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小型</w:t>
      </w:r>
      <w:r>
        <w:rPr>
          <w:rFonts w:hint="eastAsia" w:ascii="方正小标宋简体" w:hAnsi="方正小标宋简体" w:eastAsia="方正小标宋简体" w:cs="方正小标宋简体"/>
          <w:sz w:val="44"/>
          <w:szCs w:val="44"/>
        </w:rPr>
        <w:t>车采购项目</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spacing w:line="520" w:lineRule="exact"/>
        <w:ind w:firstLine="562" w:firstLineChars="200"/>
        <w:jc w:val="center"/>
        <w:rPr>
          <w:rFonts w:ascii="宋体" w:hAnsi="宋体" w:eastAsia="宋体" w:cs="宋体"/>
          <w:b/>
          <w:bCs/>
          <w:sz w:val="28"/>
          <w:szCs w:val="28"/>
        </w:rPr>
      </w:pPr>
    </w:p>
    <w:p>
      <w:pPr>
        <w:spacing w:line="520" w:lineRule="exact"/>
        <w:ind w:firstLine="560" w:firstLineChars="200"/>
        <w:rPr>
          <w:rFonts w:ascii="仿宋_GB2312" w:hAnsi="仿宋_GB2312" w:eastAsia="仿宋_GB2312" w:cs="仿宋_GB2312"/>
          <w:sz w:val="28"/>
          <w:szCs w:val="28"/>
        </w:rPr>
      </w:pPr>
      <w:bookmarkStart w:id="0" w:name="OLE_LINK2"/>
      <w:r>
        <w:rPr>
          <w:rFonts w:hint="eastAsia" w:ascii="仿宋_GB2312" w:hAnsi="仿宋_GB2312" w:eastAsia="仿宋_GB2312" w:cs="仿宋_GB2312"/>
          <w:kern w:val="2"/>
          <w:sz w:val="28"/>
          <w:szCs w:val="28"/>
          <w:lang w:val="en-US" w:eastAsia="zh-CN" w:bidi="ar-SA"/>
        </w:rPr>
        <w:t>杭州萧山国际机场有限公司对小型车进行采购。本次采购采用询价的方式实施，欢迎符合要求的单位前来参加。</w:t>
      </w:r>
    </w:p>
    <w:p>
      <w:pPr>
        <w:pStyle w:val="2"/>
        <w:numPr>
          <w:ilvl w:val="0"/>
          <w:numId w:val="0"/>
        </w:numPr>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询价物品名称、</w:t>
      </w:r>
      <w:r>
        <w:rPr>
          <w:rFonts w:hint="eastAsia" w:ascii="黑体" w:hAnsi="黑体" w:eastAsia="黑体" w:cs="黑体"/>
          <w:sz w:val="28"/>
          <w:szCs w:val="28"/>
          <w:lang w:eastAsia="zh-CN"/>
        </w:rPr>
        <w:t>配置、</w:t>
      </w:r>
      <w:r>
        <w:rPr>
          <w:rFonts w:hint="eastAsia" w:ascii="黑体" w:hAnsi="黑体" w:eastAsia="黑体" w:cs="黑体"/>
          <w:sz w:val="28"/>
          <w:szCs w:val="28"/>
        </w:rPr>
        <w:t>数量</w:t>
      </w:r>
    </w:p>
    <w:tbl>
      <w:tblPr>
        <w:tblStyle w:val="8"/>
        <w:tblpPr w:leftFromText="180" w:rightFromText="180" w:vertAnchor="text" w:horzAnchor="page" w:tblpX="780" w:tblpY="281"/>
        <w:tblOverlap w:val="never"/>
        <w:tblW w:w="10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240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2400" w:type="dxa"/>
            <w:vAlign w:val="center"/>
          </w:tcPr>
          <w:p>
            <w:pPr>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单位</w:t>
            </w:r>
          </w:p>
        </w:tc>
        <w:tc>
          <w:tcPr>
            <w:tcW w:w="2708"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57" w:type="dxa"/>
            <w:vAlign w:val="center"/>
          </w:tcPr>
          <w:p>
            <w:pPr>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广汽传祺E8悦享版</w:t>
            </w:r>
          </w:p>
        </w:tc>
        <w:tc>
          <w:tcPr>
            <w:tcW w:w="3440" w:type="dxa"/>
            <w:vAlign w:val="center"/>
          </w:tcPr>
          <w:p>
            <w:pPr>
              <w:spacing w:line="400" w:lineRule="exact"/>
              <w:jc w:val="both"/>
              <w:rPr>
                <w:rFonts w:hint="eastAsia"/>
                <w:lang w:val="en-US" w:eastAsia="zh-CN"/>
              </w:rPr>
            </w:pPr>
            <w:r>
              <w:rPr>
                <w:rFonts w:hint="eastAsia"/>
                <w:lang w:val="en-US" w:eastAsia="zh-CN"/>
              </w:rPr>
              <w:t>1.混合动力专用变速箱2挡DHT；</w:t>
            </w:r>
          </w:p>
          <w:p>
            <w:pPr>
              <w:spacing w:line="400" w:lineRule="exact"/>
              <w:jc w:val="both"/>
              <w:rPr>
                <w:rFonts w:hint="eastAsia"/>
                <w:lang w:val="en-US" w:eastAsia="zh-CN"/>
              </w:rPr>
            </w:pPr>
            <w:r>
              <w:rPr>
                <w:rFonts w:hint="eastAsia"/>
                <w:lang w:val="en-US" w:eastAsia="zh-CN"/>
              </w:rPr>
              <w:t>2.黑色；</w:t>
            </w:r>
          </w:p>
          <w:p>
            <w:pPr>
              <w:spacing w:line="400" w:lineRule="exact"/>
              <w:jc w:val="both"/>
              <w:rPr>
                <w:rFonts w:hint="eastAsia"/>
                <w:lang w:val="en-US" w:eastAsia="zh-CN"/>
              </w:rPr>
            </w:pPr>
            <w:r>
              <w:rPr>
                <w:rFonts w:hint="eastAsia"/>
                <w:lang w:val="en-US" w:eastAsia="zh-CN"/>
              </w:rPr>
              <w:t>3.540°高清全景影像（含透明底盘）；</w:t>
            </w:r>
          </w:p>
          <w:p>
            <w:pPr>
              <w:spacing w:line="400" w:lineRule="exact"/>
              <w:jc w:val="both"/>
              <w:rPr>
                <w:rFonts w:hint="eastAsia"/>
                <w:lang w:val="en-US" w:eastAsia="zh-CN"/>
              </w:rPr>
            </w:pPr>
            <w:r>
              <w:rPr>
                <w:rFonts w:hint="eastAsia"/>
                <w:lang w:val="en-US" w:eastAsia="zh-CN"/>
              </w:rPr>
              <w:t>4.插电式混合动力；</w:t>
            </w:r>
          </w:p>
          <w:p>
            <w:pPr>
              <w:spacing w:line="400" w:lineRule="exact"/>
              <w:jc w:val="both"/>
              <w:rPr>
                <w:rFonts w:hint="eastAsia"/>
                <w:lang w:val="en-US" w:eastAsia="zh-CN"/>
              </w:rPr>
            </w:pPr>
            <w:r>
              <w:rPr>
                <w:rFonts w:hint="eastAsia"/>
                <w:lang w:val="en-US" w:eastAsia="zh-CN"/>
              </w:rPr>
              <w:t>5.EPS电动助力转向系统；</w:t>
            </w:r>
          </w:p>
          <w:p>
            <w:pPr>
              <w:spacing w:line="400" w:lineRule="exact"/>
              <w:jc w:val="both"/>
              <w:rPr>
                <w:rFonts w:hint="eastAsia"/>
                <w:lang w:val="en-US" w:eastAsia="zh-CN"/>
              </w:rPr>
            </w:pPr>
            <w:r>
              <w:rPr>
                <w:rFonts w:hint="eastAsia"/>
                <w:lang w:val="en-US" w:eastAsia="zh-CN"/>
              </w:rPr>
              <w:t>6.单天窗；</w:t>
            </w:r>
          </w:p>
          <w:p>
            <w:pPr>
              <w:spacing w:line="400" w:lineRule="exact"/>
              <w:jc w:val="both"/>
              <w:rPr>
                <w:rFonts w:hint="eastAsia" w:eastAsiaTheme="minorEastAsia"/>
                <w:lang w:val="en-US" w:eastAsia="zh-CN"/>
              </w:rPr>
            </w:pPr>
            <w:r>
              <w:rPr>
                <w:rFonts w:hint="eastAsia"/>
                <w:lang w:val="en-US" w:eastAsia="zh-CN"/>
              </w:rPr>
              <w:t>7.三元锂电池。</w:t>
            </w:r>
          </w:p>
        </w:tc>
        <w:tc>
          <w:tcPr>
            <w:tcW w:w="2400"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辆</w:t>
            </w:r>
          </w:p>
        </w:tc>
        <w:tc>
          <w:tcPr>
            <w:tcW w:w="2708" w:type="dxa"/>
            <w:vAlign w:val="center"/>
          </w:tcPr>
          <w:p>
            <w:pPr>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7" w:type="dxa"/>
            <w:gridSpan w:val="2"/>
            <w:vAlign w:val="center"/>
          </w:tcPr>
          <w:p>
            <w:pPr>
              <w:widowControl/>
              <w:spacing w:line="400" w:lineRule="exact"/>
              <w:jc w:val="center"/>
              <w:rPr>
                <w:sz w:val="20"/>
                <w:szCs w:val="22"/>
              </w:rPr>
            </w:pPr>
            <w:r>
              <w:rPr>
                <w:rFonts w:hint="eastAsia" w:ascii="仿宋_GB2312" w:hAnsi="仿宋_GB2312" w:eastAsia="仿宋_GB2312" w:cs="仿宋_GB2312"/>
                <w:kern w:val="0"/>
                <w:sz w:val="24"/>
                <w:szCs w:val="24"/>
              </w:rPr>
              <w:t>其他事项</w:t>
            </w:r>
          </w:p>
        </w:tc>
        <w:tc>
          <w:tcPr>
            <w:tcW w:w="8548" w:type="dxa"/>
            <w:gridSpan w:val="3"/>
            <w:vAlign w:val="center"/>
          </w:tcPr>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1、报价总价：含</w:t>
            </w:r>
            <w:r>
              <w:rPr>
                <w:rFonts w:hint="eastAsia" w:ascii="仿宋_GB2312" w:hAnsi="仿宋_GB2312" w:eastAsia="仿宋_GB2312" w:cs="仿宋_GB2312"/>
                <w:sz w:val="24"/>
                <w:szCs w:val="24"/>
              </w:rPr>
              <w:t>产品价格、车辆购置税、售后服务、上牌费、运费等所有费用；</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2、交货时间：合同签订后45日历天内；</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3、交货地点：杭州萧山国际机场内；</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4、质保期：</w:t>
            </w:r>
            <w:r>
              <w:rPr>
                <w:rFonts w:hint="eastAsia" w:ascii="仿宋_GB2312" w:hAnsi="仿宋_GB2312" w:eastAsia="仿宋_GB2312" w:cs="仿宋_GB2312"/>
                <w:sz w:val="24"/>
                <w:szCs w:val="24"/>
              </w:rPr>
              <w:t>保证其所供应的产品符合相关产品质量标准，不存在任何质量瑕疵或因质量瑕疵而导致的安全隐患，且为未经使用的全新产品；</w:t>
            </w:r>
            <w:r>
              <w:rPr>
                <w:rFonts w:hint="eastAsia" w:ascii="仿宋_GB2312" w:hAnsi="仿宋_GB2312" w:eastAsia="仿宋_GB2312" w:cs="仿宋_GB2312"/>
                <w:color w:val="auto"/>
                <w:sz w:val="24"/>
                <w:szCs w:val="24"/>
                <w:highlight w:val="none"/>
              </w:rPr>
              <w:t>提供整车【3】年或者【</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】公里质保期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送首次保养</w:t>
            </w:r>
            <w:r>
              <w:rPr>
                <w:rFonts w:hint="eastAsia" w:ascii="仿宋_GB2312" w:hAnsi="仿宋_GB2312" w:eastAsia="仿宋_GB2312" w:cs="仿宋_GB2312"/>
                <w:sz w:val="24"/>
                <w:szCs w:val="24"/>
              </w:rPr>
              <w:t>；免费保修期内由于非招标人原因发生的故障或损坏，中标人免费提供维修和备件直至车辆性能、状态等达到正常标准，可以正常安全使用为止。如无法修复，按照国家车辆购置的三包规定执行；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5、车辆上牌：免费协助办理车辆上牌；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6、车辆保险：由招标人自行购买；</w:t>
            </w:r>
          </w:p>
          <w:p>
            <w:pPr>
              <w:widowControl/>
              <w:spacing w:line="400" w:lineRule="exact"/>
              <w:rPr>
                <w:sz w:val="20"/>
                <w:szCs w:val="22"/>
              </w:rPr>
            </w:pPr>
            <w:r>
              <w:rPr>
                <w:rFonts w:hint="eastAsia" w:ascii="仿宋_GB2312" w:hAnsi="仿宋_GB2312" w:eastAsia="仿宋_GB2312" w:cs="仿宋_GB2312"/>
                <w:kern w:val="0"/>
                <w:sz w:val="24"/>
                <w:szCs w:val="24"/>
              </w:rPr>
              <w:t>7、随车赠送物品（脚垫</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全车贴膜</w:t>
            </w:r>
            <w:r>
              <w:rPr>
                <w:rFonts w:hint="eastAsia" w:ascii="仿宋_GB2312" w:hAnsi="仿宋_GB2312" w:eastAsia="仿宋_GB2312" w:cs="仿宋_GB2312"/>
                <w:kern w:val="0"/>
                <w:sz w:val="24"/>
                <w:szCs w:val="24"/>
              </w:rPr>
              <w:t>）。</w:t>
            </w:r>
          </w:p>
        </w:tc>
      </w:tr>
    </w:tbl>
    <w:p>
      <w:pPr>
        <w:pStyle w:val="2"/>
        <w:numPr>
          <w:ilvl w:val="0"/>
          <w:numId w:val="0"/>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w:t>
      </w:r>
      <w:r>
        <w:rPr>
          <w:rFonts w:hint="eastAsia" w:ascii="黑体" w:hAnsi="黑体" w:eastAsia="黑体" w:cs="黑体"/>
          <w:b w:val="0"/>
          <w:bCs w:val="0"/>
          <w:sz w:val="28"/>
          <w:szCs w:val="28"/>
        </w:rPr>
        <w:t>资格要求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（二）未被列入失信被执行人名单(以投标截止日“信用中国”网站查询结果为准)。若在中标候选人公示期间发现中标候选人在投标截止日前为失信被执行人的，招标人将依法取消其中标候选人资格。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年1月1日起至投标截止日止，投标人无行贿犯罪记录(以中国裁判文书网查询结果为准)。若在中标候选人公示期间发现中标候选人在投标截止日前存在行贿犯罪记录的，招标人将依法取消其中标候选人资格。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。若在中标候选人公示期间发现中标候选人不具有一般纳税人资格，招标人将依法取消其中标候选人资格。</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、供应商提供材料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（一）报价单；</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（二）资格证明文件；</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（三）设备技术规格详细说明；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（四）供应商认为应当提供的其他资料；</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必须提供投标人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、比价方式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用经评审的最低投标价法进行评审，参加报价的单位需按要求进行报价，报价单需写明设备的具体型号、配置、价格，盖上公章密封后寄往招标人指定地点。招标人将按照报价单的总价进行排名,取报价最低者为中标单位。同型号、同配置情况下取报价最低者，同型号、同价格情况下取配置最高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、投递方式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（一）以快递或当面递交方式提交密封报价。</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（二）投递地址:投标文件递交截止时间：202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分（北京时间）。投标文件在封口处加盖公章，并派专人于202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分（北京时间）前送至杭州萧山国际机场</w:t>
      </w:r>
      <w:r>
        <w:rPr>
          <w:rFonts w:hint="eastAsia" w:ascii="仿宋_GB2312" w:hAnsi="仿宋_GB2312" w:eastAsia="仿宋_GB2312" w:cs="仿宋_GB2312"/>
          <w:sz w:val="28"/>
          <w:szCs w:val="28"/>
          <w:lang w:val="en-US" w:eastAsia="zh-CN"/>
        </w:rPr>
        <w:t>空港大厦C座523室。收件人：董琴；联系电话：18258162285</w:t>
      </w:r>
      <w:r>
        <w:rPr>
          <w:rFonts w:hint="eastAsia" w:ascii="仿宋_GB2312" w:hAnsi="仿宋_GB2312" w:eastAsia="仿宋_GB2312" w:cs="仿宋_GB2312"/>
          <w:sz w:val="28"/>
          <w:szCs w:val="28"/>
        </w:rPr>
        <w:t>，逾期无效;若采用投递方式的，请于202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分（北京时间）前投递至杭州萧山国际机场</w:t>
      </w:r>
      <w:r>
        <w:rPr>
          <w:rFonts w:hint="eastAsia" w:ascii="仿宋_GB2312" w:hAnsi="仿宋_GB2312" w:eastAsia="仿宋_GB2312" w:cs="仿宋_GB2312"/>
          <w:sz w:val="28"/>
          <w:szCs w:val="28"/>
          <w:lang w:val="en-US" w:eastAsia="zh-CN"/>
        </w:rPr>
        <w:t>空港大厦C座523室</w:t>
      </w:r>
      <w:r>
        <w:rPr>
          <w:rFonts w:hint="eastAsia" w:ascii="仿宋_GB2312" w:hAnsi="仿宋_GB2312" w:eastAsia="仿宋_GB2312" w:cs="仿宋_GB2312"/>
          <w:sz w:val="28"/>
          <w:szCs w:val="28"/>
        </w:rPr>
        <w:t>，逾期无效。</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（三）截止日期：202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bookmarkStart w:id="3" w:name="_GoBack"/>
      <w:bookmarkEnd w:id="3"/>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09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六</w:t>
      </w:r>
      <w:r>
        <w:rPr>
          <w:rFonts w:hint="eastAsia" w:ascii="黑体" w:hAnsi="黑体" w:eastAsia="黑体" w:cs="黑体"/>
          <w:sz w:val="28"/>
          <w:szCs w:val="28"/>
        </w:rPr>
        <w:t>、交付需求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日历天内。</w:t>
      </w:r>
    </w:p>
    <w:p>
      <w:pPr>
        <w:spacing w:line="520" w:lineRule="exact"/>
        <w:ind w:firstLine="560" w:firstLineChars="200"/>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、付款方式</w:t>
      </w:r>
    </w:p>
    <w:bookmarkEnd w:id="0"/>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（一）中标人提供增值税专用发票及国家要求的机动车销售统一发票；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（二）中标人在规定时间内完成车辆上牌并交付车辆，并经招标人验收合格；</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（三）中标人完成以上事项后【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0】个工作日内，招标人全额支付合同金额。</w:t>
      </w:r>
    </w:p>
    <w:p>
      <w:pPr>
        <w:spacing w:line="520" w:lineRule="exact"/>
        <w:ind w:firstLine="560" w:firstLineChars="200"/>
        <w:rPr>
          <w:rFonts w:ascii="黑体" w:hAnsi="黑体" w:eastAsia="黑体" w:cs="黑体"/>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 xml:space="preserve"> 八</w:t>
      </w:r>
      <w:r>
        <w:rPr>
          <w:rFonts w:hint="eastAsia" w:ascii="黑体" w:hAnsi="黑体" w:eastAsia="黑体" w:cs="黑体"/>
          <w:sz w:val="28"/>
          <w:szCs w:val="28"/>
        </w:rPr>
        <w:t>、联系方式</w:t>
      </w:r>
    </w:p>
    <w:p>
      <w:pPr>
        <w:spacing w:line="520" w:lineRule="exact"/>
        <w:ind w:left="638" w:leftChars="30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联系人：楼佳雷          联系电话：</w:t>
      </w:r>
      <w:r>
        <w:rPr>
          <w:rFonts w:hint="eastAsia" w:ascii="仿宋_GB2312"/>
          <w:sz w:val="32"/>
          <w:szCs w:val="32"/>
        </w:rPr>
        <w:t>0571-8</w:t>
      </w:r>
      <w:r>
        <w:rPr>
          <w:rFonts w:ascii="仿宋_GB2312"/>
          <w:sz w:val="32"/>
          <w:szCs w:val="32"/>
        </w:rPr>
        <w:t>383</w:t>
      </w:r>
      <w:r>
        <w:rPr>
          <w:rFonts w:hint="eastAsia" w:ascii="仿宋_GB2312"/>
          <w:sz w:val="32"/>
          <w:szCs w:val="32"/>
        </w:rPr>
        <w:t>7</w:t>
      </w:r>
      <w:r>
        <w:rPr>
          <w:rFonts w:ascii="仿宋_GB2312"/>
          <w:sz w:val="32"/>
          <w:szCs w:val="32"/>
        </w:rPr>
        <w:t>910</w:t>
      </w:r>
    </w:p>
    <w:p>
      <w:pPr>
        <w:spacing w:line="520" w:lineRule="exact"/>
        <w:ind w:left="638" w:leftChars="304"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监督人：</w:t>
      </w:r>
      <w:r>
        <w:rPr>
          <w:rFonts w:hint="eastAsia" w:ascii="仿宋_GB2312" w:hAnsi="仿宋_GB2312" w:eastAsia="仿宋_GB2312" w:cs="仿宋_GB2312"/>
          <w:sz w:val="28"/>
          <w:szCs w:val="28"/>
          <w:lang w:val="en-US" w:eastAsia="zh-CN"/>
        </w:rPr>
        <w:t>盛侃</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联系电话：</w:t>
      </w:r>
      <w:r>
        <w:rPr>
          <w:rFonts w:hint="eastAsia" w:ascii="仿宋_GB2312"/>
          <w:sz w:val="32"/>
          <w:szCs w:val="32"/>
        </w:rPr>
        <w:t>0571-</w:t>
      </w:r>
      <w:r>
        <w:rPr>
          <w:rFonts w:ascii="仿宋_GB2312"/>
          <w:sz w:val="32"/>
          <w:szCs w:val="32"/>
        </w:rPr>
        <w:t>86662188</w:t>
      </w:r>
    </w:p>
    <w:p>
      <w:pPr>
        <w:pStyle w:val="2"/>
        <w:rPr>
          <w:rFonts w:hint="default" w:eastAsia="仿宋_GB2312"/>
          <w:lang w:val="en-US" w:eastAsia="zh-CN"/>
        </w:rPr>
      </w:pPr>
    </w:p>
    <w:p>
      <w:pPr>
        <w:spacing w:line="560" w:lineRule="exact"/>
        <w:rPr>
          <w:rFonts w:ascii="宋体" w:hAnsi="宋体" w:eastAsia="宋体" w:cs="宋体"/>
          <w:sz w:val="28"/>
          <w:szCs w:val="28"/>
        </w:rPr>
      </w:pP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br w:type="page"/>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单</w:t>
      </w:r>
    </w:p>
    <w:p>
      <w:pPr>
        <w:pStyle w:val="2"/>
        <w:spacing w:after="0" w:line="520" w:lineRule="exact"/>
        <w:ind w:firstLine="200"/>
      </w:pPr>
    </w:p>
    <w:tbl>
      <w:tblPr>
        <w:tblStyle w:val="8"/>
        <w:tblW w:w="10760" w:type="dxa"/>
        <w:tblInd w:w="-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57"/>
        <w:gridCol w:w="3440"/>
        <w:gridCol w:w="1040"/>
        <w:gridCol w:w="1360"/>
        <w:gridCol w:w="164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57"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34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配置</w:t>
            </w:r>
          </w:p>
        </w:tc>
        <w:tc>
          <w:tcPr>
            <w:tcW w:w="10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数量</w:t>
            </w:r>
          </w:p>
        </w:tc>
        <w:tc>
          <w:tcPr>
            <w:tcW w:w="136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车价（元）</w:t>
            </w:r>
          </w:p>
        </w:tc>
        <w:tc>
          <w:tcPr>
            <w:tcW w:w="1640"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购置税（元）</w:t>
            </w:r>
          </w:p>
        </w:tc>
        <w:tc>
          <w:tcPr>
            <w:tcW w:w="1213" w:type="dxa"/>
            <w:vAlign w:val="center"/>
          </w:tcPr>
          <w:p>
            <w:pPr>
              <w:spacing w:line="400" w:lineRule="exact"/>
              <w:jc w:val="center"/>
              <w:rPr>
                <w:rFonts w:ascii="黑体" w:hAnsi="黑体" w:eastAsia="黑体" w:cs="黑体"/>
                <w:sz w:val="28"/>
                <w:szCs w:val="28"/>
              </w:rPr>
            </w:pPr>
            <w:r>
              <w:rPr>
                <w:rFonts w:hint="eastAsia" w:ascii="黑体" w:hAnsi="黑体" w:eastAsia="黑体" w:cs="黑体"/>
                <w:sz w:val="28"/>
                <w:szCs w:val="28"/>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257" w:type="dxa"/>
            <w:textDirection w:val="lrTb"/>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广汽传祺E8悦享版</w:t>
            </w:r>
          </w:p>
        </w:tc>
        <w:tc>
          <w:tcPr>
            <w:tcW w:w="3440" w:type="dxa"/>
            <w:textDirection w:val="lrTb"/>
            <w:vAlign w:val="center"/>
          </w:tcPr>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1.混合动力专用变速箱2挡DHT；</w:t>
            </w:r>
          </w:p>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2.黑色；</w:t>
            </w:r>
          </w:p>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3.540°高清全景影像（含透明底盘）；</w:t>
            </w:r>
          </w:p>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4.插电式混合动力；</w:t>
            </w:r>
          </w:p>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5.EPS电动助力转向系统；</w:t>
            </w:r>
          </w:p>
          <w:p>
            <w:pPr>
              <w:widowControl/>
              <w:spacing w:line="40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6.单天窗；</w:t>
            </w:r>
          </w:p>
          <w:p>
            <w:pPr>
              <w:widowControl/>
              <w:spacing w:line="400" w:lineRule="exact"/>
              <w:rPr>
                <w:rFonts w:ascii="仿宋_GB2312" w:hAnsi="仿宋_GB2312" w:eastAsia="仿宋_GB2312" w:cs="仿宋_GB2312"/>
                <w:sz w:val="28"/>
                <w:szCs w:val="28"/>
              </w:rPr>
            </w:pPr>
            <w:r>
              <w:rPr>
                <w:rFonts w:hint="eastAsia" w:ascii="仿宋_GB2312" w:hAnsi="仿宋_GB2312" w:eastAsia="仿宋_GB2312" w:cs="仿宋_GB2312"/>
                <w:kern w:val="0"/>
                <w:sz w:val="24"/>
                <w:szCs w:val="24"/>
                <w:lang w:val="en-US" w:eastAsia="zh-CN"/>
              </w:rPr>
              <w:t>7.三元锂电池。</w:t>
            </w:r>
          </w:p>
        </w:tc>
        <w:tc>
          <w:tcPr>
            <w:tcW w:w="1040" w:type="dxa"/>
            <w:textDirection w:val="lrTb"/>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1</w:t>
            </w:r>
          </w:p>
        </w:tc>
        <w:tc>
          <w:tcPr>
            <w:tcW w:w="1360" w:type="dxa"/>
            <w:textDirection w:val="lrTb"/>
            <w:vAlign w:val="center"/>
          </w:tcPr>
          <w:p>
            <w:pPr>
              <w:spacing w:line="400" w:lineRule="exact"/>
              <w:jc w:val="center"/>
              <w:rPr>
                <w:rFonts w:ascii="仿宋_GB2312" w:hAnsi="仿宋_GB2312" w:eastAsia="仿宋_GB2312" w:cs="仿宋_GB2312"/>
                <w:sz w:val="28"/>
                <w:szCs w:val="28"/>
              </w:rPr>
            </w:pPr>
          </w:p>
        </w:tc>
        <w:tc>
          <w:tcPr>
            <w:tcW w:w="1640" w:type="dxa"/>
            <w:vAlign w:val="center"/>
          </w:tcPr>
          <w:p>
            <w:pPr>
              <w:spacing w:line="400" w:lineRule="exact"/>
              <w:jc w:val="center"/>
              <w:rPr>
                <w:rFonts w:ascii="仿宋_GB2312" w:hAnsi="仿宋_GB2312" w:eastAsia="仿宋_GB2312" w:cs="仿宋_GB2312"/>
                <w:sz w:val="28"/>
                <w:szCs w:val="28"/>
              </w:rPr>
            </w:pPr>
          </w:p>
        </w:tc>
        <w:tc>
          <w:tcPr>
            <w:tcW w:w="1213" w:type="dxa"/>
            <w:vAlign w:val="center"/>
          </w:tcPr>
          <w:p>
            <w:pPr>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60" w:type="dxa"/>
            <w:gridSpan w:val="7"/>
            <w:vAlign w:val="center"/>
          </w:tcPr>
          <w:p>
            <w:pPr>
              <w:jc w:val="left"/>
            </w:pPr>
            <w:r>
              <w:rPr>
                <w:rFonts w:hint="eastAsia" w:ascii="仿宋_GB2312" w:hAnsi="仿宋_GB2312" w:eastAsia="仿宋_GB2312" w:cs="仿宋_GB2312"/>
                <w:kern w:val="0"/>
                <w:sz w:val="28"/>
                <w:szCs w:val="28"/>
              </w:rPr>
              <w:t>报价总价（人民币）￥：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7" w:type="dxa"/>
            <w:gridSpan w:val="2"/>
            <w:vAlign w:val="center"/>
          </w:tcPr>
          <w:p>
            <w:pPr>
              <w:widowControl/>
              <w:spacing w:line="400" w:lineRule="exact"/>
              <w:jc w:val="center"/>
            </w:pPr>
            <w:r>
              <w:rPr>
                <w:rFonts w:hint="eastAsia" w:ascii="仿宋_GB2312" w:hAnsi="仿宋_GB2312" w:eastAsia="仿宋_GB2312" w:cs="仿宋_GB2312"/>
                <w:kern w:val="0"/>
                <w:sz w:val="28"/>
                <w:szCs w:val="28"/>
              </w:rPr>
              <w:t>其他事项</w:t>
            </w:r>
          </w:p>
        </w:tc>
        <w:tc>
          <w:tcPr>
            <w:tcW w:w="8693" w:type="dxa"/>
            <w:gridSpan w:val="5"/>
            <w:vAlign w:val="center"/>
          </w:tcPr>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1、报价总价：含</w:t>
            </w:r>
            <w:r>
              <w:rPr>
                <w:rFonts w:hint="eastAsia" w:ascii="仿宋_GB2312" w:hAnsi="仿宋_GB2312" w:eastAsia="仿宋_GB2312" w:cs="仿宋_GB2312"/>
                <w:sz w:val="24"/>
                <w:szCs w:val="24"/>
              </w:rPr>
              <w:t>产品价格、车辆购置税、售后服务、上牌费、运费等所有费用；</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2、交货时间：合同签订后45日历天内；</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3、交货地点：杭州萧山国际机场内；</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4、质保期：</w:t>
            </w:r>
            <w:r>
              <w:rPr>
                <w:rFonts w:hint="eastAsia" w:ascii="仿宋_GB2312" w:hAnsi="仿宋_GB2312" w:eastAsia="仿宋_GB2312" w:cs="仿宋_GB2312"/>
                <w:sz w:val="24"/>
                <w:szCs w:val="24"/>
              </w:rPr>
              <w:t>保证其所供应的产品符合相关产品质量标准，不存在任何质量瑕疵或因质量瑕疵而导致的安全隐患，且为未经使用的全新产品；</w:t>
            </w:r>
            <w:r>
              <w:rPr>
                <w:rFonts w:hint="eastAsia" w:ascii="仿宋_GB2312" w:hAnsi="仿宋_GB2312" w:eastAsia="仿宋_GB2312" w:cs="仿宋_GB2312"/>
                <w:color w:val="auto"/>
                <w:sz w:val="24"/>
                <w:szCs w:val="24"/>
                <w:highlight w:val="none"/>
              </w:rPr>
              <w:t>提供整车【3】年或者【</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】公里质保期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送首次保养</w:t>
            </w:r>
            <w:r>
              <w:rPr>
                <w:rFonts w:hint="eastAsia" w:ascii="仿宋_GB2312" w:hAnsi="仿宋_GB2312" w:eastAsia="仿宋_GB2312" w:cs="仿宋_GB2312"/>
                <w:sz w:val="24"/>
                <w:szCs w:val="24"/>
              </w:rPr>
              <w:t>；免费保修期内由于非招标人原因发生的故障或损坏，中标人免费提供维修和备件直至车辆性能、状态等达到正常标准，可以正常安全使用为止。如无法修复，按照国家车辆购置的三包规定执行；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5、车辆上牌：免费协助办理车辆上牌；</w:t>
            </w:r>
          </w:p>
          <w:p>
            <w:pPr>
              <w:widowControl/>
              <w:spacing w:line="4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6、车辆保险：由招标人自行购买；</w:t>
            </w:r>
          </w:p>
          <w:p>
            <w:pPr>
              <w:widowControl/>
              <w:spacing w:line="400" w:lineRule="exact"/>
            </w:pPr>
            <w:r>
              <w:rPr>
                <w:rFonts w:hint="eastAsia" w:ascii="仿宋_GB2312" w:hAnsi="仿宋_GB2312" w:eastAsia="仿宋_GB2312" w:cs="仿宋_GB2312"/>
                <w:kern w:val="0"/>
                <w:sz w:val="24"/>
                <w:szCs w:val="24"/>
              </w:rPr>
              <w:t>7、随车赠送物品（脚垫</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全车贴膜</w:t>
            </w:r>
            <w:r>
              <w:rPr>
                <w:rFonts w:hint="eastAsia" w:ascii="仿宋_GB2312" w:hAnsi="仿宋_GB2312" w:eastAsia="仿宋_GB2312" w:cs="仿宋_GB2312"/>
                <w:kern w:val="0"/>
                <w:sz w:val="24"/>
                <w:szCs w:val="24"/>
              </w:rPr>
              <w:t>）。</w:t>
            </w:r>
          </w:p>
        </w:tc>
      </w:tr>
    </w:tbl>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1.以上报价包含产品价格、车辆购置税</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售后服务、上牌费、运费等所有费用。</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2.发票：提供国家要求的机动车销售统一发票。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3.交货时间：合同签订后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日历天内。</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4.报价有效期：120天。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5.售后服务条款：</w:t>
      </w:r>
    </w:p>
    <w:tbl>
      <w:tblPr>
        <w:tblStyle w:val="8"/>
        <w:tblW w:w="5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车辆故障响应时间</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赠送车辆保养次数</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免费上门保养</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整车质保期限</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送车上门</w:t>
            </w:r>
          </w:p>
        </w:tc>
        <w:tc>
          <w:tcPr>
            <w:tcW w:w="2835" w:type="dxa"/>
          </w:tcPr>
          <w:p>
            <w:pPr>
              <w:pStyle w:val="9"/>
              <w:spacing w:line="460" w:lineRule="exact"/>
              <w:ind w:firstLine="0"/>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Pr>
          <w:p>
            <w:pPr>
              <w:pStyle w:val="9"/>
              <w:spacing w:line="460" w:lineRule="exact"/>
              <w:ind w:firstLine="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其他赠送内容</w:t>
            </w:r>
          </w:p>
        </w:tc>
        <w:tc>
          <w:tcPr>
            <w:tcW w:w="2835" w:type="dxa"/>
          </w:tcPr>
          <w:p>
            <w:pPr>
              <w:pStyle w:val="9"/>
              <w:spacing w:line="460" w:lineRule="exact"/>
              <w:ind w:firstLine="0"/>
              <w:jc w:val="left"/>
              <w:rPr>
                <w:rFonts w:ascii="仿宋_GB2312" w:hAnsi="仿宋_GB2312" w:eastAsia="仿宋_GB2312" w:cs="仿宋_GB2312"/>
                <w:sz w:val="28"/>
                <w:szCs w:val="28"/>
              </w:rPr>
            </w:pPr>
          </w:p>
        </w:tc>
      </w:tr>
    </w:tbl>
    <w:p>
      <w:pPr>
        <w:spacing w:line="460" w:lineRule="exact"/>
        <w:rPr>
          <w:rFonts w:ascii="宋体" w:hAnsi="宋体" w:eastAsia="宋体" w:cs="宋体"/>
          <w:sz w:val="28"/>
          <w:szCs w:val="28"/>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报价人（签名）：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pPr>
        <w:rPr>
          <w:rFonts w:ascii="宋体" w:hAnsi="宋体" w:eastAsia="宋体" w:cs="宋体"/>
          <w:b/>
          <w:bCs/>
          <w:sz w:val="36"/>
          <w:szCs w:val="36"/>
        </w:rPr>
      </w:pPr>
      <w:r>
        <w:rPr>
          <w:rFonts w:hint="eastAsia" w:ascii="宋体" w:hAnsi="宋体" w:eastAsia="宋体" w:cs="宋体"/>
          <w:b/>
          <w:bCs/>
          <w:sz w:val="36"/>
          <w:szCs w:val="36"/>
        </w:rPr>
        <w:br w:type="page"/>
      </w: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center"/>
        <w:rPr>
          <w:rFonts w:ascii="方正小标宋简体" w:hAnsi="方正小标宋简体" w:eastAsia="方正小标宋简体" w:cs="方正小标宋简体"/>
          <w:sz w:val="44"/>
          <w:szCs w:val="44"/>
        </w:rPr>
      </w:pPr>
    </w:p>
    <w:p>
      <w:pPr>
        <w:spacing w:beforeLines="50" w:afterLines="50" w:line="300" w:lineRule="auto"/>
        <w:jc w:val="both"/>
        <w:rPr>
          <w:rFonts w:ascii="方正小标宋简体" w:hAnsi="方正小标宋简体" w:eastAsia="方正小标宋简体" w:cs="方正小标宋简体"/>
          <w:sz w:val="44"/>
          <w:szCs w:val="44"/>
        </w:rPr>
      </w:pPr>
    </w:p>
    <w:p>
      <w:pPr>
        <w:spacing w:beforeLines="50" w:afterLines="50" w:line="30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小型</w:t>
      </w:r>
      <w:r>
        <w:rPr>
          <w:rFonts w:hint="eastAsia" w:ascii="方正小标宋简体" w:hAnsi="方正小标宋简体" w:eastAsia="方正小标宋简体" w:cs="方正小标宋简体"/>
          <w:sz w:val="44"/>
          <w:szCs w:val="44"/>
        </w:rPr>
        <w:t>车</w:t>
      </w:r>
      <w:r>
        <w:rPr>
          <w:rFonts w:hint="eastAsia" w:ascii="方正小标宋简体" w:hAnsi="方正小标宋简体" w:eastAsia="方正小标宋简体" w:cs="方正小标宋简体"/>
          <w:b/>
          <w:bCs/>
          <w:sz w:val="44"/>
          <w:szCs w:val="44"/>
        </w:rPr>
        <w:t>采购合同</w:t>
      </w:r>
    </w:p>
    <w:p>
      <w:pPr>
        <w:spacing w:beforeLines="50" w:afterLines="50" w:line="300" w:lineRule="auto"/>
        <w:ind w:firstLine="460" w:firstLineChars="200"/>
        <w:jc w:val="center"/>
        <w:rPr>
          <w:rFonts w:ascii="Times New Roman" w:hAnsi="Times New Roman"/>
          <w:bCs/>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ind w:firstLine="462" w:firstLineChars="200"/>
        <w:jc w:val="center"/>
        <w:rPr>
          <w:rFonts w:ascii="Times New Roman" w:hAnsi="Times New Roman"/>
          <w:b/>
          <w:sz w:val="23"/>
          <w:szCs w:val="23"/>
        </w:rPr>
      </w:pPr>
    </w:p>
    <w:p>
      <w:pPr>
        <w:spacing w:beforeLines="50" w:afterLines="50" w:line="300" w:lineRule="auto"/>
        <w:jc w:val="center"/>
        <w:rPr>
          <w:rFonts w:ascii="Times New Roman" w:hAnsi="Times New Roman"/>
          <w:b/>
          <w:bCs/>
          <w:sz w:val="32"/>
          <w:szCs w:val="44"/>
        </w:rPr>
      </w:pPr>
      <w:r>
        <w:rPr>
          <w:rFonts w:ascii="Times New Roman" w:hAnsi="Times New Roman"/>
          <w:b/>
          <w:bCs/>
          <w:sz w:val="32"/>
          <w:szCs w:val="44"/>
        </w:rPr>
        <w:t>【</w:t>
      </w:r>
      <w:r>
        <w:rPr>
          <w:rFonts w:hint="eastAsia" w:ascii="Times New Roman" w:hAnsi="Times New Roman"/>
          <w:b/>
          <w:bCs/>
          <w:sz w:val="32"/>
          <w:szCs w:val="44"/>
          <w:lang w:val="en-US" w:eastAsia="zh-CN"/>
        </w:rPr>
        <w:t xml:space="preserve">  </w:t>
      </w:r>
      <w:r>
        <w:rPr>
          <w:rFonts w:ascii="Times New Roman" w:hAnsi="Times New Roman"/>
          <w:b/>
          <w:bCs/>
          <w:sz w:val="32"/>
          <w:szCs w:val="44"/>
        </w:rPr>
        <w:t xml:space="preserve"> 】年【 </w:t>
      </w:r>
      <w:r>
        <w:rPr>
          <w:rFonts w:hint="eastAsia" w:ascii="Times New Roman" w:hAnsi="Times New Roman"/>
          <w:b/>
          <w:bCs/>
          <w:sz w:val="32"/>
          <w:szCs w:val="44"/>
          <w:lang w:val="en-US" w:eastAsia="zh-CN"/>
        </w:rPr>
        <w:t xml:space="preserve">  </w:t>
      </w:r>
      <w:r>
        <w:rPr>
          <w:rFonts w:ascii="Times New Roman" w:hAnsi="Times New Roman"/>
          <w:b/>
          <w:bCs/>
          <w:sz w:val="32"/>
          <w:szCs w:val="44"/>
        </w:rPr>
        <w:t>】月【</w:t>
      </w:r>
      <w:r>
        <w:rPr>
          <w:rFonts w:hint="eastAsia" w:ascii="Times New Roman" w:hAnsi="Times New Roman"/>
          <w:b/>
          <w:bCs/>
          <w:sz w:val="32"/>
          <w:szCs w:val="44"/>
          <w:lang w:val="en-US" w:eastAsia="zh-CN"/>
        </w:rPr>
        <w:t xml:space="preserve">  </w:t>
      </w:r>
      <w:r>
        <w:rPr>
          <w:rFonts w:ascii="Times New Roman" w:hAnsi="Times New Roman"/>
          <w:b/>
          <w:bCs/>
          <w:sz w:val="32"/>
          <w:szCs w:val="44"/>
        </w:rPr>
        <w:t xml:space="preserve"> 】日</w:t>
      </w:r>
      <w:r>
        <w:rPr>
          <w:rFonts w:ascii="Times New Roman" w:hAnsi="Times New Roman"/>
          <w:b/>
          <w:sz w:val="23"/>
          <w:szCs w:val="23"/>
        </w:rPr>
        <w:br w:type="page"/>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 xml:space="preserve">甲方（采购方）： </w:t>
      </w:r>
      <w:r>
        <w:rPr>
          <w:rFonts w:hint="eastAsia" w:ascii="仿宋_GB2312" w:hAnsi="仿宋_GB2312" w:eastAsia="仿宋_GB2312" w:cs="仿宋_GB2312"/>
          <w:sz w:val="32"/>
          <w:szCs w:val="32"/>
        </w:rPr>
        <w:t>杭州萧山国际机场有限公司</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住所地：</w:t>
      </w:r>
      <w:r>
        <w:rPr>
          <w:rFonts w:hint="eastAsia" w:ascii="仿宋_GB2312" w:hAnsi="仿宋_GB2312" w:eastAsia="仿宋_GB2312" w:cs="仿宋_GB2312"/>
          <w:sz w:val="32"/>
          <w:szCs w:val="32"/>
        </w:rPr>
        <w:t>杭州萧山国际机场内</w:t>
      </w:r>
    </w:p>
    <w:p>
      <w:pPr>
        <w:adjustRightInd w:val="0"/>
        <w:snapToGrid w:val="0"/>
        <w:spacing w:afterLines="100" w:line="300" w:lineRule="auto"/>
        <w:rPr>
          <w:rFonts w:ascii="仿宋_GB2312" w:hAnsi="仿宋_GB2312" w:eastAsia="仿宋_GB2312" w:cs="仿宋_GB2312"/>
          <w:b/>
          <w:color w:val="000000"/>
          <w:sz w:val="32"/>
          <w:szCs w:val="32"/>
        </w:rPr>
      </w:pP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乙方（销售方）: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住所地:</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甲、乙双方根据《中华人民共和国民法典》等相关法律法规，就【</w:t>
      </w:r>
      <w:r>
        <w:rPr>
          <w:rFonts w:hint="eastAsia" w:ascii="仿宋_GB2312" w:hAnsi="仿宋_GB2312" w:eastAsia="仿宋_GB2312" w:cs="仿宋_GB2312"/>
          <w:sz w:val="32"/>
          <w:szCs w:val="32"/>
          <w:lang w:val="en-US" w:eastAsia="zh-CN"/>
        </w:rPr>
        <w:t>小型</w:t>
      </w:r>
      <w:r>
        <w:rPr>
          <w:rFonts w:hint="eastAsia" w:ascii="仿宋_GB2312" w:hAnsi="仿宋_GB2312" w:eastAsia="仿宋_GB2312" w:cs="仿宋_GB2312"/>
          <w:sz w:val="32"/>
          <w:szCs w:val="32"/>
        </w:rPr>
        <w:t>车</w:t>
      </w:r>
      <w:r>
        <w:rPr>
          <w:rFonts w:hint="eastAsia" w:ascii="仿宋_GB2312" w:hAnsi="仿宋_GB2312" w:eastAsia="仿宋_GB2312" w:cs="仿宋_GB2312"/>
          <w:color w:val="000000"/>
          <w:sz w:val="32"/>
          <w:szCs w:val="32"/>
        </w:rPr>
        <w:t>】（以下简称“货物”）采购事宜，在自愿、平等、互利的原则基础上，经协商一致，特签订本合同，以共同遵守。</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一、货物名称、规格、单位、数量、金额</w:t>
      </w:r>
    </w:p>
    <w:tbl>
      <w:tblPr>
        <w:tblStyle w:val="7"/>
        <w:tblW w:w="9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659"/>
        <w:gridCol w:w="913"/>
        <w:gridCol w:w="1154"/>
        <w:gridCol w:w="1635"/>
        <w:gridCol w:w="120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80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品名</w:t>
            </w:r>
          </w:p>
        </w:tc>
        <w:tc>
          <w:tcPr>
            <w:tcW w:w="1659"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规格</w:t>
            </w:r>
          </w:p>
        </w:tc>
        <w:tc>
          <w:tcPr>
            <w:tcW w:w="913"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单位</w:t>
            </w:r>
          </w:p>
        </w:tc>
        <w:tc>
          <w:tcPr>
            <w:tcW w:w="1154"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数量</w:t>
            </w:r>
          </w:p>
        </w:tc>
        <w:tc>
          <w:tcPr>
            <w:tcW w:w="163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单价（元，不含税）</w:t>
            </w:r>
          </w:p>
        </w:tc>
        <w:tc>
          <w:tcPr>
            <w:tcW w:w="1200"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增值税税率</w:t>
            </w: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805"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sz w:val="24"/>
                <w:szCs w:val="24"/>
                <w:lang w:val="en-US" w:eastAsia="zh-CN"/>
              </w:rPr>
              <w:t>广汽传祺</w:t>
            </w:r>
          </w:p>
        </w:tc>
        <w:tc>
          <w:tcPr>
            <w:tcW w:w="1659"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sz w:val="24"/>
                <w:szCs w:val="24"/>
                <w:lang w:val="en-US" w:eastAsia="zh-CN"/>
              </w:rPr>
              <w:t>广汽传祺E8悦享版</w:t>
            </w:r>
          </w:p>
        </w:tc>
        <w:tc>
          <w:tcPr>
            <w:tcW w:w="913" w:type="dxa"/>
            <w:vAlign w:val="center"/>
          </w:tcPr>
          <w:p>
            <w:pPr>
              <w:pStyle w:val="10"/>
              <w:spacing w:beforeLines="20" w:afterLines="20" w:line="320" w:lineRule="exact"/>
              <w:ind w:firstLine="115"/>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辆</w:t>
            </w:r>
          </w:p>
        </w:tc>
        <w:tc>
          <w:tcPr>
            <w:tcW w:w="1154" w:type="dxa"/>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p>
        </w:tc>
        <w:tc>
          <w:tcPr>
            <w:tcW w:w="1635" w:type="dxa"/>
            <w:vAlign w:val="center"/>
          </w:tcPr>
          <w:p>
            <w:pPr>
              <w:pStyle w:val="10"/>
              <w:spacing w:beforeLines="20" w:afterLines="20" w:line="320" w:lineRule="exact"/>
              <w:ind w:firstLine="115"/>
              <w:jc w:val="center"/>
              <w:rPr>
                <w:rFonts w:ascii="仿宋_GB2312" w:hAnsi="仿宋_GB2312" w:eastAsia="仿宋_GB2312" w:cs="仿宋_GB2312"/>
                <w:bCs/>
                <w:color w:val="000000"/>
                <w:sz w:val="32"/>
                <w:szCs w:val="32"/>
              </w:rPr>
            </w:pPr>
          </w:p>
        </w:tc>
        <w:tc>
          <w:tcPr>
            <w:tcW w:w="1200" w:type="dxa"/>
            <w:vAlign w:val="center"/>
          </w:tcPr>
          <w:p>
            <w:pPr>
              <w:spacing w:beforeLines="20" w:afterLines="20" w:line="320" w:lineRule="exact"/>
              <w:jc w:val="center"/>
              <w:rPr>
                <w:rFonts w:ascii="仿宋_GB2312" w:hAnsi="仿宋_GB2312" w:eastAsia="仿宋_GB2312" w:cs="仿宋_GB2312"/>
                <w:bCs/>
                <w:color w:val="000000"/>
                <w:sz w:val="32"/>
                <w:szCs w:val="32"/>
              </w:rPr>
            </w:pPr>
          </w:p>
        </w:tc>
        <w:tc>
          <w:tcPr>
            <w:tcW w:w="1281" w:type="dxa"/>
            <w:vAlign w:val="center"/>
          </w:tcPr>
          <w:p>
            <w:pPr>
              <w:spacing w:beforeLines="20" w:afterLines="20" w:line="320" w:lineRule="exact"/>
              <w:jc w:val="center"/>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不含税价格合计（元）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税金（元）</w:t>
            </w:r>
          </w:p>
        </w:tc>
        <w:tc>
          <w:tcPr>
            <w:tcW w:w="6183" w:type="dxa"/>
            <w:gridSpan w:val="5"/>
            <w:vAlign w:val="center"/>
          </w:tcPr>
          <w:p>
            <w:pPr>
              <w:spacing w:beforeLines="20" w:afterLines="20" w:line="320" w:lineRule="exact"/>
              <w:rPr>
                <w:rFonts w:ascii="仿宋_GB2312" w:hAnsi="仿宋_GB2312" w:eastAsia="仿宋_GB2312" w:cs="仿宋_GB2312"/>
                <w:bCs/>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3464" w:type="dxa"/>
            <w:gridSpan w:val="2"/>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价税合计（元）</w:t>
            </w:r>
          </w:p>
        </w:tc>
        <w:tc>
          <w:tcPr>
            <w:tcW w:w="6183" w:type="dxa"/>
            <w:gridSpan w:val="5"/>
            <w:vAlign w:val="center"/>
          </w:tcPr>
          <w:p>
            <w:pPr>
              <w:pStyle w:val="10"/>
              <w:spacing w:beforeLines="20" w:afterLines="20" w:line="320" w:lineRule="exact"/>
              <w:jc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人民币大写     元，¥   .00</w:t>
            </w:r>
          </w:p>
        </w:tc>
      </w:tr>
    </w:tbl>
    <w:p>
      <w:pPr>
        <w:adjustRightInd w:val="0"/>
        <w:snapToGrid w:val="0"/>
        <w:spacing w:beforeLines="100"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二、合同金额</w:t>
      </w:r>
    </w:p>
    <w:p>
      <w:pPr>
        <w:spacing w:afterLines="100" w:line="300" w:lineRule="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2.1 本合同为固定总价合同，总金额为（大写）：人民币【 】元，（小写）¥【 】。增值税税率为【 】%，不含税总金额为人民币【 】，税额为人民币【 】。</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本合同总金额包含裸车价格费用、车辆购置税、上牌费、运输费等费用除本合同总金额外，甲方不再承担其他任何费用。</w:t>
      </w:r>
    </w:p>
    <w:p>
      <w:pPr>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Lines="100" w:line="300" w:lineRule="auto"/>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sz w:val="32"/>
          <w:szCs w:val="32"/>
        </w:rPr>
        <w:t>交货期、交货方式及交货地点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 交货期限：</w:t>
      </w:r>
      <w:r>
        <w:rPr>
          <w:rFonts w:hint="eastAsia" w:ascii="仿宋_GB2312" w:hAnsi="仿宋_GB2312" w:eastAsia="仿宋_GB2312" w:cs="仿宋_GB2312"/>
          <w:sz w:val="32"/>
          <w:szCs w:val="32"/>
        </w:rPr>
        <w:t>合同签订后【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】日历天内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 交货方式：【一次性交付】，由乙方负责运输至交货地点。</w:t>
      </w:r>
    </w:p>
    <w:p>
      <w:pPr>
        <w:pStyle w:val="9"/>
        <w:spacing w:line="520" w:lineRule="exact"/>
        <w:ind w:firstLine="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 交货地点：【</w:t>
      </w:r>
      <w:r>
        <w:rPr>
          <w:rFonts w:hint="eastAsia" w:ascii="仿宋_GB2312" w:hAnsi="仿宋_GB2312" w:eastAsia="仿宋_GB2312" w:cs="仿宋_GB2312"/>
          <w:sz w:val="32"/>
          <w:szCs w:val="32"/>
        </w:rPr>
        <w:t>杭州萧山国际机场内</w:t>
      </w:r>
      <w:r>
        <w:rPr>
          <w:rFonts w:hint="eastAsia" w:ascii="仿宋_GB2312" w:hAnsi="仿宋_GB2312" w:eastAsia="仿宋_GB2312" w:cs="仿宋_GB2312"/>
          <w:color w:val="000000"/>
          <w:sz w:val="32"/>
          <w:szCs w:val="32"/>
        </w:rPr>
        <w:t>】</w:t>
      </w:r>
    </w:p>
    <w:p>
      <w:pPr>
        <w:pStyle w:val="9"/>
        <w:spacing w:line="520" w:lineRule="exact"/>
        <w:ind w:firstLine="0"/>
        <w:rPr>
          <w:rFonts w:ascii="仿宋_GB2312" w:hAnsi="仿宋_GB2312" w:eastAsia="仿宋_GB2312" w:cs="仿宋_GB2312"/>
          <w:color w:val="000000"/>
          <w:sz w:val="32"/>
          <w:szCs w:val="32"/>
        </w:rPr>
      </w:pP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四、技术资料</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4.1 乙方出售的车辆，为全新车辆，质量应符合国家关于汽车产品的强制性标准，符合车辆销售地政府规定的关于尾气排放的标准。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4.2出售的车辆，必须是经国家有关部门公布、备案的汽车产品目录上标明的产品或合法进口的产品，并能通过公安交通管理部门的检测，可以上牌行驶。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4.3双方对车辆存在质量问题争议的，以甲方认可的汽车质量监督检测机构出具的书面鉴定意见为处理争议的依据。汽车质量监督检测机构由甲方选定，鉴定费由主张方垫付，由责任方承担。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全部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五、货物包装及运输</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5.1乙方应在货物发运前对其按满足运输距离、防潮、防震、防锈和防破损装卸等要求进行包装，以保证货物安全运达甲方指定地点。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5.2乙方在货物发运手续办理完毕【24】小时内必须书面通知甲方，以便甲方准备接货。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5.4货物包装不符合本合同约定的，甲方有权拒收并要求乙方退货或更换包装合格的货物，因此导致逾期完成交付的，乙方应承担违约责任。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六、货物验收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6.1乙方交货前应对货物作出全面检查和对技术资料进行整理，并列出清单，作为甲方收货验收的条件依据。</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6.2在货物送达甲方指定地点的当天，由甲方【</w:t>
      </w:r>
      <w:r>
        <w:rPr>
          <w:rFonts w:hint="eastAsia" w:ascii="仿宋_GB2312" w:hAnsi="仿宋_GB2312" w:eastAsia="仿宋_GB2312" w:cs="仿宋_GB2312"/>
          <w:color w:val="auto"/>
          <w:sz w:val="32"/>
          <w:szCs w:val="32"/>
        </w:rPr>
        <w:t>授权接收人员/项目人员/项目负责人】对</w:t>
      </w:r>
      <w:r>
        <w:rPr>
          <w:rFonts w:hint="eastAsia" w:ascii="仿宋_GB2312" w:hAnsi="仿宋_GB2312" w:eastAsia="仿宋_GB2312" w:cs="仿宋_GB2312"/>
          <w:color w:val="000000"/>
          <w:sz w:val="32"/>
          <w:szCs w:val="32"/>
        </w:rPr>
        <w:t>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甲方应在签收后【7】日内就货物的品种、型号、规格、数量进行初步验收，初步验收合格并不代表甲方对乙方交付货物质量的认可。若甲方发现货物品种、型号、规格、数量不符合合同约定或相关要求的，应在签收后【7】日内以书面形式向乙方提出异议；乙方应当在收到甲方异议之日起【7】日内作出书面答复或与甲方协商处理，或在【7】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6.4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6.5最终验收合格不能免除乙方在本合同项下应当承担的质量保证责任以及售后服务责任。</w:t>
      </w:r>
    </w:p>
    <w:p>
      <w:pPr>
        <w:adjustRightInd w:val="0"/>
        <w:snapToGrid w:val="0"/>
        <w:spacing w:afterLines="100" w:line="300" w:lineRule="auto"/>
        <w:outlineLvl w:val="0"/>
        <w:rPr>
          <w:rFonts w:ascii="黑体" w:hAnsi="黑体" w:eastAsia="黑体" w:cs="黑体"/>
          <w:b/>
          <w:color w:val="000000"/>
          <w:sz w:val="32"/>
          <w:szCs w:val="32"/>
        </w:rPr>
      </w:pPr>
      <w:r>
        <w:rPr>
          <w:rFonts w:hint="eastAsia" w:ascii="黑体" w:hAnsi="黑体" w:eastAsia="黑体" w:cs="黑体"/>
          <w:b/>
          <w:color w:val="000000"/>
          <w:sz w:val="32"/>
          <w:szCs w:val="32"/>
        </w:rPr>
        <w:t>七、货款支付</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7.1货款结算：</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7.1.1最终验收合格确认书经甲方签署后【7】日内，乙方应向甲方提交合同款项结算申请以及相关结算资料，经甲方对合同结算款审核完毕后【</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】个工作日内，甲方支付合同总金额的【100】%至乙方指定账户。乙方指定账户为：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7.1.2甲方在支付本合同项下的任一合同价款前，乙方应提前【7】日向甲方开具符合相关法律规定的等额有效增值税专用发票。若乙方未按本合同约定提供发票的，甲方有权拒绝付款且不承担任何延期付款的责任。甲方开票信息如下：</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账户名称：【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7.1.3</w:t>
      </w:r>
      <w:r>
        <w:rPr>
          <w:rFonts w:hint="eastAsia" w:ascii="仿宋_GB2312" w:hAnsi="仿宋_GB2312" w:eastAsia="仿宋_GB2312" w:cs="仿宋_GB2312"/>
          <w:color w:val="000000"/>
          <w:sz w:val="32"/>
          <w:szCs w:val="32"/>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7.1.4根据国家或地方有关规定需要政府部门验收检查的，以政府部门出具的验收合格证明为付款的必要前提。</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7.1.5 乙方遵守本合同约定以及附件所列各项合规管理要求是甲方支付本合同项下货款的必要前提，否则甲方有权暂缓付款，并要求乙方承担相应的违约责任。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八、免费质保期及服务内容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8.1乙方应为提供整车【3】年或者【</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万】公里的免费质保期，自甲方签署验收合格确认书之日起计算。免费质保期内产生的工时费、零部件费等维修费用均由乙方承担。</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8.3在免费质保期内，并委派维修人员在接到报修通知后【</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】小时内赶到甲方指定地点进行维修，直到货物恢复正常。</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8.4免费质保期届满的【15】日前，乙方负责对货物进行一次全面的检修和维护，并提交甲方验收。甲方验收认可并不免除乙方对于验收认可后发生的但尚在免费质保期内的货物故障或损坏的维修、退换货义务。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九、有关货物的保证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乙方保证其所供应的货物符合有关法律法规规定以及本合同约定的相关货物质量标准，不存在任何质量瑕疵或因质量瑕疵而导致的安全隐患，且为未经使用的全新原厂正品货物。若乙方提供的货物属于质量伪劣货物或者假冒货物或者乙方存在欺诈甲方的情况的，乙方应向甲方承担由此给甲方造成的损失。</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9.4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Lines="100" w:line="30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十、转包或转让</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adjustRightInd w:val="0"/>
        <w:snapToGrid w:val="0"/>
        <w:spacing w:afterLines="100" w:line="300" w:lineRule="auto"/>
        <w:outlineLvl w:val="0"/>
        <w:rPr>
          <w:rFonts w:ascii="黑体" w:hAnsi="黑体" w:eastAsia="黑体" w:cs="黑体"/>
          <w:bCs/>
          <w:color w:val="000000"/>
          <w:sz w:val="32"/>
          <w:szCs w:val="32"/>
        </w:rPr>
      </w:pPr>
      <w:r>
        <w:rPr>
          <w:rFonts w:hint="eastAsia" w:ascii="黑体" w:hAnsi="黑体" w:eastAsia="黑体" w:cs="黑体"/>
          <w:bCs/>
          <w:color w:val="000000"/>
          <w:sz w:val="32"/>
          <w:szCs w:val="32"/>
        </w:rPr>
        <w:t>十一、违约责任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11.1甲方无故逾期支付货款的,甲方应按逾期付款总额每日【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】%向乙方支付违约金，但所支付的违约金合计不超过本合同总金额。</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11.2乙方逾期交付货物或技术资料的，乙方应按合同总金额每日【</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color w:val="000000"/>
          <w:sz w:val="32"/>
          <w:szCs w:val="32"/>
        </w:rPr>
        <w:t xml:space="preserve">】%向甲方支付违约金，甲方有权优先从履约担保或应付货款中扣除；逾期达【30】日的，甲方有权解除本合同，并要求乙方按前述日计标准支付违约金；如造成甲方损失超过上述违约金的，超出部分由乙方继续承担赔偿责任。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11.3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11.4因乙方提供货物质量问题导致甲方或第三方人身、财产损害的，乙方须依法承担全部赔偿责任；如因该等损害导致甲方先行向第三方承担赔偿责任的，乙方须在甲方赔偿范围内全额向甲方作出赔偿。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11.7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11.8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11.9对于本合同项下乙方应支付的赔偿款或违约金，甲方有权优先从履约担保、质保金或应付货款中直接扣除，仍不足的部分，甲方有权继续向乙方追偿。</w:t>
      </w:r>
    </w:p>
    <w:p>
      <w:pPr>
        <w:adjustRightInd w:val="0"/>
        <w:snapToGrid w:val="0"/>
        <w:spacing w:afterLines="100" w:line="300" w:lineRule="auto"/>
        <w:outlineLvl w:val="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十二、不可抗力</w:t>
      </w:r>
    </w:p>
    <w:p>
      <w:pPr>
        <w:adjustRightInd w:val="0"/>
        <w:snapToGrid w:val="0"/>
        <w:spacing w:afterLines="100" w:line="300" w:lineRule="auto"/>
        <w:rPr>
          <w:rFonts w:ascii="黑体" w:hAnsi="黑体" w:eastAsia="黑体" w:cs="黑体"/>
          <w:color w:val="000000"/>
          <w:sz w:val="32"/>
          <w:szCs w:val="32"/>
        </w:rPr>
      </w:pPr>
      <w:r>
        <w:rPr>
          <w:rFonts w:hint="eastAsia" w:ascii="仿宋_GB2312" w:hAnsi="仿宋_GB2312" w:eastAsia="仿宋_GB2312" w:cs="仿宋_GB2312"/>
          <w:color w:val="000000"/>
          <w:sz w:val="32"/>
          <w:szCs w:val="32"/>
        </w:rPr>
        <w:t>12.1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十三、争议解决</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13.1双方在执行合同中所发生的一切争议，应通过协商解决。如协商不成，由甲方所在地的人民法院管辖审理。</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十四、通知</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发送至甲方：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发送至乙方：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电子邮件：【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收件人：【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 】</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14.2如任一方变更联系方式，应按照以上方式向另一方发出书面通知，否则上述地址认为有效送达地址。</w:t>
      </w:r>
    </w:p>
    <w:p>
      <w:pPr>
        <w:adjustRightInd w:val="0"/>
        <w:snapToGrid w:val="0"/>
        <w:spacing w:afterLines="100" w:line="300" w:lineRule="auto"/>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14.3按照本条款发出的通知，在以下时间视为已被收件方收到：(i)以电子邮件发出的通知，在发送之日的下一个工作日被视为已收到；或(ii)以快递发出的通知，在发送之日后的第三个工作日被视为已收到。</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14.4上述地址适用于本合同项下相关司法文书的送达。</w:t>
      </w:r>
    </w:p>
    <w:p>
      <w:pPr>
        <w:adjustRightInd w:val="0"/>
        <w:snapToGrid w:val="0"/>
        <w:spacing w:afterLines="100" w:line="300" w:lineRule="auto"/>
        <w:outlineLvl w:val="0"/>
        <w:rPr>
          <w:rFonts w:ascii="黑体" w:hAnsi="黑体" w:eastAsia="黑体" w:cs="黑体"/>
          <w:bCs/>
          <w:sz w:val="32"/>
          <w:szCs w:val="32"/>
        </w:rPr>
      </w:pPr>
      <w:r>
        <w:rPr>
          <w:rFonts w:hint="eastAsia" w:ascii="黑体" w:hAnsi="黑体" w:eastAsia="黑体" w:cs="黑体"/>
          <w:bCs/>
          <w:sz w:val="32"/>
          <w:szCs w:val="32"/>
        </w:rPr>
        <w:t>十五、合同组成</w:t>
      </w:r>
    </w:p>
    <w:p>
      <w:pPr>
        <w:adjustRightInd w:val="0"/>
        <w:snapToGrid w:val="0"/>
        <w:spacing w:afterLines="100" w:line="300" w:lineRule="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15.1本合同文件包括：（1）本合同及附件；（2）中标通知书；（3）询标纪要；（4）招标文件；（5）投标文件。如上述文件内容不一致的，按上述顺序进行解释。</w:t>
      </w:r>
    </w:p>
    <w:p>
      <w:pPr>
        <w:adjustRightInd w:val="0"/>
        <w:snapToGrid w:val="0"/>
        <w:spacing w:afterLines="100" w:line="300" w:lineRule="auto"/>
        <w:outlineLvl w:val="0"/>
        <w:rPr>
          <w:rFonts w:ascii="黑体" w:hAnsi="黑体" w:eastAsia="黑体" w:cs="黑体"/>
          <w:sz w:val="32"/>
          <w:szCs w:val="32"/>
        </w:rPr>
      </w:pPr>
      <w:r>
        <w:rPr>
          <w:rFonts w:hint="eastAsia" w:ascii="黑体" w:hAnsi="黑体" w:eastAsia="黑体" w:cs="黑体"/>
          <w:sz w:val="32"/>
          <w:szCs w:val="32"/>
        </w:rPr>
        <w:t>十六、合同生效及其它</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16.1合同经双方法定代表人或授权代表签字（包含签章）并加盖单位公章或者合同章之日起生效。</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16.2本合同未尽事宜，双方可签订补充协议予以确定。补充协议与本合同具有同等法律效力。</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16.3本合同所订一切条款，未经双方书面确认，任何一方不得擅自变更或者修改。</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16.4本合同连同附件一式【肆】份，甲方持【贰】份，乙方持【贰】份，具有同等法律效力。本合同附件包括：</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16.4.1保密承诺书</w:t>
      </w:r>
    </w:p>
    <w:p>
      <w:pPr>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16.4.2廉洁承诺书</w:t>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tabs>
          <w:tab w:val="right" w:pos="8306"/>
        </w:tabs>
        <w:adjustRightInd w:val="0"/>
        <w:snapToGrid w:val="0"/>
        <w:spacing w:afterLines="100"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（本页为合同编号为【 】的【 】采购合同的签署页）</w:t>
      </w:r>
    </w:p>
    <w:p>
      <w:pPr>
        <w:adjustRightInd w:val="0"/>
        <w:snapToGrid w:val="0"/>
        <w:spacing w:afterLines="100" w:line="300" w:lineRule="auto"/>
        <w:rPr>
          <w:rFonts w:ascii="仿宋_GB2312" w:hAnsi="仿宋_GB2312" w:eastAsia="仿宋_GB2312" w:cs="仿宋_GB2312"/>
          <w:sz w:val="32"/>
          <w:szCs w:val="32"/>
        </w:rPr>
      </w:pPr>
    </w:p>
    <w:tbl>
      <w:tblPr>
        <w:tblStyle w:val="8"/>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或  </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c>
          <w:tcPr>
            <w:tcW w:w="4148" w:type="dxa"/>
          </w:tcPr>
          <w:p>
            <w:pPr>
              <w:spacing w:line="30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签字日期：</w:t>
            </w:r>
          </w:p>
        </w:tc>
      </w:tr>
    </w:tbl>
    <w:p>
      <w:pPr>
        <w:spacing w:beforeLines="50" w:afterLines="50" w:line="300" w:lineRule="auto"/>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beforeLines="50" w:afterLines="50" w:line="300" w:lineRule="auto"/>
        <w:rPr>
          <w:rFonts w:ascii="仿宋_GB2312" w:hAnsi="仿宋_GB2312" w:eastAsia="仿宋_GB2312" w:cs="仿宋_GB2312"/>
          <w:sz w:val="32"/>
          <w:szCs w:val="32"/>
        </w:rPr>
      </w:pPr>
      <w:bookmarkStart w:id="1" w:name="_Hlk126741040"/>
      <w:r>
        <w:rPr>
          <w:rFonts w:hint="eastAsia" w:ascii="仿宋_GB2312" w:hAnsi="仿宋_GB2312" w:eastAsia="仿宋_GB2312" w:cs="仿宋_GB2312"/>
          <w:sz w:val="32"/>
          <w:szCs w:val="32"/>
        </w:rPr>
        <w:t>附件1：保密承诺书</w:t>
      </w:r>
    </w:p>
    <w:bookmarkEnd w:id="1"/>
    <w:p>
      <w:pPr>
        <w:adjustRightInd w:val="0"/>
        <w:snapToGrid w:val="0"/>
        <w:spacing w:afterLines="100" w:line="300" w:lineRule="auto"/>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保密承诺书</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鉴于我司与贵司拟订立《【杭州萧山国际机场</w:t>
      </w:r>
      <w:r>
        <w:rPr>
          <w:rFonts w:hint="eastAsia" w:ascii="仿宋_GB2312" w:hAnsi="仿宋_GB2312" w:eastAsia="仿宋_GB2312" w:cs="仿宋_GB2312"/>
          <w:color w:val="000000"/>
          <w:sz w:val="32"/>
          <w:szCs w:val="32"/>
          <w:lang w:val="en-US" w:eastAsia="zh-CN"/>
        </w:rPr>
        <w:t>小型</w:t>
      </w:r>
      <w:r>
        <w:rPr>
          <w:rFonts w:hint="eastAsia" w:ascii="仿宋_GB2312" w:hAnsi="仿宋_GB2312" w:eastAsia="仿宋_GB2312" w:cs="仿宋_GB2312"/>
          <w:color w:val="000000"/>
          <w:sz w:val="32"/>
          <w:szCs w:val="32"/>
        </w:rPr>
        <w:t>车采购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一、保密信息的范围</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二、保密承诺</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2.2.除法律规定或双方另有约定外，未经贵司书面同意，我司不得将贵司的保密信息泄露给任何第三方。</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三、保密信息的返还及处理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四、保密期限</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我司的保密义务自我司获知贵司保密信息之日起至该等保密信息被合法公开之日止。</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七、其他</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adjustRightInd w:val="0"/>
        <w:snapToGrid w:val="0"/>
        <w:spacing w:afterLines="100" w:line="300" w:lineRule="auto"/>
        <w:rPr>
          <w:rFonts w:ascii="仿宋_GB2312" w:hAnsi="仿宋_GB2312" w:eastAsia="仿宋_GB2312" w:cs="仿宋_GB2312"/>
          <w:color w:val="000000"/>
          <w:sz w:val="32"/>
          <w:szCs w:val="32"/>
        </w:rPr>
      </w:pP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adjustRightInd w:val="0"/>
        <w:snapToGrid w:val="0"/>
        <w:spacing w:afterLines="100" w:line="300" w:lineRule="auto"/>
        <w:jc w:val="righ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widowControl/>
        <w:jc w:val="left"/>
        <w:rPr>
          <w:rFonts w:ascii="Times New Roman" w:hAnsi="Times New Roman"/>
          <w:sz w:val="23"/>
          <w:szCs w:val="23"/>
        </w:rPr>
      </w:pPr>
      <w:r>
        <w:rPr>
          <w:rFonts w:ascii="Times New Roman" w:hAnsi="Times New Roman"/>
          <w:sz w:val="23"/>
          <w:szCs w:val="23"/>
        </w:rPr>
        <w:br w:type="page"/>
      </w:r>
    </w:p>
    <w:p>
      <w:pPr>
        <w:spacing w:beforeLines="50" w:afterLines="50" w:line="300" w:lineRule="auto"/>
        <w:rPr>
          <w:rFonts w:ascii="仿宋_GB2312" w:hAnsi="仿宋_GB2312" w:eastAsia="仿宋_GB2312" w:cs="仿宋_GB2312"/>
          <w:sz w:val="32"/>
          <w:szCs w:val="32"/>
        </w:rPr>
      </w:pPr>
      <w:bookmarkStart w:id="2" w:name="_Hlk126741003"/>
      <w:r>
        <w:rPr>
          <w:rFonts w:hint="eastAsia" w:ascii="仿宋_GB2312" w:hAnsi="仿宋_GB2312" w:eastAsia="仿宋_GB2312" w:cs="仿宋_GB2312"/>
          <w:sz w:val="32"/>
          <w:szCs w:val="32"/>
        </w:rPr>
        <w:t>附件2：廉政承诺书</w:t>
      </w:r>
    </w:p>
    <w:bookmarkEnd w:id="2"/>
    <w:p>
      <w:pPr>
        <w:adjustRightInd w:val="0"/>
        <w:snapToGrid w:val="0"/>
        <w:spacing w:afterLines="100"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廉政承诺书</w:t>
      </w:r>
    </w:p>
    <w:p>
      <w:pPr>
        <w:adjustRightInd w:val="0"/>
        <w:snapToGrid w:val="0"/>
        <w:spacing w:afterLines="100" w:line="30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28"/>
          <w:szCs w:val="28"/>
        </w:rPr>
        <w:t>杭州萧山国际机场有限</w:t>
      </w:r>
      <w:r>
        <w:rPr>
          <w:rFonts w:hint="eastAsia" w:ascii="仿宋_GB2312" w:hAnsi="仿宋_GB2312" w:eastAsia="仿宋_GB2312" w:cs="仿宋_GB2312"/>
          <w:bCs/>
          <w:color w:val="000000"/>
          <w:sz w:val="32"/>
          <w:szCs w:val="32"/>
        </w:rPr>
        <w:t>】公司（以下简称“贵司”）：</w:t>
      </w:r>
    </w:p>
    <w:p>
      <w:pPr>
        <w:adjustRightInd w:val="0"/>
        <w:snapToGrid w:val="0"/>
        <w:spacing w:afterLines="100" w:line="30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鉴于：贵司与我司拟订立《【杭州萧山国际机场</w:t>
      </w:r>
      <w:r>
        <w:rPr>
          <w:rFonts w:hint="eastAsia" w:ascii="仿宋_GB2312" w:hAnsi="仿宋_GB2312" w:eastAsia="仿宋_GB2312" w:cs="仿宋_GB2312"/>
          <w:color w:val="000000"/>
          <w:sz w:val="32"/>
          <w:szCs w:val="32"/>
          <w:lang w:val="en-US" w:eastAsia="zh-CN"/>
        </w:rPr>
        <w:t>小型</w:t>
      </w:r>
      <w:r>
        <w:rPr>
          <w:rFonts w:hint="eastAsia" w:ascii="仿宋_GB2312" w:hAnsi="仿宋_GB2312" w:eastAsia="仿宋_GB2312" w:cs="仿宋_GB2312"/>
          <w:color w:val="000000"/>
          <w:sz w:val="32"/>
          <w:szCs w:val="32"/>
        </w:rPr>
        <w:t>车采购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廉政承诺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我司应严格遵守国家的法律法规和党的纪律以及行业的廉政建设规定，并组织宣传，形成浓厚的反腐倡廉氛围。</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如贵司发现我司及我司工作人员有违反廉政规定的行为时，有义务提醒并有权利制止，必要时有权向我司上级主管部门反映或向当地纪律监察部门举报（我司纪检监察部门举报电话：【</w:t>
      </w:r>
      <w:r>
        <w:rPr>
          <w:rFonts w:hint="eastAsia" w:ascii="仿宋_GB2312" w:hAnsi="仿宋_GB2312" w:eastAsia="仿宋_GB2312" w:cs="仿宋_GB2312"/>
          <w:sz w:val="28"/>
          <w:szCs w:val="28"/>
        </w:rPr>
        <w:t>0571－86661113</w:t>
      </w:r>
      <w:r>
        <w:rPr>
          <w:rFonts w:hint="eastAsia" w:ascii="仿宋_GB2312" w:hAnsi="仿宋_GB2312" w:eastAsia="仿宋_GB2312" w:cs="仿宋_GB2312"/>
          <w:color w:val="000000"/>
          <w:sz w:val="32"/>
          <w:szCs w:val="32"/>
        </w:rPr>
        <w:t>】）。</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我司应建立健全廉政建设责任制，明确廉政建设管理部门，公布举报电话，严格监督并认真查处违法违纪行为。</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我司应从国家和集体利益出发，共同促进各合作项目的顺利进行，自觉遵守贵司相关的规章制度和现场管理规定。</w:t>
      </w:r>
    </w:p>
    <w:p>
      <w:pPr>
        <w:numPr>
          <w:ilvl w:val="1"/>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我司及其工作人员承诺：</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违约责任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 我司工作人员违反上述约定条款的，我司应按党、政管理权限和党纪、政纪的处罚规定，给予处理；情节严重的，报请司法机关处理。</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 如我司违反本承诺书项下廉洁自律承诺，贵司有权：</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2.2.1 立即取消我司投标、中标或在建项目的实施资格；</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2.2.2 扣除我司在主合同项下【</w:t>
      </w:r>
      <w:r>
        <w:rPr>
          <w:rFonts w:hint="eastAsia" w:ascii="仿宋_GB2312" w:hAnsi="仿宋_GB2312" w:eastAsia="仿宋_GB2312" w:cs="仿宋_GB2312"/>
          <w:color w:val="000000"/>
          <w:sz w:val="32"/>
          <w:szCs w:val="32"/>
        </w:rPr>
        <w:sym w:font="Wingdings" w:char="00A8"/>
      </w:r>
      <w:r>
        <w:rPr>
          <w:rFonts w:hint="eastAsia" w:ascii="仿宋_GB2312" w:hAnsi="仿宋_GB2312" w:eastAsia="仿宋_GB2312" w:cs="仿宋_GB2312"/>
          <w:color w:val="000000"/>
          <w:sz w:val="32"/>
          <w:szCs w:val="32"/>
        </w:rPr>
        <w:t>已缴纳的履约保证金的10%；</w:t>
      </w:r>
      <w:r>
        <w:rPr>
          <w:rFonts w:hint="eastAsia" w:ascii="仿宋_GB2312" w:hAnsi="仿宋_GB2312" w:eastAsia="仿宋_GB2312" w:cs="仿宋_GB2312"/>
          <w:color w:val="000000"/>
          <w:sz w:val="32"/>
          <w:szCs w:val="32"/>
        </w:rPr>
        <w:sym w:font="Wingdings" w:char="00FE"/>
      </w:r>
      <w:r>
        <w:rPr>
          <w:rFonts w:hint="eastAsia" w:ascii="仿宋_GB2312" w:hAnsi="仿宋_GB2312" w:eastAsia="仿宋_GB2312" w:cs="仿宋_GB2312"/>
          <w:color w:val="000000"/>
          <w:sz w:val="32"/>
          <w:szCs w:val="3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2.2.3 拒绝我司在一定时期内参与贵司其他项目或经营活动的投标、服务。</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争议解决</w:t>
      </w:r>
    </w:p>
    <w:p>
      <w:pPr>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由于本承诺书的履行或解释而产生的或与之有关的任何争议，如双方无法协商解决，应提交贵司住所地人民法院解决。</w:t>
      </w:r>
    </w:p>
    <w:p>
      <w:pPr>
        <w:numPr>
          <w:ilvl w:val="0"/>
          <w:numId w:val="1"/>
        </w:numPr>
        <w:adjustRightInd w:val="0"/>
        <w:snapToGrid w:val="0"/>
        <w:spacing w:afterLines="100" w:line="300" w:lineRule="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其他</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本承诺书经我司法定代表人或授权代表签字（包含签章）并加盖我司公章之日起生效。</w:t>
      </w:r>
    </w:p>
    <w:p>
      <w:pPr>
        <w:tabs>
          <w:tab w:val="right" w:pos="8306"/>
        </w:tabs>
        <w:adjustRightInd w:val="0"/>
        <w:snapToGrid w:val="0"/>
        <w:spacing w:afterLines="100" w:line="300" w:lineRule="auto"/>
        <w:rPr>
          <w:rFonts w:ascii="仿宋_GB2312" w:hAnsi="仿宋_GB2312" w:eastAsia="仿宋_GB2312" w:cs="仿宋_GB2312"/>
          <w:color w:val="000000"/>
          <w:sz w:val="32"/>
          <w:szCs w:val="32"/>
        </w:rPr>
      </w:pP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盖章：【】</w:t>
      </w:r>
    </w:p>
    <w:p>
      <w:pPr>
        <w:tabs>
          <w:tab w:val="right" w:pos="8306"/>
        </w:tabs>
        <w:adjustRightInd w:val="0"/>
        <w:snapToGrid w:val="0"/>
        <w:spacing w:afterLines="100" w:line="300" w:lineRule="auto"/>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p>
      <w:pPr>
        <w:spacing w:beforeLines="50" w:afterLines="50" w:line="300" w:lineRule="auto"/>
        <w:rPr>
          <w:rFonts w:ascii="仿宋_GB2312" w:hAnsi="仿宋_GB2312" w:eastAsia="仿宋_GB2312" w:cs="仿宋_GB2312"/>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仿宋_GB2312" w:hAnsi="仿宋_GB2312" w:eastAsia="仿宋_GB2312" w:cs="仿宋_GB2312"/>
          <w:color w:val="FF0000"/>
          <w:sz w:val="32"/>
          <w:szCs w:val="32"/>
        </w:rPr>
      </w:pPr>
    </w:p>
    <w:p>
      <w:pPr>
        <w:spacing w:line="520" w:lineRule="exact"/>
        <w:jc w:val="center"/>
        <w:rPr>
          <w:rFonts w:ascii="方正小标宋简体" w:hAnsi="方正小标宋简体" w:eastAsia="方正小标宋简体" w:cs="方正小标宋简体"/>
          <w:color w:val="FF0000"/>
          <w:sz w:val="44"/>
          <w:szCs w:val="44"/>
        </w:rPr>
      </w:pPr>
    </w:p>
    <w:p>
      <w:pPr>
        <w:spacing w:line="520" w:lineRule="exact"/>
        <w:jc w:val="center"/>
        <w:rPr>
          <w:rFonts w:ascii="方正小标宋简体" w:hAnsi="方正小标宋简体" w:eastAsia="方正小标宋简体" w:cs="方正小标宋简体"/>
          <w:color w:val="FF0000"/>
          <w:sz w:val="44"/>
          <w:szCs w:val="44"/>
        </w:rPr>
      </w:pPr>
    </w:p>
    <w:p>
      <w:pPr>
        <w:rPr>
          <w:rFonts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ui-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WRjNjkxNTc4NmRmODA5NTZkY2Y2ODhlYzk1OWQifQ=="/>
  </w:docVars>
  <w:rsids>
    <w:rsidRoot w:val="008637EE"/>
    <w:rsid w:val="00242FC6"/>
    <w:rsid w:val="00354408"/>
    <w:rsid w:val="008637EE"/>
    <w:rsid w:val="00AE6CCF"/>
    <w:rsid w:val="00E96769"/>
    <w:rsid w:val="00EF4248"/>
    <w:rsid w:val="01EC6725"/>
    <w:rsid w:val="02FF1ADA"/>
    <w:rsid w:val="03B32B3C"/>
    <w:rsid w:val="08181980"/>
    <w:rsid w:val="0ED50200"/>
    <w:rsid w:val="113654E1"/>
    <w:rsid w:val="147E358E"/>
    <w:rsid w:val="14EA5CBC"/>
    <w:rsid w:val="173B13E1"/>
    <w:rsid w:val="180C07B3"/>
    <w:rsid w:val="1A4773AF"/>
    <w:rsid w:val="1A6940FF"/>
    <w:rsid w:val="1E4E2833"/>
    <w:rsid w:val="231F554B"/>
    <w:rsid w:val="24BB1D03"/>
    <w:rsid w:val="27F80498"/>
    <w:rsid w:val="28A65511"/>
    <w:rsid w:val="2B2907B4"/>
    <w:rsid w:val="30BA104C"/>
    <w:rsid w:val="384E493B"/>
    <w:rsid w:val="3A052D10"/>
    <w:rsid w:val="3A577EF8"/>
    <w:rsid w:val="3A7520A0"/>
    <w:rsid w:val="3B105E0B"/>
    <w:rsid w:val="3DB03E61"/>
    <w:rsid w:val="3E421925"/>
    <w:rsid w:val="3F1167EF"/>
    <w:rsid w:val="40603724"/>
    <w:rsid w:val="411967DD"/>
    <w:rsid w:val="432E5AFC"/>
    <w:rsid w:val="45B72A44"/>
    <w:rsid w:val="49BF236F"/>
    <w:rsid w:val="4A2F025F"/>
    <w:rsid w:val="4B0D5535"/>
    <w:rsid w:val="4ED848A9"/>
    <w:rsid w:val="4FFF652C"/>
    <w:rsid w:val="556A5DB0"/>
    <w:rsid w:val="55A42244"/>
    <w:rsid w:val="59955F12"/>
    <w:rsid w:val="5D1B2F39"/>
    <w:rsid w:val="5EC50F19"/>
    <w:rsid w:val="5F112283"/>
    <w:rsid w:val="600C5EB1"/>
    <w:rsid w:val="609548CF"/>
    <w:rsid w:val="65723E3F"/>
    <w:rsid w:val="6600586A"/>
    <w:rsid w:val="66363F9A"/>
    <w:rsid w:val="699403B1"/>
    <w:rsid w:val="6B2B6A06"/>
    <w:rsid w:val="6D4573FA"/>
    <w:rsid w:val="6DA20E2E"/>
    <w:rsid w:val="6DF01144"/>
    <w:rsid w:val="717D1457"/>
    <w:rsid w:val="73C85755"/>
    <w:rsid w:val="745855B0"/>
    <w:rsid w:val="74F3327A"/>
    <w:rsid w:val="751515F3"/>
    <w:rsid w:val="755715F7"/>
    <w:rsid w:val="77424DAE"/>
    <w:rsid w:val="7C6D58A9"/>
    <w:rsid w:val="7C767A92"/>
    <w:rsid w:val="7CD336BA"/>
    <w:rsid w:val="7D09460B"/>
    <w:rsid w:val="7DA23387"/>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next w:val="2"/>
    <w:qFormat/>
    <w:uiPriority w:val="0"/>
    <w:pPr>
      <w:spacing w:after="120"/>
    </w:pPr>
    <w:rPr>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pPr>
  </w:style>
  <w:style w:type="paragraph" w:customStyle="1" w:styleId="1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1696</Words>
  <Characters>9671</Characters>
  <Lines>80</Lines>
  <Paragraphs>22</Paragraphs>
  <ScaleCrop>false</ScaleCrop>
  <LinksUpToDate>false</LinksUpToDate>
  <CharactersWithSpaces>11345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mepie</dc:creator>
  <cp:lastModifiedBy>董琴</cp:lastModifiedBy>
  <cp:lastPrinted>2023-08-02T06:01:00Z</cp:lastPrinted>
  <dcterms:modified xsi:type="dcterms:W3CDTF">2024-06-11T00:56:01Z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71E6239A6A714ED8AD5F15F117913C37_12</vt:lpwstr>
  </property>
</Properties>
</file>