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杭州</w:t>
      </w:r>
      <w:r>
        <w:rPr>
          <w:rFonts w:hint="eastAsia" w:ascii="方正小标宋简体" w:hAnsi="方正小标宋简体" w:eastAsia="方正小标宋简体" w:cs="方正小标宋简体"/>
          <w:sz w:val="36"/>
          <w:szCs w:val="36"/>
          <w:lang w:val="en-US" w:eastAsia="zh-CN"/>
        </w:rPr>
        <w:t>萧山国际</w:t>
      </w:r>
      <w:r>
        <w:rPr>
          <w:rFonts w:hint="eastAsia" w:ascii="方正小标宋简体" w:hAnsi="方正小标宋简体" w:eastAsia="方正小标宋简体" w:cs="方正小标宋简体"/>
          <w:sz w:val="36"/>
          <w:szCs w:val="36"/>
        </w:rPr>
        <w:t>机场</w:t>
      </w:r>
      <w:r>
        <w:rPr>
          <w:rFonts w:hint="eastAsia" w:ascii="方正小标宋简体" w:hAnsi="方正小标宋简体" w:eastAsia="方正小标宋简体" w:cs="方正小标宋简体"/>
          <w:sz w:val="36"/>
          <w:szCs w:val="36"/>
          <w:lang w:val="en-US" w:eastAsia="zh-CN"/>
        </w:rPr>
        <w:t>电瓶车维修</w:t>
      </w:r>
      <w:r>
        <w:rPr>
          <w:rFonts w:hint="eastAsia" w:ascii="方正小标宋简体" w:hAnsi="方正小标宋简体" w:eastAsia="方正小标宋简体" w:cs="方正小标宋简体"/>
          <w:sz w:val="36"/>
          <w:szCs w:val="36"/>
        </w:rPr>
        <w:t>项目</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十二</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电瓶车维修项目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1318"/>
        <w:gridCol w:w="813"/>
        <w:gridCol w:w="750"/>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物品</w:t>
            </w:r>
            <w:r>
              <w:rPr>
                <w:rFonts w:hint="eastAsia" w:ascii="方正报宋简体" w:hAnsi="方正报宋简体" w:eastAsia="方正报宋简体" w:cs="方正报宋简体"/>
                <w:kern w:val="0"/>
                <w:sz w:val="24"/>
              </w:rPr>
              <w:t>名称</w:t>
            </w:r>
          </w:p>
        </w:tc>
        <w:tc>
          <w:tcPr>
            <w:tcW w:w="1318"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品牌型号</w:t>
            </w:r>
          </w:p>
        </w:tc>
        <w:tc>
          <w:tcPr>
            <w:tcW w:w="813"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750"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886"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电动车（四座）中控锁更换</w:t>
            </w:r>
          </w:p>
        </w:tc>
        <w:tc>
          <w:tcPr>
            <w:tcW w:w="131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百傲JJEV-GEF4</w:t>
            </w:r>
          </w:p>
        </w:tc>
        <w:tc>
          <w:tcPr>
            <w:tcW w:w="813" w:type="dxa"/>
            <w:vAlign w:val="center"/>
          </w:tcPr>
          <w:p>
            <w:pPr>
              <w:tabs>
                <w:tab w:val="left" w:pos="477"/>
              </w:tabs>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套</w:t>
            </w:r>
          </w:p>
        </w:tc>
        <w:tc>
          <w:tcPr>
            <w:tcW w:w="750" w:type="dxa"/>
            <w:vAlign w:val="center"/>
          </w:tcPr>
          <w:p>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2</w:t>
            </w:r>
          </w:p>
        </w:tc>
        <w:tc>
          <w:tcPr>
            <w:tcW w:w="2886" w:type="dxa"/>
            <w:vAlign w:val="center"/>
          </w:tcPr>
          <w:p>
            <w:pPr>
              <w:adjustRightInd w:val="0"/>
              <w:snapToGrid w:val="0"/>
              <w:spacing w:line="360" w:lineRule="exact"/>
              <w:ind w:firstLine="440" w:firstLineChars="200"/>
              <w:rPr>
                <w:rFonts w:hint="eastAsia" w:ascii="宋体" w:hAnsi="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平衡车电路板更换</w:t>
            </w:r>
          </w:p>
        </w:tc>
        <w:tc>
          <w:tcPr>
            <w:tcW w:w="131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Ninebot MAX</w:t>
            </w:r>
          </w:p>
        </w:tc>
        <w:tc>
          <w:tcPr>
            <w:tcW w:w="813"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块</w:t>
            </w:r>
          </w:p>
        </w:tc>
        <w:tc>
          <w:tcPr>
            <w:tcW w:w="750"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3</w:t>
            </w:r>
          </w:p>
        </w:tc>
        <w:tc>
          <w:tcPr>
            <w:tcW w:w="2886" w:type="dxa"/>
            <w:vAlign w:val="center"/>
          </w:tcPr>
          <w:p>
            <w:pPr>
              <w:adjustRightInd w:val="0"/>
              <w:snapToGrid w:val="0"/>
              <w:spacing w:line="240" w:lineRule="auto"/>
              <w:ind w:firstLine="440" w:firstLineChars="200"/>
              <w:rPr>
                <w:rFonts w:hint="eastAsia" w:ascii="宋体" w:hAnsi="宋体" w:eastAsiaTheme="minorEastAsia"/>
                <w:color w:val="000000"/>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电动车（四座）中控仪表台更换</w:t>
            </w:r>
          </w:p>
        </w:tc>
        <w:tc>
          <w:tcPr>
            <w:tcW w:w="131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百傲JJEV-GEF4</w:t>
            </w:r>
          </w:p>
        </w:tc>
        <w:tc>
          <w:tcPr>
            <w:tcW w:w="813"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套</w:t>
            </w:r>
          </w:p>
        </w:tc>
        <w:tc>
          <w:tcPr>
            <w:tcW w:w="750"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1</w:t>
            </w:r>
          </w:p>
        </w:tc>
        <w:tc>
          <w:tcPr>
            <w:tcW w:w="2886" w:type="dxa"/>
            <w:vAlign w:val="center"/>
          </w:tcPr>
          <w:p>
            <w:pPr>
              <w:adjustRightInd w:val="0"/>
              <w:snapToGrid w:val="0"/>
              <w:spacing w:line="240" w:lineRule="auto"/>
              <w:ind w:firstLine="440" w:firstLineChars="200"/>
              <w:rPr>
                <w:rFonts w:hint="eastAsia" w:ascii="宋体" w:hAnsi="宋体" w:eastAsiaTheme="minorEastAsia"/>
                <w:color w:val="000000"/>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平衡车车胎维修</w:t>
            </w:r>
          </w:p>
        </w:tc>
        <w:tc>
          <w:tcPr>
            <w:tcW w:w="131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Ninebot MAX</w:t>
            </w:r>
          </w:p>
        </w:tc>
        <w:tc>
          <w:tcPr>
            <w:tcW w:w="813"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个</w:t>
            </w:r>
          </w:p>
        </w:tc>
        <w:tc>
          <w:tcPr>
            <w:tcW w:w="750"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3</w:t>
            </w:r>
          </w:p>
        </w:tc>
        <w:tc>
          <w:tcPr>
            <w:tcW w:w="2886" w:type="dxa"/>
            <w:vAlign w:val="center"/>
          </w:tcPr>
          <w:p>
            <w:pPr>
              <w:adjustRightInd w:val="0"/>
              <w:snapToGrid w:val="0"/>
              <w:spacing w:line="240" w:lineRule="auto"/>
              <w:ind w:firstLine="440" w:firstLineChars="200"/>
              <w:rPr>
                <w:rFonts w:hint="eastAsia" w:ascii="宋体" w:hAnsi="宋体" w:eastAsiaTheme="minorEastAsia"/>
                <w:color w:val="000000"/>
                <w:kern w:val="0"/>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469"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电动车（四座）拆装</w:t>
            </w:r>
          </w:p>
        </w:tc>
        <w:tc>
          <w:tcPr>
            <w:tcW w:w="131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百傲JJEV-GEF4</w:t>
            </w:r>
          </w:p>
        </w:tc>
        <w:tc>
          <w:tcPr>
            <w:tcW w:w="813"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项</w:t>
            </w:r>
          </w:p>
        </w:tc>
        <w:tc>
          <w:tcPr>
            <w:tcW w:w="750"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1</w:t>
            </w:r>
          </w:p>
        </w:tc>
        <w:tc>
          <w:tcPr>
            <w:tcW w:w="2886" w:type="dxa"/>
            <w:vAlign w:val="center"/>
          </w:tcPr>
          <w:p>
            <w:pPr>
              <w:adjustRightInd w:val="0"/>
              <w:snapToGrid w:val="0"/>
              <w:spacing w:line="240" w:lineRule="auto"/>
              <w:jc w:val="both"/>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车辆顶棚及其他配件拆卸后跨楼层搬运及复位安装</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3）报价人有效的营业执照；（4）项目联系人身份证复印件及联系方式；（5）报价单位征信证明及无犯罪记录证明查询结果盖公章（见资格要求2和3）（6）</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产品详细资料一份</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13号门</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、截止日期:2023年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19</w:t>
      </w:r>
      <w:bookmarkStart w:id="5" w:name="_GoBack"/>
      <w:bookmarkEnd w:id="5"/>
      <w:r>
        <w:rPr>
          <w:rFonts w:hint="eastAsia" w:ascii="仿宋_GB2312" w:hAnsi="仿宋_GB2312" w:eastAsia="仿宋_GB2312" w:cs="仿宋_GB2312"/>
          <w:color w:val="000000"/>
          <w:sz w:val="28"/>
          <w:szCs w:val="28"/>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2366"/>
      <w:bookmarkStart w:id="1" w:name="_Toc144974556"/>
      <w:bookmarkStart w:id="2" w:name="_Toc152045589"/>
      <w:bookmarkStart w:id="3" w:name="_Toc24639210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朱工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13777574949</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414757576@qq.com</w:t>
      </w:r>
    </w:p>
    <w:p>
      <w:pPr>
        <w:spacing w:line="560" w:lineRule="exact"/>
        <w:ind w:firstLine="560" w:firstLineChars="200"/>
        <w:rPr>
          <w:rFonts w:hint="eastAsia"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于工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0571-83833260</w:t>
      </w: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pPr>
        <w:spacing w:line="440" w:lineRule="exact"/>
        <w:ind w:firstLine="720"/>
        <w:jc w:val="center"/>
      </w:pPr>
      <w:bookmarkStart w:id="4" w:name="_Hlk137453351"/>
      <w:r>
        <w:rPr>
          <w:rFonts w:hint="eastAsia" w:ascii="方正小标宋简体" w:hAnsi="方正小标宋简体" w:eastAsia="方正小标宋简体" w:cs="方正小标宋简体"/>
          <w:sz w:val="32"/>
          <w:szCs w:val="32"/>
        </w:rPr>
        <w:t>杭州</w:t>
      </w:r>
      <w:r>
        <w:rPr>
          <w:rFonts w:hint="eastAsia" w:ascii="方正小标宋简体" w:hAnsi="方正小标宋简体" w:eastAsia="方正小标宋简体" w:cs="方正小标宋简体"/>
          <w:sz w:val="32"/>
          <w:szCs w:val="32"/>
          <w:lang w:val="en-US" w:eastAsia="zh-CN"/>
        </w:rPr>
        <w:t>萧山国际</w:t>
      </w:r>
      <w:r>
        <w:rPr>
          <w:rFonts w:hint="eastAsia" w:ascii="方正小标宋简体" w:hAnsi="方正小标宋简体" w:eastAsia="方正小标宋简体" w:cs="方正小标宋简体"/>
          <w:sz w:val="32"/>
          <w:szCs w:val="32"/>
        </w:rPr>
        <w:t>机场</w:t>
      </w:r>
      <w:r>
        <w:rPr>
          <w:rFonts w:hint="eastAsia" w:ascii="方正小标宋简体" w:hAnsi="方正小标宋简体" w:eastAsia="方正小标宋简体" w:cs="方正小标宋简体"/>
          <w:sz w:val="32"/>
          <w:szCs w:val="32"/>
          <w:lang w:val="en-US" w:eastAsia="zh-CN"/>
        </w:rPr>
        <w:t>电瓶车维修</w:t>
      </w:r>
      <w:r>
        <w:rPr>
          <w:rFonts w:hint="eastAsia" w:ascii="方正小标宋简体" w:hAnsi="方正小标宋简体" w:eastAsia="方正小标宋简体" w:cs="方正小标宋简体"/>
          <w:sz w:val="32"/>
          <w:szCs w:val="32"/>
        </w:rPr>
        <w:t>项目</w:t>
      </w:r>
      <w:bookmarkEnd w:id="4"/>
      <w:r>
        <w:rPr>
          <w:rFonts w:hint="eastAsia" w:ascii="方正小标宋简体" w:hAnsi="方正小标宋简体" w:eastAsia="方正小标宋简体" w:cs="方正小标宋简体"/>
          <w:sz w:val="32"/>
          <w:szCs w:val="32"/>
        </w:rPr>
        <w:t>报价单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杭州萧山国际机场电瓶车维修项目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pPr w:leftFromText="180" w:rightFromText="180" w:vertAnchor="page" w:horzAnchor="page" w:tblpXSpec="center" w:tblpY="4833"/>
        <w:tblOverlap w:val="never"/>
        <w:tblW w:w="10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1402"/>
        <w:gridCol w:w="700"/>
        <w:gridCol w:w="712"/>
        <w:gridCol w:w="180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140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品牌型号</w:t>
            </w:r>
          </w:p>
        </w:tc>
        <w:tc>
          <w:tcPr>
            <w:tcW w:w="700"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712"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1800"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单价</w:t>
            </w:r>
          </w:p>
        </w:tc>
        <w:tc>
          <w:tcPr>
            <w:tcW w:w="1927" w:type="dxa"/>
            <w:vAlign w:val="center"/>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电动车（四座）中控锁更换</w:t>
            </w:r>
          </w:p>
        </w:tc>
        <w:tc>
          <w:tcPr>
            <w:tcW w:w="1402"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百傲JJEV-GEF4</w:t>
            </w:r>
          </w:p>
        </w:tc>
        <w:tc>
          <w:tcPr>
            <w:tcW w:w="70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套</w:t>
            </w:r>
          </w:p>
        </w:tc>
        <w:tc>
          <w:tcPr>
            <w:tcW w:w="71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2</w:t>
            </w:r>
          </w:p>
        </w:tc>
        <w:tc>
          <w:tcPr>
            <w:tcW w:w="1800" w:type="dxa"/>
            <w:vAlign w:val="center"/>
          </w:tcPr>
          <w:p>
            <w:pPr>
              <w:spacing w:line="400" w:lineRule="exact"/>
              <w:jc w:val="center"/>
              <w:rPr>
                <w:rFonts w:ascii="方正报宋简体" w:hAnsi="方正报宋简体" w:eastAsia="方正报宋简体" w:cs="方正报宋简体"/>
                <w:kern w:val="0"/>
                <w:sz w:val="24"/>
              </w:rPr>
            </w:pPr>
          </w:p>
        </w:tc>
        <w:tc>
          <w:tcPr>
            <w:tcW w:w="1927" w:type="dxa"/>
            <w:vAlign w:val="center"/>
          </w:tcPr>
          <w:p>
            <w:pPr>
              <w:spacing w:line="400" w:lineRule="exact"/>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平衡车电路板更换</w:t>
            </w:r>
          </w:p>
        </w:tc>
        <w:tc>
          <w:tcPr>
            <w:tcW w:w="1402"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Ninebot MAX</w:t>
            </w:r>
          </w:p>
        </w:tc>
        <w:tc>
          <w:tcPr>
            <w:tcW w:w="70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块</w:t>
            </w:r>
          </w:p>
        </w:tc>
        <w:tc>
          <w:tcPr>
            <w:tcW w:w="71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3</w:t>
            </w:r>
          </w:p>
        </w:tc>
        <w:tc>
          <w:tcPr>
            <w:tcW w:w="1800" w:type="dxa"/>
            <w:vAlign w:val="center"/>
          </w:tcPr>
          <w:p>
            <w:pPr>
              <w:spacing w:line="400" w:lineRule="exact"/>
              <w:jc w:val="center"/>
              <w:rPr>
                <w:rFonts w:ascii="方正报宋简体" w:hAnsi="方正报宋简体" w:eastAsia="方正报宋简体" w:cs="方正报宋简体"/>
                <w:kern w:val="0"/>
                <w:sz w:val="24"/>
              </w:rPr>
            </w:pPr>
          </w:p>
        </w:tc>
        <w:tc>
          <w:tcPr>
            <w:tcW w:w="1927" w:type="dxa"/>
            <w:vAlign w:val="center"/>
          </w:tcPr>
          <w:p>
            <w:pPr>
              <w:spacing w:line="400" w:lineRule="exact"/>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电动车（四座）中控仪表台更换</w:t>
            </w:r>
          </w:p>
        </w:tc>
        <w:tc>
          <w:tcPr>
            <w:tcW w:w="1402"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百傲JJEV-GEF4</w:t>
            </w:r>
          </w:p>
        </w:tc>
        <w:tc>
          <w:tcPr>
            <w:tcW w:w="70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套</w:t>
            </w:r>
          </w:p>
        </w:tc>
        <w:tc>
          <w:tcPr>
            <w:tcW w:w="71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1</w:t>
            </w:r>
          </w:p>
        </w:tc>
        <w:tc>
          <w:tcPr>
            <w:tcW w:w="1800" w:type="dxa"/>
            <w:vAlign w:val="center"/>
          </w:tcPr>
          <w:p>
            <w:pPr>
              <w:spacing w:line="400" w:lineRule="exact"/>
              <w:jc w:val="center"/>
              <w:rPr>
                <w:rFonts w:ascii="方正报宋简体" w:hAnsi="方正报宋简体" w:eastAsia="方正报宋简体" w:cs="方正报宋简体"/>
                <w:kern w:val="0"/>
                <w:sz w:val="24"/>
              </w:rPr>
            </w:pPr>
          </w:p>
        </w:tc>
        <w:tc>
          <w:tcPr>
            <w:tcW w:w="1927" w:type="dxa"/>
            <w:vAlign w:val="center"/>
          </w:tcPr>
          <w:p>
            <w:pPr>
              <w:spacing w:line="400" w:lineRule="exact"/>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平衡车车胎维修</w:t>
            </w:r>
          </w:p>
        </w:tc>
        <w:tc>
          <w:tcPr>
            <w:tcW w:w="1402"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Ninebot MAX</w:t>
            </w:r>
          </w:p>
        </w:tc>
        <w:tc>
          <w:tcPr>
            <w:tcW w:w="70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个</w:t>
            </w:r>
          </w:p>
        </w:tc>
        <w:tc>
          <w:tcPr>
            <w:tcW w:w="71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3</w:t>
            </w:r>
          </w:p>
        </w:tc>
        <w:tc>
          <w:tcPr>
            <w:tcW w:w="1800" w:type="dxa"/>
            <w:vAlign w:val="center"/>
          </w:tcPr>
          <w:p>
            <w:pPr>
              <w:spacing w:line="400" w:lineRule="exact"/>
              <w:jc w:val="center"/>
              <w:rPr>
                <w:rFonts w:ascii="方正报宋简体" w:hAnsi="方正报宋简体" w:eastAsia="方正报宋简体" w:cs="方正报宋简体"/>
                <w:kern w:val="0"/>
                <w:sz w:val="24"/>
              </w:rPr>
            </w:pPr>
          </w:p>
        </w:tc>
        <w:tc>
          <w:tcPr>
            <w:tcW w:w="1927" w:type="dxa"/>
            <w:vAlign w:val="center"/>
          </w:tcPr>
          <w:p>
            <w:pPr>
              <w:spacing w:line="400" w:lineRule="exact"/>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3"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电动车（四座）拆装</w:t>
            </w:r>
          </w:p>
        </w:tc>
        <w:tc>
          <w:tcPr>
            <w:tcW w:w="1402"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宋体" w:hAnsi="宋体"/>
                <w:color w:val="000000"/>
                <w:kern w:val="0"/>
                <w:sz w:val="22"/>
                <w:lang w:val="en-US" w:eastAsia="zh-CN"/>
              </w:rPr>
              <w:t>百傲JJEV-GEF4</w:t>
            </w:r>
          </w:p>
        </w:tc>
        <w:tc>
          <w:tcPr>
            <w:tcW w:w="70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项</w:t>
            </w:r>
          </w:p>
        </w:tc>
        <w:tc>
          <w:tcPr>
            <w:tcW w:w="712"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1</w:t>
            </w:r>
          </w:p>
        </w:tc>
        <w:tc>
          <w:tcPr>
            <w:tcW w:w="1800" w:type="dxa"/>
            <w:vAlign w:val="center"/>
          </w:tcPr>
          <w:p>
            <w:pPr>
              <w:spacing w:line="400" w:lineRule="exact"/>
              <w:jc w:val="center"/>
              <w:rPr>
                <w:rFonts w:ascii="方正报宋简体" w:hAnsi="方正报宋简体" w:eastAsia="方正报宋简体" w:cs="方正报宋简体"/>
                <w:kern w:val="0"/>
                <w:sz w:val="24"/>
              </w:rPr>
            </w:pPr>
          </w:p>
        </w:tc>
        <w:tc>
          <w:tcPr>
            <w:tcW w:w="1927" w:type="dxa"/>
            <w:vAlign w:val="center"/>
          </w:tcPr>
          <w:p>
            <w:pPr>
              <w:spacing w:line="400" w:lineRule="exact"/>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5" w:type="dxa"/>
            <w:gridSpan w:val="3"/>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439" w:type="dxa"/>
            <w:gridSpan w:val="3"/>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5" w:type="dxa"/>
            <w:gridSpan w:val="3"/>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439" w:type="dxa"/>
            <w:gridSpan w:val="3"/>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5" w:type="dxa"/>
            <w:gridSpan w:val="3"/>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439" w:type="dxa"/>
            <w:gridSpan w:val="3"/>
            <w:vAlign w:val="center"/>
          </w:tcPr>
          <w:p>
            <w:pPr>
              <w:pStyle w:val="14"/>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人民币大写：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4、结算方式：按实结算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、报价有效期：壹年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pStyle w:val="2"/>
        <w:rPr>
          <w:rFonts w:hint="eastAsia"/>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5326F71"/>
    <w:rsid w:val="09884B96"/>
    <w:rsid w:val="09A24626"/>
    <w:rsid w:val="0F624997"/>
    <w:rsid w:val="12224A9F"/>
    <w:rsid w:val="1AFE737D"/>
    <w:rsid w:val="1B4247FF"/>
    <w:rsid w:val="1F933D7A"/>
    <w:rsid w:val="20777DD1"/>
    <w:rsid w:val="21D128B9"/>
    <w:rsid w:val="24FB7C47"/>
    <w:rsid w:val="2A580698"/>
    <w:rsid w:val="2E564565"/>
    <w:rsid w:val="2F4E2AF8"/>
    <w:rsid w:val="3F5843E1"/>
    <w:rsid w:val="43345208"/>
    <w:rsid w:val="4A516979"/>
    <w:rsid w:val="5EA36FF1"/>
    <w:rsid w:val="5F3D4B1C"/>
    <w:rsid w:val="70BF1ABC"/>
    <w:rsid w:val="79997A62"/>
    <w:rsid w:val="7B1E614D"/>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rPr>
      <w:rFonts w:ascii="Times New Roman" w:hAnsi="Times New Roman"/>
      <w:kern w:val="0"/>
      <w:sz w:val="20"/>
    </w:rPr>
  </w:style>
  <w:style w:type="paragraph" w:styleId="3">
    <w:name w:val="Body Text"/>
    <w:basedOn w:val="1"/>
    <w:link w:val="12"/>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semiHidden/>
    <w:qFormat/>
    <w:uiPriority w:val="99"/>
    <w:rPr>
      <w:szCs w:val="24"/>
    </w:rPr>
  </w:style>
  <w:style w:type="character" w:customStyle="1" w:styleId="13">
    <w:name w:val="正文文本首行缩进 字符"/>
    <w:basedOn w:val="12"/>
    <w:link w:val="2"/>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348</Words>
  <Characters>1989</Characters>
  <Lines>16</Lines>
  <Paragraphs>4</Paragraphs>
  <TotalTime>1</TotalTime>
  <ScaleCrop>false</ScaleCrop>
  <LinksUpToDate>false</LinksUpToDate>
  <CharactersWithSpaces>2333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2023-12-12T00:49:26Z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88615F36FD9043CBBD3B031958936EC8_13</vt:lpwstr>
  </property>
</Properties>
</file>