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宋体"/>
          <w:sz w:val="52"/>
          <w:szCs w:val="52"/>
          <w:lang w:val="zh-CN"/>
        </w:rPr>
      </w:pPr>
    </w:p>
    <w:p>
      <w:pPr>
        <w:pStyle w:val="16"/>
        <w:rPr>
          <w:lang w:val="zh-CN"/>
        </w:rPr>
      </w:pPr>
    </w:p>
    <w:p>
      <w:pPr>
        <w:autoSpaceDE w:val="0"/>
        <w:autoSpaceDN w:val="0"/>
        <w:adjustRightInd w:val="0"/>
        <w:rPr>
          <w:rFonts w:ascii="宋体" w:hAnsi="宋体" w:cs="宋体"/>
          <w:sz w:val="52"/>
          <w:szCs w:val="52"/>
          <w:lang w:val="zh-CN"/>
        </w:rPr>
      </w:pPr>
    </w:p>
    <w:p>
      <w:pPr>
        <w:pStyle w:val="2"/>
        <w:ind w:left="420" w:firstLine="210"/>
        <w:jc w:val="center"/>
        <w:rPr>
          <w:lang w:val="zh-CN"/>
        </w:rPr>
      </w:pPr>
    </w:p>
    <w:p>
      <w:pPr>
        <w:jc w:val="center"/>
        <w:rPr>
          <w:rFonts w:ascii="黑体" w:hAnsi="黑体" w:eastAsia="黑体" w:cs="黑体"/>
          <w:color w:val="000000"/>
          <w:sz w:val="48"/>
          <w:szCs w:val="48"/>
        </w:rPr>
      </w:pPr>
      <w:r>
        <w:rPr>
          <w:rFonts w:hint="eastAsia" w:ascii="黑体" w:hAnsi="黑体" w:eastAsia="黑体" w:cs="黑体"/>
          <w:color w:val="000000"/>
          <w:sz w:val="44"/>
          <w:szCs w:val="44"/>
        </w:rPr>
        <w:t>杭州萧山国际机场</w:t>
      </w:r>
      <w:r>
        <w:rPr>
          <w:rFonts w:hint="eastAsia" w:ascii="黑体" w:hAnsi="黑体" w:eastAsia="黑体" w:cs="黑体"/>
          <w:color w:val="000000"/>
          <w:sz w:val="44"/>
          <w:szCs w:val="44"/>
          <w:lang w:val="en-US" w:eastAsia="zh-CN"/>
        </w:rPr>
        <w:t>员工宿舍园区智能访客门禁</w:t>
      </w:r>
      <w:r>
        <w:rPr>
          <w:rFonts w:hint="eastAsia" w:ascii="黑体" w:hAnsi="黑体" w:eastAsia="黑体" w:cs="黑体"/>
          <w:color w:val="000000"/>
          <w:sz w:val="44"/>
          <w:szCs w:val="44"/>
        </w:rPr>
        <w:t xml:space="preserve">采购项目 </w:t>
      </w:r>
      <w:r>
        <w:rPr>
          <w:rFonts w:hint="eastAsia" w:ascii="黑体" w:hAnsi="黑体" w:eastAsia="黑体" w:cs="黑体"/>
          <w:color w:val="000000"/>
          <w:sz w:val="48"/>
          <w:szCs w:val="48"/>
        </w:rPr>
        <w:t xml:space="preserve">  </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3"/>
        <w:jc w:val="center"/>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210"/>
        <w:rPr>
          <w:rFonts w:ascii="黑体" w:hAnsi="黑体" w:eastAsia="黑体"/>
        </w:rPr>
      </w:pPr>
    </w:p>
    <w:p>
      <w:pPr>
        <w:pStyle w:val="2"/>
        <w:ind w:left="420" w:firstLine="0" w:firstLineChars="0"/>
        <w:rPr>
          <w:rFonts w:ascii="黑体" w:hAnsi="黑体" w:eastAsia="黑体"/>
        </w:rPr>
      </w:pPr>
    </w:p>
    <w:tbl>
      <w:tblPr>
        <w:tblStyle w:val="12"/>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pStyle w:val="2"/>
              <w:snapToGrid w:val="0"/>
              <w:spacing w:after="0"/>
              <w:ind w:firstLine="0" w:firstLineChars="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pStyle w:val="2"/>
              <w:snapToGrid w:val="0"/>
              <w:spacing w:after="0"/>
              <w:ind w:firstLine="0" w:firstLineChars="0"/>
              <w:jc w:val="distribute"/>
              <w:rPr>
                <w:rFonts w:ascii="黑体" w:hAnsi="黑体" w:eastAsia="黑体"/>
                <w:b/>
              </w:rPr>
            </w:pPr>
            <w:r>
              <w:rPr>
                <w:rFonts w:hint="eastAsia" w:ascii="黑体" w:hAnsi="黑体" w:eastAsia="黑体" w:cs="宋体"/>
                <w:sz w:val="32"/>
                <w:szCs w:val="32"/>
              </w:rPr>
              <w:t>：</w:t>
            </w:r>
          </w:p>
        </w:tc>
        <w:tc>
          <w:tcPr>
            <w:tcW w:w="5387" w:type="dxa"/>
            <w:vAlign w:val="center"/>
          </w:tcPr>
          <w:p>
            <w:pPr>
              <w:pStyle w:val="2"/>
              <w:adjustRightInd w:val="0"/>
              <w:snapToGrid w:val="0"/>
              <w:spacing w:after="0"/>
              <w:ind w:firstLine="0" w:firstLineChars="0"/>
              <w:jc w:val="distribute"/>
              <w:rPr>
                <w:rFonts w:ascii="黑体" w:hAnsi="黑体" w:eastAsia="黑体" w:cs="宋体"/>
                <w:sz w:val="32"/>
                <w:szCs w:val="32"/>
              </w:rPr>
            </w:pPr>
            <w:r>
              <w:rPr>
                <w:rFonts w:hint="eastAsia" w:ascii="黑体" w:hAnsi="黑体" w:eastAsia="黑体" w:cs="宋体"/>
                <w:sz w:val="32"/>
                <w:szCs w:val="32"/>
              </w:rPr>
              <w:t>杭州萧山国际机场有限公司</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2"/>
              <w:adjustRightInd w:val="0"/>
              <w:snapToGrid w:val="0"/>
              <w:spacing w:after="0"/>
              <w:ind w:firstLine="0" w:firstLineChars="0"/>
              <w:jc w:val="distribute"/>
              <w:rPr>
                <w:rFonts w:ascii="黑体" w:hAnsi="黑体" w:eastAsia="黑体" w:cs="宋体"/>
                <w:sz w:val="32"/>
                <w:szCs w:val="32"/>
              </w:rPr>
            </w:pPr>
          </w:p>
        </w:tc>
        <w:tc>
          <w:tcPr>
            <w:tcW w:w="283" w:type="dxa"/>
            <w:vAlign w:val="center"/>
          </w:tcPr>
          <w:p>
            <w:pPr>
              <w:pStyle w:val="2"/>
              <w:adjustRightInd w:val="0"/>
              <w:snapToGrid w:val="0"/>
              <w:spacing w:after="0"/>
              <w:ind w:firstLine="0" w:firstLineChars="0"/>
              <w:jc w:val="distribute"/>
              <w:rPr>
                <w:rFonts w:ascii="黑体" w:hAnsi="黑体" w:eastAsia="黑体" w:cs="宋体"/>
                <w:sz w:val="32"/>
                <w:szCs w:val="32"/>
              </w:rPr>
            </w:pPr>
          </w:p>
        </w:tc>
        <w:tc>
          <w:tcPr>
            <w:tcW w:w="5387" w:type="dxa"/>
            <w:vAlign w:val="center"/>
          </w:tcPr>
          <w:p>
            <w:pPr>
              <w:pStyle w:val="2"/>
              <w:adjustRightInd w:val="0"/>
              <w:snapToGrid w:val="0"/>
              <w:spacing w:after="0"/>
              <w:ind w:firstLine="0" w:firstLineChars="0"/>
              <w:jc w:val="distribute"/>
              <w:rPr>
                <w:rFonts w:ascii="黑体" w:hAnsi="黑体" w:eastAsia="黑体" w:cs="宋体"/>
                <w:sz w:val="32"/>
                <w:szCs w:val="32"/>
              </w:rPr>
            </w:pPr>
          </w:p>
        </w:tc>
      </w:tr>
      <w:tr>
        <w:tblPrEx>
          <w:tblCellMar>
            <w:top w:w="0" w:type="dxa"/>
            <w:left w:w="108" w:type="dxa"/>
            <w:bottom w:w="0" w:type="dxa"/>
            <w:right w:w="108" w:type="dxa"/>
          </w:tblCellMar>
        </w:tblPrEx>
        <w:trPr>
          <w:trHeight w:val="454" w:hRule="atLeast"/>
          <w:jc w:val="center"/>
        </w:trPr>
        <w:tc>
          <w:tcPr>
            <w:tcW w:w="2268" w:type="dxa"/>
            <w:vAlign w:val="center"/>
          </w:tcPr>
          <w:p>
            <w:pPr>
              <w:pStyle w:val="2"/>
              <w:snapToGrid w:val="0"/>
              <w:spacing w:after="0"/>
              <w:ind w:firstLine="0" w:firstLineChars="0"/>
              <w:jc w:val="distribute"/>
              <w:rPr>
                <w:rFonts w:ascii="黑体" w:hAnsi="黑体" w:eastAsia="黑体" w:cs="宋体"/>
                <w:sz w:val="32"/>
                <w:szCs w:val="32"/>
              </w:rPr>
            </w:pPr>
          </w:p>
        </w:tc>
        <w:tc>
          <w:tcPr>
            <w:tcW w:w="283" w:type="dxa"/>
            <w:vAlign w:val="center"/>
          </w:tcPr>
          <w:p>
            <w:pPr>
              <w:pStyle w:val="2"/>
              <w:snapToGrid w:val="0"/>
              <w:spacing w:after="0"/>
              <w:ind w:firstLine="0" w:firstLineChars="0"/>
              <w:jc w:val="distribute"/>
              <w:rPr>
                <w:rFonts w:ascii="黑体" w:hAnsi="黑体" w:eastAsia="黑体"/>
                <w:b/>
                <w:bCs/>
              </w:rPr>
            </w:pPr>
          </w:p>
        </w:tc>
        <w:tc>
          <w:tcPr>
            <w:tcW w:w="5387" w:type="dxa"/>
            <w:vAlign w:val="center"/>
          </w:tcPr>
          <w:p>
            <w:pPr>
              <w:pStyle w:val="2"/>
              <w:snapToGrid w:val="0"/>
              <w:spacing w:after="0"/>
              <w:ind w:firstLine="0" w:firstLineChars="0"/>
              <w:jc w:val="distribute"/>
              <w:rPr>
                <w:rFonts w:ascii="黑体" w:hAnsi="黑体" w:eastAsia="黑体"/>
                <w:b/>
                <w:bCs/>
              </w:rPr>
            </w:pPr>
          </w:p>
        </w:tc>
      </w:tr>
    </w:tbl>
    <w:p>
      <w:pPr>
        <w:pStyle w:val="2"/>
        <w:ind w:left="420" w:firstLine="0" w:firstLineChars="0"/>
        <w:rPr>
          <w:rFonts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二〇二三年十一月</w:t>
      </w:r>
    </w:p>
    <w:p>
      <w:pPr>
        <w:rPr>
          <w:kern w:val="0"/>
          <w:sz w:val="20"/>
          <w:szCs w:val="20"/>
        </w:rPr>
      </w:pPr>
      <w:r>
        <w:rPr>
          <w:kern w:val="0"/>
          <w:sz w:val="20"/>
          <w:szCs w:val="20"/>
        </w:rPr>
        <w:br w:type="page"/>
      </w:r>
    </w:p>
    <w:p>
      <w:pPr>
        <w:snapToGrid w:val="0"/>
        <w:jc w:val="left"/>
        <w:rPr>
          <w:kern w:val="0"/>
          <w:sz w:val="20"/>
          <w:szCs w:val="20"/>
        </w:rPr>
      </w:pPr>
    </w:p>
    <w:p>
      <w:pPr>
        <w:snapToGrid w:val="0"/>
        <w:jc w:val="center"/>
        <w:rPr>
          <w:rStyle w:val="17"/>
        </w:rPr>
      </w:pPr>
      <w:bookmarkStart w:id="0" w:name="_Toc19698493"/>
      <w:bookmarkStart w:id="1" w:name="_Toc52726300"/>
      <w:bookmarkStart w:id="2" w:name="_Toc525132432"/>
      <w:bookmarkStart w:id="3" w:name="_Toc50388560"/>
      <w:bookmarkStart w:id="4" w:name="_Toc525202077"/>
      <w:bookmarkStart w:id="5" w:name="_Toc52726175"/>
      <w:bookmarkStart w:id="6" w:name="_Toc52726198"/>
      <w:bookmarkStart w:id="7" w:name="_Toc52726242"/>
      <w:bookmarkStart w:id="8" w:name="_Toc46053695"/>
      <w:bookmarkStart w:id="9" w:name="_Toc30806"/>
      <w:r>
        <w:rPr>
          <w:rStyle w:val="17"/>
        </w:rPr>
        <w:t>目</w:t>
      </w:r>
      <w:r>
        <w:rPr>
          <w:rStyle w:val="17"/>
          <w:rFonts w:hint="eastAsia"/>
        </w:rPr>
        <w:t xml:space="preserve">    </w:t>
      </w:r>
      <w:r>
        <w:rPr>
          <w:rStyle w:val="17"/>
        </w:rPr>
        <w:t>录</w:t>
      </w:r>
      <w:bookmarkEnd w:id="0"/>
      <w:bookmarkEnd w:id="1"/>
      <w:bookmarkEnd w:id="2"/>
      <w:bookmarkEnd w:id="3"/>
      <w:bookmarkEnd w:id="4"/>
      <w:bookmarkEnd w:id="5"/>
      <w:bookmarkEnd w:id="6"/>
      <w:bookmarkEnd w:id="7"/>
      <w:bookmarkEnd w:id="8"/>
    </w:p>
    <w:bookmarkEnd w:id="9"/>
    <w:p>
      <w:pPr>
        <w:pStyle w:val="10"/>
        <w:tabs>
          <w:tab w:val="right" w:leader="dot" w:pos="9639"/>
        </w:tabs>
      </w:pPr>
      <w:r>
        <w:rPr>
          <w:rFonts w:hint="eastAsia" w:ascii="宋体" w:hAnsi="宋体" w:cs="宋体"/>
          <w:b/>
          <w:kern w:val="0"/>
          <w:sz w:val="22"/>
        </w:rPr>
        <w:fldChar w:fldCharType="begin"/>
      </w:r>
      <w:r>
        <w:rPr>
          <w:rFonts w:hint="eastAsia" w:ascii="宋体" w:hAnsi="宋体" w:cs="宋体"/>
          <w:b/>
          <w:kern w:val="0"/>
          <w:sz w:val="22"/>
        </w:rPr>
        <w:instrText xml:space="preserve"> TOC \o "1-2" \h \z \u </w:instrText>
      </w:r>
      <w:r>
        <w:rPr>
          <w:rFonts w:hint="eastAsia" w:ascii="宋体" w:hAnsi="宋体" w:cs="宋体"/>
          <w:b/>
          <w:kern w:val="0"/>
          <w:sz w:val="22"/>
        </w:rPr>
        <w:fldChar w:fldCharType="separate"/>
      </w:r>
    </w:p>
    <w:p>
      <w:pPr>
        <w:pStyle w:val="10"/>
        <w:tabs>
          <w:tab w:val="right" w:leader="dot" w:pos="9639"/>
        </w:tabs>
        <w:spacing w:line="360" w:lineRule="auto"/>
        <w:rPr>
          <w:rFonts w:ascii="宋体" w:hAnsi="宋体" w:cs="宋体"/>
          <w:sz w:val="24"/>
          <w:szCs w:val="24"/>
        </w:rPr>
      </w:pPr>
      <w:r>
        <w:fldChar w:fldCharType="begin"/>
      </w:r>
      <w:r>
        <w:instrText xml:space="preserve"> HYPERLINK \l "_Toc15803"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\l "_Toc23582"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_Toc23582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\l "_Toc30062" </w:instrText>
      </w:r>
      <w:r>
        <w:fldChar w:fldCharType="separate"/>
      </w:r>
      <w:r>
        <w:rPr>
          <w:rFonts w:hint="eastAsia" w:ascii="宋体" w:hAnsi="宋体" w:cs="宋体"/>
          <w:sz w:val="24"/>
          <w:szCs w:val="24"/>
        </w:rPr>
        <w:t>第三章    评标办法(综合评估法)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_Toc30062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0"/>
        <w:tabs>
          <w:tab w:val="right" w:leader="dot" w:pos="9639"/>
        </w:tabs>
        <w:spacing w:line="360" w:lineRule="auto"/>
        <w:rPr>
          <w:rFonts w:hint="eastAsia" w:ascii="宋体" w:hAnsi="宋体" w:eastAsia="宋体" w:cs="宋体"/>
          <w:sz w:val="24"/>
          <w:szCs w:val="24"/>
          <w:lang w:val="en-US" w:eastAsia="zh-CN"/>
        </w:rPr>
      </w:pPr>
      <w:r>
        <w:fldChar w:fldCharType="begin"/>
      </w:r>
      <w:r>
        <w:instrText xml:space="preserve"> HYPERLINK \l "_Toc19332" </w:instrText>
      </w:r>
      <w:r>
        <w:fldChar w:fldCharType="separate"/>
      </w:r>
      <w:r>
        <w:rPr>
          <w:rFonts w:hint="eastAsia" w:ascii="宋体" w:hAnsi="宋体" w:cs="宋体"/>
          <w:sz w:val="24"/>
          <w:szCs w:val="24"/>
        </w:rPr>
        <w:t>第四章    合同条款及格式</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2</w:t>
      </w:r>
    </w:p>
    <w:p>
      <w:pPr>
        <w:pStyle w:val="10"/>
        <w:tabs>
          <w:tab w:val="right" w:leader="dot" w:pos="9639"/>
        </w:tabs>
        <w:spacing w:line="360" w:lineRule="auto"/>
        <w:rPr>
          <w:rFonts w:hint="eastAsia" w:ascii="宋体" w:hAnsi="宋体" w:eastAsia="宋体" w:cs="宋体"/>
          <w:sz w:val="24"/>
          <w:szCs w:val="24"/>
          <w:lang w:val="en-US" w:eastAsia="zh-CN"/>
        </w:rPr>
      </w:pPr>
      <w:r>
        <w:fldChar w:fldCharType="begin"/>
      </w:r>
      <w:r>
        <w:instrText xml:space="preserve"> HYPERLINK \l "_Toc9443" </w:instrText>
      </w:r>
      <w:r>
        <w:fldChar w:fldCharType="separate"/>
      </w:r>
      <w:r>
        <w:rPr>
          <w:rFonts w:hint="eastAsia" w:ascii="宋体" w:hAnsi="宋体" w:cs="宋体"/>
          <w:sz w:val="24"/>
          <w:szCs w:val="24"/>
        </w:rPr>
        <w:t>第五章    用户需求书</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5</w:t>
      </w:r>
    </w:p>
    <w:p>
      <w:pPr>
        <w:pStyle w:val="10"/>
        <w:tabs>
          <w:tab w:val="right" w:leader="dot" w:pos="9639"/>
        </w:tabs>
        <w:spacing w:line="360" w:lineRule="auto"/>
        <w:rPr>
          <w:rFonts w:hint="eastAsia" w:eastAsia="宋体"/>
          <w:lang w:val="en-US" w:eastAsia="zh-CN"/>
        </w:rPr>
      </w:pPr>
      <w:r>
        <w:fldChar w:fldCharType="begin"/>
      </w:r>
      <w:r>
        <w:instrText xml:space="preserve"> HYPERLINK \l "_Toc207" </w:instrText>
      </w:r>
      <w:r>
        <w:fldChar w:fldCharType="separate"/>
      </w:r>
      <w:r>
        <w:rPr>
          <w:rFonts w:hint="eastAsia" w:ascii="宋体" w:hAnsi="宋体" w:cs="宋体"/>
          <w:sz w:val="24"/>
          <w:szCs w:val="24"/>
        </w:rPr>
        <w:t>第六章    投标文件格式</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9</w:t>
      </w:r>
    </w:p>
    <w:p>
      <w:pPr>
        <w:pStyle w:val="4"/>
        <w:tabs>
          <w:tab w:val="right" w:leader="dot" w:pos="9639"/>
        </w:tabs>
        <w:adjustRightInd w:val="0"/>
        <w:snapToGrid w:val="0"/>
        <w:spacing w:before="0" w:after="0" w:line="360" w:lineRule="auto"/>
        <w:jc w:val="center"/>
        <w:rPr>
          <w:b w:val="0"/>
          <w:bCs w:val="0"/>
          <w:sz w:val="32"/>
          <w:szCs w:val="32"/>
        </w:rPr>
      </w:pPr>
      <w:r>
        <w:rPr>
          <w:rFonts w:hint="eastAsia" w:ascii="宋体" w:hAnsi="宋体" w:cs="宋体"/>
          <w:kern w:val="0"/>
          <w:szCs w:val="22"/>
        </w:rPr>
        <w:fldChar w:fldCharType="end"/>
      </w:r>
      <w:r>
        <w:rPr>
          <w:rFonts w:cs="微软雅黑"/>
          <w:spacing w:val="2"/>
          <w:w w:val="99"/>
          <w:kern w:val="0"/>
          <w:sz w:val="36"/>
          <w:szCs w:val="36"/>
        </w:rPr>
        <w:br w:type="page"/>
      </w:r>
      <w:r>
        <w:rPr>
          <w:sz w:val="32"/>
          <w:szCs w:val="32"/>
        </w:rPr>
        <w:t>第一章</w:t>
      </w:r>
      <w:r>
        <w:rPr>
          <w:rFonts w:hint="eastAsia"/>
          <w:sz w:val="32"/>
          <w:szCs w:val="32"/>
        </w:rPr>
        <w:t xml:space="preserve">    </w:t>
      </w:r>
      <w:r>
        <w:rPr>
          <w:sz w:val="32"/>
          <w:szCs w:val="32"/>
        </w:rPr>
        <w:t>招标公告</w:t>
      </w:r>
    </w:p>
    <w:p>
      <w:pPr>
        <w:pStyle w:val="5"/>
        <w:snapToGrid w:val="0"/>
        <w:spacing w:line="360" w:lineRule="exact"/>
        <w:ind w:firstLine="0" w:firstLineChars="0"/>
        <w:outlineLvl w:val="1"/>
        <w:rPr>
          <w:rFonts w:ascii="宋体" w:hAnsi="宋体"/>
          <w:sz w:val="22"/>
          <w:szCs w:val="22"/>
        </w:rPr>
      </w:pPr>
      <w:bookmarkStart w:id="10" w:name="_bookmark2"/>
      <w:bookmarkEnd w:id="10"/>
      <w:bookmarkStart w:id="63" w:name="_GoBack"/>
      <w:r>
        <w:rPr>
          <w:rFonts w:ascii="宋体" w:hAnsi="宋体"/>
          <w:sz w:val="22"/>
          <w:szCs w:val="22"/>
        </w:rPr>
        <w:t>1.招标条件</w:t>
      </w:r>
    </w:p>
    <w:p>
      <w:pPr>
        <w:pStyle w:val="3"/>
        <w:tabs>
          <w:tab w:val="left" w:pos="2388"/>
          <w:tab w:val="left" w:pos="2832"/>
          <w:tab w:val="left" w:pos="3472"/>
          <w:tab w:val="left" w:pos="6667"/>
          <w:tab w:val="left" w:pos="7270"/>
        </w:tabs>
        <w:snapToGrid w:val="0"/>
        <w:spacing w:after="0" w:line="360" w:lineRule="exact"/>
        <w:ind w:firstLine="440" w:firstLineChars="200"/>
        <w:outlineLvl w:val="1"/>
        <w:rPr>
          <w:rFonts w:ascii="宋体" w:hAnsi="宋体"/>
          <w:spacing w:val="-2"/>
          <w:sz w:val="22"/>
          <w:szCs w:val="22"/>
        </w:rPr>
      </w:pPr>
      <w:r>
        <w:rPr>
          <w:rFonts w:hint="eastAsia" w:ascii="宋体" w:hAnsi="宋体"/>
          <w:sz w:val="22"/>
          <w:szCs w:val="22"/>
          <w:u w:val="single" w:color="000000"/>
        </w:rPr>
        <w:t xml:space="preserve">杭州萧山国际机场员工宿舍智能访客门禁采购项目 </w:t>
      </w:r>
      <w:r>
        <w:rPr>
          <w:rFonts w:ascii="宋体" w:hAnsi="宋体"/>
          <w:spacing w:val="-1"/>
          <w:sz w:val="22"/>
          <w:szCs w:val="22"/>
        </w:rPr>
        <w:t>(项目名称)招标人为</w:t>
      </w:r>
      <w:r>
        <w:rPr>
          <w:rFonts w:hint="eastAsia" w:ascii="宋体" w:hAnsi="宋体" w:cs="宋体"/>
          <w:spacing w:val="-1"/>
          <w:sz w:val="22"/>
          <w:szCs w:val="22"/>
          <w:u w:val="single" w:color="000000"/>
        </w:rPr>
        <w:t xml:space="preserve">  </w:t>
      </w:r>
      <w:r>
        <w:rPr>
          <w:rFonts w:hint="eastAsia" w:ascii="宋体" w:hAnsi="宋体"/>
          <w:sz w:val="22"/>
          <w:szCs w:val="22"/>
          <w:u w:val="single" w:color="000000"/>
        </w:rPr>
        <w:t>杭州萧山国际机场</w:t>
      </w:r>
      <w:r>
        <w:rPr>
          <w:rFonts w:hint="eastAsia" w:ascii="宋体" w:hAnsi="宋体" w:cs="宋体"/>
          <w:spacing w:val="-1"/>
          <w:sz w:val="22"/>
          <w:szCs w:val="22"/>
          <w:u w:val="single" w:color="000000"/>
        </w:rPr>
        <w:t xml:space="preserve">有限公司 </w:t>
      </w:r>
      <w:r>
        <w:rPr>
          <w:rFonts w:ascii="宋体" w:hAnsi="宋体"/>
          <w:spacing w:val="-1"/>
          <w:sz w:val="22"/>
          <w:szCs w:val="22"/>
        </w:rPr>
        <w:t>，招标项目资金</w:t>
      </w:r>
      <w:r>
        <w:rPr>
          <w:rFonts w:hint="eastAsia" w:ascii="宋体" w:hAnsi="宋体"/>
          <w:spacing w:val="-13"/>
          <w:sz w:val="22"/>
          <w:szCs w:val="22"/>
          <w:u w:val="single"/>
        </w:rPr>
        <w:t xml:space="preserve">  自筹  </w:t>
      </w:r>
      <w:r>
        <w:rPr>
          <w:rFonts w:ascii="宋体" w:hAnsi="宋体"/>
          <w:spacing w:val="-13"/>
          <w:sz w:val="22"/>
          <w:szCs w:val="22"/>
        </w:rPr>
        <w:t>，出资比例为</w:t>
      </w:r>
      <w:r>
        <w:rPr>
          <w:rFonts w:hint="eastAsia" w:ascii="宋体" w:hAnsi="宋体"/>
          <w:spacing w:val="-13"/>
          <w:sz w:val="22"/>
          <w:szCs w:val="22"/>
          <w:u w:val="single" w:color="000000"/>
        </w:rPr>
        <w:t xml:space="preserve">  100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snapToGrid w:val="0"/>
        <w:spacing w:line="360" w:lineRule="exact"/>
        <w:ind w:firstLine="0" w:firstLineChars="0"/>
        <w:outlineLvl w:val="1"/>
        <w:rPr>
          <w:rFonts w:ascii="宋体" w:hAnsi="宋体"/>
          <w:sz w:val="22"/>
          <w:szCs w:val="22"/>
        </w:rPr>
      </w:pPr>
      <w:bookmarkStart w:id="11" w:name="_bookmark3"/>
      <w:bookmarkEnd w:id="11"/>
      <w:r>
        <w:rPr>
          <w:rFonts w:ascii="宋体" w:hAnsi="宋体"/>
          <w:sz w:val="22"/>
          <w:szCs w:val="22"/>
        </w:rPr>
        <w:t>2.招标</w:t>
      </w:r>
      <w:r>
        <w:rPr>
          <w:rFonts w:hint="eastAsia" w:ascii="宋体" w:hAnsi="宋体"/>
          <w:sz w:val="22"/>
          <w:szCs w:val="22"/>
        </w:rPr>
        <w:t>内容和</w:t>
      </w:r>
      <w:r>
        <w:rPr>
          <w:rFonts w:ascii="宋体" w:hAnsi="宋体"/>
          <w:sz w:val="22"/>
          <w:szCs w:val="22"/>
        </w:rPr>
        <w:t>范围</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rPr>
      </w:pPr>
      <w:bookmarkStart w:id="12" w:name="_bookmark4"/>
      <w:bookmarkEnd w:id="12"/>
      <w:r>
        <w:rPr>
          <w:rFonts w:hint="eastAsia" w:ascii="宋体" w:hAnsi="宋体"/>
          <w:sz w:val="22"/>
        </w:rPr>
        <w:t>招标货物名称、数量及主要技术规格：</w:t>
      </w:r>
    </w:p>
    <w:tbl>
      <w:tblPr>
        <w:tblStyle w:val="12"/>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24"/>
        <w:gridCol w:w="2151"/>
        <w:gridCol w:w="1512"/>
        <w:gridCol w:w="218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pPr>
              <w:adjustRightInd w:val="0"/>
              <w:snapToGrid w:val="0"/>
              <w:jc w:val="center"/>
              <w:outlineLvl w:val="1"/>
              <w:rPr>
                <w:rFonts w:ascii="宋体" w:hAnsi="宋体"/>
                <w:szCs w:val="21"/>
              </w:rPr>
            </w:pPr>
            <w:r>
              <w:rPr>
                <w:rFonts w:hint="eastAsia" w:ascii="宋体" w:hAnsi="宋体"/>
                <w:szCs w:val="21"/>
              </w:rPr>
              <w:t>序号</w:t>
            </w:r>
          </w:p>
        </w:tc>
        <w:tc>
          <w:tcPr>
            <w:tcW w:w="2024" w:type="dxa"/>
            <w:vAlign w:val="center"/>
          </w:tcPr>
          <w:p>
            <w:pPr>
              <w:adjustRightInd w:val="0"/>
              <w:snapToGrid w:val="0"/>
              <w:jc w:val="center"/>
              <w:outlineLvl w:val="1"/>
              <w:rPr>
                <w:rFonts w:ascii="宋体" w:hAnsi="宋体"/>
                <w:szCs w:val="21"/>
              </w:rPr>
            </w:pPr>
            <w:r>
              <w:rPr>
                <w:rFonts w:ascii="宋体" w:hAnsi="宋体"/>
                <w:szCs w:val="21"/>
              </w:rPr>
              <w:t>货物名称</w:t>
            </w:r>
          </w:p>
        </w:tc>
        <w:tc>
          <w:tcPr>
            <w:tcW w:w="2151" w:type="dxa"/>
            <w:vAlign w:val="center"/>
          </w:tcPr>
          <w:p>
            <w:pPr>
              <w:adjustRightInd w:val="0"/>
              <w:snapToGrid w:val="0"/>
              <w:jc w:val="center"/>
              <w:outlineLvl w:val="1"/>
              <w:rPr>
                <w:rFonts w:ascii="宋体" w:hAnsi="宋体"/>
                <w:szCs w:val="21"/>
              </w:rPr>
            </w:pPr>
            <w:r>
              <w:rPr>
                <w:rFonts w:ascii="宋体" w:hAnsi="宋体"/>
                <w:szCs w:val="21"/>
              </w:rPr>
              <w:t>数 量</w:t>
            </w:r>
          </w:p>
        </w:tc>
        <w:tc>
          <w:tcPr>
            <w:tcW w:w="1512" w:type="dxa"/>
            <w:vAlign w:val="center"/>
          </w:tcPr>
          <w:p>
            <w:pPr>
              <w:adjustRightInd w:val="0"/>
              <w:snapToGrid w:val="0"/>
              <w:jc w:val="center"/>
              <w:rPr>
                <w:rFonts w:ascii="宋体" w:hAnsi="宋体"/>
                <w:szCs w:val="21"/>
              </w:rPr>
            </w:pPr>
            <w:r>
              <w:rPr>
                <w:rFonts w:ascii="宋体" w:hAnsi="宋体"/>
                <w:szCs w:val="21"/>
              </w:rPr>
              <w:t>主要技术规格</w:t>
            </w:r>
          </w:p>
        </w:tc>
        <w:tc>
          <w:tcPr>
            <w:tcW w:w="2185" w:type="dxa"/>
            <w:vAlign w:val="center"/>
          </w:tcPr>
          <w:p>
            <w:pPr>
              <w:snapToGrid w:val="0"/>
              <w:jc w:val="center"/>
              <w:rPr>
                <w:rFonts w:ascii="宋体" w:hAnsi="宋体"/>
                <w:kern w:val="0"/>
                <w:szCs w:val="21"/>
              </w:rPr>
            </w:pPr>
            <w:r>
              <w:rPr>
                <w:rFonts w:hint="eastAsia" w:ascii="宋体" w:hAnsi="宋体"/>
                <w:kern w:val="0"/>
                <w:szCs w:val="21"/>
              </w:rPr>
              <w:t>供货期</w:t>
            </w:r>
          </w:p>
        </w:tc>
        <w:tc>
          <w:tcPr>
            <w:tcW w:w="1674"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Align w:val="center"/>
          </w:tcPr>
          <w:p>
            <w:pPr>
              <w:snapToGrid w:val="0"/>
              <w:jc w:val="center"/>
              <w:rPr>
                <w:rFonts w:ascii="宋体" w:hAnsi="宋体"/>
                <w:kern w:val="0"/>
                <w:szCs w:val="21"/>
              </w:rPr>
            </w:pPr>
            <w:r>
              <w:rPr>
                <w:rFonts w:hint="eastAsia" w:ascii="宋体" w:hAnsi="宋体"/>
                <w:kern w:val="0"/>
                <w:szCs w:val="21"/>
              </w:rPr>
              <w:t>1</w:t>
            </w:r>
          </w:p>
        </w:tc>
        <w:tc>
          <w:tcPr>
            <w:tcW w:w="2024" w:type="dxa"/>
            <w:vAlign w:val="center"/>
          </w:tcPr>
          <w:p>
            <w:pPr>
              <w:snapToGrid w:val="0"/>
              <w:jc w:val="center"/>
              <w:rPr>
                <w:rFonts w:hint="eastAsia" w:ascii="宋体" w:hAnsi="宋体" w:eastAsia="宋体"/>
                <w:kern w:val="0"/>
                <w:szCs w:val="21"/>
                <w:lang w:eastAsia="zh-CN"/>
              </w:rPr>
            </w:pPr>
            <w:r>
              <w:rPr>
                <w:rFonts w:hint="eastAsia" w:ascii="宋体" w:hAnsi="宋体"/>
                <w:kern w:val="0"/>
                <w:szCs w:val="21"/>
              </w:rPr>
              <w:t>杭州萧山国际机场员工宿舍智能访客门禁</w:t>
            </w:r>
            <w:r>
              <w:rPr>
                <w:rFonts w:hint="eastAsia" w:ascii="宋体" w:hAnsi="宋体"/>
                <w:kern w:val="0"/>
                <w:szCs w:val="21"/>
                <w:lang w:val="en-US" w:eastAsia="zh-CN"/>
              </w:rPr>
              <w:t>一套</w:t>
            </w:r>
          </w:p>
        </w:tc>
        <w:tc>
          <w:tcPr>
            <w:tcW w:w="2151"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1512"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2185" w:type="dxa"/>
            <w:vAlign w:val="center"/>
          </w:tcPr>
          <w:p>
            <w:pPr>
              <w:snapToGrid w:val="0"/>
              <w:jc w:val="center"/>
              <w:rPr>
                <w:rFonts w:ascii="宋体" w:hAnsi="宋体"/>
                <w:kern w:val="0"/>
                <w:szCs w:val="21"/>
              </w:rPr>
            </w:pPr>
            <w:r>
              <w:rPr>
                <w:rFonts w:hint="eastAsia" w:ascii="宋体" w:hAnsi="宋体"/>
                <w:kern w:val="0"/>
                <w:szCs w:val="21"/>
              </w:rPr>
              <w:t>合同签订之日起</w:t>
            </w:r>
            <w:r>
              <w:rPr>
                <w:rFonts w:hint="eastAsia" w:ascii="宋体" w:hAnsi="宋体"/>
                <w:kern w:val="0"/>
                <w:szCs w:val="21"/>
                <w:lang w:val="en-US" w:eastAsia="zh-CN"/>
              </w:rPr>
              <w:t>15</w:t>
            </w:r>
            <w:r>
              <w:rPr>
                <w:rFonts w:hint="eastAsia" w:ascii="宋体" w:hAnsi="宋体"/>
                <w:kern w:val="0"/>
                <w:szCs w:val="21"/>
              </w:rPr>
              <w:t>天内完成供货、安装调试等工作</w:t>
            </w:r>
          </w:p>
        </w:tc>
        <w:tc>
          <w:tcPr>
            <w:tcW w:w="1674" w:type="dxa"/>
            <w:vAlign w:val="center"/>
          </w:tcPr>
          <w:p>
            <w:pPr>
              <w:snapToGrid w:val="0"/>
              <w:jc w:val="center"/>
              <w:rPr>
                <w:rFonts w:ascii="宋体" w:hAnsi="宋体"/>
                <w:kern w:val="0"/>
                <w:szCs w:val="21"/>
              </w:rPr>
            </w:pPr>
            <w:r>
              <w:rPr>
                <w:rFonts w:hint="eastAsia" w:ascii="宋体" w:hAnsi="宋体"/>
                <w:kern w:val="0"/>
                <w:szCs w:val="21"/>
              </w:rPr>
              <w:t>萧山机场内</w:t>
            </w:r>
          </w:p>
        </w:tc>
      </w:tr>
    </w:tbl>
    <w:p>
      <w:pPr>
        <w:pStyle w:val="5"/>
        <w:snapToGrid w:val="0"/>
        <w:spacing w:line="360" w:lineRule="exact"/>
        <w:ind w:firstLine="0" w:firstLineChars="0"/>
        <w:outlineLvl w:val="1"/>
        <w:rPr>
          <w:rFonts w:ascii="宋体" w:hAnsi="宋体"/>
          <w:sz w:val="22"/>
          <w:szCs w:val="22"/>
        </w:rPr>
      </w:pPr>
      <w:r>
        <w:rPr>
          <w:rFonts w:ascii="宋体" w:hAnsi="宋体"/>
          <w:sz w:val="22"/>
          <w:szCs w:val="22"/>
        </w:rPr>
        <w:t>3.投标人资格要求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outlineLvl w:val="1"/>
        <w:rPr>
          <w:rFonts w:ascii="宋体" w:hAnsi="宋体" w:cs="宋体"/>
          <w:sz w:val="22"/>
          <w:szCs w:val="22"/>
        </w:rPr>
      </w:pPr>
      <w:r>
        <w:rPr>
          <w:rFonts w:hint="eastAsia" w:ascii="宋体" w:hAnsi="宋体"/>
          <w:spacing w:val="-1"/>
          <w:sz w:val="22"/>
          <w:szCs w:val="22"/>
        </w:rPr>
        <w:t>①投标人具有</w:t>
      </w:r>
      <w:bookmarkStart w:id="13" w:name="_Hlk48136343"/>
      <w:r>
        <w:rPr>
          <w:rFonts w:hint="eastAsia" w:ascii="宋体" w:hAnsi="宋体"/>
          <w:spacing w:val="-1"/>
          <w:sz w:val="22"/>
          <w:szCs w:val="22"/>
        </w:rPr>
        <w:t>独立法人资格，需提供营业执照作为证明材料</w:t>
      </w:r>
      <w:r>
        <w:rPr>
          <w:rFonts w:hint="eastAsia" w:ascii="宋体" w:hAnsi="宋体" w:cs="宋体"/>
          <w:sz w:val="22"/>
          <w:szCs w:val="22"/>
        </w:rPr>
        <w:t>；</w:t>
      </w:r>
      <w:bookmarkEnd w:id="13"/>
    </w:p>
    <w:p>
      <w:pPr>
        <w:pStyle w:val="3"/>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4"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4"/>
      <w:r>
        <w:rPr>
          <w:rFonts w:hint="eastAsia" w:ascii="宋体" w:hAnsi="宋体" w:cs="宋体"/>
          <w:sz w:val="22"/>
          <w:szCs w:val="22"/>
        </w:rPr>
        <w:t>；</w:t>
      </w:r>
    </w:p>
    <w:p>
      <w:pPr>
        <w:pStyle w:val="3"/>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5" w:name="_Hlk48136548"/>
      <w:r>
        <w:rPr>
          <w:rFonts w:ascii="宋体" w:hAnsi="宋体" w:cs="宋体"/>
          <w:sz w:val="22"/>
          <w:szCs w:val="22"/>
        </w:rPr>
        <w:t>20</w:t>
      </w:r>
      <w:r>
        <w:rPr>
          <w:rFonts w:hint="eastAsia" w:ascii="宋体" w:hAnsi="宋体" w:cs="宋体"/>
          <w:sz w:val="22"/>
          <w:szCs w:val="22"/>
        </w:rPr>
        <w:t>2</w:t>
      </w:r>
      <w:r>
        <w:rPr>
          <w:rFonts w:hint="eastAsia" w:ascii="宋体" w:hAnsi="宋体" w:cs="宋体"/>
          <w:sz w:val="22"/>
          <w:szCs w:val="22"/>
          <w:u w:val="single"/>
        </w:rPr>
        <w:t xml:space="preserve"> 0 </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5"/>
      <w:r>
        <w:rPr>
          <w:rFonts w:hint="eastAsia" w:ascii="宋体" w:hAnsi="宋体" w:cs="宋体"/>
          <w:sz w:val="22"/>
          <w:szCs w:val="22"/>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④提供增值税专用发票</w:t>
      </w:r>
      <w:r>
        <w:rPr>
          <w:rFonts w:hint="eastAsia" w:ascii="宋体" w:hAnsi="宋体" w:cs="宋体"/>
          <w:b/>
          <w:sz w:val="22"/>
          <w:szCs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2</w:t>
      </w:r>
      <w:r>
        <w:rPr>
          <w:rFonts w:ascii="宋体" w:hAnsi="宋体"/>
          <w:spacing w:val="7"/>
          <w:sz w:val="22"/>
        </w:rPr>
        <w:t>本次招标</w:t>
      </w:r>
      <w:r>
        <w:rPr>
          <w:rFonts w:hint="eastAsia" w:ascii="宋体" w:hAnsi="宋体" w:cs="宋体"/>
          <w:spacing w:val="7"/>
          <w:sz w:val="22"/>
          <w:u w:val="single" w:color="000000"/>
        </w:rPr>
        <w:t xml:space="preserve">  不接受  </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spacing w:val="7"/>
          <w:sz w:val="22"/>
        </w:rPr>
        <w:t>采用的资格审查方式</w:t>
      </w:r>
      <w:r>
        <w:rPr>
          <w:rFonts w:hint="eastAsia" w:ascii="宋体" w:hAnsi="宋体" w:cs="宋体"/>
          <w:spacing w:val="7"/>
          <w:sz w:val="22"/>
          <w:u w:val="single" w:color="000000"/>
        </w:rPr>
        <w:t xml:space="preserve">  资格后审  </w:t>
      </w:r>
      <w:r>
        <w:rPr>
          <w:rFonts w:ascii="宋体" w:hAnsi="宋体"/>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有关规定，被浙江省机场集团有限公司列入禁止交易名单或不良信用记录名单的单位和个人不得参与本项目的投标。</w:t>
      </w:r>
    </w:p>
    <w:p>
      <w:pPr>
        <w:pStyle w:val="5"/>
        <w:snapToGrid w:val="0"/>
        <w:spacing w:line="360" w:lineRule="exact"/>
        <w:ind w:firstLine="0" w:firstLineChars="0"/>
        <w:outlineLvl w:val="1"/>
        <w:rPr>
          <w:rFonts w:ascii="宋体" w:hAnsi="宋体"/>
          <w:sz w:val="22"/>
          <w:szCs w:val="22"/>
        </w:rPr>
      </w:pPr>
      <w:bookmarkStart w:id="16" w:name="_bookmark5"/>
      <w:bookmarkEnd w:id="16"/>
      <w:r>
        <w:rPr>
          <w:rFonts w:ascii="宋体" w:hAnsi="宋体"/>
          <w:sz w:val="22"/>
          <w:szCs w:val="22"/>
        </w:rPr>
        <w:t>4.招标文件的获取</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outlineLvl w:val="2"/>
        <w:rPr>
          <w:rFonts w:hint="eastAsia" w:ascii="宋体" w:hAnsi="宋体" w:eastAsia="宋体" w:cs="Times New Roman"/>
          <w:b w:val="0"/>
          <w:bCs w:val="0"/>
          <w:kern w:val="2"/>
          <w:sz w:val="22"/>
          <w:szCs w:val="22"/>
          <w:lang w:val="en-US" w:eastAsia="zh-CN" w:bidi="ar-SA"/>
        </w:rPr>
      </w:pPr>
      <w:bookmarkStart w:id="17" w:name="_bookmark6"/>
      <w:bookmarkEnd w:id="17"/>
      <w:r>
        <w:rPr>
          <w:rFonts w:hint="eastAsia" w:ascii="宋体" w:hAnsi="宋体" w:eastAsia="宋体" w:cs="Times New Roman"/>
          <w:b w:val="0"/>
          <w:bCs w:val="0"/>
          <w:kern w:val="2"/>
          <w:sz w:val="22"/>
          <w:szCs w:val="22"/>
          <w:lang w:val="en-US" w:eastAsia="zh-CN" w:bidi="ar-SA"/>
        </w:rPr>
        <w:t>4.1 本项目招标文件和补充（答疑、澄清）、修改文件通过网络下载方式发放。</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4.2 凡符合资格条件并有投标意向的潜在投标人，请通过杭州萧山机场有限公司主页招投标信息栏http://www.hzairport.com/tender/index.html 自行下载招标文件。</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招标文件下载</w:t>
      </w:r>
    </w:p>
    <w:p>
      <w:pPr>
        <w:pStyle w:val="5"/>
        <w:keepNext/>
        <w:keepLines/>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Times New Roman"/>
          <w:b w:val="0"/>
          <w:bCs w:val="0"/>
          <w:kern w:val="2"/>
          <w:sz w:val="22"/>
          <w:szCs w:val="22"/>
          <w:lang w:val="en-US" w:eastAsia="zh-CN" w:bidi="ar-SA"/>
        </w:rPr>
      </w:pPr>
      <w:r>
        <w:rPr>
          <w:rFonts w:hint="eastAsia" w:ascii="宋体" w:hAnsi="宋体" w:eastAsia="宋体" w:cs="Times New Roman"/>
          <w:b w:val="0"/>
          <w:bCs w:val="0"/>
          <w:kern w:val="2"/>
          <w:sz w:val="22"/>
          <w:szCs w:val="22"/>
          <w:lang w:val="en-US" w:eastAsia="zh-CN" w:bidi="ar-SA"/>
        </w:rPr>
        <w:t>4.3 补充（答疑、澄清）、修改文件，潜在投标人应自行关注网站公告，招标人不再一一通知。投标人因自身贻误行为导致投标失败的，责任自负。</w:t>
      </w:r>
    </w:p>
    <w:p>
      <w:pPr>
        <w:pStyle w:val="5"/>
        <w:snapToGrid w:val="0"/>
        <w:spacing w:line="360" w:lineRule="exact"/>
        <w:ind w:firstLine="0" w:firstLineChars="0"/>
        <w:outlineLvl w:val="1"/>
        <w:rPr>
          <w:rFonts w:ascii="宋体" w:hAnsi="宋体"/>
          <w:sz w:val="22"/>
          <w:szCs w:val="22"/>
          <w:lang w:val="en-US" w:eastAsia="zh-CN"/>
        </w:rPr>
      </w:pPr>
      <w:r>
        <w:rPr>
          <w:rFonts w:ascii="宋体" w:hAnsi="宋体"/>
          <w:sz w:val="22"/>
          <w:szCs w:val="22"/>
          <w:lang w:val="en-US" w:eastAsia="zh-CN"/>
        </w:rPr>
        <w:t>5.投标文件的递交</w:t>
      </w:r>
    </w:p>
    <w:p>
      <w:pPr>
        <w:tabs>
          <w:tab w:val="left" w:pos="3460"/>
        </w:tabs>
        <w:autoSpaceDE w:val="0"/>
        <w:autoSpaceDN w:val="0"/>
        <w:adjustRightInd w:val="0"/>
        <w:snapToGrid w:val="0"/>
        <w:spacing w:line="360" w:lineRule="exact"/>
        <w:ind w:firstLine="440" w:firstLineChars="200"/>
        <w:outlineLvl w:val="1"/>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 xml:space="preserve"> 2023 </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11</w:t>
      </w:r>
      <w:r>
        <w:rPr>
          <w:rFonts w:ascii="宋体" w:hAnsi="宋体" w:cs="宋体"/>
          <w:b/>
          <w:bCs/>
          <w:kern w:val="0"/>
          <w:position w:val="-2"/>
          <w:sz w:val="22"/>
          <w:u w:val="single"/>
        </w:rPr>
        <w:t xml:space="preserve"> </w:t>
      </w:r>
      <w:r>
        <w:rPr>
          <w:rFonts w:ascii="宋体" w:hAnsi="宋体" w:cs="宋体"/>
          <w:b/>
          <w:bCs/>
          <w:kern w:val="0"/>
          <w:position w:val="-2"/>
          <w:sz w:val="22"/>
        </w:rPr>
        <w:t>月</w:t>
      </w:r>
      <w:r>
        <w:rPr>
          <w:rFonts w:hint="eastAsia" w:ascii="宋体" w:hAnsi="宋体" w:cs="宋体"/>
          <w:b/>
          <w:bCs/>
          <w:kern w:val="0"/>
          <w:position w:val="-2"/>
          <w:sz w:val="22"/>
          <w:u w:val="single"/>
          <w:lang w:val="en-US" w:eastAsia="zh-CN"/>
        </w:rPr>
        <w:t>30</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 xml:space="preserve">14 </w:t>
      </w:r>
      <w:r>
        <w:rPr>
          <w:rFonts w:ascii="宋体" w:hAnsi="宋体" w:cs="宋体"/>
          <w:b/>
          <w:bCs/>
          <w:kern w:val="0"/>
          <w:position w:val="-2"/>
          <w:sz w:val="22"/>
        </w:rPr>
        <w:t>时</w:t>
      </w:r>
      <w:r>
        <w:rPr>
          <w:rFonts w:hint="eastAsia" w:ascii="宋体" w:hAnsi="宋体" w:cs="宋体"/>
          <w:b/>
          <w:bCs/>
          <w:kern w:val="0"/>
          <w:position w:val="-2"/>
          <w:sz w:val="22"/>
          <w:u w:val="single"/>
        </w:rPr>
        <w:t xml:space="preserve"> 00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w:t>
      </w:r>
      <w:r>
        <w:rPr>
          <w:rFonts w:hint="eastAsia" w:ascii="宋体" w:hAnsi="宋体" w:cs="宋体"/>
          <w:kern w:val="0"/>
          <w:position w:val="-2"/>
          <w:sz w:val="22"/>
          <w:lang w:eastAsia="zh-CN"/>
        </w:rPr>
        <w:t>（</w:t>
      </w:r>
      <w:r>
        <w:rPr>
          <w:rFonts w:hint="eastAsia" w:ascii="宋体" w:hAnsi="宋体" w:cs="宋体"/>
          <w:kern w:val="0"/>
          <w:position w:val="-2"/>
          <w:sz w:val="22"/>
          <w:lang w:val="en-US" w:eastAsia="zh-CN"/>
        </w:rPr>
        <w:t>邮寄</w:t>
      </w:r>
      <w:r>
        <w:rPr>
          <w:rFonts w:hint="eastAsia" w:ascii="宋体" w:hAnsi="宋体" w:cs="宋体"/>
          <w:kern w:val="0"/>
          <w:position w:val="-2"/>
          <w:sz w:val="22"/>
          <w:lang w:eastAsia="zh-CN"/>
        </w:rPr>
        <w:t>）</w:t>
      </w:r>
      <w:r>
        <w:rPr>
          <w:rFonts w:ascii="宋体" w:hAnsi="宋体" w:cs="宋体"/>
          <w:kern w:val="0"/>
          <w:position w:val="-2"/>
          <w:sz w:val="22"/>
        </w:rPr>
        <w:t>地点：</w:t>
      </w:r>
      <w:r>
        <w:rPr>
          <w:rFonts w:ascii="宋体" w:hAnsi="宋体" w:cs="宋体"/>
          <w:b/>
          <w:bCs/>
          <w:kern w:val="0"/>
          <w:position w:val="-2"/>
          <w:sz w:val="22"/>
        </w:rPr>
        <w:t>杭州萧山国际机场</w:t>
      </w:r>
      <w:r>
        <w:rPr>
          <w:rFonts w:hint="eastAsia" w:ascii="宋体" w:hAnsi="宋体" w:cs="宋体"/>
          <w:b/>
          <w:bCs/>
          <w:kern w:val="0"/>
          <w:position w:val="-2"/>
          <w:sz w:val="22"/>
          <w:lang w:val="en-US" w:eastAsia="zh-CN"/>
        </w:rPr>
        <w:t>空港大厦C座409室（联系电话：86662869，徐工）</w:t>
      </w:r>
      <w:r>
        <w:rPr>
          <w:rFonts w:ascii="宋体" w:hAnsi="宋体" w:cs="宋体"/>
          <w:b/>
          <w:bCs/>
          <w:kern w:val="0"/>
          <w:position w:val="-2"/>
          <w:sz w:val="22"/>
        </w:rPr>
        <w:t>。</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8" w:name="_bookmark7"/>
      <w:bookmarkEnd w:id="18"/>
      <w:r>
        <w:rPr>
          <w:rFonts w:ascii="宋体" w:hAnsi="宋体" w:cs="宋体"/>
          <w:kern w:val="0"/>
          <w:position w:val="-2"/>
          <w:sz w:val="22"/>
        </w:rPr>
        <w:t>5.3 逾期送达的、未送达指定地点的或者未密封的投标文件，招标人将予以拒收。</w:t>
      </w:r>
    </w:p>
    <w:p>
      <w:pPr>
        <w:pStyle w:val="5"/>
        <w:snapToGrid w:val="0"/>
        <w:spacing w:line="360" w:lineRule="exact"/>
        <w:ind w:firstLine="0" w:firstLineChars="0"/>
        <w:outlineLvl w:val="1"/>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9" w:name="_bookmark8"/>
      <w:bookmarkEnd w:id="19"/>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outlineLvl w:val="1"/>
        <w:rPr>
          <w:rFonts w:ascii="宋体" w:hAnsi="宋体" w:cs="宋体"/>
          <w:kern w:val="0"/>
          <w:position w:val="-2"/>
          <w:sz w:val="22"/>
        </w:rPr>
      </w:pPr>
      <w:bookmarkStart w:id="20"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3</w:t>
      </w:r>
      <w:r>
        <w:rPr>
          <w:rFonts w:ascii="宋体" w:hAnsi="宋体" w:cs="宋体"/>
          <w:kern w:val="0"/>
          <w:position w:val="-2"/>
          <w:sz w:val="22"/>
        </w:rPr>
        <w:t xml:space="preserve"> </w:t>
      </w:r>
      <w:r>
        <w:rPr>
          <w:rFonts w:hint="eastAsia" w:ascii="宋体" w:hAnsi="宋体" w:cs="宋体"/>
          <w:kern w:val="0"/>
          <w:position w:val="-2"/>
          <w:sz w:val="22"/>
        </w:rPr>
        <w:t>杭州萧山国际机场有限公司官网 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4</w:t>
      </w:r>
      <w:r>
        <w:rPr>
          <w:rFonts w:ascii="宋体" w:hAnsi="宋体" w:cs="宋体"/>
          <w:kern w:val="0"/>
          <w:position w:val="-2"/>
          <w:sz w:val="22"/>
        </w:rPr>
        <w:t xml:space="preserve">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5</w:t>
      </w:r>
      <w:r>
        <w:rPr>
          <w:rFonts w:ascii="宋体" w:hAnsi="宋体" w:cs="宋体"/>
          <w:kern w:val="0"/>
          <w:position w:val="-2"/>
          <w:sz w:val="22"/>
        </w:rPr>
        <w:t xml:space="preserve">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6</w:t>
      </w:r>
      <w:r>
        <w:rPr>
          <w:rFonts w:ascii="宋体" w:hAnsi="宋体" w:cs="宋体"/>
          <w:kern w:val="0"/>
          <w:position w:val="-2"/>
          <w:sz w:val="22"/>
        </w:rPr>
        <w:t xml:space="preserve">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7</w:t>
      </w:r>
      <w:r>
        <w:rPr>
          <w:rFonts w:ascii="宋体" w:hAnsi="宋体" w:cs="宋体"/>
          <w:kern w:val="0"/>
          <w:position w:val="-2"/>
          <w:sz w:val="22"/>
        </w:rPr>
        <w:t xml:space="preserve">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sz w:val="22"/>
        </w:rPr>
        <w:t>https://www.zhaotx.cn</w:t>
      </w:r>
      <w:r>
        <w:rPr>
          <w:rFonts w:ascii="宋体" w:hAnsi="宋体"/>
          <w:sz w:val="22"/>
        </w:rPr>
        <w:fldChar w:fldCharType="end"/>
      </w:r>
      <w:bookmarkEnd w:id="20"/>
    </w:p>
    <w:p>
      <w:pPr>
        <w:pStyle w:val="5"/>
        <w:snapToGrid w:val="0"/>
        <w:spacing w:line="360" w:lineRule="exact"/>
        <w:ind w:firstLine="0" w:firstLineChars="0"/>
        <w:outlineLvl w:val="1"/>
        <w:rPr>
          <w:rFonts w:ascii="宋体" w:hAnsi="宋体"/>
          <w:sz w:val="22"/>
          <w:szCs w:val="22"/>
        </w:rPr>
      </w:pPr>
      <w:r>
        <w:rPr>
          <w:rFonts w:ascii="宋体" w:hAnsi="宋体"/>
          <w:sz w:val="22"/>
          <w:szCs w:val="2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outlineLvl w:val="1"/>
        <w:rPr>
          <w:rFonts w:ascii="宋体" w:hAnsi="宋体" w:cs="宋体"/>
          <w:kern w:val="0"/>
          <w:sz w:val="22"/>
          <w:szCs w:val="22"/>
        </w:rPr>
      </w:pPr>
      <w:r>
        <w:rPr>
          <w:rFonts w:hint="eastAsia" w:ascii="宋体" w:hAnsi="宋体" w:cs="宋体"/>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pacing w:line="360" w:lineRule="exact"/>
        <w:ind w:firstLine="440" w:firstLineChars="200"/>
        <w:rPr>
          <w:rFonts w:ascii="宋体" w:hAnsi="宋体"/>
          <w:b/>
          <w:bCs/>
          <w:sz w:val="22"/>
          <w:szCs w:val="22"/>
        </w:rPr>
      </w:pPr>
      <w:r>
        <w:rPr>
          <w:rFonts w:hint="eastAsia" w:ascii="宋体" w:hAnsi="宋体" w:cs="宋体"/>
          <w:kern w:val="0"/>
          <w:sz w:val="22"/>
          <w:szCs w:val="22"/>
        </w:rPr>
        <w:t>7.2</w:t>
      </w:r>
      <w:r>
        <w:rPr>
          <w:rFonts w:ascii="宋体" w:hAnsi="宋体" w:cs="Segoe UI Symbol"/>
          <w:sz w:val="22"/>
        </w:rPr>
        <w:t>★</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)，证明方式为下列两个中的任意一个：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5"/>
        <w:numPr>
          <w:ilvl w:val="0"/>
          <w:numId w:val="1"/>
        </w:numPr>
        <w:snapToGrid w:val="0"/>
        <w:spacing w:line="360" w:lineRule="exact"/>
        <w:ind w:firstLine="0" w:firstLineChars="0"/>
        <w:outlineLvl w:val="1"/>
        <w:rPr>
          <w:rFonts w:hint="default" w:ascii="宋体" w:hAnsi="宋体"/>
          <w:sz w:val="22"/>
          <w:szCs w:val="22"/>
          <w:lang w:val="en-US" w:eastAsia="zh-CN"/>
        </w:rPr>
      </w:pPr>
      <w:r>
        <w:rPr>
          <w:rFonts w:hint="eastAsia" w:ascii="宋体" w:hAnsi="宋体"/>
          <w:sz w:val="22"/>
          <w:szCs w:val="22"/>
        </w:rPr>
        <w:t>联系</w:t>
      </w:r>
      <w:r>
        <w:rPr>
          <w:rFonts w:hint="eastAsia" w:ascii="宋体" w:hAnsi="宋体"/>
          <w:sz w:val="22"/>
          <w:szCs w:val="22"/>
          <w:lang w:val="en-US" w:eastAsia="zh-CN"/>
        </w:rPr>
        <w:t>方式</w:t>
      </w:r>
      <w:r>
        <w:rPr>
          <w:rFonts w:hint="eastAsia" w:ascii="宋体" w:hAnsi="宋体"/>
          <w:sz w:val="22"/>
          <w:szCs w:val="22"/>
        </w:rPr>
        <w:t>：</w:t>
      </w:r>
    </w:p>
    <w:p>
      <w:pPr>
        <w:numPr>
          <w:ilvl w:val="-1"/>
          <w:numId w:val="0"/>
        </w:numPr>
        <w:ind w:firstLine="440" w:firstLineChars="200"/>
        <w:rPr>
          <w:rFonts w:hint="default" w:ascii="宋体" w:hAnsi="宋体"/>
          <w:sz w:val="22"/>
          <w:szCs w:val="22"/>
          <w:lang w:val="en-US" w:eastAsia="zh-CN"/>
        </w:rPr>
      </w:pPr>
      <w:r>
        <w:rPr>
          <w:rFonts w:hint="eastAsia" w:ascii="宋体" w:hAnsi="宋体"/>
          <w:sz w:val="22"/>
          <w:szCs w:val="22"/>
          <w:lang w:val="en-US" w:eastAsia="zh-CN"/>
        </w:rPr>
        <w:t>投标联系人：</w:t>
      </w:r>
      <w:r>
        <w:rPr>
          <w:rFonts w:hint="default" w:ascii="宋体" w:hAnsi="宋体"/>
          <w:sz w:val="22"/>
          <w:szCs w:val="22"/>
          <w:lang w:val="en-US" w:eastAsia="zh-CN"/>
        </w:rPr>
        <w:t>徐工</w:t>
      </w:r>
      <w:r>
        <w:rPr>
          <w:rFonts w:hint="eastAsia" w:ascii="宋体" w:hAnsi="宋体"/>
          <w:sz w:val="22"/>
          <w:szCs w:val="22"/>
          <w:lang w:val="en-US" w:eastAsia="zh-CN"/>
        </w:rPr>
        <w:t xml:space="preserve">      联系电话：0571-8</w:t>
      </w:r>
      <w:r>
        <w:rPr>
          <w:rFonts w:hint="default" w:ascii="宋体" w:hAnsi="宋体"/>
          <w:sz w:val="22"/>
          <w:szCs w:val="22"/>
          <w:lang w:val="en-US" w:eastAsia="zh-CN"/>
        </w:rPr>
        <w:t>6662869</w:t>
      </w:r>
    </w:p>
    <w:p>
      <w:pPr>
        <w:numPr>
          <w:ilvl w:val="-1"/>
          <w:numId w:val="0"/>
        </w:numPr>
        <w:ind w:firstLine="440" w:firstLineChars="200"/>
        <w:rPr>
          <w:rFonts w:hint="default" w:ascii="Calibri" w:hAnsi="Calibri" w:eastAsia="宋体"/>
          <w:sz w:val="21"/>
          <w:szCs w:val="22"/>
          <w:lang w:val="en-US" w:eastAsia="zh-CN"/>
        </w:rPr>
      </w:pPr>
      <w:r>
        <w:rPr>
          <w:rFonts w:hint="eastAsia" w:ascii="宋体" w:hAnsi="宋体"/>
          <w:sz w:val="22"/>
          <w:szCs w:val="22"/>
          <w:lang w:val="en-US" w:eastAsia="zh-CN"/>
        </w:rPr>
        <w:t>监督联系人：董老师    联系电话：0571-86662827</w:t>
      </w:r>
    </w:p>
    <w:bookmarkEnd w:id="63"/>
    <w:p>
      <w:pPr>
        <w:pStyle w:val="4"/>
        <w:spacing w:before="0" w:after="0" w:line="240" w:lineRule="auto"/>
        <w:ind w:right="57"/>
        <w:jc w:val="center"/>
        <w:outlineLvl w:val="0"/>
        <w:rPr>
          <w:sz w:val="32"/>
          <w:szCs w:val="32"/>
        </w:rPr>
      </w:pPr>
      <w:r>
        <w:rPr>
          <w:rFonts w:ascii="宋体" w:hAnsi="宋体" w:cs="宋体"/>
          <w:kern w:val="0"/>
          <w:sz w:val="22"/>
          <w:szCs w:val="22"/>
        </w:rPr>
        <w:br w:type="page"/>
      </w:r>
      <w:bookmarkStart w:id="21" w:name="_Toc23582"/>
      <w:r>
        <w:rPr>
          <w:sz w:val="32"/>
          <w:szCs w:val="32"/>
        </w:rPr>
        <w:t>第二章    投标人须知</w:t>
      </w:r>
      <w:bookmarkEnd w:id="21"/>
    </w:p>
    <w:p>
      <w:pPr>
        <w:pStyle w:val="5"/>
        <w:spacing w:line="240" w:lineRule="auto"/>
        <w:ind w:firstLine="0" w:firstLineChars="0"/>
        <w:jc w:val="center"/>
        <w:outlineLvl w:val="1"/>
        <w:rPr>
          <w:sz w:val="28"/>
          <w:szCs w:val="28"/>
        </w:rPr>
      </w:pPr>
      <w:bookmarkStart w:id="22" w:name="_bookmark19"/>
      <w:bookmarkEnd w:id="22"/>
      <w:r>
        <w:rPr>
          <w:sz w:val="28"/>
          <w:szCs w:val="28"/>
        </w:rPr>
        <w:t>投标人须知前附表</w:t>
      </w:r>
    </w:p>
    <w:tbl>
      <w:tblPr>
        <w:tblStyle w:val="12"/>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outlineLvl w:val="1"/>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outlineLvl w:val="0"/>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outlineLvl w:val="0"/>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outlineLvl w:val="2"/>
              <w:rPr>
                <w:rFonts w:ascii="宋体" w:hAnsi="宋体" w:cs="宋体"/>
                <w:sz w:val="22"/>
              </w:rPr>
            </w:pPr>
            <w:r>
              <w:rPr>
                <w:rFonts w:ascii="宋体" w:hAnsi="宋体" w:cs="宋体"/>
                <w:sz w:val="22"/>
              </w:rPr>
              <w:t>1.1.2</w:t>
            </w:r>
          </w:p>
        </w:tc>
        <w:tc>
          <w:tcPr>
            <w:tcW w:w="2018" w:type="dxa"/>
            <w:vAlign w:val="center"/>
          </w:tcPr>
          <w:p>
            <w:pPr>
              <w:adjustRightInd w:val="0"/>
              <w:snapToGrid w:val="0"/>
              <w:jc w:val="center"/>
              <w:outlineLvl w:val="2"/>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outlineLvl w:val="2"/>
              <w:rPr>
                <w:rFonts w:ascii="宋体" w:hAnsi="宋体" w:cs="宋体"/>
                <w:spacing w:val="-2"/>
                <w:sz w:val="22"/>
              </w:rPr>
            </w:pPr>
            <w:r>
              <w:rPr>
                <w:rFonts w:hint="eastAsia" w:ascii="宋体" w:hAnsi="宋体" w:cs="宋体"/>
                <w:spacing w:val="-2"/>
                <w:sz w:val="22"/>
              </w:rPr>
              <w:t>名  称</w:t>
            </w:r>
            <w:r>
              <w:rPr>
                <w:rFonts w:hint="eastAsia" w:ascii="宋体" w:hAnsi="宋体" w:cs="宋体"/>
                <w:kern w:val="0"/>
                <w:position w:val="-2"/>
                <w:sz w:val="22"/>
              </w:rPr>
              <w:t>：</w:t>
            </w:r>
            <w:r>
              <w:rPr>
                <w:rFonts w:hint="eastAsia" w:ascii="宋体" w:hAnsi="宋体" w:cs="宋体"/>
                <w:kern w:val="0"/>
                <w:position w:val="-2"/>
                <w:sz w:val="22"/>
                <w:lang w:val="en-US" w:eastAsia="zh-CN"/>
              </w:rPr>
              <w:t>杭州</w:t>
            </w:r>
            <w:r>
              <w:rPr>
                <w:rFonts w:hint="eastAsia" w:ascii="宋体" w:hAnsi="宋体" w:cs="宋体"/>
                <w:kern w:val="0"/>
                <w:position w:val="-2"/>
                <w:sz w:val="22"/>
              </w:rPr>
              <w:t xml:space="preserve">萧山国际机场有限公司 </w:t>
            </w:r>
          </w:p>
          <w:p>
            <w:pPr>
              <w:adjustRightInd w:val="0"/>
              <w:snapToGrid w:val="0"/>
              <w:rPr>
                <w:rFonts w:ascii="宋体" w:hAnsi="宋体" w:cs="宋体"/>
                <w:spacing w:val="-2"/>
                <w:sz w:val="22"/>
              </w:rPr>
            </w:pPr>
            <w:r>
              <w:rPr>
                <w:rFonts w:hint="eastAsia" w:ascii="宋体" w:hAnsi="宋体" w:cs="宋体"/>
                <w:spacing w:val="-2"/>
                <w:sz w:val="22"/>
              </w:rPr>
              <w:t>地  址：</w:t>
            </w:r>
            <w:r>
              <w:rPr>
                <w:rFonts w:hint="eastAsia" w:ascii="宋体" w:hAnsi="宋体" w:cs="宋体"/>
                <w:spacing w:val="-2"/>
                <w:sz w:val="22"/>
                <w:lang w:val="en-US" w:eastAsia="zh-CN"/>
              </w:rPr>
              <w:t>杭州</w:t>
            </w:r>
            <w:r>
              <w:rPr>
                <w:rFonts w:hint="eastAsia" w:ascii="宋体" w:hAnsi="宋体" w:cs="宋体"/>
                <w:kern w:val="0"/>
                <w:position w:val="-2"/>
                <w:sz w:val="22"/>
              </w:rPr>
              <w:t>萧山国际机场内</w:t>
            </w:r>
            <w:r>
              <w:rPr>
                <w:rFonts w:hint="eastAsia" w:ascii="宋体" w:hAnsi="宋体" w:cs="宋体"/>
                <w:spacing w:val="-2"/>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eastAsia="宋体" w:cs="宋体"/>
                <w:sz w:val="22"/>
                <w:lang w:eastAsia="zh-CN"/>
              </w:rPr>
            </w:pPr>
            <w:r>
              <w:rPr>
                <w:rFonts w:ascii="宋体" w:hAnsi="宋体" w:cs="宋体"/>
                <w:sz w:val="22"/>
              </w:rPr>
              <w:t>1.1.</w:t>
            </w:r>
            <w:r>
              <w:rPr>
                <w:rFonts w:hint="eastAsia" w:ascii="宋体" w:hAnsi="宋体" w:cs="宋体"/>
                <w:sz w:val="22"/>
                <w:lang w:val="en-US" w:eastAsia="zh-CN"/>
              </w:rPr>
              <w:t>3</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杭州萧山国际机场</w:t>
            </w:r>
            <w:r>
              <w:rPr>
                <w:rFonts w:hint="eastAsia" w:ascii="宋体" w:hAnsi="宋体" w:cs="宋体"/>
                <w:sz w:val="22"/>
                <w:lang w:val="en-US" w:eastAsia="zh-CN"/>
              </w:rPr>
              <w:t>员工宿舍园区智能访客门禁</w:t>
            </w:r>
            <w:r>
              <w:rPr>
                <w:rFonts w:hint="eastAsia" w:ascii="宋体" w:hAnsi="宋体" w:cs="宋体"/>
                <w:sz w:val="22"/>
              </w:rPr>
              <w:t xml:space="preserve">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交货期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lang w:val="en-US" w:eastAsia="zh-CN"/>
              </w:rPr>
              <w:t>杭州萧山</w:t>
            </w:r>
            <w:r>
              <w:rPr>
                <w:rFonts w:hint="eastAsia" w:ascii="宋体" w:hAnsi="宋体" w:cs="宋体"/>
                <w:sz w:val="22"/>
              </w:rPr>
              <w:t>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1.3.4</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3" w:name="_Hlk47083179"/>
            <w:r>
              <w:rPr>
                <w:rFonts w:ascii="宋体" w:hAnsi="宋体" w:cs="宋体"/>
                <w:sz w:val="22"/>
              </w:rPr>
              <w:t>踏勘现场</w:t>
            </w:r>
            <w:bookmarkEnd w:id="23"/>
          </w:p>
        </w:tc>
        <w:tc>
          <w:tcPr>
            <w:tcW w:w="6385" w:type="dxa"/>
            <w:tcMar>
              <w:top w:w="28" w:type="dxa"/>
              <w:left w:w="28" w:type="dxa"/>
              <w:bottom w:w="57" w:type="dxa"/>
              <w:right w:w="57" w:type="dxa"/>
            </w:tcMar>
            <w:vAlign w:val="center"/>
          </w:tcPr>
          <w:p>
            <w:pPr>
              <w:adjustRightInd w:val="0"/>
              <w:snapToGrid w:val="0"/>
              <w:rPr>
                <w:rFonts w:hint="eastAsia" w:ascii="宋体" w:hAnsi="宋体" w:eastAsia="宋体"/>
                <w:sz w:val="22"/>
                <w:lang w:eastAsia="zh-CN"/>
              </w:rPr>
            </w:pPr>
            <w:r>
              <w:rPr>
                <w:rFonts w:hint="eastAsia" w:ascii="宋体" w:hAnsi="宋体" w:cs="宋体"/>
                <w:szCs w:val="21"/>
              </w:rPr>
              <w:sym w:font="Wingdings" w:char="00FE"/>
            </w:r>
            <w:r>
              <w:rPr>
                <w:rFonts w:hint="eastAsia" w:ascii="宋体" w:hAnsi="宋体" w:cs="宋体"/>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5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4"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4" w:name="_Hlk47084158"/>
            <w:r>
              <w:rPr>
                <w:rFonts w:ascii="宋体" w:hAnsi="宋体" w:cs="宋体"/>
                <w:sz w:val="22"/>
              </w:rPr>
              <w:t>实质性要求和条件</w:t>
            </w:r>
            <w:bookmarkEnd w:id="2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.2项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13)报价评审时，投标人拒绝按错误修正条款进行修正的；</w:t>
            </w:r>
          </w:p>
          <w:p>
            <w:pPr>
              <w:rPr>
                <w:rFonts w:ascii="宋体" w:hAnsi="宋体" w:cs="宋体"/>
                <w:sz w:val="22"/>
              </w:rPr>
            </w:pPr>
            <w:r>
              <w:rPr>
                <w:rFonts w:hint="eastAsia" w:ascii="宋体" w:hAnsi="宋体" w:cs="宋体"/>
                <w:sz w:val="22"/>
              </w:rPr>
              <w:t>(14)投标人未按招标文件要求的方式进行报价的；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(15)采用的验收标准和方法、主要技术指标达不到国家强制性标准或要求的；</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微软雅黑"/>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2.1</w:t>
            </w:r>
          </w:p>
        </w:tc>
        <w:tc>
          <w:tcPr>
            <w:tcW w:w="2018" w:type="dxa"/>
            <w:vAlign w:val="center"/>
          </w:tcPr>
          <w:p>
            <w:pPr>
              <w:adjustRightInd w:val="0"/>
              <w:snapToGrid w:val="0"/>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rPr>
              <w:t>3</w:t>
            </w:r>
            <w:r>
              <w:rPr>
                <w:rFonts w:ascii="宋体" w:hAnsi="宋体" w:cs="宋体"/>
                <w:bCs/>
                <w:sz w:val="22"/>
              </w:rPr>
              <w:t>年</w:t>
            </w:r>
            <w:r>
              <w:rPr>
                <w:rFonts w:ascii="宋体" w:hAnsi="宋体" w:cs="宋体"/>
                <w:bCs/>
                <w:sz w:val="22"/>
                <w:u w:val="single"/>
              </w:rPr>
              <w:t xml:space="preserve"> </w:t>
            </w:r>
            <w:r>
              <w:rPr>
                <w:rFonts w:hint="eastAsia" w:ascii="宋体" w:hAnsi="宋体" w:cs="宋体"/>
                <w:bCs/>
                <w:sz w:val="22"/>
                <w:u w:val="single"/>
              </w:rPr>
              <w:t>**</w:t>
            </w:r>
            <w:r>
              <w:rPr>
                <w:rFonts w:ascii="宋体" w:hAnsi="宋体" w:cs="宋体"/>
                <w:bCs/>
                <w:sz w:val="22"/>
                <w:u w:val="single"/>
              </w:rPr>
              <w:t xml:space="preserve"> </w:t>
            </w:r>
            <w:r>
              <w:rPr>
                <w:rFonts w:ascii="宋体" w:hAnsi="宋体" w:cs="宋体"/>
                <w:bCs/>
                <w:sz w:val="22"/>
              </w:rPr>
              <w:t>月</w:t>
            </w:r>
            <w:r>
              <w:rPr>
                <w:rFonts w:ascii="宋体" w:hAnsi="宋体" w:cs="宋体"/>
                <w:bCs/>
                <w:sz w:val="22"/>
                <w:u w:val="single"/>
              </w:rPr>
              <w:t xml:space="preserve"> </w:t>
            </w:r>
            <w:r>
              <w:rPr>
                <w:rFonts w:hint="eastAsia" w:ascii="宋体" w:hAnsi="宋体" w:cs="宋体"/>
                <w:bCs/>
                <w:sz w:val="22"/>
                <w:u w:val="single"/>
              </w:rPr>
              <w:t>**</w:t>
            </w:r>
            <w:r>
              <w:rPr>
                <w:rFonts w:ascii="宋体" w:hAnsi="宋体" w:cs="宋体"/>
                <w:bCs/>
                <w:sz w:val="22"/>
                <w:u w:val="single"/>
              </w:rPr>
              <w:t xml:space="preserve"> </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，请投标人将招标文件澄清要求以电子邮件(扫描件加盖公章，并同时提供word版本的文件)的方式发送至如下邮箱：</w:t>
            </w:r>
            <w:r>
              <w:rPr>
                <w:rFonts w:hint="eastAsia" w:ascii="宋体" w:hAnsi="宋体" w:cs="宋体"/>
                <w:sz w:val="22"/>
                <w:lang w:val="en-US" w:eastAsia="zh-CN"/>
              </w:rPr>
              <w:t xml:space="preserve"> </w:t>
            </w:r>
            <w:r>
              <w:rPr>
                <w:rStyle w:val="15"/>
                <w:rFonts w:hint="eastAsia" w:ascii="宋体" w:hAnsi="宋体"/>
                <w:color w:val="auto"/>
                <w:sz w:val="22"/>
              </w:rPr>
              <w:t xml:space="preserve"> </w:t>
            </w:r>
            <w:r>
              <w:rPr>
                <w:rStyle w:val="15"/>
                <w:rFonts w:hint="eastAsia" w:ascii="宋体" w:hAnsi="宋体"/>
                <w:color w:val="auto"/>
                <w:sz w:val="22"/>
                <w:lang w:val="en-US" w:eastAsia="zh-CN"/>
              </w:rPr>
              <w:t xml:space="preserve">                </w:t>
            </w:r>
            <w:r>
              <w:rPr>
                <w:rFonts w:ascii="宋体" w:hAnsi="宋体" w:cs="宋体"/>
                <w:sz w:val="22"/>
              </w:rPr>
              <w:t>。</w:t>
            </w:r>
          </w:p>
          <w:p>
            <w:pPr>
              <w:adjustRightInd w:val="0"/>
              <w:snapToGrid w:val="0"/>
              <w:rPr>
                <w:rFonts w:ascii="宋体" w:hAnsi="宋体" w:cs="宋体"/>
                <w:sz w:val="22"/>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2.2.2</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时间：收到招标文件澄清后3日内</w:t>
            </w:r>
          </w:p>
          <w:p>
            <w:pPr>
              <w:adjustRightInd w:val="0"/>
              <w:snapToGrid w:val="0"/>
              <w:jc w:val="left"/>
              <w:rPr>
                <w:rFonts w:ascii="宋体" w:hAnsi="宋体" w:cs="宋体"/>
                <w:sz w:val="22"/>
              </w:rPr>
            </w:pPr>
            <w:r>
              <w:rPr>
                <w:rFonts w:ascii="宋体" w:hAnsi="宋体" w:cs="宋体"/>
                <w:sz w:val="22"/>
              </w:rPr>
              <w:t>形式：以电子邮件形式发送确认至如下邮箱：</w:t>
            </w:r>
            <w:r>
              <w:rPr>
                <w:rStyle w:val="15"/>
                <w:rFonts w:hint="eastAsia" w:ascii="宋体" w:hAnsi="宋体"/>
                <w:color w:val="auto"/>
                <w:sz w:val="22"/>
              </w:rPr>
              <w:t xml:space="preserve"> </w:t>
            </w:r>
            <w:r>
              <w:rPr>
                <w:rStyle w:val="15"/>
                <w:rFonts w:hint="eastAsia" w:ascii="宋体" w:hAnsi="宋体"/>
                <w:color w:val="auto"/>
                <w:sz w:val="22"/>
                <w:lang w:val="en-US" w:eastAsia="zh-CN"/>
              </w:rPr>
              <w:t xml:space="preserve">      </w:t>
            </w:r>
            <w:r>
              <w:rPr>
                <w:rStyle w:val="15"/>
                <w:rFonts w:hint="eastAsia" w:ascii="宋体" w:hAnsi="宋体"/>
                <w:color w:val="auto"/>
                <w:sz w:val="22"/>
              </w:rPr>
              <w:t xml:space="preserve">  </w:t>
            </w:r>
            <w:r>
              <w:rPr>
                <w:rStyle w:val="15"/>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sz w:val="22"/>
                <w:lang w:val="zh-CN"/>
              </w:rPr>
              <w:t>所有获得招标文件的投标人应自行关注邮箱，招标人</w:t>
            </w:r>
            <w:r>
              <w:rPr>
                <w:rFonts w:ascii="宋体" w:hAnsi="宋体"/>
                <w:sz w:val="22"/>
              </w:rPr>
              <w:t>、</w:t>
            </w:r>
            <w:r>
              <w:rPr>
                <w:rFonts w:hint="eastAsia" w:ascii="宋体" w:hAnsi="宋体"/>
                <w:sz w:val="22"/>
                <w:lang w:eastAsia="zh-Hans"/>
              </w:rPr>
              <w:t>代理机构</w:t>
            </w:r>
            <w:r>
              <w:rPr>
                <w:rFonts w:ascii="宋体" w:hAnsi="宋体"/>
                <w:sz w:val="22"/>
                <w:lang w:val="zh-CN"/>
              </w:rPr>
              <w:t>不再一一通知。投标人因自身贻误行为导致投标失败的，责任自负</w:t>
            </w:r>
            <w:r>
              <w:rPr>
                <w:rStyle w:val="15"/>
                <w:rFonts w:hint="eastAsia" w:ascii="宋体" w:hAnsi="宋体" w:cs="宋体"/>
                <w:color w:val="auto"/>
                <w:sz w:val="22"/>
                <w:u w:val="none"/>
              </w:rPr>
              <w:t>。</w:t>
            </w:r>
            <w:r>
              <w:rPr>
                <w:rStyle w:val="15"/>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adjustRightInd w:val="0"/>
              <w:snapToGrid w:val="0"/>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5" w:name="_Hlk47084248"/>
            <w:r>
              <w:rPr>
                <w:rFonts w:ascii="宋体" w:hAnsi="宋体" w:cs="宋体"/>
                <w:sz w:val="22"/>
              </w:rPr>
              <w:t>报价方式</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cs="宋体"/>
                <w:bCs/>
                <w:sz w:val="22"/>
              </w:rPr>
              <w:sym w:font="Wingdings" w:char="00FE"/>
            </w:r>
            <w:r>
              <w:rPr>
                <w:rFonts w:hint="eastAsia" w:ascii="宋体" w:hAnsi="宋体" w:cs="宋体"/>
                <w:bCs/>
                <w:sz w:val="22"/>
              </w:rPr>
              <w:t xml:space="preserve">固定总价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jc w:val="left"/>
              <w:rPr>
                <w:rFonts w:hint="eastAsia" w:ascii="宋体" w:hAnsi="宋体" w:eastAsia="宋体" w:cs="宋体"/>
                <w:sz w:val="22"/>
                <w:lang w:eastAsia="zh-CN"/>
              </w:rPr>
            </w:pPr>
            <w:r>
              <w:rPr>
                <w:rFonts w:hint="eastAsia" w:ascii="宋体" w:hAnsi="宋体" w:cs="宋体"/>
                <w:sz w:val="22"/>
              </w:rPr>
              <w:sym w:font="Wingdings" w:char="00FE"/>
            </w:r>
            <w:r>
              <w:rPr>
                <w:rFonts w:hint="eastAsia" w:ascii="宋体" w:hAnsi="宋体" w:cs="宋体"/>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26" w:name="_Hlk47084290"/>
            <w:r>
              <w:rPr>
                <w:rFonts w:ascii="宋体" w:hAnsi="宋体" w:cs="宋体"/>
                <w:sz w:val="22"/>
              </w:rPr>
              <w:t>投标报价的其他要求</w:t>
            </w:r>
            <w:bookmarkEnd w:id="26"/>
          </w:p>
        </w:tc>
        <w:tc>
          <w:tcPr>
            <w:tcW w:w="6385" w:type="dxa"/>
            <w:tcMar>
              <w:top w:w="28" w:type="dxa"/>
              <w:left w:w="28" w:type="dxa"/>
              <w:bottom w:w="57" w:type="dxa"/>
              <w:right w:w="57" w:type="dxa"/>
            </w:tcMar>
            <w:vAlign w:val="center"/>
          </w:tcPr>
          <w:p>
            <w:pPr>
              <w:adjustRightInd w:val="0"/>
              <w:snapToGrid w:val="0"/>
            </w:pPr>
            <w:r>
              <w:rPr>
                <w:rFonts w:hint="eastAsia"/>
              </w:rPr>
              <w:t>1、投标人递交的投标函及投标报价表中的投标总价必须一致。</w:t>
            </w:r>
          </w:p>
          <w:p>
            <w:pPr>
              <w:adjustRightInd w:val="0"/>
              <w:snapToGrid w:val="0"/>
            </w:pPr>
            <w:r>
              <w:rPr>
                <w:rFonts w:hint="eastAsia"/>
              </w:rPr>
              <w:t xml:space="preserve">2、本次招标的投标报价应包括为完成本项目服务内容可能发生的各项费用，包括且不限于货物（含备件及专用工具）、运输、装卸、安装、培训、人工、售后服务、差旅、管理、通讯、利润、人员工伤保险费和意外伤害保险费、税金、风险费以及政策和行业规定的各项税费，凡未列入的均将被认为已包含在投标报价中。 </w:t>
            </w:r>
          </w:p>
          <w:p>
            <w:pPr>
              <w:adjustRightInd w:val="0"/>
              <w:snapToGrid w:val="0"/>
            </w:pPr>
            <w:r>
              <w:rPr>
                <w:rFonts w:hint="eastAsia"/>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pPr>
            <w:r>
              <w:rPr>
                <w:rFonts w:hint="eastAsia"/>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7" w:name="EB191aa127b49d4a8b95623a875e1177a4"/>
            <w:r>
              <w:rPr>
                <w:rFonts w:ascii="宋体" w:hAnsi="宋体"/>
                <w:sz w:val="22"/>
                <w:u w:val="single"/>
              </w:rPr>
              <w:t>120</w:t>
            </w:r>
            <w:bookmarkEnd w:id="27"/>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28" w:name="_Hlk47084318"/>
            <w:r>
              <w:rPr>
                <w:rFonts w:ascii="宋体" w:hAnsi="宋体" w:cs="宋体"/>
                <w:sz w:val="22"/>
              </w:rPr>
              <w:t>投标保证金</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adjustRightInd w:val="0"/>
              <w:snapToGrid w:val="0"/>
              <w:rPr>
                <w:rFonts w:ascii="宋体" w:hAnsi="宋体" w:cs="宋体"/>
                <w:sz w:val="22"/>
              </w:rPr>
            </w:pPr>
            <w:r>
              <w:rPr>
                <w:rFonts w:ascii="宋体" w:hAnsi="宋体" w:cs="宋体"/>
                <w:sz w:val="22"/>
              </w:rPr>
              <w:sym w:font="Wingdings" w:char="00FE"/>
            </w:r>
            <w:r>
              <w:rPr>
                <w:rFonts w:hint="eastAsia" w:ascii="宋体" w:hAnsi="宋体" w:cs="宋体"/>
                <w:sz w:val="22"/>
                <w:lang w:val="en-US" w:eastAsia="zh-CN"/>
              </w:rPr>
              <w:t>不</w:t>
            </w:r>
            <w:r>
              <w:rPr>
                <w:rFonts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3.4.3</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投标保证金的退还方式</w:t>
            </w:r>
          </w:p>
        </w:tc>
        <w:tc>
          <w:tcPr>
            <w:tcW w:w="6385" w:type="dxa"/>
            <w:tcMar>
              <w:top w:w="28" w:type="dxa"/>
              <w:left w:w="28" w:type="dxa"/>
              <w:bottom w:w="57" w:type="dxa"/>
              <w:right w:w="57" w:type="dxa"/>
            </w:tcMar>
            <w:vAlign w:val="center"/>
          </w:tcPr>
          <w:p>
            <w:pPr>
              <w:adjustRightInd w:val="0"/>
              <w:snapToGrid w:val="0"/>
              <w:jc w:val="left"/>
              <w:rPr>
                <w:rFonts w:hint="eastAsia" w:ascii="宋体" w:hAnsi="宋体" w:eastAsia="宋体"/>
                <w:b/>
                <w:sz w:val="22"/>
                <w:lang w:eastAsia="zh-CN"/>
              </w:rPr>
            </w:pPr>
            <w:r>
              <w:rPr>
                <w:rFonts w:hint="eastAsia" w:ascii="宋体" w:hAnsi="宋体" w:cs="Calibr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3"/>
              <w:snapToGrid w:val="0"/>
              <w:spacing w:after="0"/>
              <w:rPr>
                <w:rFonts w:hint="eastAsia" w:ascii="宋体" w:hAnsi="宋体" w:eastAsia="宋体"/>
                <w:b/>
                <w:bCs/>
                <w:sz w:val="22"/>
                <w:szCs w:val="22"/>
                <w:lang w:eastAsia="zh-CN"/>
              </w:rPr>
            </w:pPr>
            <w:r>
              <w:rPr>
                <w:rFonts w:hint="eastAsia" w:ascii="宋体" w:hAnsi="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有，具体要求：</w:t>
            </w:r>
          </w:p>
          <w:p>
            <w:pPr>
              <w:pStyle w:val="7"/>
              <w:snapToGrid w:val="0"/>
              <w:rPr>
                <w:rFonts w:hAnsi="宋体" w:cs="宋体"/>
                <w:sz w:val="22"/>
                <w:szCs w:val="22"/>
              </w:rPr>
            </w:pPr>
            <w:r>
              <w:rPr>
                <w:rFonts w:hAnsi="宋体" w:cs="宋体"/>
                <w:sz w:val="22"/>
                <w:szCs w:val="22"/>
              </w:rPr>
              <w:t>以下为实质性响应招标文件资料：</w:t>
            </w:r>
          </w:p>
          <w:p>
            <w:pPr>
              <w:pStyle w:val="7"/>
              <w:numPr>
                <w:ilvl w:val="0"/>
                <w:numId w:val="2"/>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7"/>
              <w:numPr>
                <w:ilvl w:val="0"/>
                <w:numId w:val="2"/>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7"/>
              <w:snapToGrid w:val="0"/>
              <w:rPr>
                <w:rFonts w:hAnsi="宋体" w:cs="Courier New"/>
                <w:b/>
                <w:sz w:val="22"/>
                <w:szCs w:val="22"/>
              </w:rPr>
            </w:pPr>
            <w:r>
              <w:rPr>
                <w:rFonts w:hint="eastAsia" w:hAnsi="宋体" w:cs="宋体"/>
                <w:kern w:val="0"/>
                <w:sz w:val="22"/>
                <w:szCs w:val="22"/>
              </w:rPr>
              <w:t>3、(按招标公告资格条件要求提供)</w:t>
            </w:r>
            <w:r>
              <w:rPr>
                <w:rFonts w:hint="eastAsia" w:hAnsi="宋体" w:cs="宋体"/>
                <w:sz w:val="22"/>
                <w:szCs w:val="22"/>
              </w:rPr>
              <w:t>；</w:t>
            </w:r>
          </w:p>
          <w:p>
            <w:pPr>
              <w:adjustRightInd w:val="0"/>
              <w:snapToGrid w:val="0"/>
              <w:rPr>
                <w:rFonts w:ascii="宋体" w:hAnsi="宋体"/>
                <w:sz w:val="22"/>
              </w:rPr>
            </w:pPr>
            <w:r>
              <w:rPr>
                <w:rFonts w:hint="eastAsia" w:ascii="宋体" w:hAnsi="宋体"/>
                <w:sz w:val="22"/>
              </w:rPr>
              <w:t>4、其他公告要求的资料。</w:t>
            </w:r>
          </w:p>
          <w:p>
            <w:pPr>
              <w:adjustRightInd w:val="0"/>
              <w:snapToGrid w:val="0"/>
              <w:rPr>
                <w:rFonts w:ascii="MS Mincho" w:hAnsi="MS Mincho" w:eastAsia="MS Mincho" w:cs="MS Mincho"/>
                <w:sz w:val="22"/>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cs="宋体"/>
                <w:sz w:val="22"/>
              </w:rPr>
              <w:sym w:font="Wingdings" w:char="00FE"/>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spacing w:val="-1"/>
                <w:sz w:val="22"/>
                <w:u w:val="single"/>
              </w:rPr>
              <w:t xml:space="preserve">     </w:t>
            </w:r>
            <w:r>
              <w:rPr>
                <w:rFonts w:hint="eastAsia" w:ascii="宋体" w:hAnsi="宋体"/>
                <w:spacing w:val="-1"/>
                <w:sz w:val="22"/>
                <w:u w:val="single"/>
                <w:lang w:val="en-US" w:eastAsia="zh-CN"/>
              </w:rPr>
              <w:t>杭州萧山国际机场有限公司</w:t>
            </w:r>
            <w:r>
              <w:rPr>
                <w:rFonts w:hint="eastAsia" w:ascii="宋体" w:hAnsi="宋体"/>
                <w:spacing w:val="-1"/>
                <w:sz w:val="22"/>
                <w:u w:val="single"/>
              </w:rPr>
              <w:t xml:space="preserve"> </w:t>
            </w:r>
            <w:r>
              <w:rPr>
                <w:rFonts w:hint="eastAsia" w:ascii="宋体" w:hAnsi="宋体"/>
                <w:color w:val="FFFFFF"/>
                <w:spacing w:val="-1"/>
                <w:sz w:val="22"/>
                <w:u w:val="single"/>
              </w:rPr>
              <w:t>。</w:t>
            </w:r>
          </w:p>
          <w:p>
            <w:pPr>
              <w:adjustRightInd w:val="0"/>
              <w:snapToGrid w:val="0"/>
              <w:rPr>
                <w:rFonts w:hint="eastAsia" w:ascii="宋体" w:hAnsi="宋体"/>
                <w:spacing w:val="-1"/>
                <w:sz w:val="22"/>
                <w:u w:val="single"/>
                <w:lang w:val="en-US" w:eastAsia="zh-CN"/>
              </w:rPr>
            </w:pPr>
            <w:r>
              <w:rPr>
                <w:rFonts w:ascii="宋体" w:hAnsi="宋体" w:cs="宋体"/>
                <w:sz w:val="22"/>
              </w:rPr>
              <w:t>招标人地址：</w:t>
            </w:r>
            <w:r>
              <w:rPr>
                <w:rFonts w:hint="eastAsia" w:ascii="宋体" w:hAnsi="宋体"/>
                <w:spacing w:val="-1"/>
                <w:sz w:val="22"/>
                <w:u w:val="single"/>
              </w:rPr>
              <w:t xml:space="preserve">     </w:t>
            </w:r>
            <w:r>
              <w:rPr>
                <w:rFonts w:hint="eastAsia" w:ascii="宋体" w:hAnsi="宋体"/>
                <w:spacing w:val="-1"/>
                <w:sz w:val="22"/>
                <w:u w:val="single"/>
                <w:lang w:val="en-US" w:eastAsia="zh-CN"/>
              </w:rPr>
              <w:t>杭州萧山国际机场内</w:t>
            </w:r>
          </w:p>
          <w:p>
            <w:pPr>
              <w:adjustRightInd w:val="0"/>
              <w:snapToGrid w:val="0"/>
              <w:rPr>
                <w:rFonts w:ascii="宋体" w:hAnsi="宋体" w:cs="宋体"/>
                <w:sz w:val="22"/>
              </w:rPr>
            </w:pPr>
            <w:r>
              <w:rPr>
                <w:rFonts w:hint="eastAsia" w:ascii="宋体" w:hAnsi="宋体" w:cs="宋体"/>
                <w:sz w:val="22"/>
                <w:u w:val="single"/>
              </w:rPr>
              <w:t xml:space="preserve"> 杭州萧山国际机场员工宿舍园区智能访客门禁采购项目              </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202</w:t>
            </w:r>
            <w:r>
              <w:rPr>
                <w:rFonts w:hint="eastAsia" w:ascii="宋体" w:hAnsi="宋体" w:cs="宋体"/>
                <w:sz w:val="22"/>
                <w:u w:val="single"/>
              </w:rPr>
              <w:t xml:space="preserve">3 </w:t>
            </w:r>
            <w:r>
              <w:rPr>
                <w:rFonts w:ascii="宋体" w:hAnsi="宋体" w:cs="宋体"/>
                <w:sz w:val="22"/>
              </w:rPr>
              <w:t>年</w:t>
            </w:r>
            <w:r>
              <w:rPr>
                <w:rFonts w:ascii="宋体" w:hAnsi="宋体" w:cs="宋体"/>
                <w:sz w:val="22"/>
                <w:u w:val="single"/>
              </w:rPr>
              <w:t xml:space="preserve"> </w:t>
            </w:r>
            <w:r>
              <w:rPr>
                <w:rFonts w:hint="eastAsia" w:ascii="宋体" w:hAnsi="宋体" w:cs="宋体"/>
                <w:sz w:val="22"/>
                <w:u w:val="single"/>
                <w:lang w:val="en-US" w:eastAsia="zh-CN"/>
              </w:rPr>
              <w:t>11</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30</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 xml:space="preserve">14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rPr>
              <w:t>00</w:t>
            </w:r>
            <w:r>
              <w:rPr>
                <w:rFonts w:ascii="宋体" w:hAnsi="宋体" w:cs="宋体"/>
                <w:sz w:val="22"/>
                <w:u w:val="single"/>
              </w:rPr>
              <w:t xml:space="preserve">  </w:t>
            </w:r>
            <w:r>
              <w:rPr>
                <w:rFonts w:ascii="宋体" w:hAnsi="宋体" w:cs="宋体"/>
                <w:sz w:val="22"/>
              </w:rPr>
              <w:t>分(即开标时间)不得开启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b/>
                <w:sz w:val="22"/>
                <w:u w:val="single"/>
              </w:rPr>
              <w:t>202</w:t>
            </w:r>
            <w:r>
              <w:rPr>
                <w:rFonts w:hint="eastAsia" w:ascii="宋体" w:hAnsi="宋体" w:cs="宋体"/>
                <w:b/>
                <w:sz w:val="22"/>
                <w:u w:val="single"/>
              </w:rPr>
              <w:t>3</w:t>
            </w:r>
            <w:r>
              <w:rPr>
                <w:rFonts w:ascii="宋体" w:hAnsi="宋体" w:cs="宋体"/>
                <w:sz w:val="22"/>
              </w:rPr>
              <w:t>年</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11</w:t>
            </w:r>
            <w:r>
              <w:rPr>
                <w:rFonts w:ascii="宋体" w:hAnsi="宋体" w:cs="宋体"/>
                <w:b/>
                <w:spacing w:val="43"/>
                <w:sz w:val="22"/>
                <w:u w:val="single"/>
              </w:rPr>
              <w:t xml:space="preserve"> </w:t>
            </w:r>
            <w:r>
              <w:rPr>
                <w:rFonts w:ascii="宋体" w:hAnsi="宋体" w:cs="宋体"/>
                <w:sz w:val="22"/>
              </w:rPr>
              <w:t>月</w:t>
            </w:r>
            <w:r>
              <w:rPr>
                <w:rFonts w:ascii="宋体" w:hAnsi="宋体" w:cs="宋体"/>
                <w:b/>
                <w:spacing w:val="43"/>
                <w:sz w:val="22"/>
                <w:u w:val="single"/>
              </w:rPr>
              <w:t xml:space="preserve"> </w:t>
            </w:r>
            <w:r>
              <w:rPr>
                <w:rFonts w:hint="eastAsia" w:ascii="宋体" w:hAnsi="宋体" w:cs="宋体"/>
                <w:b/>
                <w:spacing w:val="43"/>
                <w:sz w:val="22"/>
                <w:u w:val="single"/>
                <w:lang w:val="en-US" w:eastAsia="zh-CN"/>
              </w:rPr>
              <w:t>30</w:t>
            </w:r>
            <w:r>
              <w:rPr>
                <w:rFonts w:ascii="宋体" w:hAnsi="宋体" w:cs="宋体"/>
                <w:b/>
                <w:spacing w:val="43"/>
                <w:sz w:val="22"/>
                <w:u w:val="single"/>
              </w:rPr>
              <w:t xml:space="preserve"> </w:t>
            </w:r>
            <w:r>
              <w:rPr>
                <w:rFonts w:ascii="宋体" w:hAnsi="宋体" w:cs="宋体"/>
                <w:sz w:val="22"/>
              </w:rPr>
              <w:t>日</w:t>
            </w:r>
            <w:r>
              <w:rPr>
                <w:rFonts w:ascii="宋体" w:hAnsi="宋体" w:cs="宋体"/>
                <w:b/>
                <w:spacing w:val="43"/>
                <w:sz w:val="22"/>
                <w:u w:val="single"/>
              </w:rPr>
              <w:t xml:space="preserve"> </w:t>
            </w:r>
            <w:r>
              <w:rPr>
                <w:rFonts w:hint="eastAsia" w:ascii="宋体" w:hAnsi="宋体" w:cs="宋体"/>
                <w:b/>
                <w:spacing w:val="43"/>
                <w:sz w:val="22"/>
                <w:u w:val="single"/>
                <w:lang w:val="en-US" w:eastAsia="zh-CN"/>
              </w:rPr>
              <w:t>14</w:t>
            </w:r>
            <w:r>
              <w:rPr>
                <w:rFonts w:ascii="宋体" w:hAnsi="宋体" w:cs="宋体"/>
                <w:b/>
                <w:spacing w:val="43"/>
                <w:sz w:val="22"/>
                <w:u w:val="single"/>
              </w:rPr>
              <w:t xml:space="preserve"> </w:t>
            </w:r>
            <w:r>
              <w:rPr>
                <w:rFonts w:ascii="宋体" w:hAnsi="宋体" w:cs="宋体"/>
                <w:spacing w:val="-2"/>
                <w:sz w:val="22"/>
              </w:rPr>
              <w:t>时</w:t>
            </w:r>
            <w:r>
              <w:rPr>
                <w:rFonts w:ascii="宋体" w:hAnsi="宋体" w:cs="宋体"/>
                <w:b/>
                <w:spacing w:val="43"/>
                <w:sz w:val="22"/>
                <w:u w:val="single"/>
              </w:rPr>
              <w:t xml:space="preserve"> </w:t>
            </w:r>
            <w:r>
              <w:rPr>
                <w:rFonts w:hint="eastAsia" w:ascii="宋体" w:hAnsi="宋体" w:cs="宋体"/>
                <w:b/>
                <w:spacing w:val="43"/>
                <w:sz w:val="22"/>
                <w:u w:val="single"/>
              </w:rPr>
              <w:t>00</w:t>
            </w:r>
            <w:r>
              <w:rPr>
                <w:rFonts w:ascii="宋体" w:hAnsi="宋体" w:cs="宋体"/>
                <w:b/>
                <w:spacing w:val="43"/>
                <w:sz w:val="22"/>
                <w:u w:val="single"/>
              </w:rPr>
              <w:t xml:space="preserve"> </w:t>
            </w:r>
            <w:r>
              <w:rPr>
                <w:rFonts w:ascii="宋体" w:hAnsi="宋体" w:cs="宋体"/>
                <w:spacing w:val="-2"/>
                <w:sz w:val="22"/>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hint="default" w:ascii="宋体" w:hAnsi="宋体" w:eastAsia="宋体" w:cs="宋体"/>
                <w:sz w:val="22"/>
                <w:lang w:val="en-US" w:eastAsia="zh-CN"/>
              </w:rPr>
            </w:pPr>
            <w:r>
              <w:rPr>
                <w:rFonts w:ascii="宋体" w:hAnsi="宋体" w:cs="宋体"/>
                <w:sz w:val="22"/>
              </w:rPr>
              <w:t>开标地点：</w:t>
            </w:r>
            <w:r>
              <w:rPr>
                <w:rFonts w:hint="eastAsia" w:ascii="宋体" w:hAnsi="宋体" w:cs="宋体"/>
                <w:sz w:val="22"/>
                <w:lang w:val="en-US" w:eastAsia="zh-CN"/>
              </w:rPr>
              <w:t>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sym w:font="Wingdings" w:char="00FE"/>
            </w:r>
            <w:r>
              <w:rPr>
                <w:rFonts w:ascii="宋体" w:hAnsi="宋体"/>
                <w:sz w:val="22"/>
              </w:rPr>
              <w:t>综合评估法</w:t>
            </w:r>
            <w:r>
              <w:rPr>
                <w:rFonts w:hint="eastAsia" w:ascii="宋体" w:hAns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kern w:val="0"/>
                <w:position w:val="-2"/>
                <w:sz w:val="22"/>
              </w:rPr>
              <w:t>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hint="eastAsia" w:ascii="宋体" w:hAnsi="宋体" w:cs="宋体"/>
                <w:sz w:val="22"/>
              </w:rPr>
              <w:t>2.4、7.2</w:t>
            </w:r>
          </w:p>
        </w:tc>
        <w:tc>
          <w:tcPr>
            <w:tcW w:w="2018" w:type="dxa"/>
            <w:vAlign w:val="center"/>
          </w:tcPr>
          <w:p>
            <w:pPr>
              <w:adjustRightInd w:val="0"/>
              <w:snapToGrid w:val="0"/>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rPr>
            </w:pPr>
            <w:r>
              <w:rPr>
                <w:rFonts w:hint="eastAsia" w:ascii="宋体" w:hAnsi="宋体" w:cs="宋体"/>
                <w:sz w:val="22"/>
                <w:u w:val="single"/>
                <w:lang w:val="en-US" w:eastAsia="zh-CN"/>
              </w:rPr>
              <w:t>徐工，联系电话：86662869</w:t>
            </w:r>
            <w:r>
              <w:rPr>
                <w:rFonts w:hint="eastAsia" w:ascii="宋体" w:hAnsi="宋体" w:cs="宋体"/>
                <w:sz w:val="22"/>
              </w:rPr>
              <w:t>，接收邮箱：</w:t>
            </w:r>
            <w:r>
              <w:rPr>
                <w:rStyle w:val="15"/>
                <w:rFonts w:hint="eastAsia" w:ascii="宋体" w:hAnsi="宋体" w:cs="宋体"/>
                <w:color w:val="auto"/>
                <w:sz w:val="22"/>
                <w:lang w:val="en-US" w:eastAsia="zh-CN"/>
              </w:rPr>
              <w:t>xuhaibo</w:t>
            </w:r>
            <w:r>
              <w:rPr>
                <w:rStyle w:val="15"/>
                <w:rFonts w:hint="eastAsia" w:ascii="宋体" w:hAnsi="宋体" w:cs="宋体"/>
                <w:color w:val="auto"/>
                <w:sz w:val="22"/>
              </w:rPr>
              <w:t>@hzairport.com</w:t>
            </w:r>
            <w:r>
              <w:rPr>
                <w:rFonts w:hint="eastAsia" w:ascii="宋体" w:hAnsi="宋体" w:cs="宋体"/>
                <w:color w:val="FFFFFF"/>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29" w:name="_Hlk47084421"/>
            <w:r>
              <w:rPr>
                <w:rFonts w:ascii="宋体" w:hAnsi="宋体" w:cs="宋体"/>
                <w:sz w:val="22"/>
              </w:rPr>
              <w:t>履约保证金</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r>
              <w:rPr>
                <w:rFonts w:ascii="宋体" w:hAnsi="宋体" w:cs="宋体"/>
                <w:sz w:val="22"/>
              </w:rPr>
              <w:sym w:font="Wingdings" w:char="00FE"/>
            </w:r>
            <w:r>
              <w:rPr>
                <w:rFonts w:hint="eastAsia" w:ascii="宋体" w:hAnsi="宋体" w:cs="宋体"/>
                <w:sz w:val="22"/>
              </w:rPr>
              <w:t>不</w:t>
            </w:r>
            <w:r>
              <w:rPr>
                <w:rFonts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rPr>
            </w:pPr>
            <w:r>
              <w:rPr>
                <w:rFonts w:hint="eastAsia" w:ascii="宋体" w:hAnsi="宋体" w:cs="Arial"/>
                <w:sz w:val="22"/>
              </w:rPr>
              <w:t>2、投标人通过弄虚作假、串通投标、行贿等行为获取中标资格的，中标无效，已经签订合同的，合同无效。</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、本项目中标合同</w:t>
            </w:r>
            <w:r>
              <w:rPr>
                <w:rFonts w:hint="eastAsia" w:ascii="宋体" w:hAnsi="宋体" w:cs="Arial"/>
                <w:sz w:val="22"/>
              </w:rPr>
              <w:t>与</w:t>
            </w:r>
            <w:r>
              <w:rPr>
                <w:rFonts w:hint="eastAsia" w:ascii="宋体" w:hAnsi="宋体" w:cs="Arial"/>
                <w:b w:val="0"/>
                <w:bCs w:val="0"/>
                <w:sz w:val="22"/>
                <w:u w:val="single"/>
              </w:rPr>
              <w:t>杭州萧山国际机场有限公司</w:t>
            </w:r>
            <w:r>
              <w:rPr>
                <w:rFonts w:ascii="宋体" w:hAnsi="宋体" w:cs="Arial"/>
                <w:sz w:val="22"/>
              </w:rPr>
              <w:t>签订。</w:t>
            </w:r>
          </w:p>
          <w:p>
            <w:pPr>
              <w:adjustRightInd w:val="0"/>
              <w:snapToGrid w:val="0"/>
              <w:rPr>
                <w:rFonts w:ascii="宋体" w:hAnsi="宋体" w:cs="Arial"/>
                <w:sz w:val="22"/>
              </w:rPr>
            </w:pPr>
            <w:r>
              <w:rPr>
                <w:rFonts w:hint="eastAsia" w:ascii="宋体" w:hAnsi="宋体" w:cs="Arial"/>
                <w:sz w:val="22"/>
              </w:rPr>
              <w:t>4、</w:t>
            </w:r>
            <w:r>
              <w:rPr>
                <w:rFonts w:hint="eastAsia" w:ascii="宋体" w:hAnsi="宋体"/>
                <w:sz w:val="22"/>
              </w:rPr>
              <w:t>招标监督联系人：</w:t>
            </w:r>
            <w:r>
              <w:rPr>
                <w:rFonts w:hint="eastAsia" w:ascii="宋体" w:hAnsi="宋体"/>
                <w:sz w:val="22"/>
                <w:u w:val="single"/>
              </w:rPr>
              <w:t xml:space="preserve"> </w:t>
            </w:r>
            <w:r>
              <w:rPr>
                <w:rFonts w:hint="eastAsia" w:ascii="宋体" w:hAnsi="宋体" w:cs="宋体"/>
                <w:sz w:val="22"/>
                <w:u w:val="single"/>
                <w:lang w:val="en-US" w:eastAsia="zh-CN"/>
              </w:rPr>
              <w:t>董老师</w:t>
            </w:r>
            <w:r>
              <w:rPr>
                <w:rFonts w:hint="eastAsia" w:ascii="宋体" w:hAnsi="宋体" w:cs="宋体"/>
                <w:sz w:val="22"/>
                <w:u w:val="single"/>
              </w:rPr>
              <w:t xml:space="preserve"> </w:t>
            </w:r>
            <w:r>
              <w:rPr>
                <w:rFonts w:hint="eastAsia" w:ascii="宋体" w:hAnsi="宋体" w:cs="宋体"/>
                <w:sz w:val="22"/>
              </w:rPr>
              <w:t>；联系电话：</w:t>
            </w:r>
            <w:r>
              <w:rPr>
                <w:rFonts w:hint="eastAsia" w:ascii="宋体" w:hAnsi="宋体" w:cs="宋体"/>
                <w:sz w:val="22"/>
                <w:u w:val="single"/>
              </w:rPr>
              <w:t>0571-86662</w:t>
            </w:r>
            <w:r>
              <w:rPr>
                <w:rFonts w:hint="eastAsia" w:ascii="宋体" w:hAnsi="宋体" w:cs="宋体"/>
                <w:sz w:val="22"/>
                <w:u w:val="single"/>
                <w:lang w:val="en-US" w:eastAsia="zh-CN"/>
              </w:rPr>
              <w:t>827</w:t>
            </w:r>
            <w:r>
              <w:rPr>
                <w:rFonts w:hint="eastAsia" w:ascii="宋体" w:hAnsi="宋体" w:cs="宋体"/>
                <w:sz w:val="22"/>
              </w:rPr>
              <w:t>。</w:t>
            </w:r>
          </w:p>
          <w:p>
            <w:pPr>
              <w:adjustRightInd w:val="0"/>
              <w:snapToGrid w:val="0"/>
              <w:jc w:val="left"/>
              <w:rPr>
                <w:rFonts w:ascii="宋体" w:hAnsi="宋体" w:cs="Arial"/>
                <w:sz w:val="22"/>
              </w:rPr>
            </w:pPr>
            <w:r>
              <w:rPr>
                <w:rFonts w:hint="eastAsia" w:ascii="宋体" w:hAnsi="宋体" w:cs="Arial"/>
                <w:sz w:val="22"/>
              </w:rPr>
              <w:t>5</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6</w:t>
            </w:r>
            <w:r>
              <w:rPr>
                <w:rFonts w:ascii="宋体" w:hAnsi="宋体" w:cs="Arial"/>
                <w:sz w:val="22"/>
              </w:rPr>
              <w:t>、为避免错过关键信息，投标人应在招投标期间随时关注获取招标文件时登记的邮箱</w:t>
            </w:r>
            <w:r>
              <w:rPr>
                <w:rFonts w:hint="eastAsia" w:ascii="宋体" w:hAnsi="宋体" w:cs="Arial"/>
                <w:sz w:val="22"/>
              </w:rPr>
              <w:t>和</w:t>
            </w:r>
            <w:r>
              <w:rPr>
                <w:rFonts w:hint="eastAsia" w:ascii="宋体" w:hAnsi="宋体" w:cs="宋体"/>
                <w:sz w:val="22"/>
              </w:rPr>
              <w:t>浙江省机场集团有限公司官网</w:t>
            </w:r>
            <w:r>
              <w:rPr>
                <w:rFonts w:ascii="宋体" w:hAnsi="宋体" w:cs="Arial"/>
                <w:sz w:val="22"/>
              </w:rPr>
              <w:t>。</w:t>
            </w:r>
          </w:p>
          <w:p>
            <w:pPr>
              <w:adjustRightInd w:val="0"/>
              <w:snapToGrid w:val="0"/>
              <w:rPr>
                <w:rFonts w:ascii="宋体" w:hAnsi="宋体" w:cs="宋体"/>
                <w:sz w:val="22"/>
              </w:rPr>
            </w:pPr>
            <w:r>
              <w:rPr>
                <w:rFonts w:hint="eastAsia" w:ascii="宋体" w:hAnsi="宋体" w:cs="Arial"/>
                <w:sz w:val="22"/>
              </w:rPr>
              <w:t>7</w:t>
            </w:r>
            <w:r>
              <w:rPr>
                <w:rFonts w:ascii="宋体" w:hAnsi="宋体" w:cs="Arial"/>
                <w:sz w:val="22"/>
              </w:rPr>
              <w:t>、本前附表是对投标人须知的修改、补充和摘要，投标人须知具体内容(包括招标文件其他内容)如与本前附表不一致的，以本前附表为准。</w:t>
            </w:r>
          </w:p>
        </w:tc>
      </w:tr>
    </w:tbl>
    <w:p>
      <w:pPr>
        <w:rPr>
          <w:sz w:val="28"/>
          <w:szCs w:val="28"/>
        </w:rPr>
      </w:pPr>
      <w:bookmarkStart w:id="30" w:name="_Hlk525123742"/>
      <w:r>
        <w:rPr>
          <w:sz w:val="28"/>
          <w:szCs w:val="28"/>
        </w:rPr>
        <w:br w:type="page"/>
      </w: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ind w:firstLine="442" w:firstLineChars="200"/>
        <w:outlineLvl w:val="1"/>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31"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31"/>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outlineLvl w:val="2"/>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outlineLvl w:val="2"/>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2.2.2 </w:t>
      </w:r>
      <w:r>
        <w:rPr>
          <w:rFonts w:hint="eastAsia" w:ascii="宋体" w:hAnsi="宋体" w:cs="宋体"/>
          <w:kern w:val="0"/>
          <w:sz w:val="22"/>
        </w:rPr>
        <w:t>投标人按</w:t>
      </w:r>
      <w:r>
        <w:rPr>
          <w:rFonts w:ascii="宋体" w:hAnsi="宋体" w:cs="宋体"/>
          <w:kern w:val="0"/>
          <w:sz w:val="22"/>
        </w:rPr>
        <w:t>本章第</w:t>
      </w:r>
      <w:r>
        <w:rPr>
          <w:rFonts w:hint="eastAsia" w:ascii="宋体" w:hAnsi="宋体" w:cs="宋体"/>
          <w:kern w:val="0"/>
          <w:sz w:val="22"/>
        </w:rPr>
        <w:t>2.2.1项提出的疑问，招标人认为确需答复的将发布招标澄清文件，</w:t>
      </w:r>
      <w:r>
        <w:rPr>
          <w:rFonts w:ascii="宋体" w:hAnsi="宋体" w:cs="宋体"/>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w:t>
      </w:r>
      <w:r>
        <w:rPr>
          <w:rFonts w:hint="eastAsia" w:ascii="宋体" w:hAnsi="宋体" w:cs="宋体"/>
          <w:kern w:val="0"/>
          <w:sz w:val="22"/>
        </w:rPr>
        <w:t>②有</w:t>
      </w:r>
      <w:r>
        <w:rPr>
          <w:rFonts w:ascii="宋体" w:hAnsi="宋体" w:cs="宋体"/>
          <w:kern w:val="0"/>
          <w:sz w:val="22"/>
        </w:rPr>
        <w:t>异议的</w:t>
      </w:r>
      <w:r>
        <w:rPr>
          <w:rFonts w:hint="eastAsia" w:ascii="宋体" w:hAnsi="宋体" w:cs="宋体"/>
          <w:kern w:val="0"/>
          <w:sz w:val="22"/>
        </w:rPr>
        <w:t>招标文件条款及法律法规依据</w:t>
      </w:r>
      <w:r>
        <w:rPr>
          <w:rFonts w:ascii="宋体" w:hAnsi="宋体" w:cs="宋体"/>
          <w:kern w:val="0"/>
          <w:sz w:val="22"/>
        </w:rPr>
        <w:t>；</w:t>
      </w:r>
      <w:r>
        <w:rPr>
          <w:rFonts w:hint="eastAsia" w:ascii="宋体" w:hAnsi="宋体" w:cs="宋体"/>
          <w:kern w:val="0"/>
          <w:sz w:val="22"/>
        </w:rPr>
        <w:t>③</w:t>
      </w:r>
      <w:r>
        <w:rPr>
          <w:rFonts w:ascii="宋体" w:hAnsi="宋体" w:cs="宋体"/>
          <w:kern w:val="0"/>
          <w:sz w:val="22"/>
        </w:rPr>
        <w:t>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w:t>
      </w:r>
      <w:r>
        <w:rPr>
          <w:rFonts w:hint="eastAsia" w:ascii="宋体" w:hAnsi="宋体" w:cs="宋体"/>
          <w:kern w:val="0"/>
          <w:sz w:val="22"/>
        </w:rPr>
        <w:t>，退还方式详见</w:t>
      </w:r>
      <w:r>
        <w:rPr>
          <w:rFonts w:ascii="宋体" w:hAnsi="宋体" w:cs="宋体"/>
          <w:kern w:val="0"/>
          <w:sz w:val="22"/>
        </w:rPr>
        <w:t>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outlineLvl w:val="2"/>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outlineLvl w:val="2"/>
        <w:rPr>
          <w:rFonts w:ascii="宋体" w:hAnsi="宋体" w:cs="宋体"/>
          <w:kern w:val="0"/>
          <w:sz w:val="22"/>
        </w:rPr>
      </w:pPr>
      <w:bookmarkStart w:id="32" w:name="_Hlk47374310"/>
      <w:r>
        <w:rPr>
          <w:rFonts w:hint="eastAsia" w:ascii="宋体" w:hAnsi="宋体" w:cs="宋体"/>
          <w:kern w:val="0"/>
          <w:sz w:val="22"/>
        </w:rPr>
        <w:t>投标人应按下列规定提供资格审查资料，以证明其满足本章第 1.4 款规定的资质、财务、业绩、信誉等要求。</w:t>
      </w:r>
      <w:bookmarkEnd w:id="32"/>
    </w:p>
    <w:p>
      <w:pPr>
        <w:autoSpaceDE w:val="0"/>
        <w:autoSpaceDN w:val="0"/>
        <w:adjustRightInd w:val="0"/>
        <w:snapToGrid w:val="0"/>
        <w:spacing w:line="360" w:lineRule="exact"/>
        <w:ind w:firstLine="440" w:firstLineChars="200"/>
        <w:rPr>
          <w:rFonts w:ascii="宋体" w:hAnsi="宋体" w:cs="宋体"/>
          <w:kern w:val="0"/>
          <w:sz w:val="22"/>
        </w:rPr>
      </w:pPr>
      <w:bookmarkStart w:id="33" w:name="_Toc144974522"/>
      <w:bookmarkStart w:id="34" w:name="_Toc229646735"/>
      <w:bookmarkStart w:id="35" w:name="_Toc247513977"/>
      <w:bookmarkStart w:id="36" w:name="_Toc300834974"/>
      <w:bookmarkStart w:id="37" w:name="_Toc152042330"/>
      <w:bookmarkStart w:id="38" w:name="_Toc247527578"/>
      <w:bookmarkStart w:id="39" w:name="_Toc15204555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 3.5.1 项规定的表格和资料应包括联合体各方相关情况。</w:t>
      </w:r>
    </w:p>
    <w:bookmarkEnd w:id="33"/>
    <w:bookmarkEnd w:id="34"/>
    <w:bookmarkEnd w:id="35"/>
    <w:bookmarkEnd w:id="36"/>
    <w:bookmarkEnd w:id="37"/>
    <w:bookmarkEnd w:id="38"/>
    <w:bookmarkEnd w:id="39"/>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80" w:firstLineChars="200"/>
        <w:outlineLvl w:val="2"/>
        <w:rPr>
          <w:rFonts w:ascii="宋体" w:hAnsi="宋体" w:cs="宋体"/>
          <w:kern w:val="0"/>
          <w:sz w:val="24"/>
          <w:szCs w:val="24"/>
        </w:rPr>
      </w:pPr>
      <w:r>
        <w:rPr>
          <w:rFonts w:ascii="宋体" w:hAnsi="宋体" w:cs="宋体"/>
          <w:kern w:val="0"/>
          <w:sz w:val="24"/>
          <w:szCs w:val="24"/>
        </w:rPr>
        <w:t>3.7.1 投标文件应按第六章“投标文件格式”进行编写，如有必要，可以增加附页，作为投标文件的组成部分。</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4"/>
          <w:szCs w:val="24"/>
        </w:rPr>
        <w:t>，</w:t>
      </w:r>
      <w:r>
        <w:rPr>
          <w:rFonts w:ascii="宋体" w:hAnsi="宋体" w:cs="宋体"/>
          <w:kern w:val="0"/>
          <w:sz w:val="24"/>
          <w:szCs w:val="24"/>
        </w:rPr>
        <w:t>社会保险证明</w:t>
      </w:r>
      <w:r>
        <w:rPr>
          <w:rFonts w:hint="eastAsia" w:ascii="宋体" w:hAnsi="宋体" w:cs="宋体"/>
          <w:kern w:val="0"/>
          <w:sz w:val="24"/>
          <w:szCs w:val="24"/>
        </w:rPr>
        <w:t>要求见招标公告或投标邀请书</w:t>
      </w:r>
      <w:r>
        <w:rPr>
          <w:rFonts w:ascii="宋体" w:hAnsi="宋体" w:cs="宋体"/>
          <w:kern w:val="0"/>
          <w:sz w:val="24"/>
          <w:szCs w:val="24"/>
        </w:rPr>
        <w:t>。</w:t>
      </w:r>
      <w:r>
        <w:rPr>
          <w:rFonts w:ascii="宋体" w:hAnsi="宋体" w:cs="宋体"/>
          <w:sz w:val="24"/>
          <w:szCs w:val="24"/>
        </w:rPr>
        <w:t>投标文件签字或盖章要求</w:t>
      </w:r>
      <w:r>
        <w:rPr>
          <w:rFonts w:hint="eastAsia" w:ascii="宋体" w:hAnsi="宋体" w:cs="宋体"/>
          <w:sz w:val="24"/>
          <w:szCs w:val="24"/>
        </w:rPr>
        <w:t>其他</w:t>
      </w:r>
      <w:r>
        <w:rPr>
          <w:rFonts w:ascii="宋体" w:hAnsi="宋体" w:cs="宋体"/>
          <w:kern w:val="0"/>
          <w:sz w:val="24"/>
          <w:szCs w:val="24"/>
        </w:rPr>
        <w:t>见投标人须知前附表</w:t>
      </w:r>
      <w:r>
        <w:rPr>
          <w:rFonts w:hint="eastAsia" w:ascii="宋体" w:hAnsi="宋体" w:cs="宋体"/>
          <w:kern w:val="0"/>
          <w:sz w:val="24"/>
          <w:szCs w:val="24"/>
        </w:rPr>
        <w:t>。</w:t>
      </w:r>
    </w:p>
    <w:p>
      <w:pPr>
        <w:autoSpaceDE w:val="0"/>
        <w:autoSpaceDN w:val="0"/>
        <w:adjustRightInd w:val="0"/>
        <w:snapToGrid w:val="0"/>
        <w:spacing w:line="360" w:lineRule="exact"/>
        <w:ind w:firstLine="480" w:firstLineChars="200"/>
        <w:rPr>
          <w:rFonts w:ascii="宋体" w:hAnsi="宋体" w:cs="宋体"/>
          <w:kern w:val="0"/>
          <w:sz w:val="24"/>
          <w:szCs w:val="24"/>
        </w:rPr>
      </w:pPr>
      <w:r>
        <w:rPr>
          <w:rFonts w:ascii="宋体" w:hAnsi="宋体" w:cs="宋体"/>
          <w:kern w:val="0"/>
          <w:sz w:val="24"/>
          <w:szCs w:val="24"/>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有下列情形之一的</w:t>
      </w:r>
      <w:r>
        <w:rPr>
          <w:rFonts w:hint="eastAsia" w:ascii="宋体" w:hAnsi="宋体" w:cs="宋体"/>
          <w:kern w:val="0"/>
          <w:sz w:val="22"/>
        </w:rPr>
        <w:t>异议</w:t>
      </w:r>
      <w:r>
        <w:rPr>
          <w:rFonts w:ascii="宋体" w:hAnsi="宋体" w:cs="宋体"/>
          <w:kern w:val="0"/>
          <w:sz w:val="22"/>
        </w:rPr>
        <w:t>，</w:t>
      </w:r>
      <w:r>
        <w:rPr>
          <w:rFonts w:hint="eastAsia" w:ascii="宋体" w:hAnsi="宋体" w:cs="宋体"/>
          <w:kern w:val="0"/>
          <w:sz w:val="22"/>
        </w:rPr>
        <w:t>招标人将不予受理</w:t>
      </w:r>
      <w:r>
        <w:rPr>
          <w:rFonts w:ascii="宋体" w:hAnsi="宋体" w:cs="宋体"/>
          <w:kern w:val="0"/>
          <w:sz w:val="22"/>
        </w:rPr>
        <w:t>：①未在</w:t>
      </w:r>
      <w:r>
        <w:rPr>
          <w:rFonts w:hint="eastAsia" w:ascii="宋体" w:hAnsi="宋体" w:cs="宋体"/>
          <w:kern w:val="0"/>
          <w:sz w:val="22"/>
        </w:rPr>
        <w:t>规定时间内提出</w:t>
      </w:r>
      <w:r>
        <w:rPr>
          <w:rFonts w:ascii="宋体" w:hAnsi="宋体" w:cs="宋体"/>
          <w:kern w:val="0"/>
          <w:sz w:val="22"/>
        </w:rPr>
        <w:t>；②</w:t>
      </w:r>
      <w:r>
        <w:rPr>
          <w:rFonts w:hint="eastAsia" w:ascii="宋体" w:hAnsi="宋体" w:cs="宋体"/>
          <w:kern w:val="0"/>
          <w:sz w:val="22"/>
        </w:rPr>
        <w:t>未按要求签字盖章的；</w:t>
      </w:r>
      <w:r>
        <w:rPr>
          <w:rFonts w:ascii="宋体" w:hAnsi="宋体" w:cs="宋体"/>
          <w:kern w:val="0"/>
          <w:sz w:val="22"/>
        </w:rPr>
        <w:t>③</w:t>
      </w:r>
      <w:r>
        <w:rPr>
          <w:rFonts w:hint="eastAsia" w:ascii="宋体" w:hAnsi="宋体" w:cs="宋体"/>
          <w:kern w:val="0"/>
          <w:sz w:val="22"/>
        </w:rPr>
        <w:t>未包括以上主要内容的。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w:t>
      </w:r>
      <w:r>
        <w:rPr>
          <w:rFonts w:hint="eastAsia" w:ascii="宋体" w:hAnsi="宋体" w:cs="宋体"/>
          <w:kern w:val="0"/>
          <w:sz w:val="22"/>
        </w:rPr>
        <w:t>按合同条款约定的内容处理</w:t>
      </w:r>
      <w:r>
        <w:rPr>
          <w:rFonts w:ascii="宋体" w:hAnsi="宋体" w:cs="宋体"/>
          <w:kern w:val="0"/>
          <w:sz w:val="22"/>
        </w:rPr>
        <w:t>。</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w:t>
      </w:r>
      <w:r>
        <w:rPr>
          <w:rFonts w:ascii="宋体" w:hAnsi="宋体"/>
          <w:sz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w:t>
      </w:r>
      <w:r>
        <w:rPr>
          <w:rFonts w:hint="eastAsia" w:ascii="宋体" w:hAnsi="宋体" w:cs="宋体"/>
          <w:kern w:val="0"/>
          <w:sz w:val="22"/>
        </w:rPr>
        <w:t>招标人</w:t>
      </w:r>
      <w:r>
        <w:rPr>
          <w:rFonts w:ascii="宋体" w:hAnsi="宋体"/>
          <w:sz w:val="22"/>
        </w:rPr>
        <w:t>还需承担赔偿责任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outlineLvl w:val="1"/>
        <w:rPr>
          <w:rFonts w:ascii="宋体" w:hAnsi="宋体" w:cs="宋体"/>
          <w:b/>
          <w:kern w:val="0"/>
          <w:sz w:val="22"/>
        </w:rPr>
      </w:pPr>
      <w:bookmarkStart w:id="40" w:name="_Toc15553"/>
      <w:bookmarkStart w:id="41" w:name="_Toc219809802"/>
      <w:bookmarkStart w:id="42" w:name="_Toc220123242"/>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bookmarkEnd w:id="40"/>
      <w:bookmarkEnd w:id="41"/>
      <w:bookmarkEnd w:id="42"/>
    </w:p>
    <w:p>
      <w:pPr>
        <w:adjustRightInd w:val="0"/>
        <w:snapToGrid w:val="0"/>
        <w:spacing w:line="360" w:lineRule="exact"/>
        <w:ind w:firstLine="440"/>
        <w:outlineLvl w:val="1"/>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outlineLvl w:val="2"/>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cs="宋体"/>
          <w:b/>
          <w:kern w:val="0"/>
          <w:sz w:val="22"/>
        </w:rPr>
      </w:pPr>
      <w:bookmarkStart w:id="43" w:name="_Toc18806"/>
      <w:bookmarkStart w:id="44" w:name="_Toc219809803"/>
      <w:bookmarkStart w:id="45" w:name="_Toc220123243"/>
      <w:r>
        <w:rPr>
          <w:rFonts w:ascii="宋体" w:hAnsi="宋体" w:cs="宋体"/>
          <w:b/>
          <w:kern w:val="0"/>
          <w:sz w:val="22"/>
        </w:rPr>
        <w:t>8.2 不再招标</w:t>
      </w:r>
      <w:bookmarkEnd w:id="43"/>
      <w:bookmarkEnd w:id="44"/>
      <w:bookmarkEnd w:id="45"/>
    </w:p>
    <w:p>
      <w:pPr>
        <w:autoSpaceDE w:val="0"/>
        <w:autoSpaceDN w:val="0"/>
        <w:adjustRightInd w:val="0"/>
        <w:snapToGrid w:val="0"/>
        <w:spacing w:line="360" w:lineRule="exact"/>
        <w:ind w:firstLine="440" w:firstLineChars="200"/>
        <w:outlineLvl w:val="2"/>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utoSpaceDE w:val="0"/>
        <w:autoSpaceDN w:val="0"/>
        <w:adjustRightInd w:val="0"/>
        <w:snapToGrid w:val="0"/>
        <w:spacing w:line="360" w:lineRule="exact"/>
        <w:ind w:firstLine="442" w:firstLineChars="200"/>
        <w:outlineLvl w:val="1"/>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outlineLvl w:val="2"/>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outlineLvl w:val="2"/>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outlineLvl w:val="2"/>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outlineLvl w:val="1"/>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outlineLvl w:val="1"/>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outlineLvl w:val="1"/>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outlineLvl w:val="1"/>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outlineLvl w:val="1"/>
        <w:rPr>
          <w:rFonts w:ascii="宋体" w:hAnsi="宋体" w:cs="宋体"/>
          <w:kern w:val="0"/>
          <w:sz w:val="22"/>
        </w:rPr>
        <w:sectPr>
          <w:footerReference r:id="rId3" w:type="default"/>
          <w:pgSz w:w="11907" w:h="16840"/>
          <w:pgMar w:top="1134" w:right="1134" w:bottom="1134" w:left="1134" w:header="567" w:footer="567" w:gutter="0"/>
          <w:pgNumType w:fmt="decimal"/>
          <w:cols w:space="720" w:num="1"/>
        </w:sectPr>
      </w:pPr>
    </w:p>
    <w:bookmarkEnd w:id="30"/>
    <w:p>
      <w:pPr>
        <w:pStyle w:val="4"/>
        <w:spacing w:before="0" w:after="0" w:line="564" w:lineRule="exact"/>
        <w:ind w:right="57"/>
        <w:jc w:val="center"/>
        <w:outlineLvl w:val="0"/>
        <w:rPr>
          <w:sz w:val="32"/>
          <w:szCs w:val="32"/>
        </w:rPr>
      </w:pPr>
      <w:bookmarkStart w:id="46" w:name="_Toc30062"/>
      <w:r>
        <w:rPr>
          <w:sz w:val="32"/>
          <w:szCs w:val="32"/>
        </w:rPr>
        <w:t>第三章</w:t>
      </w:r>
      <w:r>
        <w:rPr>
          <w:rFonts w:hint="eastAsia"/>
          <w:sz w:val="32"/>
          <w:szCs w:val="32"/>
        </w:rPr>
        <w:t xml:space="preserve">    </w:t>
      </w:r>
      <w:r>
        <w:rPr>
          <w:sz w:val="32"/>
          <w:szCs w:val="32"/>
        </w:rPr>
        <w:t>评标办法</w:t>
      </w:r>
      <w:r>
        <w:rPr>
          <w:rFonts w:hint="eastAsia"/>
          <w:sz w:val="32"/>
          <w:szCs w:val="32"/>
        </w:rPr>
        <w:t>(综合评估法)</w:t>
      </w:r>
      <w:bookmarkEnd w:id="46"/>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outlineLvl w:val="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outlineLvl w:val="1"/>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47"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7"/>
    </w:p>
    <w:p>
      <w:pPr>
        <w:snapToGrid w:val="0"/>
        <w:spacing w:line="360" w:lineRule="exact"/>
        <w:ind w:firstLine="512" w:firstLineChars="232"/>
        <w:outlineLvl w:val="1"/>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outlineLvl w:val="1"/>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48" w:name="_Hlk47377053"/>
      <w:r>
        <w:rPr>
          <w:rFonts w:hint="eastAsia" w:ascii="宋体" w:hAnsi="宋体" w:cs="宋体"/>
          <w:sz w:val="22"/>
        </w:rPr>
        <w:t>经评标委员会</w:t>
      </w:r>
      <w:bookmarkStart w:id="49" w:name="_Hlk47446073"/>
      <w:r>
        <w:rPr>
          <w:rFonts w:hint="eastAsia" w:ascii="宋体" w:hAnsi="宋体" w:cs="宋体"/>
          <w:sz w:val="22"/>
        </w:rPr>
        <w:t>评审后，符合性审查不予通过，不再进行下一步评审</w:t>
      </w:r>
      <w:bookmarkEnd w:id="49"/>
      <w:r>
        <w:rPr>
          <w:rFonts w:hint="eastAsia" w:ascii="宋体" w:hAnsi="宋体" w:cs="宋体"/>
          <w:sz w:val="22"/>
        </w:rPr>
        <w:t>。</w:t>
      </w:r>
      <w:bookmarkEnd w:id="48"/>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outlineLvl w:val="2"/>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outlineLvl w:val="2"/>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50"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50"/>
    </w:p>
    <w:p>
      <w:pPr>
        <w:spacing w:line="360" w:lineRule="exact"/>
        <w:ind w:firstLine="442" w:firstLineChars="200"/>
        <w:rPr>
          <w:rFonts w:ascii="宋体" w:hAnsi="宋体" w:eastAsia="等线" w:cs="宋体"/>
          <w:b/>
          <w:sz w:val="22"/>
          <w:highlight w:val="yellow"/>
        </w:rPr>
      </w:pPr>
      <w:r>
        <w:rPr>
          <w:rFonts w:hint="eastAsia" w:ascii="宋体" w:hAnsi="宋体" w:cs="宋体"/>
          <w:b/>
          <w:sz w:val="22"/>
        </w:rPr>
        <w:t>1.投标文件的资信评审投标文件的资信评审(</w:t>
      </w:r>
      <w:r>
        <w:rPr>
          <w:rFonts w:hint="eastAsia" w:ascii="MS Gothic" w:hAnsi="MS Gothic" w:eastAsia="MS Gothic" w:cs="Segoe UI Emoji"/>
          <w:b/>
          <w:sz w:val="22"/>
        </w:rPr>
        <w:sym w:font="Wingdings" w:char="00FE"/>
      </w:r>
      <w:r>
        <w:rPr>
          <w:rFonts w:hint="eastAsia" w:ascii="宋体" w:hAnsi="宋体" w:cs="宋体"/>
          <w:b/>
          <w:sz w:val="22"/>
        </w:rPr>
        <w:t>5</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6095"/>
        <w:gridCol w:w="1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10"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评分内容</w:t>
            </w:r>
          </w:p>
        </w:tc>
        <w:tc>
          <w:tcPr>
            <w:tcW w:w="6095"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1282" w:type="dxa"/>
            <w:tcBorders>
              <w:tl2br w:val="nil"/>
              <w:tr2bl w:val="nil"/>
            </w:tcBorders>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10" w:type="dxa"/>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2"/>
              </w:rPr>
              <w:t>综合实力</w:t>
            </w:r>
          </w:p>
        </w:tc>
        <w:tc>
          <w:tcPr>
            <w:tcW w:w="6095"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根据拟投标产品制造商的技术力量、企业规模等情况横向比较，优秀得2-3分，良好得1-1.9分，一般得0-0.9分。（提供产品制造商的营业执照复印件等相关资料）</w:t>
            </w:r>
          </w:p>
        </w:tc>
        <w:tc>
          <w:tcPr>
            <w:tcW w:w="1282" w:type="dxa"/>
            <w:tcBorders>
              <w:tl2br w:val="nil"/>
              <w:tr2bl w:val="nil"/>
            </w:tcBorders>
            <w:vAlign w:val="center"/>
          </w:tcPr>
          <w:p>
            <w:pPr>
              <w:jc w:val="center"/>
              <w:rPr>
                <w:rFonts w:ascii="宋体" w:hAnsi="宋体" w:cs="宋体"/>
                <w:bCs/>
                <w:szCs w:val="21"/>
              </w:rPr>
            </w:pPr>
            <w:r>
              <w:rPr>
                <w:rFonts w:hint="eastAsia" w:ascii="宋体" w:hAnsi="宋体" w:cs="宋体"/>
                <w:bCs/>
                <w:szCs w:val="21"/>
              </w:rPr>
              <w:t>0-3分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910" w:type="dxa"/>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2"/>
              </w:rPr>
              <w:t>投标人业绩</w:t>
            </w:r>
          </w:p>
        </w:tc>
        <w:tc>
          <w:tcPr>
            <w:tcW w:w="6095"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lang w:val="zh-CN"/>
              </w:rPr>
              <w:t>近三年（20</w:t>
            </w:r>
            <w:r>
              <w:rPr>
                <w:rFonts w:hint="eastAsia" w:ascii="宋体" w:hAnsi="宋体" w:cs="宋体"/>
                <w:color w:val="000000"/>
                <w:kern w:val="0"/>
                <w:sz w:val="22"/>
              </w:rPr>
              <w:t>20</w:t>
            </w:r>
            <w:r>
              <w:rPr>
                <w:rFonts w:hint="eastAsia" w:ascii="宋体" w:hAnsi="宋体" w:cs="宋体"/>
                <w:color w:val="000000"/>
                <w:kern w:val="0"/>
                <w:sz w:val="22"/>
                <w:lang w:val="zh-CN"/>
              </w:rPr>
              <w:t>年1月1日至投标截止日，以合同签订时间为准）有类似供货业绩的，</w:t>
            </w:r>
            <w:r>
              <w:rPr>
                <w:rFonts w:hint="eastAsia" w:ascii="宋体" w:hAnsi="宋体" w:cs="宋体"/>
                <w:color w:val="000000"/>
                <w:kern w:val="0"/>
                <w:sz w:val="22"/>
              </w:rPr>
              <w:t>根据投标人提供的供货业绩情况，由评委横向比较打分，优秀的得1.4-2分，一般的得0.7-1.3分，较差的得0-0.6分。</w:t>
            </w:r>
            <w:r>
              <w:rPr>
                <w:rFonts w:hint="eastAsia" w:ascii="宋体" w:hAnsi="宋体" w:cs="宋体"/>
                <w:color w:val="000000"/>
                <w:kern w:val="0"/>
                <w:sz w:val="22"/>
                <w:lang w:val="zh-CN"/>
              </w:rPr>
              <w:t>（须提供</w:t>
            </w:r>
            <w:r>
              <w:rPr>
                <w:rFonts w:hint="eastAsia" w:ascii="宋体" w:hAnsi="宋体" w:cs="宋体"/>
                <w:color w:val="000000"/>
                <w:kern w:val="0"/>
                <w:sz w:val="22"/>
              </w:rPr>
              <w:t>供货</w:t>
            </w:r>
            <w:r>
              <w:rPr>
                <w:rFonts w:hint="eastAsia" w:ascii="宋体" w:hAnsi="宋体" w:cs="宋体"/>
                <w:color w:val="000000"/>
                <w:kern w:val="0"/>
                <w:sz w:val="22"/>
                <w:lang w:val="zh-CN"/>
              </w:rPr>
              <w:t>合同复印件并加盖公章作为证明材料，原件备查）</w:t>
            </w:r>
          </w:p>
        </w:tc>
        <w:tc>
          <w:tcPr>
            <w:tcW w:w="1282" w:type="dxa"/>
            <w:tcBorders>
              <w:tl2br w:val="nil"/>
              <w:tr2bl w:val="nil"/>
            </w:tcBorders>
            <w:vAlign w:val="center"/>
          </w:tcPr>
          <w:p>
            <w:pPr>
              <w:jc w:val="center"/>
              <w:rPr>
                <w:rFonts w:ascii="宋体" w:hAnsi="宋体" w:cs="宋体"/>
                <w:bCs/>
                <w:szCs w:val="21"/>
              </w:rPr>
            </w:pPr>
            <w:r>
              <w:rPr>
                <w:rFonts w:hint="eastAsia" w:ascii="宋体" w:hAnsi="宋体" w:cs="宋体"/>
                <w:bCs/>
                <w:szCs w:val="21"/>
              </w:rPr>
              <w:t>0-2分</w:t>
            </w:r>
          </w:p>
        </w:tc>
      </w:tr>
    </w:tbl>
    <w:p>
      <w:pPr>
        <w:numPr>
          <w:ilvl w:val="0"/>
          <w:numId w:val="3"/>
        </w:numPr>
        <w:spacing w:line="360" w:lineRule="exact"/>
        <w:ind w:firstLine="442" w:firstLineChars="200"/>
        <w:rPr>
          <w:rFonts w:ascii="宋体" w:hAnsi="宋体" w:cs="宋体"/>
          <w:b/>
          <w:sz w:val="22"/>
        </w:rPr>
      </w:pPr>
      <w:r>
        <w:rPr>
          <w:rFonts w:hint="eastAsia" w:ascii="宋体" w:hAnsi="宋体" w:cs="宋体"/>
          <w:b/>
          <w:sz w:val="22"/>
        </w:rPr>
        <w:t>投标文件的技术评审(</w:t>
      </w:r>
      <w:r>
        <w:rPr>
          <w:rFonts w:hint="eastAsia" w:ascii="MS Gothic" w:hAnsi="MS Gothic" w:eastAsia="MS Gothic" w:cs="Segoe UI Emoji"/>
          <w:b/>
          <w:sz w:val="22"/>
        </w:rPr>
        <w:sym w:font="Wingdings" w:char="00FE"/>
      </w:r>
      <w:r>
        <w:rPr>
          <w:rFonts w:hint="eastAsia" w:ascii="宋体" w:hAnsi="宋体" w:cs="宋体"/>
          <w:b/>
          <w:sz w:val="22"/>
        </w:rPr>
        <w:t xml:space="preserve"> 35</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83"/>
        <w:gridCol w:w="6309"/>
        <w:gridCol w:w="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84" w:type="dxa"/>
            <w:tcBorders>
              <w:tl2br w:val="nil"/>
              <w:tr2bl w:val="nil"/>
            </w:tcBorders>
            <w:vAlign w:val="center"/>
          </w:tcPr>
          <w:p>
            <w:pPr>
              <w:jc w:val="left"/>
            </w:pPr>
            <w:r>
              <w:rPr>
                <w:rFonts w:hint="eastAsia"/>
              </w:rPr>
              <w:t>序号</w:t>
            </w:r>
          </w:p>
        </w:tc>
        <w:tc>
          <w:tcPr>
            <w:tcW w:w="1183" w:type="dxa"/>
            <w:tcBorders>
              <w:tl2br w:val="nil"/>
              <w:tr2bl w:val="nil"/>
            </w:tcBorders>
            <w:vAlign w:val="center"/>
          </w:tcPr>
          <w:p>
            <w:pPr>
              <w:jc w:val="center"/>
            </w:pPr>
            <w:r>
              <w:rPr>
                <w:rFonts w:hint="eastAsia"/>
              </w:rPr>
              <w:t>评标因素</w:t>
            </w:r>
          </w:p>
        </w:tc>
        <w:tc>
          <w:tcPr>
            <w:tcW w:w="6309" w:type="dxa"/>
            <w:tcBorders>
              <w:tl2br w:val="nil"/>
              <w:tr2bl w:val="nil"/>
            </w:tcBorders>
            <w:vAlign w:val="center"/>
          </w:tcPr>
          <w:p>
            <w:pPr>
              <w:jc w:val="center"/>
            </w:pPr>
            <w:r>
              <w:rPr>
                <w:rFonts w:hint="eastAsia"/>
              </w:rPr>
              <w:t>评分标准</w:t>
            </w:r>
          </w:p>
        </w:tc>
        <w:tc>
          <w:tcPr>
            <w:tcW w:w="996" w:type="dxa"/>
            <w:tcBorders>
              <w:tl2br w:val="nil"/>
              <w:tr2bl w:val="nil"/>
            </w:tcBorders>
            <w:vAlign w:val="center"/>
          </w:tcPr>
          <w:p>
            <w:pPr>
              <w:jc w:val="center"/>
            </w:pPr>
            <w:r>
              <w:rPr>
                <w:rFonts w:hint="eastAsia"/>
              </w:rPr>
              <w:t>分值</w:t>
            </w:r>
          </w:p>
          <w:p>
            <w:pPr>
              <w:jc w:val="center"/>
            </w:pPr>
            <w:r>
              <w:rPr>
                <w:rFonts w:hint="eastAsia"/>
              </w:rPr>
              <w:t>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1</w:t>
            </w:r>
          </w:p>
        </w:tc>
        <w:tc>
          <w:tcPr>
            <w:tcW w:w="1183" w:type="dxa"/>
            <w:tcBorders>
              <w:tl2br w:val="nil"/>
              <w:tr2bl w:val="nil"/>
            </w:tcBorders>
            <w:vAlign w:val="center"/>
          </w:tcPr>
          <w:p>
            <w:pPr>
              <w:jc w:val="center"/>
            </w:pPr>
            <w:r>
              <w:rPr>
                <w:rFonts w:hint="eastAsia"/>
              </w:rPr>
              <w:t>技术标准</w:t>
            </w:r>
          </w:p>
          <w:p>
            <w:pPr>
              <w:jc w:val="center"/>
            </w:pPr>
            <w:r>
              <w:rPr>
                <w:rFonts w:hint="eastAsia"/>
              </w:rPr>
              <w:t>及要求</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根据投标人针对第五章技术标准及要求的响应程度横向比较评分，优秀的得5.4-8分，一般的得2.7-5.3分，较差的得0-2.6分。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2</w:t>
            </w:r>
          </w:p>
        </w:tc>
        <w:tc>
          <w:tcPr>
            <w:tcW w:w="1183" w:type="dxa"/>
            <w:tcBorders>
              <w:tl2br w:val="nil"/>
              <w:tr2bl w:val="nil"/>
            </w:tcBorders>
            <w:vAlign w:val="center"/>
          </w:tcPr>
          <w:p>
            <w:pPr>
              <w:jc w:val="center"/>
            </w:pPr>
            <w:r>
              <w:rPr>
                <w:rFonts w:hint="eastAsia"/>
              </w:rPr>
              <w:t>拟派人员</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拟派项目负责人和主要参与服务人员配备情况，项目负责人技术资质，服务人员安排与专业性横向比较打分，优秀的得4.8-7分，一般的得2.4-4.7分，较差的得0-2.3分。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0-7分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3</w:t>
            </w:r>
          </w:p>
        </w:tc>
        <w:tc>
          <w:tcPr>
            <w:tcW w:w="1183" w:type="dxa"/>
            <w:tcBorders>
              <w:tl2br w:val="nil"/>
              <w:tr2bl w:val="nil"/>
            </w:tcBorders>
            <w:vAlign w:val="center"/>
          </w:tcPr>
          <w:p>
            <w:pPr>
              <w:jc w:val="center"/>
            </w:pPr>
            <w:r>
              <w:rPr>
                <w:rFonts w:hint="eastAsia"/>
              </w:rPr>
              <w:t>供货服务方案</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根据投标人提供的保证供货进度方案，货物质量保证措施等横向比较打分，优秀的得5.4-8分，一般的得2.7-5.3分，较差的得0-2.6分。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4</w:t>
            </w:r>
          </w:p>
        </w:tc>
        <w:tc>
          <w:tcPr>
            <w:tcW w:w="1183" w:type="dxa"/>
            <w:tcBorders>
              <w:tl2br w:val="nil"/>
              <w:tr2bl w:val="nil"/>
            </w:tcBorders>
            <w:vAlign w:val="center"/>
          </w:tcPr>
          <w:p>
            <w:pPr>
              <w:jc w:val="center"/>
            </w:pPr>
            <w:r>
              <w:rPr>
                <w:rFonts w:hint="eastAsia"/>
              </w:rPr>
              <w:t>服务能力</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根据投标人提供的本地化服务能力、项目技术力量横向比较打分；优秀的得4.1-6分，一般的得2.1-4分，较差的得0-2分。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tcBorders>
              <w:tl2br w:val="nil"/>
              <w:tr2bl w:val="nil"/>
            </w:tcBorders>
            <w:vAlign w:val="center"/>
          </w:tcPr>
          <w:p>
            <w:pPr>
              <w:jc w:val="center"/>
            </w:pPr>
            <w:r>
              <w:rPr>
                <w:rFonts w:hint="eastAsia"/>
              </w:rPr>
              <w:t>5</w:t>
            </w:r>
          </w:p>
        </w:tc>
        <w:tc>
          <w:tcPr>
            <w:tcW w:w="1183" w:type="dxa"/>
            <w:tcBorders>
              <w:tl2br w:val="nil"/>
              <w:tr2bl w:val="nil"/>
            </w:tcBorders>
            <w:vAlign w:val="center"/>
          </w:tcPr>
          <w:p>
            <w:pPr>
              <w:jc w:val="center"/>
            </w:pPr>
            <w:r>
              <w:rPr>
                <w:rFonts w:hint="eastAsia"/>
              </w:rPr>
              <w:t>售后服务</w:t>
            </w:r>
          </w:p>
        </w:tc>
        <w:tc>
          <w:tcPr>
            <w:tcW w:w="6309" w:type="dxa"/>
            <w:tcBorders>
              <w:tl2br w:val="nil"/>
              <w:tr2bl w:val="nil"/>
            </w:tcBorders>
          </w:tcPr>
          <w:p>
            <w:pPr>
              <w:rPr>
                <w:rFonts w:ascii="宋体" w:hAnsi="宋体" w:cs="宋体"/>
                <w:color w:val="000000"/>
                <w:kern w:val="0"/>
                <w:sz w:val="22"/>
              </w:rPr>
            </w:pPr>
            <w:r>
              <w:rPr>
                <w:rFonts w:hint="eastAsia" w:ascii="宋体" w:hAnsi="宋体" w:cs="宋体"/>
                <w:color w:val="000000"/>
                <w:kern w:val="0"/>
                <w:sz w:val="22"/>
              </w:rPr>
              <w:t>根据保修范围，保修、服务标准，人员配备，故障响应修复时间方式等保障措施，服务网点的远近等进行横向比较，优秀得2.8-4分，良好得1.4-2.7分，一般得0-1.3分。</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4" w:type="dxa"/>
            <w:tcBorders>
              <w:tl2br w:val="nil"/>
              <w:tr2bl w:val="nil"/>
            </w:tcBorders>
            <w:vAlign w:val="center"/>
          </w:tcPr>
          <w:p>
            <w:pPr>
              <w:jc w:val="center"/>
            </w:pPr>
            <w:r>
              <w:rPr>
                <w:rFonts w:hint="eastAsia"/>
              </w:rPr>
              <w:t>6</w:t>
            </w:r>
          </w:p>
        </w:tc>
        <w:tc>
          <w:tcPr>
            <w:tcW w:w="1183" w:type="dxa"/>
            <w:tcBorders>
              <w:tl2br w:val="nil"/>
              <w:tr2bl w:val="nil"/>
            </w:tcBorders>
            <w:vAlign w:val="center"/>
          </w:tcPr>
          <w:p>
            <w:pPr>
              <w:jc w:val="center"/>
            </w:pPr>
            <w:r>
              <w:rPr>
                <w:rFonts w:hint="eastAsia"/>
              </w:rPr>
              <w:t>质保期</w:t>
            </w:r>
          </w:p>
        </w:tc>
        <w:tc>
          <w:tcPr>
            <w:tcW w:w="6309" w:type="dxa"/>
            <w:tcBorders>
              <w:tl2br w:val="nil"/>
              <w:tr2bl w:val="nil"/>
            </w:tcBorders>
            <w:vAlign w:val="center"/>
          </w:tcPr>
          <w:p>
            <w:pPr>
              <w:rPr>
                <w:rFonts w:ascii="宋体" w:hAnsi="宋体" w:cs="宋体"/>
                <w:color w:val="000000"/>
                <w:kern w:val="0"/>
                <w:sz w:val="22"/>
              </w:rPr>
            </w:pPr>
            <w:r>
              <w:rPr>
                <w:rFonts w:hint="eastAsia" w:ascii="宋体" w:hAnsi="宋体" w:cs="宋体"/>
                <w:color w:val="000000"/>
                <w:kern w:val="0"/>
                <w:sz w:val="22"/>
              </w:rPr>
              <w:t>在满足招标文件要求的质保期基础上，质保期每延长12个月得1分，最多得2分。需要提供质保承诺。</w:t>
            </w:r>
          </w:p>
        </w:tc>
        <w:tc>
          <w:tcPr>
            <w:tcW w:w="996" w:type="dxa"/>
            <w:tcBorders>
              <w:tl2br w:val="nil"/>
              <w:tr2bl w:val="nil"/>
            </w:tcBorders>
            <w:vAlign w:val="center"/>
          </w:tcPr>
          <w:p>
            <w:pPr>
              <w:jc w:val="center"/>
              <w:rPr>
                <w:rFonts w:ascii="宋体" w:hAnsi="宋体" w:cs="宋体"/>
                <w:bCs/>
                <w:szCs w:val="21"/>
              </w:rPr>
            </w:pPr>
            <w:r>
              <w:rPr>
                <w:rFonts w:hint="eastAsia" w:ascii="宋体" w:hAnsi="宋体" w:cs="宋体"/>
                <w:bCs/>
                <w:szCs w:val="21"/>
              </w:rPr>
              <w:t>0-2分</w:t>
            </w:r>
          </w:p>
        </w:tc>
      </w:tr>
    </w:tbl>
    <w:p>
      <w:pPr>
        <w:adjustRightInd w:val="0"/>
        <w:snapToGrid w:val="0"/>
        <w:spacing w:line="360" w:lineRule="exact"/>
        <w:ind w:firstLine="440" w:firstLineChars="200"/>
        <w:rPr>
          <w:rFonts w:ascii="宋体" w:hAnsi="宋体" w:cs="宋体"/>
          <w:b/>
          <w:sz w:val="22"/>
          <w:highlight w:val="yellow"/>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hint="eastAsia" w:ascii="MS Gothic" w:hAnsi="MS Gothic" w:eastAsia="MS Gothic" w:cs="Segoe UI Emoji"/>
          <w:b/>
          <w:sz w:val="22"/>
        </w:rPr>
        <w:sym w:font="Wingdings" w:char="00FE"/>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本项目投标报价为投标人根据招标人提供的货物采购数量及安装费用填报的含税总价。</w:t>
      </w:r>
    </w:p>
    <w:p>
      <w:pPr>
        <w:adjustRightInd w:val="0"/>
        <w:snapToGrid w:val="0"/>
        <w:spacing w:line="360" w:lineRule="exact"/>
        <w:ind w:firstLine="440" w:firstLineChars="200"/>
        <w:rPr>
          <w:rFonts w:ascii="宋体" w:hAnsi="宋体" w:cs="宋体"/>
          <w:sz w:val="22"/>
        </w:rPr>
      </w:pPr>
      <w:r>
        <w:rPr>
          <w:rFonts w:ascii="宋体" w:hAnsi="宋体" w:cs="宋体"/>
          <w:sz w:val="22"/>
        </w:rPr>
        <w:t>（1）</w:t>
      </w:r>
      <w:r>
        <w:rPr>
          <w:rFonts w:hint="eastAsia" w:ascii="宋体" w:hAnsi="宋体" w:cs="宋体"/>
          <w:sz w:val="22"/>
        </w:rPr>
        <w:t>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ascii="宋体" w:hAnsi="宋体" w:cs="宋体"/>
          <w:sz w:val="22"/>
        </w:rPr>
        <w:t>（2）</w:t>
      </w:r>
      <w:r>
        <w:rPr>
          <w:rFonts w:hint="eastAsia" w:ascii="宋体" w:hAnsi="宋体" w:cs="宋体"/>
          <w:sz w:val="22"/>
        </w:rPr>
        <w:t>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w:t>
      </w:r>
      <w:r>
        <w:rPr>
          <w:rFonts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ascii="宋体" w:hAnsi="宋体" w:cs="宋体"/>
          <w:sz w:val="22"/>
        </w:rPr>
        <w:t>（4）评分范围：通过符合性审查的所有投标文件进入评分范围</w:t>
      </w:r>
      <w:r>
        <w:rPr>
          <w:rFonts w:hint="eastAsia" w:ascii="宋体" w:hAnsi="宋体" w:cs="宋体"/>
          <w:sz w:val="22"/>
        </w:rPr>
        <w:t>（下称有效评标价）</w:t>
      </w:r>
      <w:r>
        <w:rPr>
          <w:rFonts w:ascii="宋体" w:hAnsi="宋体" w:cs="宋体"/>
          <w:sz w:val="22"/>
        </w:rPr>
        <w:t>。</w:t>
      </w:r>
    </w:p>
    <w:p>
      <w:pPr>
        <w:adjustRightInd w:val="0"/>
        <w:snapToGrid w:val="0"/>
        <w:spacing w:line="360" w:lineRule="exact"/>
        <w:ind w:firstLine="440" w:firstLineChars="200"/>
        <w:rPr>
          <w:rFonts w:ascii="宋体" w:hAnsi="宋体" w:cs="宋体"/>
          <w:sz w:val="22"/>
        </w:rPr>
      </w:pPr>
      <w:r>
        <w:rPr>
          <w:rFonts w:ascii="宋体" w:hAnsi="宋体" w:cs="宋体"/>
          <w:sz w:val="22"/>
        </w:rPr>
        <w:t>（5）报价平均值：</w:t>
      </w:r>
      <w:r>
        <w:rPr>
          <w:rFonts w:hint="eastAsia" w:ascii="宋体" w:hAnsi="宋体" w:cs="宋体"/>
          <w:sz w:val="22"/>
        </w:rPr>
        <w:t>有效</w:t>
      </w:r>
      <w:r>
        <w:rPr>
          <w:rFonts w:ascii="宋体" w:hAnsi="宋体" w:cs="宋体"/>
          <w:sz w:val="22"/>
        </w:rPr>
        <w:t>评标价的算术平均值为报价平均值（</w:t>
      </w:r>
      <w:r>
        <w:rPr>
          <w:rFonts w:hint="eastAsia" w:ascii="宋体" w:hAnsi="宋体" w:cs="宋体"/>
          <w:sz w:val="22"/>
        </w:rPr>
        <w:t>有效</w:t>
      </w:r>
      <w:r>
        <w:rPr>
          <w:rFonts w:ascii="宋体" w:hAnsi="宋体" w:cs="宋体"/>
          <w:sz w:val="22"/>
        </w:rPr>
        <w:t>评标价在5个及以上时，去除一个最高价和一个最低价；</w:t>
      </w:r>
      <w:r>
        <w:rPr>
          <w:rFonts w:hint="eastAsia" w:ascii="宋体" w:hAnsi="宋体" w:cs="宋体"/>
          <w:sz w:val="22"/>
        </w:rPr>
        <w:t>有效</w:t>
      </w:r>
      <w:r>
        <w:rPr>
          <w:rFonts w:ascii="宋体" w:hAnsi="宋体" w:cs="宋体"/>
          <w:sz w:val="22"/>
        </w:rPr>
        <w:t>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ascii="宋体" w:hAnsi="宋体" w:cs="宋体"/>
          <w:sz w:val="22"/>
        </w:rPr>
        <w:t>（6）评标基准价：报价平均值与</w:t>
      </w:r>
      <w:r>
        <w:rPr>
          <w:rFonts w:hint="eastAsia" w:ascii="宋体" w:hAnsi="宋体" w:cs="宋体"/>
          <w:sz w:val="22"/>
        </w:rPr>
        <w:t>有效</w:t>
      </w:r>
      <w:r>
        <w:rPr>
          <w:rFonts w:ascii="宋体" w:hAnsi="宋体" w:cs="宋体"/>
          <w:sz w:val="22"/>
        </w:rPr>
        <w:t>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a.</w:t>
      </w:r>
      <w:r>
        <w:rPr>
          <w:rFonts w:hint="eastAsia" w:ascii="宋体" w:hAnsi="宋体" w:cs="宋体"/>
          <w:sz w:val="22"/>
        </w:rPr>
        <w:t>有效</w:t>
      </w:r>
      <w:r>
        <w:rPr>
          <w:rFonts w:ascii="宋体" w:hAnsi="宋体" w:cs="宋体"/>
          <w:sz w:val="22"/>
        </w:rPr>
        <w:t>评标价等于评标基准价时，得满分；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b.</w:t>
      </w:r>
      <w:r>
        <w:rPr>
          <w:rFonts w:hint="eastAsia" w:ascii="宋体" w:hAnsi="宋体" w:cs="宋体"/>
          <w:sz w:val="22"/>
        </w:rPr>
        <w:t>有效</w:t>
      </w:r>
      <w:r>
        <w:rPr>
          <w:rFonts w:ascii="宋体" w:hAnsi="宋体" w:cs="宋体"/>
          <w:sz w:val="22"/>
        </w:rPr>
        <w:t>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c.</w:t>
      </w:r>
      <w:r>
        <w:rPr>
          <w:rFonts w:hint="eastAsia" w:ascii="宋体" w:hAnsi="宋体" w:cs="宋体"/>
          <w:sz w:val="22"/>
        </w:rPr>
        <w:t>有效</w:t>
      </w:r>
      <w:r>
        <w:rPr>
          <w:rFonts w:ascii="宋体" w:hAnsi="宋体" w:cs="宋体"/>
          <w:sz w:val="22"/>
        </w:rPr>
        <w:t>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ascii="宋体" w:hAnsi="宋体" w:cs="宋体"/>
          <w:b/>
          <w:sz w:val="22"/>
        </w:rPr>
        <w:t>4.投标文件的综合评分：每个投标人最终得分=商务报价分+资信分+技术分。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5.对投标人进行排序，推荐中标候选人</w:t>
      </w:r>
    </w:p>
    <w:p>
      <w:pPr>
        <w:adjustRightInd w:val="0"/>
        <w:snapToGrid w:val="0"/>
        <w:spacing w:line="360" w:lineRule="exact"/>
        <w:ind w:firstLine="440" w:firstLineChars="200"/>
        <w:rPr>
          <w:rFonts w:ascii="宋体" w:hAnsi="宋体" w:cs="宋体"/>
          <w:sz w:val="22"/>
        </w:rPr>
      </w:pPr>
      <w:r>
        <w:rPr>
          <w:rFonts w:ascii="宋体" w:hAnsi="宋体" w:cs="宋体"/>
          <w:sz w:val="22"/>
        </w:rPr>
        <w:t>（1）评标委员会根据综合</w:t>
      </w:r>
      <w:r>
        <w:rPr>
          <w:rFonts w:hint="eastAsia" w:ascii="宋体" w:hAnsi="宋体" w:cs="宋体"/>
          <w:sz w:val="22"/>
        </w:rPr>
        <w:t>得分</w:t>
      </w:r>
      <w:r>
        <w:rPr>
          <w:rFonts w:ascii="宋体" w:hAnsi="宋体" w:cs="宋体"/>
          <w:sz w:val="22"/>
        </w:rPr>
        <w:t>对进入评分范围的投标文件按</w:t>
      </w:r>
      <w:r>
        <w:rPr>
          <w:rFonts w:hint="eastAsia" w:ascii="宋体" w:hAnsi="宋体" w:cs="宋体"/>
          <w:sz w:val="22"/>
        </w:rPr>
        <w:t>综合</w:t>
      </w:r>
      <w:r>
        <w:rPr>
          <w:rFonts w:ascii="宋体" w:hAnsi="宋体" w:cs="宋体"/>
          <w:sz w:val="22"/>
        </w:rPr>
        <w:t>得分由高到低进行排序，</w:t>
      </w:r>
      <w:r>
        <w:rPr>
          <w:rFonts w:hint="eastAsia" w:ascii="宋体" w:hAnsi="宋体" w:cs="宋体"/>
          <w:sz w:val="22"/>
        </w:rPr>
        <w:t>综合</w:t>
      </w:r>
      <w:r>
        <w:rPr>
          <w:rFonts w:ascii="宋体" w:hAnsi="宋体" w:cs="宋体"/>
          <w:sz w:val="22"/>
        </w:rPr>
        <w:t>得分相同时，评标价低者优先；</w:t>
      </w:r>
      <w:r>
        <w:rPr>
          <w:rFonts w:hint="eastAsia" w:ascii="宋体" w:hAnsi="宋体" w:cs="宋体"/>
          <w:sz w:val="22"/>
        </w:rPr>
        <w:t>综合得分、评标价</w:t>
      </w:r>
      <w:r>
        <w:rPr>
          <w:rFonts w:ascii="宋体" w:hAnsi="宋体" w:cs="宋体"/>
          <w:sz w:val="22"/>
        </w:rPr>
        <w:t>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ascii="宋体" w:hAnsi="宋体" w:cs="宋体"/>
          <w:sz w:val="22"/>
        </w:rPr>
        <w:t>（3）评标委员会根据投标人须知前附表6.3.2</w:t>
      </w:r>
      <w:r>
        <w:rPr>
          <w:rFonts w:hint="eastAsia" w:ascii="宋体" w:hAnsi="宋体" w:cs="宋体"/>
          <w:sz w:val="22"/>
        </w:rPr>
        <w:t>、7</w:t>
      </w:r>
      <w:r>
        <w:rPr>
          <w:rFonts w:ascii="宋体" w:hAnsi="宋体" w:cs="宋体"/>
          <w:sz w:val="22"/>
        </w:rPr>
        <w:t>.4规定，确定中标人或推荐中标候选人</w:t>
      </w:r>
      <w:r>
        <w:rPr>
          <w:rFonts w:hint="eastAsia" w:ascii="宋体" w:hAnsi="宋体" w:cs="宋体"/>
          <w:sz w:val="22"/>
        </w:rPr>
        <w:t>。</w:t>
      </w:r>
    </w:p>
    <w:p>
      <w:pPr>
        <w:adjustRightInd w:val="0"/>
        <w:snapToGrid w:val="0"/>
        <w:spacing w:line="360" w:lineRule="exact"/>
        <w:ind w:firstLine="442" w:firstLineChars="200"/>
        <w:outlineLvl w:val="1"/>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outlineLvl w:val="1"/>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6、其他建议。</w:t>
      </w:r>
    </w:p>
    <w:p>
      <w:pPr>
        <w:rPr>
          <w:rFonts w:hint="eastAsia" w:ascii="宋体" w:hAnsi="宋体" w:cs="宋体"/>
          <w:sz w:val="22"/>
        </w:rPr>
      </w:pPr>
      <w:r>
        <w:rPr>
          <w:rFonts w:hint="eastAsia" w:ascii="宋体" w:hAnsi="宋体" w:cs="宋体"/>
          <w:sz w:val="22"/>
        </w:rPr>
        <w:br w:type="page"/>
      </w:r>
    </w:p>
    <w:p>
      <w:pPr>
        <w:pStyle w:val="4"/>
        <w:spacing w:before="0" w:after="0" w:line="564" w:lineRule="exact"/>
        <w:ind w:right="57"/>
        <w:jc w:val="center"/>
        <w:outlineLvl w:val="0"/>
        <w:rPr>
          <w:rFonts w:ascii="Times New Roman" w:hAnsi="Times New Roman" w:eastAsia="宋体" w:cs="Times New Roman"/>
          <w:sz w:val="32"/>
          <w:szCs w:val="32"/>
        </w:rPr>
      </w:pPr>
      <w:bookmarkStart w:id="51" w:name="_Toc19332"/>
      <w:r>
        <w:rPr>
          <w:rFonts w:ascii="Times New Roman" w:hAnsi="Times New Roman" w:eastAsia="宋体" w:cs="Times New Roman"/>
          <w:sz w:val="32"/>
          <w:szCs w:val="32"/>
        </w:rPr>
        <w:t>第四章</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合同条款及格式</w:t>
      </w:r>
      <w:bookmarkEnd w:id="51"/>
    </w:p>
    <w:p>
      <w:pPr>
        <w:spacing w:before="156" w:beforeLines="50" w:after="156" w:afterLines="50" w:line="300" w:lineRule="auto"/>
        <w:ind w:firstLine="460" w:firstLineChars="200"/>
        <w:jc w:val="right"/>
        <w:outlineLvl w:val="0"/>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ind w:firstLine="883" w:firstLineChars="200"/>
        <w:jc w:val="center"/>
        <w:outlineLvl w:val="0"/>
        <w:rPr>
          <w:rFonts w:ascii="Times New Roman" w:hAnsi="Times New Roman" w:eastAsiaTheme="minorEastAsia"/>
          <w:b/>
          <w:sz w:val="44"/>
          <w:szCs w:val="44"/>
        </w:rPr>
      </w:pPr>
    </w:p>
    <w:p>
      <w:pPr>
        <w:spacing w:before="156" w:beforeLines="50" w:after="156" w:afterLines="50" w:line="300" w:lineRule="auto"/>
        <w:jc w:val="center"/>
        <w:outlineLvl w:val="0"/>
        <w:rPr>
          <w:rFonts w:ascii="Times New Roman" w:hAnsi="Times New Roman" w:eastAsiaTheme="minorEastAsia"/>
          <w:b/>
          <w:bCs/>
          <w:sz w:val="44"/>
          <w:szCs w:val="44"/>
        </w:rPr>
      </w:pPr>
      <w:r>
        <w:rPr>
          <w:rFonts w:ascii="Times New Roman" w:hAnsi="Times New Roman" w:eastAsiaTheme="minorEastAsia"/>
          <w:b/>
          <w:bCs/>
          <w:sz w:val="44"/>
          <w:szCs w:val="44"/>
          <w:u w:val="single"/>
        </w:rPr>
        <w:t xml:space="preserve"> </w:t>
      </w:r>
      <w:r>
        <w:rPr>
          <w:rFonts w:hint="eastAsia" w:ascii="Times New Roman" w:hAnsi="Times New Roman" w:eastAsiaTheme="minorEastAsia"/>
          <w:b/>
          <w:bCs/>
          <w:sz w:val="44"/>
          <w:szCs w:val="44"/>
          <w:u w:val="single"/>
          <w:lang w:val="en-US" w:eastAsia="zh-CN"/>
        </w:rPr>
        <w:t>杭州萧山国际机场员工宿舍园区智能访客门禁</w:t>
      </w:r>
      <w:r>
        <w:rPr>
          <w:rFonts w:ascii="Times New Roman" w:hAnsi="Times New Roman" w:eastAsiaTheme="minorEastAsia"/>
          <w:b/>
          <w:bCs/>
          <w:sz w:val="44"/>
          <w:szCs w:val="44"/>
          <w:u w:val="single"/>
        </w:rPr>
        <w:t xml:space="preserve">    </w:t>
      </w:r>
      <w:r>
        <w:rPr>
          <w:rFonts w:ascii="Times New Roman" w:hAnsi="Times New Roman" w:eastAsiaTheme="minorEastAsia"/>
          <w:b/>
          <w:bCs/>
          <w:sz w:val="44"/>
          <w:szCs w:val="44"/>
        </w:rPr>
        <w:t xml:space="preserve"> 采购合同</w:t>
      </w:r>
    </w:p>
    <w:p>
      <w:pPr>
        <w:spacing w:before="156" w:beforeLines="50" w:after="156" w:afterLines="50" w:line="300" w:lineRule="auto"/>
        <w:ind w:firstLine="460" w:firstLineChars="200"/>
        <w:jc w:val="center"/>
        <w:outlineLvl w:val="0"/>
        <w:rPr>
          <w:rFonts w:ascii="Times New Roman" w:hAnsi="Times New Roman" w:eastAsiaTheme="minorEastAsia"/>
          <w:bCs/>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ind w:firstLine="462" w:firstLineChars="200"/>
        <w:jc w:val="center"/>
        <w:outlineLvl w:val="0"/>
        <w:rPr>
          <w:rFonts w:ascii="Times New Roman" w:hAnsi="Times New Roman" w:eastAsiaTheme="minorEastAsia"/>
          <w:b/>
          <w:sz w:val="23"/>
          <w:szCs w:val="23"/>
        </w:rPr>
      </w:pPr>
    </w:p>
    <w:p>
      <w:pPr>
        <w:spacing w:before="156" w:beforeLines="50" w:after="156" w:afterLines="50" w:line="300" w:lineRule="auto"/>
        <w:jc w:val="center"/>
        <w:outlineLvl w:val="0"/>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甲方（采购方）： </w:t>
      </w:r>
    </w:p>
    <w:p>
      <w:pPr>
        <w:adjustRightInd w:val="0"/>
        <w:snapToGrid w:val="0"/>
        <w:spacing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lang w:val="en-US" w:eastAsia="zh-CN"/>
        </w:rPr>
        <w:t>杭州萧山国际机场员工宿舍园区智能访客门禁</w:t>
      </w:r>
      <w:r>
        <w:rPr>
          <w:rFonts w:ascii="Times New Roman" w:hAnsi="Times New Roman" w:eastAsiaTheme="minorEastAsia"/>
          <w:color w:val="000000"/>
          <w:sz w:val="23"/>
          <w:szCs w:val="23"/>
        </w:rPr>
        <w:t xml:space="preserve"> 】（以下简称“货物”）采购事宜，在自愿、平等、互利的原则基础上，经协商一致，特签订本合同，以共同遵守。</w:t>
      </w:r>
    </w:p>
    <w:p>
      <w:pPr>
        <w:adjustRightInd w:val="0"/>
        <w:snapToGrid w:val="0"/>
        <w:spacing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一、货物名称、规格、单位、数量、金额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258"/>
        <w:gridCol w:w="676"/>
        <w:gridCol w:w="676"/>
        <w:gridCol w:w="2286"/>
        <w:gridCol w:w="136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规格</w:t>
            </w: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18"/>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jc w:val="center"/>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18"/>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价税合计（元）</w:t>
            </w:r>
          </w:p>
        </w:tc>
        <w:tc>
          <w:tcPr>
            <w:tcW w:w="0" w:type="auto"/>
            <w:gridSpan w:val="5"/>
            <w:vAlign w:val="center"/>
          </w:tcPr>
          <w:p>
            <w:pPr>
              <w:pStyle w:val="18"/>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人民币大写     元，¥   .00</w:t>
            </w:r>
          </w:p>
        </w:tc>
      </w:tr>
    </w:tbl>
    <w:p>
      <w:pPr>
        <w:adjustRightInd w:val="0"/>
        <w:snapToGrid w:val="0"/>
        <w:spacing w:before="312" w:beforeLines="100" w:after="312" w:afterLines="100" w:line="300" w:lineRule="auto"/>
        <w:outlineLvl w:val="1"/>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减震</w:t>
      </w:r>
      <w:r>
        <w:rPr>
          <w:rFonts w:ascii="Times New Roman" w:hAnsi="Times New Roman" w:eastAsiaTheme="minorEastAsia"/>
          <w:color w:val="000000"/>
          <w:sz w:val="23"/>
          <w:szCs w:val="23"/>
        </w:rPr>
        <w:t>、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Times New Roman" w:hAnsi="Times New Roman"/>
          <w:color w:val="000000"/>
          <w:sz w:val="23"/>
          <w:szCs w:val="23"/>
        </w:rPr>
        <w:t>合同签订之日起</w:t>
      </w:r>
      <w:r>
        <w:rPr>
          <w:rFonts w:hint="eastAsia" w:ascii="Times New Roman" w:hAnsi="Times New Roman"/>
          <w:color w:val="000000"/>
          <w:sz w:val="23"/>
          <w:szCs w:val="23"/>
          <w:lang w:val="en-US" w:eastAsia="zh-CN"/>
        </w:rPr>
        <w:t>15</w:t>
      </w:r>
      <w:r>
        <w:rPr>
          <w:rFonts w:hint="eastAsia" w:ascii="Times New Roman" w:hAnsi="Times New Roman"/>
          <w:color w:val="000000"/>
          <w:sz w:val="23"/>
          <w:szCs w:val="23"/>
        </w:rPr>
        <w:t>天内完成供货、安装调试等工作</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Times New Roman" w:hAnsi="Times New Roman"/>
          <w:color w:val="000000"/>
          <w:sz w:val="23"/>
          <w:szCs w:val="23"/>
        </w:rPr>
        <w:t>杭州萧山机场内</w:t>
      </w:r>
      <w:r>
        <w:rPr>
          <w:rFonts w:ascii="Times New Roman" w:hAnsi="Times New Roman" w:eastAsiaTheme="minorEastAsia"/>
          <w:color w:val="000000"/>
          <w:sz w:val="23"/>
          <w:szCs w:val="23"/>
        </w:rPr>
        <w:t xml:space="preserve"> 】</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r>
        <w:rPr>
          <w:rFonts w:hint="eastAsia" w:ascii="Times New Roman" w:hAnsi="Times New Roman" w:eastAsiaTheme="minorEastAsia"/>
          <w:b/>
          <w:color w:val="000000"/>
          <w:sz w:val="23"/>
          <w:szCs w:val="23"/>
        </w:rPr>
        <w:t>及</w:t>
      </w:r>
      <w:r>
        <w:rPr>
          <w:rFonts w:ascii="Times New Roman" w:hAnsi="Times New Roman" w:eastAsiaTheme="minorEastAsia"/>
          <w:b/>
          <w:color w:val="000000"/>
          <w:sz w:val="23"/>
          <w:szCs w:val="23"/>
        </w:rPr>
        <w:t>安装</w:t>
      </w:r>
      <w:r>
        <w:rPr>
          <w:rFonts w:hint="eastAsia" w:ascii="Times New Roman" w:hAnsi="Times New Roman" w:eastAsiaTheme="minorEastAsia"/>
          <w:b/>
          <w:color w:val="000000"/>
          <w:sz w:val="23"/>
          <w:szCs w:val="23"/>
        </w:rPr>
        <w:t>、</w:t>
      </w:r>
      <w:r>
        <w:rPr>
          <w:rFonts w:ascii="Times New Roman" w:hAnsi="Times New Roman" w:eastAsiaTheme="minorEastAsia"/>
          <w:b/>
          <w:color w:val="000000"/>
          <w:sz w:val="23"/>
          <w:szCs w:val="23"/>
        </w:rPr>
        <w:t>调试</w:t>
      </w:r>
      <w:r>
        <w:rPr>
          <w:rFonts w:hint="eastAsia" w:ascii="Times New Roman" w:hAnsi="Times New Roman" w:eastAsiaTheme="minorEastAsia"/>
          <w:b/>
          <w:color w:val="000000"/>
          <w:sz w:val="23"/>
          <w:szCs w:val="23"/>
        </w:rPr>
        <w:t>、试运行</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6.4 乙方应在甲方初步验收合格后根据甲方书面通知时间完成货物的现场安装、调试</w:t>
      </w:r>
      <w:r>
        <w:rPr>
          <w:rFonts w:hint="eastAsia" w:ascii="Times New Roman" w:hAnsi="Times New Roman" w:eastAsiaTheme="minorEastAsia"/>
          <w:color w:val="000000"/>
          <w:sz w:val="23"/>
          <w:szCs w:val="23"/>
        </w:rPr>
        <w:t>及试运行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rPr>
        <w:t>并通过甲方的最终验收</w:t>
      </w:r>
      <w:r>
        <w:rPr>
          <w:rFonts w:ascii="Times New Roman" w:hAnsi="Times New Roman" w:eastAsiaTheme="minorEastAsia"/>
          <w:color w:val="000000"/>
          <w:sz w:val="23"/>
          <w:szCs w:val="23"/>
        </w:rPr>
        <w:t>。安装、调试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完毕后由乙方</w:t>
      </w:r>
      <w:r>
        <w:rPr>
          <w:rFonts w:hint="eastAsia" w:ascii="Times New Roman" w:hAnsi="Times New Roman" w:eastAsiaTheme="minorEastAsia"/>
          <w:color w:val="000000"/>
          <w:sz w:val="23"/>
          <w:szCs w:val="23"/>
        </w:rPr>
        <w:t>向</w:t>
      </w:r>
      <w:r>
        <w:rPr>
          <w:rFonts w:ascii="Times New Roman" w:hAnsi="Times New Roman" w:eastAsiaTheme="minorEastAsia"/>
          <w:color w:val="000000"/>
          <w:sz w:val="23"/>
          <w:szCs w:val="23"/>
        </w:rPr>
        <w:t>甲方提交进行最终验收</w:t>
      </w:r>
      <w:r>
        <w:rPr>
          <w:rFonts w:hint="eastAsia" w:ascii="Times New Roman" w:hAnsi="Times New Roman" w:eastAsiaTheme="minorEastAsia"/>
          <w:color w:val="000000"/>
          <w:sz w:val="23"/>
          <w:szCs w:val="23"/>
        </w:rPr>
        <w:t>的书面申请</w:t>
      </w:r>
      <w:r>
        <w:rPr>
          <w:rFonts w:ascii="Times New Roman" w:hAnsi="Times New Roman" w:eastAsiaTheme="minorEastAsia"/>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Theme="minorEastAsia"/>
          <w:color w:val="000000"/>
          <w:sz w:val="23"/>
          <w:szCs w:val="23"/>
        </w:rPr>
        <w:t>、试运行直至通过甲方最终验收</w:t>
      </w:r>
      <w:r>
        <w:rPr>
          <w:rFonts w:ascii="Times New Roman" w:hAnsi="Times New Roman" w:eastAsiaTheme="minorEastAsia"/>
          <w:color w:val="000000"/>
          <w:sz w:val="23"/>
          <w:szCs w:val="23"/>
        </w:rPr>
        <w:t>，所产生的费用由乙方自行承担。如未能在</w:t>
      </w:r>
      <w:r>
        <w:rPr>
          <w:rFonts w:hint="eastAsia" w:ascii="Times New Roman" w:hAnsi="Times New Roman" w:eastAsiaTheme="minorEastAsia"/>
          <w:color w:val="000000"/>
          <w:sz w:val="23"/>
          <w:szCs w:val="23"/>
        </w:rPr>
        <w:t>甲方</w:t>
      </w:r>
      <w:r>
        <w:rPr>
          <w:rFonts w:ascii="Times New Roman" w:hAnsi="Times New Roman" w:eastAsiaTheme="minorEastAsia"/>
          <w:color w:val="000000"/>
          <w:sz w:val="23"/>
          <w:szCs w:val="23"/>
        </w:rPr>
        <w:t>指定时间内完成安装、调试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并</w:t>
      </w:r>
      <w:r>
        <w:rPr>
          <w:rFonts w:hint="eastAsia" w:ascii="Times New Roman" w:hAnsi="Times New Roman" w:eastAsiaTheme="minorEastAsia"/>
          <w:color w:val="000000"/>
          <w:sz w:val="23"/>
          <w:szCs w:val="23"/>
        </w:rPr>
        <w:t>通过甲方最终验收</w:t>
      </w:r>
      <w:r>
        <w:rPr>
          <w:rFonts w:ascii="Times New Roman" w:hAnsi="Times New Roman" w:eastAsiaTheme="minorEastAsia"/>
          <w:color w:val="000000"/>
          <w:sz w:val="23"/>
          <w:szCs w:val="23"/>
        </w:rPr>
        <w:t>的，乙方应按本合同约定承担违约责任。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Theme="minorEastAsia"/>
          <w:color w:val="000000"/>
          <w:sz w:val="23"/>
          <w:szCs w:val="23"/>
          <w:lang w:val="en-US" w:eastAsia="zh-CN"/>
        </w:rPr>
        <w:t>甲方指定的</w:t>
      </w:r>
      <w:r>
        <w:rPr>
          <w:rFonts w:hint="eastAsia" w:ascii="Times New Roman" w:hAnsi="Times New Roman" w:eastAsiaTheme="minorEastAsia"/>
          <w:color w:val="000000"/>
          <w:sz w:val="23"/>
          <w:szCs w:val="23"/>
        </w:rPr>
        <w:t>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 货款结算：</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lang w:val="en-US" w:eastAsia="zh-CN"/>
        </w:rPr>
        <w:t>95</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.2 质量保证金为合同总金额的【</w:t>
      </w:r>
      <w:r>
        <w:rPr>
          <w:rFonts w:hint="eastAsia" w:ascii="Times New Roman" w:hAnsi="Times New Roman" w:eastAsiaTheme="minorEastAsia"/>
          <w:color w:val="000000"/>
          <w:sz w:val="23"/>
          <w:szCs w:val="23"/>
          <w:lang w:val="en-US" w:eastAsia="zh-CN"/>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.3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.4</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ascii="Times New Roman" w:hAnsi="Times New Roman" w:eastAsiaTheme="minorEastAsia"/>
          <w:sz w:val="23"/>
          <w:szCs w:val="23"/>
        </w:rPr>
        <w:t xml:space="preserve">.5 </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1</w:t>
      </w:r>
      <w:r>
        <w:rPr>
          <w:rFonts w:hint="eastAsia" w:ascii="Times New Roman" w:hAnsi="Times New Roman" w:eastAsiaTheme="minorEastAsia"/>
          <w:sz w:val="23"/>
          <w:szCs w:val="23"/>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】个月的免费质保期，自甲方签署</w:t>
      </w:r>
      <w:r>
        <w:rPr>
          <w:rFonts w:hint="eastAsia" w:ascii="Times New Roman" w:hAnsi="Times New Roman" w:eastAsiaTheme="minorEastAsia"/>
          <w:color w:val="000000"/>
          <w:sz w:val="23"/>
          <w:szCs w:val="23"/>
        </w:rPr>
        <w:t>最终</w:t>
      </w:r>
      <w:r>
        <w:rPr>
          <w:rFonts w:ascii="Times New Roman" w:hAnsi="Times New Roman" w:eastAsiaTheme="minorEastAsia"/>
          <w:color w:val="000000"/>
          <w:sz w:val="23"/>
          <w:szCs w:val="23"/>
        </w:rPr>
        <w:t>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w:t>
      </w:r>
      <w:r>
        <w:rPr>
          <w:rFonts w:hint="eastAsia" w:ascii="Times New Roman" w:hAnsi="Times New Roman" w:eastAsiaTheme="minorEastAsia"/>
          <w:color w:val="000000"/>
          <w:sz w:val="23"/>
          <w:szCs w:val="23"/>
        </w:rPr>
        <w:t>不可抗力及</w:t>
      </w:r>
      <w:r>
        <w:rPr>
          <w:rFonts w:ascii="Times New Roman" w:hAnsi="Times New Roman" w:eastAsiaTheme="minorEastAsia"/>
          <w:color w:val="000000"/>
          <w:sz w:val="23"/>
          <w:szCs w:val="23"/>
        </w:rPr>
        <w:t>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在免费质保期内，乙方提供【</w:t>
      </w:r>
      <w:r>
        <w:rPr>
          <w:rFonts w:hint="eastAsia" w:ascii="Times New Roman" w:hAnsi="Times New Roman"/>
          <w:color w:val="000000"/>
          <w:sz w:val="23"/>
          <w:szCs w:val="23"/>
        </w:rPr>
        <w:t>7*24</w:t>
      </w:r>
      <w:r>
        <w:rPr>
          <w:rFonts w:ascii="Times New Roman" w:hAnsi="Times New Roman" w:eastAsiaTheme="minorEastAsia"/>
          <w:color w:val="000000"/>
          <w:sz w:val="23"/>
          <w:szCs w:val="23"/>
        </w:rPr>
        <w:t>】小时售后服务，并委派维修人员在接到报修通知后【</w:t>
      </w:r>
      <w:r>
        <w:rPr>
          <w:rFonts w:hint="eastAsia" w:ascii="Times New Roman" w:hAnsi="Times New Roman" w:eastAsiaTheme="minorEastAsia"/>
          <w:color w:val="000000"/>
          <w:sz w:val="23"/>
          <w:szCs w:val="23"/>
          <w:lang w:val="en-US" w:eastAsia="zh-CN"/>
        </w:rPr>
        <w:t>24</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lang w:val="en-US" w:eastAsia="zh-CN"/>
        </w:rPr>
        <w:t>30</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乙方逾期交付货物或技术资料的，或逾期完成安装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工作</w:t>
      </w:r>
      <w:r>
        <w:rPr>
          <w:rFonts w:hint="eastAsia" w:ascii="Times New Roman" w:hAnsi="Times New Roman" w:eastAsiaTheme="minorEastAsia"/>
          <w:color w:val="000000"/>
          <w:sz w:val="23"/>
          <w:szCs w:val="23"/>
        </w:rPr>
        <w:t>以及通过甲方验收</w:t>
      </w:r>
      <w:r>
        <w:rPr>
          <w:rFonts w:ascii="Times New Roman" w:hAnsi="Times New Roman" w:eastAsiaTheme="minorEastAsia"/>
          <w:color w:val="000000"/>
          <w:sz w:val="23"/>
          <w:szCs w:val="23"/>
        </w:rPr>
        <w:t>的，乙方应按合同总金额每日【</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因乙方提供货物质量问题或者安装</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调试</w:t>
      </w:r>
      <w:r>
        <w:rPr>
          <w:rFonts w:hint="eastAsia" w:ascii="Times New Roman" w:hAnsi="Times New Roman" w:eastAsiaTheme="minorEastAsia"/>
          <w:color w:val="000000"/>
          <w:sz w:val="23"/>
          <w:szCs w:val="23"/>
        </w:rPr>
        <w:t>、试运行</w:t>
      </w:r>
      <w:r>
        <w:rPr>
          <w:rFonts w:ascii="Times New Roman" w:hAnsi="Times New Roman" w:eastAsiaTheme="minorEastAsia"/>
          <w:color w:val="000000"/>
          <w:sz w:val="23"/>
          <w:szCs w:val="23"/>
        </w:rPr>
        <w:t>过程中因乙方原因导致甲方或第三方人身、财产损害的，乙方须依法承担全部赔偿责任；如因该等损害导致甲方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双方在执行合同中所发生的一切争议，应通过协商解决。如协商不成，由甲方所在地的人民法院管辖。</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outlineLvl w:val="0"/>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sz w:val="23"/>
          <w:szCs w:val="23"/>
        </w:rPr>
        <w:t>贰</w:t>
      </w:r>
      <w:r>
        <w:rPr>
          <w:rFonts w:ascii="Times New Roman" w:hAnsi="Times New Roman" w:eastAsiaTheme="minorEastAsia"/>
          <w:sz w:val="23"/>
          <w:szCs w:val="23"/>
        </w:rPr>
        <w:t>】份，乙方持【</w:t>
      </w:r>
      <w:r>
        <w:rPr>
          <w:rFonts w:hint="eastAsia" w:ascii="Times New Roman" w:hAnsi="Times New Roman"/>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tabs>
          <w:tab w:val="right" w:pos="8306"/>
        </w:tabs>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outlineLvl w:val="0"/>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lang w:val="en-US" w:eastAsia="zh-CN"/>
        </w:rPr>
        <w:t xml:space="preserve">           </w:t>
      </w:r>
      <w:r>
        <w:rPr>
          <w:rFonts w:ascii="Times New Roman" w:hAnsi="Times New Roman" w:eastAsiaTheme="minorEastAsia"/>
          <w:sz w:val="23"/>
          <w:szCs w:val="23"/>
        </w:rPr>
        <w:t>】的【</w:t>
      </w:r>
      <w:r>
        <w:rPr>
          <w:rFonts w:hint="eastAsia" w:ascii="Times New Roman" w:hAnsi="Times New Roman" w:eastAsiaTheme="minorEastAsia"/>
          <w:sz w:val="23"/>
          <w:szCs w:val="23"/>
          <w:lang w:val="en-US" w:eastAsia="zh-CN"/>
        </w:rPr>
        <w:t>杭州萧山国际机场员工宿舍园区智能访客门禁</w:t>
      </w:r>
      <w:r>
        <w:rPr>
          <w:rFonts w:ascii="Times New Roman" w:hAnsi="Times New Roman" w:eastAsiaTheme="minorEastAsia"/>
          <w:sz w:val="23"/>
          <w:szCs w:val="23"/>
        </w:rPr>
        <w:t>】采购合同的签署页）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杭州萧山国际机场员工宿舍园区智能访客门禁采购</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bCs/>
          <w:color w:val="000000"/>
          <w:sz w:val="23"/>
          <w:szCs w:val="23"/>
        </w:rPr>
        <w:t>杭州萧山国际机场有限公司</w:t>
      </w:r>
      <w:r>
        <w:rPr>
          <w:rFonts w:ascii="Times New Roman" w:hAnsi="Times New Roman" w:eastAsiaTheme="minorEastAsia"/>
          <w:bCs/>
          <w:color w:val="000000"/>
          <w:sz w:val="23"/>
          <w:szCs w:val="23"/>
        </w:rPr>
        <w:t>（以下简称“贵司”）：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杭州萧山国际机场员工宿舍园区智能访客门禁采购</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如贵司发现我司及我司工作人员有违反廉政规定的行为时，有义务提醒并有权利制止，必要时有权向我司上级主管部门反映或向当地纪律监察部门举报（我司纪检监察部门举报电话：【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br w:type="page"/>
      </w:r>
    </w:p>
    <w:p>
      <w:pPr>
        <w:pStyle w:val="4"/>
        <w:spacing w:before="0" w:after="0" w:line="564" w:lineRule="exact"/>
        <w:ind w:right="57"/>
        <w:jc w:val="center"/>
        <w:outlineLvl w:val="0"/>
        <w:rPr>
          <w:rFonts w:ascii="Times New Roman" w:hAnsi="Times New Roman" w:eastAsia="宋体" w:cs="Times New Roman"/>
          <w:sz w:val="32"/>
          <w:szCs w:val="32"/>
        </w:rPr>
      </w:pPr>
      <w:r>
        <w:rPr>
          <w:rFonts w:ascii="Times New Roman" w:hAnsi="Times New Roman" w:eastAsia="宋体" w:cs="Times New Roman"/>
          <w:sz w:val="32"/>
          <w:szCs w:val="32"/>
        </w:rPr>
        <w:t>第五章</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用户需求书</w:t>
      </w:r>
    </w:p>
    <w:p>
      <w:pPr>
        <w:spacing w:line="360" w:lineRule="exact"/>
        <w:ind w:firstLine="480" w:firstLineChars="200"/>
        <w:rPr>
          <w:rFonts w:ascii="宋体" w:hAnsi="宋体"/>
          <w:sz w:val="24"/>
          <w:szCs w:val="24"/>
        </w:rPr>
      </w:pPr>
    </w:p>
    <w:p>
      <w:pPr>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一、项目概况及总体要求</w:t>
      </w:r>
    </w:p>
    <w:p>
      <w:pPr>
        <w:spacing w:line="360" w:lineRule="auto"/>
        <w:ind w:firstLine="480" w:firstLineChars="200"/>
        <w:outlineLvl w:val="1"/>
        <w:rPr>
          <w:rFonts w:ascii="宋体" w:hAnsi="宋体" w:cs="宋体"/>
          <w:sz w:val="24"/>
          <w:szCs w:val="24"/>
        </w:rPr>
      </w:pPr>
      <w:r>
        <w:rPr>
          <w:rFonts w:hint="eastAsia" w:ascii="宋体" w:hAnsi="宋体" w:cs="宋体"/>
          <w:sz w:val="24"/>
          <w:szCs w:val="24"/>
        </w:rPr>
        <w:t>1、为进一步做好员工宿舍园区安全管理工作，确保宿舍园区安全有序，需实施员工宿舍园区智能访客门禁系统</w:t>
      </w:r>
      <w:r>
        <w:rPr>
          <w:rFonts w:hint="eastAsia" w:ascii="宋体" w:hAnsi="宋体" w:cs="宋体"/>
          <w:sz w:val="24"/>
          <w:szCs w:val="24"/>
          <w:lang w:val="en-US" w:eastAsia="zh-CN"/>
        </w:rPr>
        <w:t>设备采购</w:t>
      </w:r>
      <w:r>
        <w:rPr>
          <w:rFonts w:hint="eastAsia" w:ascii="宋体" w:hAnsi="宋体" w:cs="宋体"/>
          <w:sz w:val="24"/>
          <w:szCs w:val="24"/>
        </w:rPr>
        <w:t>，有效提升宿舍园区的安全和数字化管理水平</w:t>
      </w:r>
      <w:r>
        <w:rPr>
          <w:rFonts w:hint="eastAsia" w:ascii="宋体" w:hAnsi="宋体" w:cs="宋体"/>
          <w:sz w:val="24"/>
          <w:szCs w:val="24"/>
          <w:lang w:eastAsia="zh-CN"/>
        </w:rPr>
        <w:t>。</w:t>
      </w:r>
      <w:r>
        <w:rPr>
          <w:rFonts w:hint="eastAsia" w:ascii="宋体" w:hAnsi="宋体" w:cs="宋体"/>
          <w:sz w:val="24"/>
          <w:szCs w:val="24"/>
        </w:rPr>
        <w:t>具体需求如下：</w:t>
      </w:r>
    </w:p>
    <w:p>
      <w:pPr>
        <w:spacing w:line="360" w:lineRule="auto"/>
        <w:ind w:firstLine="480" w:firstLineChars="200"/>
        <w:rPr>
          <w:rFonts w:ascii="宋体" w:hAnsi="宋体" w:cs="宋体"/>
          <w:sz w:val="24"/>
          <w:szCs w:val="24"/>
        </w:rPr>
      </w:pPr>
      <w:r>
        <w:rPr>
          <w:rFonts w:hint="eastAsia" w:ascii="宋体" w:hAnsi="宋体" w:cs="宋体"/>
          <w:sz w:val="24"/>
          <w:szCs w:val="24"/>
        </w:rPr>
        <w:t>（1）机场宿舍共有21个主要通道门（1号宿舍2个，2号宿舍2个，3号宿舍2个，4号宿舍4个，5号宿舍5个，6号宿舍6个），每个门根据类型加装磁力门锁，外部加装门禁一体机，内部加装出门开关、玻璃破碎器，门锁与门禁一体机实现联动。。</w:t>
      </w:r>
    </w:p>
    <w:p>
      <w:pPr>
        <w:spacing w:line="360" w:lineRule="auto"/>
        <w:ind w:firstLine="480" w:firstLineChars="200"/>
        <w:rPr>
          <w:rFonts w:ascii="宋体" w:hAnsi="宋体" w:cs="宋体"/>
          <w:sz w:val="24"/>
          <w:szCs w:val="24"/>
        </w:rPr>
      </w:pPr>
      <w:r>
        <w:rPr>
          <w:rFonts w:hint="eastAsia" w:ascii="宋体" w:hAnsi="宋体" w:cs="宋体"/>
          <w:sz w:val="24"/>
          <w:szCs w:val="24"/>
        </w:rPr>
        <w:t>（2）所有设备的网络和电源通过相应线缆接入就近弱电机房进行组网，并接入</w:t>
      </w:r>
      <w:r>
        <w:rPr>
          <w:rFonts w:hint="eastAsia" w:ascii="宋体" w:hAnsi="宋体" w:cs="宋体"/>
          <w:sz w:val="24"/>
          <w:szCs w:val="24"/>
          <w:lang w:val="en-US" w:eastAsia="zh-CN"/>
        </w:rPr>
        <w:t>新采购的</w:t>
      </w:r>
      <w:r>
        <w:rPr>
          <w:rFonts w:hint="eastAsia" w:ascii="宋体" w:hAnsi="宋体" w:cs="宋体"/>
          <w:sz w:val="24"/>
          <w:szCs w:val="24"/>
        </w:rPr>
        <w:t>服务器管理平台。。</w:t>
      </w:r>
    </w:p>
    <w:p>
      <w:pPr>
        <w:spacing w:line="360" w:lineRule="auto"/>
        <w:ind w:firstLine="480" w:firstLineChars="200"/>
        <w:rPr>
          <w:rFonts w:ascii="宋体" w:hAnsi="宋体" w:cs="宋体"/>
          <w:sz w:val="24"/>
          <w:szCs w:val="24"/>
        </w:rPr>
      </w:pPr>
      <w:r>
        <w:rPr>
          <w:rFonts w:hint="eastAsia" w:ascii="宋体" w:hAnsi="宋体" w:cs="宋体"/>
          <w:sz w:val="24"/>
          <w:szCs w:val="24"/>
        </w:rPr>
        <w:t>（3）在宿管新增访客信息录入一体机实现人员信息采集、录入等功能。</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2、交货期：合同签订之日起</w:t>
      </w:r>
      <w:r>
        <w:rPr>
          <w:rFonts w:hint="eastAsia" w:ascii="宋体" w:hAnsi="宋体" w:cs="宋体"/>
          <w:b/>
          <w:bCs/>
          <w:sz w:val="24"/>
          <w:szCs w:val="24"/>
          <w:lang w:val="en-US" w:eastAsia="zh-CN"/>
        </w:rPr>
        <w:t>15</w:t>
      </w:r>
      <w:r>
        <w:rPr>
          <w:rFonts w:hint="eastAsia" w:ascii="宋体" w:hAnsi="宋体" w:cs="宋体"/>
          <w:b/>
          <w:bCs/>
          <w:sz w:val="24"/>
          <w:szCs w:val="24"/>
        </w:rPr>
        <w:t>天内完成供货、安装调试等工作。</w:t>
      </w:r>
    </w:p>
    <w:p>
      <w:pPr>
        <w:ind w:firstLine="482" w:firstLineChars="200"/>
        <w:outlineLvl w:val="1"/>
        <w:rPr>
          <w:rFonts w:ascii="宋体" w:hAnsi="宋体" w:cs="宋体"/>
          <w:b/>
          <w:bCs/>
          <w:sz w:val="24"/>
          <w:szCs w:val="24"/>
        </w:rPr>
      </w:pPr>
      <w:r>
        <w:rPr>
          <w:rFonts w:hint="eastAsia" w:ascii="宋体" w:hAnsi="宋体" w:cs="宋体"/>
          <w:b/>
          <w:bCs/>
          <w:sz w:val="24"/>
          <w:szCs w:val="24"/>
        </w:rPr>
        <w:t xml:space="preserve">  二、货物需求一览表</w:t>
      </w:r>
    </w:p>
    <w:tbl>
      <w:tblPr>
        <w:tblStyle w:val="12"/>
        <w:tblW w:w="9891" w:type="dxa"/>
        <w:jc w:val="center"/>
        <w:tblLayout w:type="fixed"/>
        <w:tblCellMar>
          <w:top w:w="0" w:type="dxa"/>
          <w:left w:w="108" w:type="dxa"/>
          <w:bottom w:w="0" w:type="dxa"/>
          <w:right w:w="108" w:type="dxa"/>
        </w:tblCellMar>
      </w:tblPr>
      <w:tblGrid>
        <w:gridCol w:w="728"/>
        <w:gridCol w:w="2314"/>
        <w:gridCol w:w="841"/>
        <w:gridCol w:w="1000"/>
        <w:gridCol w:w="2017"/>
        <w:gridCol w:w="2991"/>
      </w:tblGrid>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序号</w:t>
            </w:r>
          </w:p>
        </w:tc>
        <w:tc>
          <w:tcPr>
            <w:tcW w:w="2314"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货物名称</w:t>
            </w:r>
          </w:p>
        </w:tc>
        <w:tc>
          <w:tcPr>
            <w:tcW w:w="84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单位</w:t>
            </w:r>
          </w:p>
        </w:tc>
        <w:tc>
          <w:tcPr>
            <w:tcW w:w="1000"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数量</w:t>
            </w:r>
          </w:p>
        </w:tc>
        <w:tc>
          <w:tcPr>
            <w:tcW w:w="201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 w:val="22"/>
              </w:rPr>
            </w:pPr>
            <w:r>
              <w:rPr>
                <w:rFonts w:hint="eastAsia" w:ascii="宋体" w:hAnsi="宋体" w:cs="宋体"/>
                <w:bCs/>
                <w:kern w:val="0"/>
                <w:sz w:val="22"/>
              </w:rPr>
              <w:t>备注</w:t>
            </w:r>
          </w:p>
        </w:tc>
        <w:tc>
          <w:tcPr>
            <w:tcW w:w="2991" w:type="dxa"/>
            <w:tcBorders>
              <w:top w:val="single" w:color="auto" w:sz="4" w:space="0"/>
              <w:left w:val="nil"/>
              <w:bottom w:val="single" w:color="auto" w:sz="4" w:space="0"/>
              <w:right w:val="single" w:color="auto" w:sz="4" w:space="0"/>
            </w:tcBorders>
            <w:shd w:val="clear" w:color="auto" w:fill="D9D9D9"/>
            <w:vAlign w:val="center"/>
          </w:tcPr>
          <w:p>
            <w:pPr>
              <w:widowControl/>
              <w:jc w:val="center"/>
              <w:outlineLvl w:val="1"/>
              <w:rPr>
                <w:rFonts w:ascii="宋体" w:hAnsi="宋体" w:cs="宋体"/>
                <w:bCs/>
                <w:kern w:val="0"/>
                <w:sz w:val="22"/>
              </w:rPr>
            </w:pPr>
            <w:r>
              <w:rPr>
                <w:rFonts w:hint="eastAsia" w:ascii="宋体" w:hAnsi="宋体" w:cs="宋体"/>
                <w:bCs/>
                <w:kern w:val="0"/>
                <w:sz w:val="22"/>
              </w:rPr>
              <w:t>推荐品牌</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outlineLvl w:val="1"/>
              <w:rPr>
                <w:rFonts w:ascii="宋体" w:hAnsi="宋体" w:cs="宋体"/>
                <w:bCs/>
                <w:kern w:val="0"/>
                <w:sz w:val="22"/>
              </w:rPr>
            </w:pPr>
            <w:r>
              <w:rPr>
                <w:rFonts w:hint="eastAsia" w:ascii="宋体" w:hAnsi="宋体" w:cs="宋体"/>
                <w:bCs/>
                <w:kern w:val="0"/>
                <w:sz w:val="22"/>
              </w:rPr>
              <w:t>1</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outlineLvl w:val="1"/>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访客信息录入一体机</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台</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全民认证</w:t>
            </w:r>
            <w:r>
              <w:rPr>
                <w:rFonts w:hint="eastAsia" w:ascii="宋体" w:hAnsi="宋体" w:eastAsia="宋体" w:cs="宋体"/>
                <w:sz w:val="22"/>
                <w:szCs w:val="22"/>
                <w:lang w:eastAsia="zh-CN"/>
              </w:rPr>
              <w:t>、</w:t>
            </w:r>
            <w:r>
              <w:rPr>
                <w:rFonts w:hint="eastAsia" w:ascii="宋体" w:hAnsi="宋体" w:eastAsia="宋体" w:cs="宋体"/>
                <w:sz w:val="22"/>
                <w:szCs w:val="22"/>
              </w:rPr>
              <w:t>中科视元</w:t>
            </w:r>
            <w:r>
              <w:rPr>
                <w:rFonts w:hint="eastAsia" w:ascii="宋体" w:hAnsi="宋体" w:eastAsia="宋体" w:cs="宋体"/>
                <w:sz w:val="22"/>
                <w:szCs w:val="22"/>
                <w:lang w:eastAsia="zh-CN"/>
              </w:rPr>
              <w:t>、</w:t>
            </w:r>
            <w:r>
              <w:rPr>
                <w:rFonts w:hint="eastAsia" w:ascii="宋体" w:hAnsi="宋体" w:eastAsia="宋体" w:cs="宋体"/>
                <w:sz w:val="22"/>
                <w:szCs w:val="22"/>
              </w:rPr>
              <w:t>广锐</w:t>
            </w:r>
            <w:r>
              <w:rPr>
                <w:rFonts w:hint="eastAsia" w:ascii="宋体" w:hAnsi="宋体" w:eastAsia="宋体" w:cs="宋体"/>
                <w:sz w:val="22"/>
                <w:szCs w:val="22"/>
                <w:lang w:val="en-US" w:eastAsia="zh-CN"/>
              </w:rPr>
              <w:t>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2</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双门磁力锁</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含支架</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3</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单门磁力锁</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含支架</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4</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门禁一体机</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台</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全民认证</w:t>
            </w:r>
            <w:r>
              <w:rPr>
                <w:rFonts w:hint="eastAsia" w:ascii="宋体" w:hAnsi="宋体" w:eastAsia="宋体" w:cs="宋体"/>
                <w:sz w:val="22"/>
                <w:szCs w:val="22"/>
                <w:lang w:eastAsia="zh-CN"/>
              </w:rPr>
              <w:t>、</w:t>
            </w:r>
            <w:r>
              <w:rPr>
                <w:rFonts w:hint="eastAsia" w:ascii="宋体" w:hAnsi="宋体" w:eastAsia="宋体" w:cs="宋体"/>
                <w:sz w:val="22"/>
                <w:szCs w:val="22"/>
              </w:rPr>
              <w:t>中科视元</w:t>
            </w:r>
            <w:r>
              <w:rPr>
                <w:rFonts w:hint="eastAsia" w:ascii="宋体" w:hAnsi="宋体" w:eastAsia="宋体" w:cs="宋体"/>
                <w:sz w:val="22"/>
                <w:szCs w:val="22"/>
                <w:lang w:eastAsia="zh-CN"/>
              </w:rPr>
              <w:t>、</w:t>
            </w:r>
            <w:r>
              <w:rPr>
                <w:rFonts w:hint="eastAsia" w:ascii="宋体" w:hAnsi="宋体" w:eastAsia="宋体" w:cs="宋体"/>
                <w:sz w:val="22"/>
                <w:szCs w:val="22"/>
              </w:rPr>
              <w:t>广锐</w:t>
            </w:r>
            <w:r>
              <w:rPr>
                <w:rFonts w:hint="eastAsia" w:ascii="宋体" w:hAnsi="宋体" w:eastAsia="宋体" w:cs="宋体"/>
                <w:sz w:val="22"/>
                <w:szCs w:val="22"/>
                <w:lang w:val="en-US" w:eastAsia="zh-CN"/>
              </w:rPr>
              <w:t>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5</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门禁专用电源</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套</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lang w:val="en-US" w:eastAsia="zh-CN"/>
              </w:rPr>
              <w:t>1套含2个专用电源</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6</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出门开关</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90"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 w:val="22"/>
              </w:rPr>
            </w:pPr>
            <w:r>
              <w:rPr>
                <w:rFonts w:hint="eastAsia" w:ascii="宋体" w:hAnsi="宋体" w:cs="宋体"/>
                <w:bCs/>
                <w:kern w:val="0"/>
                <w:sz w:val="22"/>
              </w:rPr>
              <w:t>7</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玻璃破碎器</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个</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8</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管理平台（含服务器及软件）</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套</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bo-CN"/>
              </w:rPr>
            </w:pPr>
            <w:r>
              <w:rPr>
                <w:rFonts w:hint="eastAsia" w:ascii="宋体" w:hAnsi="宋体" w:eastAsia="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2"/>
                <w:lang w:bidi="ar"/>
              </w:rPr>
            </w:pP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Cs/>
                <w:kern w:val="0"/>
                <w:sz w:val="22"/>
                <w:lang w:val="en-US" w:eastAsia="zh-CN"/>
              </w:rPr>
            </w:pPr>
            <w:r>
              <w:rPr>
                <w:rFonts w:hint="eastAsia" w:ascii="宋体" w:hAnsi="宋体" w:cs="宋体"/>
                <w:bCs/>
                <w:kern w:val="0"/>
                <w:sz w:val="22"/>
                <w:lang w:val="en-US" w:eastAsia="zh-CN"/>
              </w:rPr>
              <w:t>9</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宋体" w:hAnsi="宋体" w:eastAsia="宋体" w:cs="宋体"/>
                <w:sz w:val="22"/>
                <w:szCs w:val="22"/>
                <w:lang w:val="en-US" w:eastAsia="zh-CN"/>
              </w:rPr>
            </w:pPr>
            <w:r>
              <w:rPr>
                <w:rFonts w:hint="eastAsia" w:ascii="宋体" w:hAnsi="宋体" w:cs="宋体"/>
                <w:sz w:val="22"/>
                <w:szCs w:val="22"/>
                <w:lang w:val="en-US" w:eastAsia="zh-CN"/>
              </w:rPr>
              <w:t>综合布线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2"/>
                <w:lang w:val="en-US" w:eastAsia="zh-CN" w:bidi="ar"/>
              </w:rPr>
            </w:pPr>
            <w:r>
              <w:rPr>
                <w:rFonts w:hint="eastAsia" w:ascii="宋体" w:hAnsi="宋体" w:cs="宋体"/>
                <w:sz w:val="22"/>
                <w:lang w:val="en-US" w:eastAsia="zh-CN" w:bidi="ar"/>
              </w:rPr>
              <w:t>综合布线内容包含下列（1）至（4）</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 w:val="22"/>
                <w:lang w:val="en-US" w:eastAsia="zh-CN"/>
              </w:rPr>
            </w:pPr>
            <w:r>
              <w:rPr>
                <w:rFonts w:hint="eastAsia" w:ascii="宋体" w:hAnsi="宋体" w:cs="宋体"/>
                <w:bCs/>
                <w:kern w:val="0"/>
                <w:sz w:val="22"/>
                <w:lang w:val="en-US" w:eastAsia="zh-CN"/>
              </w:rPr>
              <w:t>(1)</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4芯信号线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210</w:t>
            </w:r>
          </w:p>
        </w:tc>
        <w:tc>
          <w:tcPr>
            <w:tcW w:w="20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RVV4*1.0</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(2)</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电源线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3200</w:t>
            </w:r>
          </w:p>
        </w:tc>
        <w:tc>
          <w:tcPr>
            <w:tcW w:w="20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RVV2*1.0</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(3)</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网线</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1600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sz w:val="22"/>
                <w:lang w:val="en-US" w:eastAsia="zh-CN" w:bidi="ar"/>
              </w:rPr>
            </w:pPr>
            <w:r>
              <w:rPr>
                <w:rFonts w:hint="eastAsia" w:ascii="宋体" w:hAnsi="宋体" w:cs="宋体"/>
                <w:sz w:val="22"/>
                <w:lang w:val="en-US" w:eastAsia="zh-CN" w:bidi="ar"/>
              </w:rPr>
              <w:t>六类</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r>
              <w:rPr>
                <w:rFonts w:hint="eastAsia" w:ascii="宋体" w:hAnsi="宋体" w:eastAsia="宋体" w:cs="宋体"/>
                <w:sz w:val="22"/>
                <w:szCs w:val="22"/>
              </w:rPr>
              <w:t>罗格朗、康普、</w:t>
            </w:r>
            <w:r>
              <w:rPr>
                <w:rFonts w:hint="eastAsia" w:ascii="宋体" w:hAnsi="宋体" w:eastAsia="宋体" w:cs="宋体"/>
                <w:sz w:val="22"/>
                <w:szCs w:val="22"/>
                <w:lang w:val="en-US" w:eastAsia="zh-CN"/>
              </w:rPr>
              <w:t>灿企同等或以上</w:t>
            </w:r>
          </w:p>
        </w:tc>
      </w:tr>
      <w:tr>
        <w:tblPrEx>
          <w:tblCellMar>
            <w:top w:w="0" w:type="dxa"/>
            <w:left w:w="108" w:type="dxa"/>
            <w:bottom w:w="0" w:type="dxa"/>
            <w:right w:w="108" w:type="dxa"/>
          </w:tblCellMar>
        </w:tblPrEx>
        <w:trPr>
          <w:trHeight w:val="405" w:hRule="atLeast"/>
          <w:tblHeader/>
          <w:jc w:val="center"/>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kern w:val="0"/>
                <w:sz w:val="22"/>
                <w:lang w:val="en-US" w:eastAsia="zh-CN"/>
              </w:rPr>
            </w:pPr>
            <w:r>
              <w:rPr>
                <w:rFonts w:hint="eastAsia" w:ascii="宋体" w:hAnsi="宋体" w:cs="宋体"/>
                <w:bCs/>
                <w:kern w:val="0"/>
                <w:sz w:val="22"/>
                <w:lang w:val="en-US" w:eastAsia="zh-CN"/>
              </w:rPr>
              <w:t>(4)</w:t>
            </w:r>
          </w:p>
        </w:tc>
        <w:tc>
          <w:tcPr>
            <w:tcW w:w="231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PVC管</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米</w:t>
            </w:r>
          </w:p>
        </w:tc>
        <w:tc>
          <w:tcPr>
            <w:tcW w:w="10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1600</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2"/>
                <w:lang w:bidi="ar"/>
              </w:rPr>
            </w:pPr>
            <w:r>
              <w:rPr>
                <w:rFonts w:hint="eastAsia" w:ascii="宋体" w:hAnsi="宋体" w:cs="宋体"/>
                <w:sz w:val="22"/>
                <w:lang w:bidi="ar"/>
              </w:rPr>
              <w:t>∅25mm</w:t>
            </w:r>
          </w:p>
        </w:tc>
        <w:tc>
          <w:tcPr>
            <w:tcW w:w="2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bl>
    <w:p>
      <w:pPr>
        <w:ind w:firstLine="482" w:firstLineChars="200"/>
        <w:outlineLvl w:val="1"/>
        <w:rPr>
          <w:rFonts w:ascii="宋体" w:hAnsi="宋体" w:cs="宋体"/>
          <w:b/>
          <w:bCs/>
          <w:sz w:val="24"/>
          <w:szCs w:val="24"/>
        </w:rPr>
      </w:pPr>
      <w:r>
        <w:rPr>
          <w:rFonts w:hint="eastAsia" w:ascii="宋体" w:hAnsi="宋体" w:cs="宋体"/>
          <w:b/>
          <w:bCs/>
          <w:sz w:val="24"/>
          <w:szCs w:val="24"/>
        </w:rPr>
        <w:t>三、</w:t>
      </w:r>
      <w:r>
        <w:rPr>
          <w:rFonts w:hint="eastAsia" w:ascii="宋体" w:hAnsi="宋体" w:cs="宋体"/>
          <w:b/>
          <w:bCs/>
          <w:sz w:val="24"/>
          <w:szCs w:val="24"/>
          <w:lang w:val="en-US" w:eastAsia="zh-CN"/>
        </w:rPr>
        <w:t>主要</w:t>
      </w:r>
      <w:r>
        <w:rPr>
          <w:rFonts w:hint="eastAsia" w:ascii="宋体" w:hAnsi="宋体" w:cs="宋体"/>
          <w:b/>
          <w:bCs/>
          <w:sz w:val="24"/>
          <w:szCs w:val="24"/>
        </w:rPr>
        <w:t>技术性能指标</w:t>
      </w:r>
    </w:p>
    <w:p>
      <w:pPr>
        <w:widowControl/>
        <w:autoSpaceDE w:val="0"/>
        <w:autoSpaceDN w:val="0"/>
        <w:adjustRightInd w:val="0"/>
        <w:spacing w:line="560" w:lineRule="exact"/>
        <w:ind w:firstLine="442" w:firstLineChars="200"/>
        <w:outlineLvl w:val="2"/>
        <w:rPr>
          <w:rFonts w:hint="eastAsia" w:ascii="宋体" w:hAnsi="宋体" w:eastAsia="宋体" w:cs="宋体"/>
          <w:b/>
          <w:bCs/>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1</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访客信息录入一体</w:t>
      </w:r>
      <w:r>
        <w:rPr>
          <w:rFonts w:hint="eastAsia" w:ascii="宋体" w:hAnsi="宋体" w:eastAsia="宋体" w:cs="宋体"/>
          <w:b/>
          <w:bCs/>
          <w:sz w:val="22"/>
          <w:szCs w:val="22"/>
        </w:rPr>
        <w:t>机</w:t>
      </w:r>
    </w:p>
    <w:p>
      <w:pPr>
        <w:numPr>
          <w:ilvl w:val="4"/>
          <w:numId w:val="0"/>
        </w:numPr>
        <w:tabs>
          <w:tab w:val="left" w:pos="720"/>
          <w:tab w:val="left" w:pos="1080"/>
          <w:tab w:val="left" w:pos="1968"/>
        </w:tabs>
        <w:adjustRightInd w:val="0"/>
        <w:snapToGrid w:val="0"/>
        <w:spacing w:line="560" w:lineRule="exact"/>
        <w:ind w:right="2" w:rightChars="1" w:firstLine="442" w:firstLineChars="200"/>
        <w:outlineLvl w:val="2"/>
        <w:rPr>
          <w:rFonts w:hint="eastAsia" w:ascii="宋体" w:hAnsi="宋体" w:eastAsia="宋体" w:cs="宋体"/>
          <w:b/>
          <w:bCs/>
          <w:kern w:val="0"/>
          <w:sz w:val="22"/>
          <w:szCs w:val="22"/>
        </w:rPr>
      </w:pPr>
      <w:r>
        <w:rPr>
          <w:rFonts w:hint="eastAsia" w:ascii="宋体" w:hAnsi="宋体" w:eastAsia="宋体" w:cs="宋体"/>
          <w:b/>
          <w:bCs/>
          <w:kern w:val="0"/>
          <w:sz w:val="22"/>
          <w:szCs w:val="22"/>
        </w:rPr>
        <w:t>可接受的标准化产品品牌为：全民认证</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中科视元</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广锐同等或以上档次品牌。</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屏幕类型</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前屏：触摸屏   后屏：非触摸屏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屏幕分辨率</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rPr>
              <w:t>前屏、后屏</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720P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屏幕尺寸</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前屏、后屏</w:t>
            </w:r>
            <w:r>
              <w:rPr>
                <w:rFonts w:hint="eastAsia" w:ascii="宋体" w:hAnsi="宋体" w:eastAsia="宋体" w:cs="宋体"/>
                <w:color w:val="000000"/>
                <w:kern w:val="2"/>
                <w:sz w:val="22"/>
                <w:szCs w:val="22"/>
              </w:rPr>
              <w:t>≥1</w:t>
            </w:r>
            <w:r>
              <w:rPr>
                <w:rFonts w:hint="eastAsia" w:ascii="宋体" w:hAnsi="宋体" w:eastAsia="宋体" w:cs="宋体"/>
                <w:color w:val="000000"/>
                <w:kern w:val="2"/>
                <w:sz w:val="22"/>
                <w:szCs w:val="22"/>
                <w:lang w:val="en-US" w:eastAsia="zh-CN"/>
              </w:rPr>
              <w:t xml:space="preserve">0寸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摄像头</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像素</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接口</w:t>
            </w:r>
          </w:p>
        </w:tc>
        <w:tc>
          <w:tcPr>
            <w:tcW w:w="7815" w:type="dxa"/>
            <w:noWrap w:val="0"/>
            <w:vAlign w:val="bottom"/>
          </w:tcPr>
          <w:p>
            <w:pPr>
              <w:widowControl/>
              <w:jc w:val="left"/>
              <w:textAlignment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USB</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2个USB2.0口，网络≥1个10Mbps/100Mbps自适应以太网口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功能</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支持发卡功能、人脸活体检测等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人证比对</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人证比对时间≤2S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存储记录</w:t>
            </w:r>
          </w:p>
        </w:tc>
        <w:tc>
          <w:tcPr>
            <w:tcW w:w="7815" w:type="dxa"/>
            <w:noWrap w:val="0"/>
            <w:vAlign w:val="bottom"/>
          </w:tcPr>
          <w:p>
            <w:pPr>
              <w:widowControl/>
              <w:jc w:val="left"/>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数量</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100000条</w:t>
            </w:r>
          </w:p>
        </w:tc>
      </w:tr>
    </w:tbl>
    <w:p>
      <w:pPr>
        <w:widowControl/>
        <w:autoSpaceDE w:val="0"/>
        <w:autoSpaceDN w:val="0"/>
        <w:adjustRightInd w:val="0"/>
        <w:spacing w:line="560" w:lineRule="exact"/>
        <w:ind w:firstLine="442" w:firstLineChars="200"/>
        <w:outlineLvl w:val="2"/>
        <w:rPr>
          <w:rFonts w:hint="eastAsia" w:ascii="宋体" w:hAnsi="宋体" w:eastAsia="宋体" w:cs="宋体"/>
          <w:b/>
          <w:sz w:val="22"/>
          <w:szCs w:val="22"/>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2</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双门磁力锁</w:t>
      </w:r>
    </w:p>
    <w:tbl>
      <w:tblPr>
        <w:tblStyle w:val="12"/>
        <w:tblW w:w="94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表面工艺</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电镀拉丝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安全类型</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通电上锁</w:t>
            </w:r>
            <w:r>
              <w:rPr>
                <w:rFonts w:hint="eastAsia" w:ascii="宋体" w:hAnsi="宋体" w:eastAsia="宋体" w:cs="宋体"/>
                <w:color w:val="000000"/>
                <w:sz w:val="22"/>
                <w:szCs w:val="22"/>
              </w:rPr>
              <w:t>断电开门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最大拉力</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直线拉力</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rPr>
              <w:t>280kg×2（600Lbs×2）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安装方式</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明装</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3</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单门磁力锁</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表面工艺</w:t>
            </w:r>
          </w:p>
        </w:tc>
        <w:tc>
          <w:tcPr>
            <w:tcW w:w="7815"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电镀拉丝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安全类型</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通电上锁</w:t>
            </w:r>
            <w:r>
              <w:rPr>
                <w:rFonts w:hint="eastAsia" w:ascii="宋体" w:hAnsi="宋体" w:eastAsia="宋体" w:cs="宋体"/>
                <w:color w:val="000000"/>
                <w:sz w:val="22"/>
                <w:szCs w:val="22"/>
              </w:rPr>
              <w:t>断电开门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最大拉力</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直线拉力</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rPr>
              <w:t>280kg（600Lbs）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安装方式</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明装</w:t>
            </w:r>
          </w:p>
        </w:tc>
      </w:tr>
    </w:tbl>
    <w:p>
      <w:pPr>
        <w:widowControl/>
        <w:numPr>
          <w:ilvl w:val="0"/>
          <w:numId w:val="6"/>
        </w:numPr>
        <w:autoSpaceDE w:val="0"/>
        <w:autoSpaceDN w:val="0"/>
        <w:adjustRightInd w:val="0"/>
        <w:spacing w:line="560" w:lineRule="exact"/>
        <w:ind w:firstLine="442" w:firstLineChars="200"/>
        <w:outlineLvl w:val="2"/>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门禁一体机</w:t>
      </w:r>
    </w:p>
    <w:p>
      <w:pPr>
        <w:numPr>
          <w:ilvl w:val="4"/>
          <w:numId w:val="0"/>
        </w:numPr>
        <w:tabs>
          <w:tab w:val="left" w:pos="720"/>
          <w:tab w:val="left" w:pos="1080"/>
          <w:tab w:val="left" w:pos="1968"/>
        </w:tabs>
        <w:adjustRightInd w:val="0"/>
        <w:snapToGrid w:val="0"/>
        <w:spacing w:line="560" w:lineRule="exact"/>
        <w:ind w:right="2" w:rightChars="1" w:firstLine="442" w:firstLineChars="200"/>
        <w:outlineLvl w:val="2"/>
        <w:rPr>
          <w:rFonts w:hint="eastAsia" w:ascii="宋体" w:hAnsi="宋体" w:eastAsia="宋体" w:cs="宋体"/>
          <w:b/>
          <w:bCs/>
          <w:kern w:val="0"/>
          <w:sz w:val="22"/>
          <w:szCs w:val="22"/>
        </w:rPr>
      </w:pPr>
      <w:r>
        <w:rPr>
          <w:rFonts w:hint="eastAsia" w:ascii="宋体" w:hAnsi="宋体" w:eastAsia="宋体" w:cs="宋体"/>
          <w:b/>
          <w:bCs/>
          <w:kern w:val="0"/>
          <w:sz w:val="22"/>
          <w:szCs w:val="22"/>
        </w:rPr>
        <w:t>可接受的标准化产品品牌为：全民认证</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中科视元</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广锐同等或以上档次品牌。</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15"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显示屏</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5英寸液晶屏，触摸屏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摄像头</w:t>
            </w:r>
          </w:p>
        </w:tc>
        <w:tc>
          <w:tcPr>
            <w:tcW w:w="7815" w:type="dxa"/>
            <w:noWrap w:val="0"/>
            <w:vAlign w:val="bottom"/>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高清双摄像头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rPr>
              <w:t>外壳材料</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钢化玻璃/PC+ABS</w:t>
            </w:r>
            <w:r>
              <w:rPr>
                <w:rFonts w:hint="eastAsia" w:ascii="宋体" w:hAnsi="宋体" w:eastAsia="宋体" w:cs="宋体"/>
                <w:color w:val="000000"/>
                <w:sz w:val="22"/>
                <w:szCs w:val="22"/>
                <w:lang w:val="en-US" w:eastAsia="zh-CN"/>
              </w:rPr>
              <w:t>/ABS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功能</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支持刷卡、人脸、密码认证，支持公安部门远程认证、黑白名单设定、实时监控等功能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识别</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人脸识别准确率</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99.9% 人脸识别速度≤0.2S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sz w:val="22"/>
                <w:szCs w:val="22"/>
              </w:rPr>
            </w:pPr>
            <w:r>
              <w:rPr>
                <w:rFonts w:hint="eastAsia" w:ascii="宋体" w:hAnsi="宋体" w:eastAsia="宋体" w:cs="宋体"/>
                <w:color w:val="000000"/>
                <w:kern w:val="2"/>
                <w:sz w:val="22"/>
                <w:szCs w:val="22"/>
                <w:lang w:val="en-US" w:eastAsia="zh-CN"/>
              </w:rPr>
              <w:t>容量</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用户</w:t>
            </w:r>
            <w:r>
              <w:rPr>
                <w:rFonts w:hint="eastAsia" w:ascii="宋体" w:hAnsi="宋体" w:eastAsia="宋体" w:cs="宋体"/>
                <w:color w:val="000000"/>
                <w:kern w:val="2"/>
                <w:sz w:val="22"/>
                <w:szCs w:val="22"/>
              </w:rPr>
              <w:t>≥</w:t>
            </w:r>
            <w:r>
              <w:rPr>
                <w:rFonts w:hint="eastAsia" w:ascii="宋体" w:hAnsi="宋体" w:eastAsia="宋体" w:cs="宋体"/>
                <w:color w:val="000000"/>
                <w:sz w:val="22"/>
                <w:szCs w:val="22"/>
                <w:lang w:val="en-US" w:eastAsia="zh-CN"/>
              </w:rPr>
              <w:t>20000个，人脸</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20000张，存储记录</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100000条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接口</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rPr>
              <w:t>RS-485</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1个，RS-232</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1个，韦根接口</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1个，USB</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1个USB2.0口，网络≥1个10Mbps/100Mbps自适应以太网口等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安装方式</w:t>
            </w:r>
          </w:p>
        </w:tc>
        <w:tc>
          <w:tcPr>
            <w:tcW w:w="7815" w:type="dxa"/>
            <w:noWrap w:val="0"/>
            <w:vAlign w:val="bottom"/>
          </w:tcPr>
          <w:p>
            <w:pPr>
              <w:widowControl/>
              <w:jc w:val="left"/>
              <w:textAlignment w:val="center"/>
              <w:rPr>
                <w:rFonts w:hint="default" w:ascii="宋体" w:hAnsi="宋体" w:eastAsia="宋体" w:cs="宋体"/>
                <w:color w:val="000000"/>
                <w:sz w:val="22"/>
                <w:szCs w:val="22"/>
              </w:rPr>
            </w:pPr>
            <w:r>
              <w:rPr>
                <w:rFonts w:hint="eastAsia" w:ascii="宋体" w:hAnsi="宋体" w:eastAsia="宋体" w:cs="宋体"/>
                <w:color w:val="000000"/>
                <w:sz w:val="22"/>
                <w:szCs w:val="22"/>
                <w:lang w:val="en-US" w:eastAsia="zh-CN"/>
              </w:rPr>
              <w:t>支持</w:t>
            </w:r>
            <w:r>
              <w:rPr>
                <w:rFonts w:hint="default" w:ascii="宋体" w:hAnsi="宋体" w:eastAsia="宋体" w:cs="宋体"/>
                <w:color w:val="000000"/>
                <w:sz w:val="22"/>
                <w:szCs w:val="22"/>
              </w:rPr>
              <w:t>壁装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落地式支架安装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桌面式支架安装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闸机安装</w:t>
            </w:r>
            <w:r>
              <w:rPr>
                <w:rFonts w:hint="eastAsia" w:ascii="宋体" w:hAnsi="宋体" w:eastAsia="宋体" w:cs="宋体"/>
                <w:color w:val="000000"/>
                <w:sz w:val="22"/>
                <w:szCs w:val="22"/>
                <w:lang w:eastAsia="zh-CN"/>
              </w:rPr>
              <w:t>、</w:t>
            </w:r>
            <w:r>
              <w:rPr>
                <w:rFonts w:hint="default" w:ascii="宋体" w:hAnsi="宋体" w:eastAsia="宋体" w:cs="宋体"/>
                <w:color w:val="000000"/>
                <w:sz w:val="22"/>
                <w:szCs w:val="22"/>
              </w:rPr>
              <w:t>86盒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widowControl/>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读卡类型</w:t>
            </w:r>
          </w:p>
        </w:tc>
        <w:tc>
          <w:tcPr>
            <w:tcW w:w="7815"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IC卡</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5</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门禁专用电源</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30"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输入</w:t>
            </w:r>
          </w:p>
        </w:tc>
        <w:tc>
          <w:tcPr>
            <w:tcW w:w="7830"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100-240V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输出</w:t>
            </w:r>
          </w:p>
        </w:tc>
        <w:tc>
          <w:tcPr>
            <w:tcW w:w="7830" w:type="dxa"/>
            <w:noWrap w:val="0"/>
            <w:vAlign w:val="bottom"/>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12V</w:t>
            </w:r>
            <w:r>
              <w:rPr>
                <w:rFonts w:hint="eastAsia" w:ascii="宋体" w:hAnsi="宋体" w:eastAsia="宋体" w:cs="宋体"/>
                <w:color w:val="000000"/>
                <w:sz w:val="22"/>
                <w:szCs w:val="22"/>
                <w:lang w:val="en-US" w:eastAsia="zh-CN"/>
              </w:rPr>
              <w:t xml:space="preserve"> DC </w:t>
            </w:r>
          </w:p>
        </w:tc>
      </w:tr>
    </w:tbl>
    <w:p>
      <w:pPr>
        <w:widowControl/>
        <w:autoSpaceDE w:val="0"/>
        <w:autoSpaceDN w:val="0"/>
        <w:adjustRightInd w:val="0"/>
        <w:spacing w:line="560" w:lineRule="exact"/>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6</w:t>
      </w:r>
      <w:r>
        <w:rPr>
          <w:rFonts w:hint="eastAsia" w:ascii="宋体" w:hAnsi="宋体" w:eastAsia="宋体" w:cs="宋体"/>
          <w:b/>
          <w:sz w:val="22"/>
          <w:szCs w:val="22"/>
          <w:lang w:eastAsia="zh-CN"/>
        </w:rPr>
        <w:t>）</w:t>
      </w:r>
      <w:r>
        <w:rPr>
          <w:rFonts w:hint="eastAsia" w:ascii="宋体" w:hAnsi="宋体" w:eastAsia="宋体" w:cs="宋体"/>
          <w:b/>
          <w:bCs/>
          <w:sz w:val="22"/>
          <w:szCs w:val="22"/>
          <w:lang w:val="en-US" w:eastAsia="zh-CN"/>
        </w:rPr>
        <w:t>出门开关</w:t>
      </w:r>
    </w:p>
    <w:tbl>
      <w:tblPr>
        <w:tblStyle w:val="12"/>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center"/>
          </w:tcPr>
          <w:p>
            <w:pPr>
              <w:jc w:val="cente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指标项</w:t>
            </w:r>
          </w:p>
        </w:tc>
        <w:tc>
          <w:tcPr>
            <w:tcW w:w="7830" w:type="dxa"/>
            <w:noWrap w:val="0"/>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2"/>
                <w:sz w:val="22"/>
                <w:szCs w:val="22"/>
                <w:lang w:val="en-US" w:eastAsia="zh-CN"/>
              </w:rPr>
              <w:t>外壳材料</w:t>
            </w:r>
          </w:p>
        </w:tc>
        <w:tc>
          <w:tcPr>
            <w:tcW w:w="7830" w:type="dxa"/>
            <w:noWrap w:val="0"/>
            <w:vAlign w:val="bottom"/>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noWrap w:val="0"/>
            <w:vAlign w:val="bottom"/>
          </w:tcPr>
          <w:p>
            <w:pPr>
              <w:widowControl/>
              <w:jc w:val="left"/>
              <w:textAlignment w:val="center"/>
              <w:outlineLvl w:val="2"/>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尺寸</w:t>
            </w:r>
          </w:p>
        </w:tc>
        <w:tc>
          <w:tcPr>
            <w:tcW w:w="7830" w:type="dxa"/>
            <w:noWrap w:val="0"/>
            <w:vAlign w:val="bottom"/>
          </w:tcPr>
          <w:p>
            <w:pPr>
              <w:widowControl/>
              <w:jc w:val="left"/>
              <w:textAlignment w:val="center"/>
              <w:outlineLvl w:val="2"/>
              <w:rPr>
                <w:rFonts w:hint="eastAsia" w:ascii="宋体" w:hAnsi="宋体" w:eastAsia="宋体" w:cs="宋体"/>
                <w:color w:val="000000"/>
                <w:sz w:val="22"/>
                <w:szCs w:val="22"/>
              </w:rPr>
            </w:pPr>
            <w:r>
              <w:rPr>
                <w:rFonts w:hint="eastAsia" w:ascii="宋体" w:hAnsi="宋体" w:eastAsia="宋体" w:cs="宋体"/>
                <w:color w:val="000000"/>
                <w:sz w:val="22"/>
                <w:szCs w:val="22"/>
              </w:rPr>
              <w:t>86*86*25mm</w:t>
            </w:r>
          </w:p>
        </w:tc>
      </w:tr>
    </w:tbl>
    <w:p>
      <w:pPr>
        <w:spacing w:line="360" w:lineRule="auto"/>
        <w:ind w:firstLine="442" w:firstLineChars="200"/>
        <w:outlineLvl w:val="2"/>
        <w:rPr>
          <w:rFonts w:hint="default"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7</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管理平台（含服务器及软件）</w:t>
      </w:r>
    </w:p>
    <w:tbl>
      <w:tblPr>
        <w:tblStyle w:val="12"/>
        <w:tblW w:w="9420" w:type="dxa"/>
        <w:tblInd w:w="120" w:type="dxa"/>
        <w:tblLayout w:type="fixed"/>
        <w:tblCellMar>
          <w:top w:w="0" w:type="dxa"/>
          <w:left w:w="108" w:type="dxa"/>
          <w:bottom w:w="0" w:type="dxa"/>
          <w:right w:w="108" w:type="dxa"/>
        </w:tblCellMar>
      </w:tblPr>
      <w:tblGrid>
        <w:gridCol w:w="1590"/>
        <w:gridCol w:w="7830"/>
      </w:tblGrid>
      <w:tr>
        <w:tblPrEx>
          <w:tblCellMar>
            <w:top w:w="0" w:type="dxa"/>
            <w:left w:w="108" w:type="dxa"/>
            <w:bottom w:w="0" w:type="dxa"/>
            <w:right w:w="108" w:type="dxa"/>
          </w:tblCellMar>
        </w:tblPrEx>
        <w:trPr>
          <w:trHeight w:val="312" w:hRule="atLeast"/>
        </w:trPr>
        <w:tc>
          <w:tcPr>
            <w:tcW w:w="1590" w:type="dxa"/>
            <w:tcBorders>
              <w:top w:val="single" w:color="auto" w:sz="4" w:space="0"/>
              <w:left w:val="single" w:color="auto" w:sz="4" w:space="0"/>
              <w:bottom w:val="single" w:color="auto" w:sz="4" w:space="0"/>
              <w:right w:val="single" w:color="auto" w:sz="4" w:space="0"/>
            </w:tcBorders>
            <w:vAlign w:val="bottom"/>
          </w:tcPr>
          <w:p>
            <w:pPr>
              <w:widowControl/>
              <w:snapToGrid/>
              <w:spacing w:line="240" w:lineRule="auto"/>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w:t>指标项</w:t>
            </w:r>
          </w:p>
        </w:tc>
        <w:tc>
          <w:tcPr>
            <w:tcW w:w="7830" w:type="dxa"/>
            <w:tcBorders>
              <w:top w:val="single" w:color="auto" w:sz="4" w:space="0"/>
              <w:left w:val="nil"/>
              <w:bottom w:val="single" w:color="auto" w:sz="4" w:space="0"/>
              <w:right w:val="single" w:color="auto" w:sz="4" w:space="0"/>
            </w:tcBorders>
            <w:vAlign w:val="bottom"/>
          </w:tcPr>
          <w:p>
            <w:pPr>
              <w:widowControl/>
              <w:snapToGrid/>
              <w:spacing w:line="240" w:lineRule="auto"/>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w:t>主要特征需求</w:t>
            </w:r>
          </w:p>
        </w:tc>
      </w:tr>
      <w:tr>
        <w:tblPrEx>
          <w:tblCellMar>
            <w:top w:w="0" w:type="dxa"/>
            <w:left w:w="108" w:type="dxa"/>
            <w:bottom w:w="0" w:type="dxa"/>
            <w:right w:w="108" w:type="dxa"/>
          </w:tblCellMar>
        </w:tblPrEx>
        <w:trPr>
          <w:trHeight w:val="312" w:hRule="atLeast"/>
        </w:trPr>
        <w:tc>
          <w:tcPr>
            <w:tcW w:w="1590" w:type="dxa"/>
            <w:tcBorders>
              <w:top w:val="nil"/>
              <w:left w:val="single" w:color="auto" w:sz="4" w:space="0"/>
              <w:bottom w:val="single" w:color="auto" w:sz="4" w:space="0"/>
              <w:right w:val="single" w:color="auto" w:sz="4" w:space="0"/>
            </w:tcBorders>
            <w:vAlign w:val="center"/>
          </w:tcPr>
          <w:p>
            <w:pPr>
              <w:widowControl/>
              <w:snapToGrid/>
              <w:spacing w:line="240" w:lineRule="auto"/>
              <w:jc w:val="center"/>
              <w:textAlignment w:val="center"/>
              <w:outlineLvl w:val="2"/>
              <w:rPr>
                <w:rFonts w:hint="eastAsia" w:ascii="宋体" w:hAnsi="宋体" w:eastAsia="宋体" w:cs="宋体"/>
                <w:bCs w:val="0"/>
                <w:color w:val="000000"/>
                <w:sz w:val="22"/>
                <w:szCs w:val="22"/>
                <w:lang w:eastAsia="zh-CN"/>
              </w:rPr>
            </w:pPr>
            <w:r>
              <w:rPr>
                <w:rFonts w:hint="eastAsia" w:ascii="宋体" w:hAnsi="宋体" w:eastAsia="宋体" w:cs="宋体"/>
                <w:bCs w:val="0"/>
                <w:color w:val="000000"/>
                <w:sz w:val="22"/>
                <w:szCs w:val="22"/>
                <w:lang w:val="en-US" w:eastAsia="zh-CN"/>
              </w:rPr>
              <w:t>功能</w:t>
            </w:r>
          </w:p>
        </w:tc>
        <w:tc>
          <w:tcPr>
            <w:tcW w:w="7830" w:type="dxa"/>
            <w:tcBorders>
              <w:top w:val="nil"/>
              <w:left w:val="nil"/>
              <w:bottom w:val="single" w:color="auto" w:sz="4" w:space="0"/>
              <w:right w:val="single" w:color="auto" w:sz="4" w:space="0"/>
            </w:tcBorders>
            <w:vAlign w:val="center"/>
          </w:tcPr>
          <w:p>
            <w:pPr>
              <w:widowControl/>
              <w:snapToGrid/>
              <w:spacing w:line="240" w:lineRule="auto"/>
              <w:jc w:val="both"/>
              <w:textAlignment w:val="center"/>
              <w:outlineLvl w:val="2"/>
              <w:rPr>
                <w:rFonts w:hint="default" w:ascii="宋体" w:hAnsi="宋体" w:eastAsia="宋体" w:cs="宋体"/>
                <w:bCs w:val="0"/>
                <w:color w:val="000000"/>
                <w:sz w:val="22"/>
                <w:szCs w:val="22"/>
                <w:lang w:val="en-US" w:eastAsia="zh-CN"/>
              </w:rPr>
            </w:pPr>
            <w:r>
              <w:rPr>
                <w:rFonts w:hint="eastAsia" w:ascii="宋体" w:hAnsi="宋体" w:eastAsia="宋体" w:cs="宋体"/>
                <w:bCs w:val="0"/>
                <w:color w:val="000000"/>
                <w:sz w:val="22"/>
                <w:szCs w:val="22"/>
                <w:lang w:val="en-US" w:eastAsia="zh-CN"/>
              </w:rPr>
              <w:t>人员信息管理、门禁管理、黑名单管理、历史记录查询、系统管理、访客登记、远程开门、抓拍、级联等功能</w:t>
            </w:r>
            <w:r>
              <w:rPr>
                <w:rFonts w:hint="eastAsia" w:ascii="宋体" w:hAnsi="宋体" w:eastAsia="宋体" w:cs="宋体"/>
                <w:bCs w:val="0"/>
                <w:color w:val="000000"/>
                <w:sz w:val="22"/>
                <w:szCs w:val="22"/>
                <w:lang w:eastAsia="zh-CN"/>
              </w:rPr>
              <w:t>，</w:t>
            </w:r>
            <w:r>
              <w:rPr>
                <w:rFonts w:hint="eastAsia" w:ascii="宋体" w:hAnsi="宋体" w:eastAsia="宋体" w:cs="宋体"/>
                <w:bCs w:val="0"/>
                <w:color w:val="000000"/>
                <w:sz w:val="22"/>
                <w:szCs w:val="22"/>
                <w:lang w:val="en-US" w:eastAsia="zh-CN"/>
              </w:rPr>
              <w:t>系统支持与第三方系统进行集成，提供标准API接口，系统接口传输需同时支持http和https协议</w:t>
            </w:r>
          </w:p>
        </w:tc>
      </w:tr>
      <w:tr>
        <w:tblPrEx>
          <w:tblCellMar>
            <w:top w:w="0" w:type="dxa"/>
            <w:left w:w="108" w:type="dxa"/>
            <w:bottom w:w="0" w:type="dxa"/>
            <w:right w:w="108" w:type="dxa"/>
          </w:tblCellMar>
        </w:tblPrEx>
        <w:trPr>
          <w:trHeight w:val="312" w:hRule="atLeast"/>
        </w:trPr>
        <w:tc>
          <w:tcPr>
            <w:tcW w:w="1590" w:type="dxa"/>
            <w:tcBorders>
              <w:top w:val="nil"/>
              <w:left w:val="single" w:color="auto" w:sz="4" w:space="0"/>
              <w:bottom w:val="single" w:color="auto" w:sz="4" w:space="0"/>
              <w:right w:val="single" w:color="auto" w:sz="4" w:space="0"/>
            </w:tcBorders>
            <w:vAlign w:val="center"/>
          </w:tcPr>
          <w:p>
            <w:pPr>
              <w:widowControl/>
              <w:snapToGrid/>
              <w:spacing w:line="240" w:lineRule="auto"/>
              <w:jc w:val="center"/>
              <w:textAlignment w:val="center"/>
              <w:outlineLvl w:val="9"/>
              <w:rPr>
                <w:rFonts w:hint="default" w:ascii="宋体" w:hAnsi="宋体" w:eastAsia="宋体" w:cs="宋体"/>
                <w:bCs w:val="0"/>
                <w:color w:val="000000"/>
                <w:sz w:val="22"/>
                <w:szCs w:val="22"/>
                <w:lang w:val="en-US" w:eastAsia="zh-CN"/>
              </w:rPr>
            </w:pPr>
            <w:r>
              <w:rPr>
                <w:rFonts w:hint="eastAsia" w:ascii="宋体" w:hAnsi="宋体" w:eastAsia="宋体" w:cs="宋体"/>
                <w:bCs w:val="0"/>
                <w:color w:val="000000"/>
                <w:sz w:val="22"/>
                <w:szCs w:val="22"/>
                <w:lang w:val="en-US" w:eastAsia="zh-CN"/>
              </w:rPr>
              <w:t>硬件参数</w:t>
            </w:r>
          </w:p>
        </w:tc>
        <w:tc>
          <w:tcPr>
            <w:tcW w:w="7830" w:type="dxa"/>
            <w:tcBorders>
              <w:top w:val="nil"/>
              <w:left w:val="nil"/>
              <w:bottom w:val="single" w:color="auto" w:sz="4" w:space="0"/>
              <w:right w:val="single" w:color="auto" w:sz="4" w:space="0"/>
            </w:tcBorders>
            <w:vAlign w:val="bottom"/>
          </w:tcPr>
          <w:p>
            <w:pPr>
              <w:widowControl/>
              <w:jc w:val="left"/>
              <w:rPr>
                <w:rFonts w:hint="eastAsia" w:ascii="宋体" w:hAnsi="宋体" w:cs="宋体" w:eastAsiaTheme="minorEastAsia"/>
                <w:color w:val="000000"/>
                <w:kern w:val="0"/>
                <w:sz w:val="21"/>
                <w:szCs w:val="21"/>
                <w:highlight w:val="none"/>
                <w:lang w:val="en-US" w:eastAsia="zh-CN" w:bidi="bo-CN"/>
              </w:rPr>
            </w:pPr>
            <w:r>
              <w:rPr>
                <w:rFonts w:hint="eastAsia" w:ascii="宋体" w:hAnsi="宋体" w:eastAsia="宋体" w:cs="宋体"/>
                <w:color w:val="000000"/>
                <w:kern w:val="2"/>
                <w:sz w:val="22"/>
                <w:szCs w:val="22"/>
              </w:rPr>
              <w:t>机架式服务器</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多核CPU 数量≥1，单颗核量≥</w:t>
            </w:r>
            <w:r>
              <w:rPr>
                <w:rFonts w:hint="eastAsia" w:ascii="宋体" w:hAnsi="宋体" w:eastAsia="宋体" w:cs="宋体"/>
                <w:color w:val="000000"/>
                <w:kern w:val="2"/>
                <w:sz w:val="22"/>
                <w:szCs w:val="22"/>
                <w:lang w:val="en-US" w:eastAsia="zh-CN"/>
              </w:rPr>
              <w:t>4，主频</w:t>
            </w:r>
            <w:r>
              <w:rPr>
                <w:rFonts w:hint="eastAsia" w:ascii="宋体" w:hAnsi="宋体" w:eastAsia="宋体" w:cs="宋体"/>
                <w:color w:val="000000"/>
                <w:kern w:val="2"/>
                <w:sz w:val="22"/>
                <w:szCs w:val="22"/>
              </w:rPr>
              <w:t>≥</w:t>
            </w:r>
            <w:r>
              <w:rPr>
                <w:rFonts w:hint="eastAsia" w:ascii="宋体" w:hAnsi="宋体" w:eastAsia="宋体" w:cs="宋体"/>
                <w:color w:val="000000"/>
                <w:kern w:val="2"/>
                <w:sz w:val="22"/>
                <w:szCs w:val="22"/>
                <w:lang w:val="en-US" w:eastAsia="zh-CN"/>
              </w:rPr>
              <w:t>2.8GHz，</w:t>
            </w:r>
            <w:r>
              <w:rPr>
                <w:rFonts w:hint="eastAsia" w:ascii="宋体" w:hAnsi="宋体" w:eastAsia="宋体" w:cs="宋体"/>
                <w:color w:val="000000"/>
                <w:kern w:val="2"/>
                <w:sz w:val="22"/>
                <w:szCs w:val="22"/>
              </w:rPr>
              <w:t>DDR4</w:t>
            </w:r>
            <w:r>
              <w:rPr>
                <w:rFonts w:hint="eastAsia" w:ascii="宋体" w:hAnsi="宋体" w:eastAsia="宋体" w:cs="宋体"/>
                <w:color w:val="000000"/>
                <w:kern w:val="2"/>
                <w:sz w:val="22"/>
                <w:szCs w:val="22"/>
                <w:lang w:val="en-US" w:eastAsia="zh-CN"/>
              </w:rPr>
              <w:t>内存</w:t>
            </w:r>
            <w:r>
              <w:rPr>
                <w:rFonts w:hint="eastAsia" w:ascii="宋体" w:hAnsi="宋体" w:eastAsia="宋体" w:cs="宋体"/>
                <w:color w:val="000000"/>
                <w:kern w:val="2"/>
                <w:sz w:val="22"/>
                <w:szCs w:val="22"/>
              </w:rPr>
              <w:t>标配≥32GB</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标配≥2个</w:t>
            </w:r>
            <w:r>
              <w:rPr>
                <w:rFonts w:hint="eastAsia" w:ascii="宋体" w:hAnsi="宋体" w:eastAsia="宋体" w:cs="宋体"/>
                <w:color w:val="000000"/>
                <w:kern w:val="2"/>
                <w:sz w:val="22"/>
                <w:szCs w:val="22"/>
                <w:lang w:val="en-US" w:eastAsia="zh-CN"/>
              </w:rPr>
              <w:t>1</w:t>
            </w:r>
            <w:r>
              <w:rPr>
                <w:rFonts w:hint="eastAsia" w:ascii="宋体" w:hAnsi="宋体" w:eastAsia="宋体" w:cs="宋体"/>
                <w:color w:val="000000"/>
                <w:kern w:val="2"/>
                <w:sz w:val="22"/>
                <w:szCs w:val="22"/>
              </w:rPr>
              <w:t>T 硬盘</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≥1个</w:t>
            </w:r>
            <w:r>
              <w:rPr>
                <w:rFonts w:hint="eastAsia" w:ascii="宋体" w:hAnsi="宋体" w:eastAsia="宋体" w:cs="宋体"/>
                <w:color w:val="000000"/>
                <w:kern w:val="2"/>
                <w:sz w:val="22"/>
                <w:szCs w:val="22"/>
                <w:lang w:val="en-US" w:eastAsia="zh-CN"/>
              </w:rPr>
              <w:t>千兆</w:t>
            </w:r>
            <w:r>
              <w:rPr>
                <w:rFonts w:hint="eastAsia" w:ascii="宋体" w:hAnsi="宋体" w:eastAsia="宋体" w:cs="宋体"/>
                <w:color w:val="000000"/>
                <w:kern w:val="2"/>
                <w:sz w:val="22"/>
                <w:szCs w:val="22"/>
              </w:rPr>
              <w:t>网络接口、≥</w:t>
            </w:r>
            <w:r>
              <w:rPr>
                <w:rFonts w:hint="eastAsia" w:ascii="宋体" w:hAnsi="宋体" w:eastAsia="宋体" w:cs="宋体"/>
                <w:color w:val="000000"/>
                <w:kern w:val="2"/>
                <w:sz w:val="22"/>
                <w:szCs w:val="22"/>
                <w:lang w:val="en-US" w:eastAsia="zh-CN"/>
              </w:rPr>
              <w:t>3</w:t>
            </w:r>
            <w:r>
              <w:rPr>
                <w:rFonts w:hint="eastAsia" w:ascii="宋体" w:hAnsi="宋体" w:eastAsia="宋体" w:cs="宋体"/>
                <w:color w:val="000000"/>
                <w:kern w:val="2"/>
                <w:sz w:val="22"/>
                <w:szCs w:val="22"/>
              </w:rPr>
              <w:t>个USB接口，≥1个VGA接口</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lang w:val="en-US" w:eastAsia="zh-CN"/>
              </w:rPr>
              <w:t>3年保修，DVDRW，导轨，</w:t>
            </w:r>
            <w:r>
              <w:rPr>
                <w:rFonts w:hint="eastAsia" w:ascii="宋体" w:hAnsi="宋体" w:eastAsia="宋体" w:cs="宋体"/>
                <w:color w:val="000000"/>
                <w:kern w:val="2"/>
                <w:sz w:val="22"/>
                <w:szCs w:val="22"/>
              </w:rPr>
              <w:t>1+1冗余电源</w:t>
            </w:r>
            <w:r>
              <w:rPr>
                <w:rFonts w:hint="eastAsia" w:ascii="宋体" w:hAnsi="宋体" w:eastAsia="宋体" w:cs="宋体"/>
                <w:color w:val="000000"/>
                <w:kern w:val="2"/>
                <w:sz w:val="22"/>
                <w:szCs w:val="22"/>
                <w:lang w:eastAsia="zh-CN"/>
              </w:rPr>
              <w:t>，</w:t>
            </w:r>
            <w:r>
              <w:rPr>
                <w:rFonts w:hint="eastAsia" w:ascii="宋体" w:hAnsi="宋体" w:eastAsia="宋体" w:cs="宋体"/>
                <w:color w:val="000000"/>
                <w:kern w:val="2"/>
                <w:sz w:val="22"/>
                <w:szCs w:val="22"/>
              </w:rPr>
              <w:t>Linux企业版或Windows Server（须提供具有用户署名为杭州萧山国际机场有限公司的原厂授权。）</w:t>
            </w:r>
          </w:p>
        </w:tc>
      </w:tr>
    </w:tbl>
    <w:p>
      <w:pPr>
        <w:spacing w:line="360" w:lineRule="auto"/>
        <w:ind w:firstLine="422" w:firstLineChars="200"/>
        <w:outlineLvl w:val="1"/>
        <w:rPr>
          <w:rFonts w:ascii="宋体" w:hAnsi="宋体" w:cs="宋体"/>
          <w:b/>
          <w:bCs/>
          <w:szCs w:val="21"/>
        </w:rPr>
      </w:pPr>
      <w:r>
        <w:rPr>
          <w:rFonts w:hint="eastAsia" w:ascii="宋体" w:hAnsi="宋体" w:cs="宋体"/>
          <w:b/>
          <w:bCs/>
          <w:szCs w:val="21"/>
        </w:rPr>
        <w:t>四、技术标准</w:t>
      </w:r>
    </w:p>
    <w:p>
      <w:pPr>
        <w:spacing w:line="360" w:lineRule="auto"/>
        <w:ind w:firstLine="420" w:firstLineChars="200"/>
        <w:outlineLvl w:val="1"/>
        <w:rPr>
          <w:rFonts w:ascii="宋体" w:hAnsi="宋体" w:cs="宋体"/>
          <w:szCs w:val="21"/>
        </w:rPr>
      </w:pPr>
      <w:r>
        <w:rPr>
          <w:rFonts w:hint="eastAsia" w:ascii="宋体" w:hAnsi="宋体" w:cs="宋体"/>
          <w:szCs w:val="21"/>
        </w:rPr>
        <w:t>本次采购的</w:t>
      </w:r>
      <w:r>
        <w:rPr>
          <w:rFonts w:hint="eastAsia" w:ascii="宋体" w:hAnsi="宋体" w:cs="宋体"/>
          <w:szCs w:val="21"/>
          <w:lang w:val="en-US" w:eastAsia="zh-CN"/>
        </w:rPr>
        <w:t>设备</w:t>
      </w:r>
      <w:r>
        <w:rPr>
          <w:rFonts w:hint="eastAsia" w:ascii="宋体" w:hAnsi="宋体" w:cs="宋体"/>
          <w:szCs w:val="21"/>
        </w:rPr>
        <w:t>要求为原厂全新包装，不得拆封，需出具出厂合格证、产品序列号，质保信息官网可查</w:t>
      </w:r>
      <w:r>
        <w:rPr>
          <w:rFonts w:hint="eastAsia" w:ascii="宋体" w:hAnsi="宋体" w:cs="宋体"/>
          <w:szCs w:val="21"/>
          <w:lang w:eastAsia="zh-CN"/>
        </w:rPr>
        <w:t>。</w:t>
      </w:r>
      <w:r>
        <w:rPr>
          <w:rFonts w:hint="eastAsia" w:ascii="宋体" w:hAnsi="宋体" w:cs="宋体"/>
          <w:szCs w:val="21"/>
        </w:rPr>
        <w:t>连接线、安装附件等保证设备正常使用的配件齐备。安装完成后符合相应的国家和行业标准、规范。</w:t>
      </w:r>
    </w:p>
    <w:p>
      <w:pPr>
        <w:spacing w:line="360" w:lineRule="auto"/>
        <w:ind w:firstLine="422" w:firstLineChars="200"/>
        <w:outlineLvl w:val="1"/>
        <w:rPr>
          <w:rFonts w:ascii="宋体" w:hAnsi="宋体" w:cs="宋体"/>
          <w:b/>
          <w:bCs/>
          <w:szCs w:val="21"/>
        </w:rPr>
      </w:pPr>
      <w:r>
        <w:rPr>
          <w:rFonts w:hint="eastAsia" w:ascii="宋体" w:hAnsi="宋体" w:cs="宋体"/>
          <w:b/>
          <w:bCs/>
          <w:szCs w:val="21"/>
        </w:rPr>
        <w:t>五、安装及调试</w:t>
      </w:r>
    </w:p>
    <w:p>
      <w:pPr>
        <w:spacing w:line="360" w:lineRule="auto"/>
        <w:ind w:firstLine="420" w:firstLineChars="200"/>
        <w:outlineLvl w:val="1"/>
        <w:rPr>
          <w:rFonts w:ascii="宋体" w:hAnsi="宋体" w:cs="宋体"/>
          <w:szCs w:val="21"/>
        </w:rPr>
      </w:pPr>
      <w:r>
        <w:rPr>
          <w:rFonts w:hint="eastAsia" w:ascii="宋体" w:hAnsi="宋体" w:cs="宋体"/>
          <w:szCs w:val="21"/>
        </w:rPr>
        <w:t>1、投标人按招标文件规定的货物性能、技术要求、质量标准、数量要求等全部条件向招标人提供未经使用的全新产品，提供货物安装调试服务。安装调试不合格的，投标人应负责更换设备，直至安装调试合格。</w:t>
      </w:r>
    </w:p>
    <w:p>
      <w:pPr>
        <w:spacing w:line="360" w:lineRule="auto"/>
        <w:ind w:firstLine="420" w:firstLineChars="200"/>
        <w:rPr>
          <w:rFonts w:ascii="宋体" w:hAnsi="宋体" w:cs="宋体"/>
          <w:szCs w:val="21"/>
        </w:rPr>
      </w:pPr>
      <w:r>
        <w:rPr>
          <w:rFonts w:hint="eastAsia" w:ascii="宋体" w:hAnsi="宋体" w:cs="宋体"/>
          <w:szCs w:val="21"/>
        </w:rPr>
        <w:t>2、投标人必须依照招标文件货物需求和报价响应的承诺，将产品、系统安装并调试至正常运行的最佳状态，并向招标人提供相关的培训或资料，否则招标人有权拒绝验收。</w:t>
      </w:r>
    </w:p>
    <w:p>
      <w:pPr>
        <w:spacing w:line="360" w:lineRule="auto"/>
        <w:ind w:firstLine="422" w:firstLineChars="200"/>
        <w:outlineLvl w:val="1"/>
        <w:rPr>
          <w:rFonts w:ascii="宋体" w:hAnsi="宋体" w:cs="宋体"/>
          <w:b/>
          <w:bCs/>
          <w:szCs w:val="21"/>
        </w:rPr>
      </w:pPr>
      <w:r>
        <w:rPr>
          <w:rFonts w:hint="eastAsia" w:ascii="宋体" w:hAnsi="宋体" w:cs="宋体"/>
          <w:b/>
          <w:bCs/>
          <w:szCs w:val="21"/>
        </w:rPr>
        <w:t>六、知识产权</w:t>
      </w:r>
    </w:p>
    <w:p>
      <w:pPr>
        <w:spacing w:line="360" w:lineRule="auto"/>
        <w:ind w:firstLine="420" w:firstLineChars="200"/>
        <w:outlineLvl w:val="1"/>
        <w:rPr>
          <w:rFonts w:ascii="宋体" w:hAnsi="宋体" w:cs="宋体"/>
          <w:szCs w:val="21"/>
        </w:rPr>
      </w:pPr>
      <w:r>
        <w:rPr>
          <w:rFonts w:hint="eastAsia" w:ascii="宋体" w:hAnsi="宋体" w:cs="宋体"/>
          <w:szCs w:val="21"/>
        </w:rPr>
        <w:t>保证所提供的货物或其任何一部分均不会侵犯任何第三方的知识产权。本项目涉及软件产品的，必须采购和使用正版软件。</w:t>
      </w:r>
    </w:p>
    <w:p>
      <w:pPr>
        <w:spacing w:line="360" w:lineRule="auto"/>
        <w:ind w:firstLine="422" w:firstLineChars="200"/>
        <w:outlineLvl w:val="1"/>
        <w:rPr>
          <w:rFonts w:ascii="宋体" w:hAnsi="宋体" w:cs="宋体"/>
          <w:b/>
          <w:bCs/>
          <w:szCs w:val="21"/>
        </w:rPr>
      </w:pPr>
      <w:r>
        <w:rPr>
          <w:rFonts w:hint="eastAsia" w:ascii="宋体" w:hAnsi="宋体" w:cs="宋体"/>
          <w:b/>
          <w:bCs/>
          <w:szCs w:val="21"/>
        </w:rPr>
        <w:t>七、技术支持及维保服务承诺</w:t>
      </w:r>
    </w:p>
    <w:p>
      <w:pPr>
        <w:spacing w:line="360" w:lineRule="auto"/>
        <w:ind w:firstLine="420" w:firstLineChars="200"/>
        <w:outlineLvl w:val="1"/>
        <w:rPr>
          <w:rFonts w:ascii="宋体" w:hAnsi="宋体" w:cs="宋体"/>
          <w:szCs w:val="21"/>
        </w:rPr>
      </w:pPr>
      <w:r>
        <w:rPr>
          <w:rFonts w:hint="eastAsia" w:ascii="宋体" w:hAnsi="宋体" w:cs="宋体"/>
          <w:szCs w:val="21"/>
        </w:rPr>
        <w:t>1、投标人保证其所供应的货物符合相关货物质量标准，不存在任何质量瑕疵或因质量瑕疵而导致的安全隐患，且为未经使用的全新货物。</w:t>
      </w:r>
    </w:p>
    <w:p>
      <w:pPr>
        <w:spacing w:line="360" w:lineRule="auto"/>
        <w:ind w:firstLine="420" w:firstLineChars="200"/>
        <w:rPr>
          <w:rFonts w:ascii="宋体" w:hAnsi="宋体" w:cs="宋体"/>
          <w:szCs w:val="21"/>
        </w:rPr>
      </w:pPr>
      <w:r>
        <w:rPr>
          <w:rFonts w:hint="eastAsia" w:ascii="宋体" w:hAnsi="宋体" w:cs="宋体"/>
          <w:szCs w:val="21"/>
        </w:rPr>
        <w:t>2、投标人应为货物提供不少于24个月的免费质保期(免费质保服务将包含工时费、零部件费、人工费等所有费用)，时间自招标人验收合格并签署验收合格确认书之日起计算。</w:t>
      </w:r>
    </w:p>
    <w:p>
      <w:pPr>
        <w:spacing w:line="360" w:lineRule="auto"/>
        <w:ind w:firstLine="420" w:firstLineChars="200"/>
        <w:rPr>
          <w:rFonts w:ascii="宋体" w:hAnsi="宋体" w:cs="宋体"/>
          <w:szCs w:val="21"/>
        </w:rPr>
      </w:pPr>
      <w:r>
        <w:rPr>
          <w:rFonts w:hint="eastAsia" w:ascii="宋体" w:hAnsi="宋体" w:cs="宋体"/>
          <w:szCs w:val="21"/>
        </w:rPr>
        <w:t>3、免费质保期内由于非招标人原因发生的故障或损坏，投标人免费提供维修和备件直至货物性能、状态等达到正常标准，可以正常安全使用为止。如无法修复，投标人应负责免费更换或由招标人退还投标人所供货物，投标人退还招标人支付的合同款，同时应承担该货物的直接费用（运输、保险、检验、全国银行间同业拆借中心公布的同期货款市场报价利率及银行手续费、担保、抵押、法院执行措施所产生的费用等）以及由此给招标人造成的损失。</w:t>
      </w:r>
    </w:p>
    <w:p>
      <w:pPr>
        <w:spacing w:line="360" w:lineRule="auto"/>
        <w:ind w:firstLine="420" w:firstLineChars="200"/>
        <w:rPr>
          <w:rFonts w:ascii="宋体" w:hAnsi="宋体" w:cs="宋体"/>
          <w:szCs w:val="21"/>
        </w:rPr>
      </w:pPr>
      <w:r>
        <w:rPr>
          <w:rFonts w:hint="eastAsia" w:ascii="宋体" w:hAnsi="宋体" w:cs="宋体"/>
          <w:szCs w:val="21"/>
        </w:rPr>
        <w:t>4、投标人提供售后服务，并委派专业维修人员，在接到报修通知后，维修人员应在24小时内赶到招标人所在地，并连续进行维修，直到货物恢复正常。修复部分的质保期自修复之日起重新开始计算。</w:t>
      </w:r>
    </w:p>
    <w:p>
      <w:pPr>
        <w:spacing w:line="360" w:lineRule="auto"/>
        <w:ind w:firstLine="420" w:firstLineChars="200"/>
        <w:rPr>
          <w:rFonts w:ascii="宋体" w:hAnsi="宋体" w:cs="宋体"/>
          <w:szCs w:val="21"/>
        </w:rPr>
      </w:pPr>
      <w:r>
        <w:rPr>
          <w:rFonts w:hint="eastAsia" w:ascii="宋体" w:hAnsi="宋体" w:cs="宋体"/>
          <w:szCs w:val="21"/>
        </w:rPr>
        <w:t>5、免费质保期结束的30日前，投标人负责对货物进行一次全面的检修和维护，并由招标人验收认可。招标人验收认可并不免除投标人对于验收认可后发生的但尚在质保期限内的货物故障或损坏的维修、退换货义务。</w:t>
      </w:r>
    </w:p>
    <w:p>
      <w:pPr>
        <w:spacing w:line="360" w:lineRule="auto"/>
        <w:ind w:firstLine="420" w:firstLineChars="200"/>
        <w:rPr>
          <w:rFonts w:ascii="宋体" w:hAnsi="宋体" w:cs="宋体"/>
          <w:szCs w:val="21"/>
        </w:rPr>
      </w:pPr>
      <w:r>
        <w:rPr>
          <w:rFonts w:hint="eastAsia" w:ascii="宋体" w:hAnsi="宋体" w:cs="宋体"/>
          <w:szCs w:val="21"/>
        </w:rPr>
        <w:t>6、若投标人提供的货物属于伪劣货物或者假冒货物或者欺诈招标人，使得招标人遭受损失，投标人应向招标人承担由此给招标人造成的损失。</w:t>
      </w:r>
    </w:p>
    <w:p>
      <w:pPr>
        <w:spacing w:line="360" w:lineRule="auto"/>
        <w:ind w:firstLine="420" w:firstLineChars="200"/>
        <w:rPr>
          <w:rFonts w:ascii="宋体" w:hAnsi="宋体" w:cs="宋体"/>
          <w:szCs w:val="21"/>
        </w:rPr>
      </w:pPr>
      <w:r>
        <w:rPr>
          <w:rFonts w:hint="eastAsia" w:ascii="宋体" w:hAnsi="宋体" w:cs="宋体"/>
          <w:szCs w:val="21"/>
        </w:rPr>
        <w:t>7、对于超过保修期的货物，投标人仍负责维修，维修时只收部件成本费。</w:t>
      </w:r>
    </w:p>
    <w:p>
      <w:pPr>
        <w:spacing w:line="360" w:lineRule="auto"/>
        <w:ind w:firstLine="422" w:firstLineChars="200"/>
        <w:outlineLvl w:val="1"/>
        <w:rPr>
          <w:rFonts w:ascii="宋体" w:hAnsi="宋体" w:cs="宋体"/>
          <w:b/>
          <w:bCs/>
          <w:szCs w:val="21"/>
        </w:rPr>
      </w:pPr>
      <w:r>
        <w:rPr>
          <w:rFonts w:hint="eastAsia" w:ascii="宋体" w:hAnsi="宋体" w:cs="宋体"/>
          <w:b/>
          <w:bCs/>
          <w:szCs w:val="21"/>
        </w:rPr>
        <w:t>八、货物交付、验收</w:t>
      </w:r>
    </w:p>
    <w:p>
      <w:pPr>
        <w:spacing w:line="360" w:lineRule="auto"/>
        <w:ind w:firstLine="420" w:firstLineChars="200"/>
        <w:outlineLvl w:val="1"/>
        <w:rPr>
          <w:rFonts w:ascii="宋体" w:hAnsi="宋体" w:cs="宋体"/>
          <w:szCs w:val="21"/>
        </w:rPr>
      </w:pPr>
      <w:r>
        <w:rPr>
          <w:rFonts w:hint="eastAsia" w:ascii="宋体" w:hAnsi="宋体" w:cs="宋体"/>
          <w:szCs w:val="21"/>
        </w:rPr>
        <w:t>1、在货物送达招标人指定地点的当天，招标人对投标人提交的货物依据招标人要求和国家有关质量标准进行现场外观检查，产品外观、说明书等资料符合招标人要求的，给予签收；外包装有破损、产品外观有损坏或者资料不全的，则不予签收，视为初步验收不合格，招标人有权拒绝接受货物。招标人初步验收货物后如发现货物的品种、型号、规格、数量或质量不符合合同约定或相关质量要求，招标人应在签收之日起 3 日内以书面或电话形式向投标人提出异议；投标人应当在收到招标人异议之日起 5 日内作出答复或与招标人协商处理，或在 5 日内直接按招标人要求进行无偿换货、补发短缺部分或降低合同总金额，并承担由此产生的相关费用；投标人未作出答复或负责处理的，视为投标人同意招标人提出的异议和处理意见。</w:t>
      </w:r>
    </w:p>
    <w:p>
      <w:pPr>
        <w:spacing w:line="360" w:lineRule="auto"/>
        <w:ind w:firstLine="420" w:firstLineChars="200"/>
        <w:rPr>
          <w:rFonts w:ascii="宋体" w:hAnsi="宋体" w:cs="宋体"/>
          <w:szCs w:val="21"/>
        </w:rPr>
      </w:pPr>
      <w:r>
        <w:rPr>
          <w:rFonts w:hint="eastAsia" w:ascii="宋体" w:hAnsi="宋体" w:cs="宋体"/>
          <w:szCs w:val="21"/>
        </w:rPr>
        <w:t>2、投标人在招标人初步验收完毕后，负责在合同要求时限内完成现场安装、调试，确保设备正常运行。安装、调试完毕由投标人提交招标人进行终验，双方代表应在通过终验之日签署相应终验合格报告，如终验不合格的，使用方不予签署终验合格报告，并在终验检验之日起3日内以书面方式向卖方提出相关异议。</w:t>
      </w:r>
    </w:p>
    <w:p>
      <w:pPr>
        <w:spacing w:line="360" w:lineRule="auto"/>
        <w:ind w:firstLine="420" w:firstLineChars="200"/>
        <w:rPr>
          <w:rFonts w:ascii="宋体" w:hAnsi="宋体" w:cs="宋体"/>
          <w:szCs w:val="21"/>
        </w:rPr>
      </w:pPr>
      <w:r>
        <w:rPr>
          <w:rFonts w:hint="eastAsia" w:ascii="宋体" w:hAnsi="宋体" w:cs="宋体"/>
          <w:szCs w:val="21"/>
        </w:rPr>
        <w:t>3、具体的验收要求：</w:t>
      </w:r>
    </w:p>
    <w:p>
      <w:pPr>
        <w:spacing w:line="360" w:lineRule="auto"/>
        <w:ind w:firstLine="420" w:firstLineChars="200"/>
        <w:rPr>
          <w:rFonts w:ascii="宋体" w:hAnsi="宋体" w:cs="宋体"/>
          <w:szCs w:val="21"/>
        </w:rPr>
      </w:pPr>
      <w:r>
        <w:rPr>
          <w:rFonts w:hint="eastAsia" w:ascii="宋体" w:hAnsi="宋体" w:cs="宋体"/>
          <w:szCs w:val="21"/>
        </w:rPr>
        <w:t>货物经安装调试，由招标人按验收项目进行终验收。</w:t>
      </w:r>
    </w:p>
    <w:p>
      <w:pPr>
        <w:spacing w:line="360" w:lineRule="auto"/>
        <w:ind w:firstLine="420" w:firstLineChars="200"/>
        <w:rPr>
          <w:rFonts w:ascii="宋体" w:hAnsi="宋体" w:cs="宋体"/>
          <w:szCs w:val="21"/>
        </w:rPr>
      </w:pPr>
      <w:r>
        <w:rPr>
          <w:rFonts w:hint="eastAsia" w:ascii="宋体" w:hAnsi="宋体" w:cs="宋体"/>
          <w:szCs w:val="21"/>
        </w:rPr>
        <w:t>在产品移交招标人之前，投标人应负责货物的保护、保养及清洁。</w:t>
      </w:r>
    </w:p>
    <w:p>
      <w:pPr>
        <w:spacing w:line="360" w:lineRule="auto"/>
        <w:ind w:firstLine="422" w:firstLineChars="200"/>
        <w:outlineLvl w:val="1"/>
        <w:rPr>
          <w:rFonts w:ascii="宋体" w:hAnsi="宋体" w:cs="宋体"/>
          <w:b/>
          <w:bCs/>
          <w:szCs w:val="21"/>
        </w:rPr>
      </w:pPr>
      <w:r>
        <w:rPr>
          <w:rFonts w:hint="eastAsia" w:ascii="宋体" w:hAnsi="宋体" w:cs="宋体"/>
          <w:b/>
          <w:bCs/>
          <w:szCs w:val="21"/>
        </w:rPr>
        <w:t>验收合格条件：</w:t>
      </w:r>
    </w:p>
    <w:p>
      <w:pPr>
        <w:spacing w:line="360" w:lineRule="auto"/>
        <w:ind w:firstLine="420" w:firstLineChars="200"/>
        <w:outlineLvl w:val="1"/>
        <w:rPr>
          <w:rFonts w:ascii="宋体" w:hAnsi="宋体" w:cs="宋体"/>
          <w:szCs w:val="21"/>
        </w:rPr>
      </w:pPr>
      <w:r>
        <w:rPr>
          <w:rFonts w:hint="eastAsia" w:ascii="宋体" w:hAnsi="宋体" w:cs="宋体"/>
          <w:szCs w:val="21"/>
        </w:rPr>
        <w:t>（1）已完成</w:t>
      </w:r>
      <w:r>
        <w:rPr>
          <w:rFonts w:hint="eastAsia" w:ascii="宋体" w:hAnsi="宋体" w:cs="宋体"/>
          <w:szCs w:val="21"/>
          <w:lang w:val="en-US" w:eastAsia="zh-CN"/>
        </w:rPr>
        <w:t>门禁一体机、服务器、访客信息录入一体机</w:t>
      </w:r>
      <w:r>
        <w:rPr>
          <w:rFonts w:hint="eastAsia" w:ascii="宋体" w:hAnsi="宋体" w:cs="宋体"/>
          <w:szCs w:val="21"/>
        </w:rPr>
        <w:t>等设备安装。</w:t>
      </w:r>
    </w:p>
    <w:p>
      <w:pPr>
        <w:spacing w:line="360" w:lineRule="auto"/>
        <w:ind w:firstLine="420" w:firstLineChars="200"/>
        <w:rPr>
          <w:rFonts w:ascii="宋体" w:hAnsi="宋体" w:cs="宋体"/>
          <w:szCs w:val="21"/>
        </w:rPr>
      </w:pPr>
      <w:r>
        <w:rPr>
          <w:rFonts w:hint="eastAsia" w:ascii="宋体" w:hAnsi="宋体" w:cs="宋体"/>
          <w:szCs w:val="21"/>
        </w:rPr>
        <w:t>（2）各项性能指标满足招标文件要求。</w:t>
      </w:r>
    </w:p>
    <w:p>
      <w:pPr>
        <w:spacing w:line="360" w:lineRule="auto"/>
        <w:ind w:firstLine="420" w:firstLineChars="200"/>
        <w:rPr>
          <w:rFonts w:ascii="宋体" w:hAnsi="宋体" w:cs="宋体"/>
          <w:szCs w:val="21"/>
        </w:rPr>
      </w:pPr>
      <w:r>
        <w:rPr>
          <w:rFonts w:hint="eastAsia" w:ascii="宋体" w:hAnsi="宋体" w:cs="宋体"/>
          <w:szCs w:val="21"/>
        </w:rPr>
        <w:t>（3）相关功能</w:t>
      </w:r>
      <w:r>
        <w:rPr>
          <w:rFonts w:hint="eastAsia" w:ascii="宋体" w:hAnsi="宋体" w:cs="宋体"/>
          <w:szCs w:val="21"/>
          <w:lang w:val="en-US" w:eastAsia="zh-CN"/>
        </w:rPr>
        <w:t>满足要求</w:t>
      </w:r>
      <w:r>
        <w:rPr>
          <w:rFonts w:hint="eastAsia" w:ascii="宋体" w:hAnsi="宋体" w:cs="宋体"/>
          <w:szCs w:val="21"/>
        </w:rPr>
        <w:t>，并得到招标人认可。</w:t>
      </w:r>
    </w:p>
    <w:p>
      <w:pPr>
        <w:spacing w:line="360" w:lineRule="auto"/>
        <w:ind w:firstLine="420" w:firstLineChars="200"/>
        <w:rPr>
          <w:rFonts w:ascii="宋体" w:hAnsi="宋体" w:cs="宋体"/>
          <w:szCs w:val="21"/>
        </w:rPr>
        <w:sectPr>
          <w:pgSz w:w="11907" w:h="16840"/>
          <w:pgMar w:top="1134" w:right="1134" w:bottom="1134" w:left="1134" w:header="567" w:footer="567" w:gutter="0"/>
          <w:pgNumType w:fmt="decimal"/>
          <w:cols w:space="720" w:num="1"/>
        </w:sectPr>
      </w:pPr>
      <w:r>
        <w:rPr>
          <w:rFonts w:hint="eastAsia" w:ascii="宋体" w:hAnsi="宋体" w:cs="宋体"/>
          <w:szCs w:val="21"/>
        </w:rPr>
        <w:t>（4）已提供全部货物和技术资料。</w:t>
      </w:r>
    </w:p>
    <w:p>
      <w:pPr>
        <w:adjustRightInd w:val="0"/>
        <w:snapToGrid w:val="0"/>
        <w:spacing w:after="312" w:afterLines="100" w:line="300" w:lineRule="auto"/>
        <w:rPr>
          <w:rFonts w:ascii="Times New Roman" w:hAnsi="Times New Roman"/>
          <w:b/>
          <w:bCs/>
          <w:sz w:val="23"/>
          <w:szCs w:val="23"/>
        </w:rPr>
      </w:pPr>
    </w:p>
    <w:p>
      <w:pPr>
        <w:pStyle w:val="4"/>
        <w:spacing w:before="0" w:after="0" w:line="564" w:lineRule="exact"/>
        <w:ind w:right="57"/>
        <w:jc w:val="center"/>
        <w:rPr>
          <w:sz w:val="32"/>
          <w:szCs w:val="32"/>
        </w:rPr>
      </w:pPr>
      <w:r>
        <w:rPr>
          <w:sz w:val="32"/>
          <w:szCs w:val="32"/>
        </w:rPr>
        <w:t>第六章</w:t>
      </w:r>
      <w:r>
        <w:rPr>
          <w:rFonts w:hint="eastAsia"/>
          <w:sz w:val="32"/>
          <w:szCs w:val="32"/>
        </w:rPr>
        <w:t xml:space="preserve">    </w:t>
      </w:r>
      <w:r>
        <w:rPr>
          <w:sz w:val="32"/>
          <w:szCs w:val="32"/>
        </w:rPr>
        <w:t>投标文件格式</w:t>
      </w:r>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outlineLvl w:val="0"/>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outlineLvl w:val="0"/>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outlineLvl w:val="0"/>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outlineLvl w:val="0"/>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52" w:name="_Hlk47126466"/>
      <w:r>
        <w:rPr>
          <w:rFonts w:ascii="宋体" w:hAnsi="宋体" w:cs="宋体"/>
          <w:kern w:val="0"/>
          <w:sz w:val="22"/>
        </w:rPr>
        <w:t>(1)投标函；</w:t>
      </w:r>
    </w:p>
    <w:p>
      <w:pPr>
        <w:autoSpaceDE w:val="0"/>
        <w:autoSpaceDN w:val="0"/>
        <w:adjustRightInd w:val="0"/>
        <w:snapToGrid w:val="0"/>
        <w:spacing w:line="360" w:lineRule="exact"/>
        <w:ind w:firstLine="440" w:firstLineChars="200"/>
        <w:outlineLvl w:val="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3</w:t>
      </w:r>
      <w:r>
        <w:rPr>
          <w:rFonts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4</w:t>
      </w:r>
      <w:r>
        <w:rPr>
          <w:rFonts w:ascii="宋体" w:hAnsi="宋体" w:cs="宋体"/>
          <w:kern w:val="0"/>
          <w:sz w:val="22"/>
        </w:rPr>
        <w:t>)商务和技术偏离表；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5</w:t>
      </w:r>
      <w:r>
        <w:rPr>
          <w:rFonts w:ascii="宋体" w:hAnsi="宋体" w:cs="宋体"/>
          <w:kern w:val="0"/>
          <w:sz w:val="22"/>
        </w:rPr>
        <w:t>)资格审查资料；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6</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7</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lang w:val="en-US" w:eastAsia="zh-CN"/>
        </w:rPr>
        <w:t>8</w:t>
      </w:r>
      <w:r>
        <w:rPr>
          <w:rFonts w:ascii="宋体" w:hAnsi="宋体" w:cs="宋体"/>
          <w:kern w:val="0"/>
          <w:sz w:val="22"/>
        </w:rPr>
        <w:t>)投标人须知前附表规定的其他资料。</w:t>
      </w:r>
    </w:p>
    <w:bookmarkEnd w:id="52"/>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outlineLvl w:val="0"/>
        <w:rPr>
          <w:rFonts w:cs="微软雅黑"/>
          <w:b/>
          <w:kern w:val="0"/>
          <w:sz w:val="36"/>
          <w:szCs w:val="36"/>
        </w:rPr>
      </w:pPr>
      <w:r>
        <w:rPr>
          <w:rFonts w:cs="微软雅黑"/>
          <w:b/>
          <w:kern w:val="0"/>
          <w:sz w:val="36"/>
          <w:szCs w:val="36"/>
        </w:rPr>
        <w:t>一、投标函</w:t>
      </w:r>
    </w:p>
    <w:p>
      <w:pPr>
        <w:snapToGrid w:val="0"/>
        <w:spacing w:line="360" w:lineRule="exact"/>
        <w:outlineLvl w:val="0"/>
        <w:rPr>
          <w:rFonts w:cs="宋体"/>
          <w:b/>
          <w:sz w:val="22"/>
        </w:rPr>
      </w:pPr>
      <w:bookmarkStart w:id="53" w:name="_Hlk54028378"/>
      <w:r>
        <w:rPr>
          <w:rFonts w:cs="宋体"/>
          <w:b/>
          <w:sz w:val="22"/>
          <w:u w:val="single"/>
        </w:rPr>
        <w:t xml:space="preserve">                    </w:t>
      </w:r>
      <w:r>
        <w:rPr>
          <w:rFonts w:cs="宋体"/>
          <w:b/>
          <w:sz w:val="22"/>
        </w:rPr>
        <w:t>(招标人)：</w:t>
      </w:r>
    </w:p>
    <w:p>
      <w:pPr>
        <w:snapToGrid w:val="0"/>
        <w:spacing w:line="360" w:lineRule="exact"/>
        <w:ind w:firstLine="440" w:firstLineChars="200"/>
        <w:jc w:val="left"/>
        <w:outlineLvl w:val="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hint="eastAsia" w:cs="宋体"/>
          <w:b/>
          <w:bCs/>
          <w:sz w:val="22"/>
          <w:u w:val="single"/>
        </w:rPr>
        <w:t xml:space="preserve">      （标段号）         </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cs="宋体"/>
          <w:sz w:val="22"/>
        </w:rPr>
        <w:t>含税</w:t>
      </w:r>
      <w:r>
        <w:rPr>
          <w:rFonts w:cs="宋体"/>
          <w:sz w:val="22"/>
        </w:rPr>
        <w:t>人民币(大写)</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54" w:name="_Hlk47708015"/>
      <w:r>
        <w:rPr>
          <w:rFonts w:hint="eastAsia" w:ascii="宋体" w:hAnsi="宋体"/>
          <w:sz w:val="22"/>
        </w:rPr>
        <w:t>未</w:t>
      </w:r>
      <w:r>
        <w:rPr>
          <w:rFonts w:ascii="宋体" w:hAnsi="宋体"/>
          <w:sz w:val="22"/>
        </w:rPr>
        <w:t>被列入失信被执行人名单</w:t>
      </w:r>
      <w:bookmarkEnd w:id="54"/>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firstLineChars="200"/>
        <w:rPr>
          <w:rFonts w:ascii="宋体" w:hAnsi="宋体" w:cs="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53"/>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outlineLvl w:val="0"/>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55" w:name="_Hlk54028444"/>
    </w:p>
    <w:p>
      <w:pPr>
        <w:spacing w:after="120" w:afterLines="50" w:line="440" w:lineRule="exact"/>
        <w:outlineLvl w:val="0"/>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D7RgJk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outlineLvl w:val="0"/>
        <w:rPr>
          <w:rFonts w:cs="微软雅黑"/>
          <w:b/>
          <w:kern w:val="0"/>
          <w:sz w:val="36"/>
          <w:szCs w:val="36"/>
        </w:rPr>
      </w:pPr>
      <w:r>
        <w:rPr>
          <w:rFonts w:cs="Calibri"/>
          <w:szCs w:val="21"/>
        </w:rPr>
        <w:br w:type="page"/>
      </w:r>
      <w:bookmarkEnd w:id="55"/>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56" w:name="_Hlk54028417"/>
      <w:r>
        <w:rPr>
          <w:rFonts w:cs="微软雅黑"/>
          <w:b/>
          <w:kern w:val="0"/>
          <w:sz w:val="36"/>
          <w:szCs w:val="36"/>
        </w:rPr>
        <w:t>法定代表人授权委托书</w:t>
      </w:r>
      <w:bookmarkEnd w:id="5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outlineLvl w:val="0"/>
        <w:rPr>
          <w:rFonts w:cs="Calibri"/>
          <w:szCs w:val="21"/>
        </w:rPr>
      </w:pPr>
      <w:bookmarkStart w:id="5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w:t>
      </w:r>
      <w:r>
        <w:rPr>
          <w:rFonts w:hint="eastAsia" w:cs="Calibri"/>
          <w:szCs w:val="21"/>
          <w:u w:val="single"/>
        </w:rPr>
        <w:t xml:space="preserve">     （标段号）     </w:t>
      </w:r>
      <w:r>
        <w:rPr>
          <w:rFonts w:cs="Calibri"/>
          <w:szCs w:val="21"/>
        </w:rPr>
        <w:t>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kL54q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outlineLvl w:val="0"/>
        <w:rPr>
          <w:rFonts w:cs="微软雅黑"/>
          <w:b/>
          <w:kern w:val="0"/>
          <w:sz w:val="36"/>
          <w:szCs w:val="36"/>
        </w:rPr>
      </w:pPr>
      <w:r>
        <w:rPr>
          <w:rFonts w:cs="Calibri"/>
          <w:b/>
          <w:bCs/>
          <w:szCs w:val="21"/>
          <w:u w:val="single"/>
        </w:rPr>
        <w:br w:type="page"/>
      </w:r>
      <w:bookmarkEnd w:id="57"/>
      <w:r>
        <w:rPr>
          <w:rFonts w:hint="eastAsia" w:cs="Calibri"/>
          <w:b/>
          <w:bCs/>
          <w:szCs w:val="21"/>
          <w:u w:val="single"/>
          <w:lang w:val="en-US" w:eastAsia="zh-CN"/>
        </w:rPr>
        <w:t>三</w:t>
      </w:r>
      <w:r>
        <w:rPr>
          <w:rFonts w:cs="微软雅黑"/>
          <w:b/>
          <w:kern w:val="0"/>
          <w:sz w:val="36"/>
          <w:szCs w:val="36"/>
        </w:rPr>
        <w:t>、投标报价表</w:t>
      </w:r>
    </w:p>
    <w:p>
      <w:pPr>
        <w:numPr>
          <w:ilvl w:val="1"/>
          <w:numId w:val="7"/>
        </w:numPr>
        <w:snapToGrid w:val="0"/>
        <w:spacing w:before="120" w:beforeLines="50" w:line="360" w:lineRule="exact"/>
        <w:outlineLvl w:val="1"/>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outlineLvl w:val="1"/>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outlineLvl w:val="1"/>
        <w:rPr>
          <w:rFonts w:ascii="宋体" w:hAnsi="宋体" w:cs="宋体"/>
          <w:sz w:val="22"/>
        </w:rPr>
      </w:pPr>
      <w:r>
        <w:rPr>
          <w:rFonts w:hint="eastAsia" w:ascii="宋体" w:hAnsi="宋体" w:cs="宋体"/>
          <w:sz w:val="22"/>
        </w:rPr>
        <w:t>投标报价表包含以下各表</w:t>
      </w:r>
    </w:p>
    <w:p>
      <w:pPr>
        <w:pStyle w:val="19"/>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outlineLvl w:val="1"/>
        <w:rPr>
          <w:rFonts w:ascii="宋体" w:hAnsi="宋体" w:cs="宋体"/>
          <w:sz w:val="22"/>
        </w:rPr>
      </w:pPr>
      <w:r>
        <w:rPr>
          <w:rFonts w:hint="eastAsia" w:ascii="宋体" w:hAnsi="宋体" w:cs="宋体"/>
          <w:sz w:val="22"/>
        </w:rPr>
        <w:t>[货币单位：人民币元]</w:t>
      </w:r>
    </w:p>
    <w:tbl>
      <w:tblPr>
        <w:tblStyle w:val="12"/>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outlineLvl w:val="1"/>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outlineLvl w:val="1"/>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w:t>
            </w:r>
          </w:p>
          <w:p>
            <w:pPr>
              <w:widowControl/>
              <w:adjustRightInd w:val="0"/>
              <w:snapToGrid w:val="0"/>
              <w:jc w:val="center"/>
              <w:rPr>
                <w:rFonts w:ascii="宋体" w:hAnsi="宋体" w:cs="宋体"/>
                <w:b/>
                <w:bCs/>
                <w:kern w:val="0"/>
                <w:sz w:val="22"/>
              </w:rPr>
            </w:pPr>
            <w:r>
              <w:rPr>
                <w:rFonts w:hint="eastAsia" w:ascii="宋体" w:hAnsi="宋体" w:cs="宋体"/>
                <w:b/>
                <w:bCs/>
                <w:kern w:val="0"/>
                <w:sz w:val="22"/>
              </w:rPr>
              <w:t>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1</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访客信息录入一体机</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台</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2</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双门磁力锁</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20</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3</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单门磁力锁</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4</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门禁一体机</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台</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5</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门禁专用电源</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套</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6</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出门开关</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ascii="宋体" w:hAnsi="宋体"/>
                <w:sz w:val="22"/>
              </w:rPr>
            </w:pPr>
            <w:r>
              <w:rPr>
                <w:rFonts w:hint="eastAsia" w:ascii="宋体" w:hAnsi="宋体"/>
                <w:sz w:val="22"/>
              </w:rPr>
              <w:t>7</w:t>
            </w:r>
          </w:p>
        </w:tc>
        <w:tc>
          <w:tcPr>
            <w:tcW w:w="1559" w:type="dxa"/>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玻璃破碎器</w:t>
            </w:r>
          </w:p>
        </w:tc>
        <w:tc>
          <w:tcPr>
            <w:tcW w:w="2499" w:type="dxa"/>
            <w:tcBorders>
              <w:bottom w:val="single" w:color="auto" w:sz="4" w:space="0"/>
            </w:tcBorders>
            <w:shd w:val="clear" w:color="000000" w:fill="FFFFFF"/>
            <w:vAlign w:val="center"/>
          </w:tcPr>
          <w:p>
            <w:pPr>
              <w:widowControl/>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个</w:t>
            </w:r>
          </w:p>
        </w:tc>
        <w:tc>
          <w:tcPr>
            <w:tcW w:w="1307" w:type="dxa"/>
            <w:tcBorders>
              <w:bottom w:val="single" w:color="auto" w:sz="4" w:space="0"/>
            </w:tcBorders>
            <w:shd w:val="clear" w:color="000000" w:fill="FFFFFF"/>
            <w:vAlign w:val="center"/>
          </w:tcPr>
          <w:p>
            <w:pPr>
              <w:widowControl/>
              <w:spacing w:line="360" w:lineRule="exact"/>
              <w:jc w:val="center"/>
              <w:rPr>
                <w:rFonts w:ascii="宋体" w:hAnsi="宋体"/>
                <w:sz w:val="22"/>
              </w:rPr>
            </w:pPr>
            <w:r>
              <w:rPr>
                <w:rFonts w:hint="eastAsia" w:ascii="宋体" w:hAnsi="宋体" w:eastAsia="宋体" w:cs="宋体"/>
                <w:sz w:val="22"/>
                <w:szCs w:val="22"/>
                <w:lang w:val="en-US" w:eastAsia="zh-CN"/>
              </w:rPr>
              <w:t>21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eastAsia" w:ascii="宋体" w:hAnsi="宋体" w:eastAsia="宋体"/>
                <w:sz w:val="22"/>
                <w:lang w:val="en-US" w:eastAsia="zh-CN"/>
              </w:rPr>
            </w:pPr>
            <w:r>
              <w:rPr>
                <w:rFonts w:hint="eastAsia" w:ascii="宋体" w:hAnsi="宋体"/>
                <w:sz w:val="22"/>
                <w:lang w:val="en-US" w:eastAsia="zh-CN"/>
              </w:rPr>
              <w:t>8</w:t>
            </w:r>
          </w:p>
        </w:tc>
        <w:tc>
          <w:tcPr>
            <w:tcW w:w="1559" w:type="dxa"/>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管理平台（含服务器及软件）</w:t>
            </w: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套</w:t>
            </w: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r>
              <w:rPr>
                <w:rFonts w:hint="eastAsia" w:ascii="宋体" w:hAnsi="宋体" w:eastAsia="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sz w:val="22"/>
                <w:lang w:val="en-US" w:eastAsia="zh-CN"/>
              </w:rPr>
            </w:pPr>
            <w:r>
              <w:rPr>
                <w:rFonts w:hint="eastAsia" w:ascii="宋体" w:hAnsi="宋体"/>
                <w:sz w:val="22"/>
                <w:lang w:val="en-US" w:eastAsia="zh-CN"/>
              </w:rPr>
              <w:t>9</w:t>
            </w:r>
          </w:p>
        </w:tc>
        <w:tc>
          <w:tcPr>
            <w:tcW w:w="1559" w:type="dxa"/>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综合布线</w:t>
            </w: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批</w:t>
            </w:r>
          </w:p>
        </w:tc>
        <w:tc>
          <w:tcPr>
            <w:tcW w:w="1307" w:type="dxa"/>
            <w:tcBorders>
              <w:bottom w:val="single" w:color="auto" w:sz="4" w:space="0"/>
            </w:tcBorders>
            <w:shd w:val="clear" w:color="000000" w:fill="FFFFFF"/>
            <w:vAlign w:val="center"/>
          </w:tcPr>
          <w:p>
            <w:pPr>
              <w:widowControl/>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eastAsia"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center"/>
          </w:tcPr>
          <w:p>
            <w:pPr>
              <w:adjustRightInd w:val="0"/>
              <w:snapToGrid w:val="0"/>
              <w:jc w:val="center"/>
              <w:rPr>
                <w:rFonts w:hint="default" w:ascii="宋体" w:hAnsi="宋体" w:eastAsia="宋体"/>
                <w:sz w:val="22"/>
                <w:lang w:val="en-US" w:eastAsia="zh-CN"/>
              </w:rPr>
            </w:pPr>
          </w:p>
        </w:tc>
        <w:tc>
          <w:tcPr>
            <w:tcW w:w="1559" w:type="dxa"/>
            <w:shd w:val="clear" w:color="000000" w:fill="FFFFFF"/>
            <w:vAlign w:val="center"/>
          </w:tcPr>
          <w:p>
            <w:pPr>
              <w:widowControl/>
              <w:spacing w:line="360" w:lineRule="exact"/>
              <w:jc w:val="center"/>
              <w:rPr>
                <w:rFonts w:hint="eastAsia" w:ascii="宋体" w:hAnsi="宋体"/>
                <w:sz w:val="22"/>
              </w:rPr>
            </w:pPr>
          </w:p>
        </w:tc>
        <w:tc>
          <w:tcPr>
            <w:tcW w:w="2499" w:type="dxa"/>
            <w:tcBorders>
              <w:bottom w:val="single" w:color="auto" w:sz="4" w:space="0"/>
            </w:tcBorders>
            <w:shd w:val="clear" w:color="000000" w:fill="FFFFFF"/>
            <w:vAlign w:val="center"/>
          </w:tcPr>
          <w:p>
            <w:pPr>
              <w:widowControl/>
              <w:adjustRightInd w:val="0"/>
              <w:snapToGrid w:val="0"/>
              <w:jc w:val="center"/>
              <w:rPr>
                <w:rFonts w:hint="eastAsia" w:ascii="宋体" w:hAnsi="宋体"/>
                <w:sz w:val="22"/>
                <w:lang w:bidi="ar"/>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570"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1307" w:type="dxa"/>
            <w:tcBorders>
              <w:bottom w:val="single" w:color="auto" w:sz="4" w:space="0"/>
            </w:tcBorders>
            <w:shd w:val="clear" w:color="000000" w:fill="FFFFFF"/>
            <w:vAlign w:val="center"/>
          </w:tcPr>
          <w:p>
            <w:pPr>
              <w:widowControl/>
              <w:spacing w:line="360" w:lineRule="exact"/>
              <w:jc w:val="center"/>
              <w:rPr>
                <w:rFonts w:hint="eastAsia" w:ascii="宋体" w:hAnsi="宋体"/>
                <w:sz w:val="22"/>
              </w:rPr>
            </w:pPr>
          </w:p>
        </w:tc>
        <w:tc>
          <w:tcPr>
            <w:tcW w:w="990" w:type="dxa"/>
            <w:shd w:val="clear" w:color="000000" w:fill="FFFFFF"/>
            <w:vAlign w:val="center"/>
          </w:tcPr>
          <w:p>
            <w:pPr>
              <w:adjustRightInd w:val="0"/>
              <w:snapToGrid w:val="0"/>
              <w:jc w:val="center"/>
              <w:rPr>
                <w:rFonts w:ascii="宋体" w:hAnsi="宋体"/>
                <w:sz w:val="22"/>
              </w:rPr>
            </w:pPr>
          </w:p>
        </w:tc>
        <w:tc>
          <w:tcPr>
            <w:tcW w:w="1032" w:type="dxa"/>
            <w:tcBorders>
              <w:bottom w:val="single" w:color="auto" w:sz="4" w:space="0"/>
            </w:tcBorders>
            <w:shd w:val="clear" w:color="000000" w:fill="FFFFFF"/>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b/>
                <w:bCs/>
                <w:spacing w:val="-1"/>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9"/>
        <w:spacing w:line="360" w:lineRule="auto"/>
        <w:rPr>
          <w:rFonts w:cs="宋体"/>
          <w:sz w:val="22"/>
        </w:rPr>
      </w:pPr>
    </w:p>
    <w:p>
      <w:pPr>
        <w:widowControl/>
        <w:jc w:val="left"/>
        <w:rPr>
          <w:rFonts w:cs="宋体"/>
          <w:sz w:val="22"/>
        </w:rPr>
      </w:pPr>
      <w:r>
        <w:rPr>
          <w:rFonts w:cs="宋体"/>
          <w:sz w:val="22"/>
        </w:rPr>
        <w:br w:type="page"/>
      </w:r>
    </w:p>
    <w:p>
      <w:pPr>
        <w:widowControl/>
        <w:jc w:val="left"/>
        <w:rPr>
          <w:rFonts w:cs="微软雅黑"/>
          <w:b/>
          <w:kern w:val="0"/>
          <w:sz w:val="36"/>
          <w:szCs w:val="36"/>
        </w:rPr>
      </w:pPr>
    </w:p>
    <w:p>
      <w:pPr>
        <w:autoSpaceDE w:val="0"/>
        <w:autoSpaceDN w:val="0"/>
        <w:adjustRightInd w:val="0"/>
        <w:spacing w:line="360" w:lineRule="auto"/>
        <w:jc w:val="center"/>
        <w:outlineLvl w:val="0"/>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2"/>
        <w:tblW w:w="0" w:type="auto"/>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outlineLvl w:val="0"/>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outlineLvl w:val="0"/>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9"/>
        <w:spacing w:line="360" w:lineRule="auto"/>
        <w:ind w:left="397" w:firstLine="3570" w:firstLineChars="1623"/>
        <w:rPr>
          <w:rFonts w:cs="宋体"/>
          <w:sz w:val="22"/>
        </w:rPr>
      </w:pPr>
      <w:r>
        <w:rPr>
          <w:rFonts w:cs="宋体"/>
          <w:sz w:val="22"/>
        </w:rPr>
        <w:t xml:space="preserve">投标人(盖单位章)：     </w:t>
      </w:r>
    </w:p>
    <w:p>
      <w:pPr>
        <w:pStyle w:val="19"/>
        <w:spacing w:line="360" w:lineRule="auto"/>
        <w:ind w:left="397" w:firstLine="3570" w:firstLineChars="1623"/>
        <w:rPr>
          <w:rFonts w:cs="宋体"/>
          <w:sz w:val="22"/>
        </w:rPr>
      </w:pPr>
      <w:r>
        <w:rPr>
          <w:rFonts w:cs="宋体"/>
          <w:sz w:val="22"/>
        </w:rPr>
        <w:t xml:space="preserve">法定代表人或委托代理人(签字或盖章)：  </w:t>
      </w:r>
    </w:p>
    <w:p>
      <w:pPr>
        <w:pStyle w:val="19"/>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outlineLvl w:val="0"/>
        <w:rPr>
          <w:rFonts w:cs="微软雅黑"/>
          <w:b/>
          <w:kern w:val="0"/>
          <w:sz w:val="36"/>
          <w:szCs w:val="36"/>
        </w:rPr>
      </w:pPr>
      <w:r>
        <w:rPr>
          <w:b/>
          <w:sz w:val="24"/>
        </w:rPr>
        <w:br w:type="page"/>
      </w:r>
      <w:r>
        <w:rPr>
          <w:rFonts w:hint="eastAsia"/>
          <w:b/>
          <w:sz w:val="36"/>
          <w:szCs w:val="36"/>
          <w:lang w:val="en-US" w:eastAsia="zh-CN"/>
        </w:rPr>
        <w:t>五</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outlineLvl w:val="1"/>
        <w:rPr>
          <w:rFonts w:cs="宋体"/>
          <w:b/>
          <w:sz w:val="32"/>
          <w:szCs w:val="32"/>
        </w:rPr>
      </w:pPr>
      <w:r>
        <w:rPr>
          <w:rFonts w:cs="宋体"/>
          <w:b/>
          <w:sz w:val="32"/>
          <w:szCs w:val="32"/>
        </w:rPr>
        <w:t>(一)基本情况表</w:t>
      </w:r>
    </w:p>
    <w:tbl>
      <w:tblPr>
        <w:tblStyle w:val="12"/>
        <w:tblW w:w="0" w:type="auto"/>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0"/>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0"/>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1"/>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1"/>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outlineLvl w:val="1"/>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outlineLvl w:val="1"/>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spacing w:line="360" w:lineRule="auto"/>
        <w:jc w:val="center"/>
        <w:outlineLvl w:val="1"/>
        <w:rPr>
          <w:rFonts w:cs="宋体"/>
          <w:b/>
          <w:sz w:val="32"/>
          <w:szCs w:val="32"/>
        </w:rPr>
      </w:pPr>
      <w:r>
        <w:rPr>
          <w:rFonts w:cs="宋体"/>
          <w:b/>
          <w:sz w:val="24"/>
        </w:rPr>
        <w:br w:type="page"/>
      </w:r>
      <w:bookmarkStart w:id="58" w:name="_Toc26957539"/>
      <w:bookmarkStart w:id="59" w:name="_Toc28249088"/>
      <w:bookmarkStart w:id="60" w:name="_Toc26957693"/>
      <w:r>
        <w:rPr>
          <w:rFonts w:cs="宋体"/>
          <w:b/>
          <w:sz w:val="32"/>
          <w:szCs w:val="32"/>
        </w:rPr>
        <w:t xml:space="preserve"> </w:t>
      </w:r>
      <w:bookmarkEnd w:id="58"/>
      <w:bookmarkEnd w:id="59"/>
      <w:bookmarkEnd w:id="60"/>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outlineLvl w:val="1"/>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outlineLvl w:val="1"/>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outlineLvl w:val="1"/>
              <w:rPr>
                <w:rFonts w:ascii="宋体" w:hAnsi="宋体"/>
                <w:sz w:val="24"/>
              </w:rPr>
            </w:pPr>
            <w:r>
              <w:rPr>
                <w:rFonts w:hint="eastAsia" w:ascii="宋体" w:hAnsi="宋体"/>
                <w:sz w:val="24"/>
              </w:rPr>
              <w:t>1</w:t>
            </w:r>
          </w:p>
        </w:tc>
        <w:tc>
          <w:tcPr>
            <w:tcW w:w="3828" w:type="dxa"/>
            <w:vAlign w:val="center"/>
          </w:tcPr>
          <w:p>
            <w:pPr>
              <w:adjustRightInd w:val="0"/>
              <w:snapToGrid w:val="0"/>
              <w:jc w:val="center"/>
              <w:outlineLvl w:val="1"/>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hint="default" w:ascii="宋体" w:hAnsi="宋体" w:eastAsia="宋体"/>
                <w:sz w:val="24"/>
                <w:lang w:val="en-US" w:eastAsia="zh-CN"/>
              </w:rPr>
            </w:pPr>
            <w:r>
              <w:rPr>
                <w:rFonts w:hint="eastAsia" w:ascii="宋体" w:hAnsi="宋体"/>
                <w:sz w:val="24"/>
                <w:lang w:val="en-US" w:eastAsia="zh-CN"/>
              </w:rPr>
              <w:t>可提供增值税专用发票</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61" w:name="_Hlk54028616"/>
      <w:r>
        <w:rPr>
          <w:rFonts w:cs="宋体"/>
          <w:b/>
          <w:sz w:val="22"/>
        </w:rPr>
        <w:t>注：投标人应根据投标人须知第 3.5.2项的要求在本表后附相关证明材料。</w:t>
      </w:r>
      <w:bookmarkEnd w:id="61"/>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outlineLvl w:val="1"/>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outlineLvl w:val="1"/>
              <w:rPr>
                <w:rFonts w:cs="宋体"/>
                <w:b/>
                <w:kern w:val="0"/>
                <w:sz w:val="22"/>
              </w:rPr>
            </w:pPr>
            <w:r>
              <w:rPr>
                <w:sz w:val="22"/>
              </w:rPr>
              <w:t>投标人资信情况详细说明</w:t>
            </w:r>
          </w:p>
        </w:tc>
        <w:tc>
          <w:tcPr>
            <w:tcW w:w="1134" w:type="dxa"/>
            <w:vAlign w:val="center"/>
          </w:tcPr>
          <w:p>
            <w:pPr>
              <w:widowControl/>
              <w:adjustRightInd w:val="0"/>
              <w:snapToGrid w:val="0"/>
              <w:jc w:val="center"/>
              <w:outlineLvl w:val="1"/>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outlineLvl w:val="0"/>
        <w:rPr>
          <w:rFonts w:ascii="宋体" w:hAnsi="宋体" w:cs="宋体"/>
          <w:b/>
          <w:sz w:val="32"/>
          <w:szCs w:val="32"/>
        </w:rPr>
      </w:pPr>
      <w:bookmarkStart w:id="62" w:name="_Hlk54028650"/>
      <w:r>
        <w:rPr>
          <w:rFonts w:hint="eastAsia" w:ascii="宋体" w:hAnsi="宋体" w:cs="宋体"/>
          <w:b/>
          <w:sz w:val="32"/>
          <w:szCs w:val="32"/>
          <w:lang w:val="en-US" w:eastAsia="zh-CN"/>
        </w:rPr>
        <w:t>六</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outlineLvl w:val="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outlineLvl w:val="0"/>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outlineLvl w:val="0"/>
        <w:rPr>
          <w:rFonts w:ascii="宋体" w:hAnsi="宋体" w:cs="宋体"/>
          <w:b/>
          <w:sz w:val="32"/>
          <w:szCs w:val="32"/>
        </w:rPr>
      </w:pPr>
    </w:p>
    <w:p>
      <w:pPr>
        <w:spacing w:line="360" w:lineRule="auto"/>
        <w:jc w:val="center"/>
        <w:outlineLvl w:val="0"/>
        <w:rPr>
          <w:rFonts w:ascii="宋体" w:hAnsi="宋体" w:cs="宋体"/>
          <w:b/>
          <w:sz w:val="32"/>
          <w:szCs w:val="32"/>
        </w:rPr>
      </w:pPr>
    </w:p>
    <w:p>
      <w:pPr>
        <w:jc w:val="center"/>
        <w:outlineLvl w:val="0"/>
        <w:rPr>
          <w:rFonts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、投标人须知前附表规定的其他资料</w:t>
      </w:r>
      <w:bookmarkEnd w:id="62"/>
    </w:p>
    <w:p>
      <w:pPr>
        <w:outlineLvl w:val="0"/>
      </w:pPr>
    </w:p>
    <w:p>
      <w:pPr>
        <w:spacing w:before="156" w:beforeLines="50" w:after="156" w:afterLines="50" w:line="300" w:lineRule="auto"/>
        <w:outlineLvl w:val="0"/>
        <w:rPr>
          <w:rFonts w:ascii="Times New Roman" w:hAnsi="Times New Roman" w:eastAsiaTheme="minorEastAsia"/>
          <w:sz w:val="23"/>
          <w:szCs w:val="23"/>
        </w:rPr>
      </w:pPr>
    </w:p>
    <w:p>
      <w:pPr>
        <w:pStyle w:val="16"/>
        <w:outlineLvl w:val="0"/>
      </w:pPr>
    </w:p>
    <w:p>
      <w:pPr>
        <w:outlineLvl w:val="0"/>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8D196"/>
    <w:multiLevelType w:val="singleLevel"/>
    <w:tmpl w:val="FD48D196"/>
    <w:lvl w:ilvl="0" w:tentative="0">
      <w:start w:val="8"/>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2604C7B"/>
    <w:multiLevelType w:val="singleLevel"/>
    <w:tmpl w:val="62604C7B"/>
    <w:lvl w:ilvl="0" w:tentative="0">
      <w:start w:val="2"/>
      <w:numFmt w:val="decimal"/>
      <w:lvlText w:val="%1."/>
      <w:lvlJc w:val="left"/>
      <w:pPr>
        <w:tabs>
          <w:tab w:val="left" w:pos="312"/>
        </w:tabs>
      </w:pPr>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abstractNum w:abstractNumId="5">
    <w:nsid w:val="694CAF11"/>
    <w:multiLevelType w:val="singleLevel"/>
    <w:tmpl w:val="694CAF11"/>
    <w:lvl w:ilvl="0" w:tentative="0">
      <w:start w:val="4"/>
      <w:numFmt w:val="decimal"/>
      <w:suff w:val="nothing"/>
      <w:lvlText w:val="（%1）"/>
      <w:lvlJc w:val="left"/>
    </w:lvl>
  </w:abstractNum>
  <w:abstractNum w:abstractNumId="6">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DZhM2ZkYjEzMzZhYWU3MzQ3YTNlZmMwMmQxZTkifQ=="/>
  </w:docVars>
  <w:rsids>
    <w:rsidRoot w:val="5BB42F07"/>
    <w:rsid w:val="08E80EF5"/>
    <w:rsid w:val="098D178A"/>
    <w:rsid w:val="0E064B98"/>
    <w:rsid w:val="17DE001E"/>
    <w:rsid w:val="251E2D7F"/>
    <w:rsid w:val="287439FC"/>
    <w:rsid w:val="28DB3BE8"/>
    <w:rsid w:val="2F932FA7"/>
    <w:rsid w:val="3AC11D28"/>
    <w:rsid w:val="3B5B1933"/>
    <w:rsid w:val="44335E72"/>
    <w:rsid w:val="5BB42F07"/>
    <w:rsid w:val="6D7F4FC7"/>
    <w:rsid w:val="73B9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rPr>
      <w:rFonts w:ascii="Times New Roman" w:hAnsi="Times New Roman"/>
      <w:szCs w:val="24"/>
    </w:rPr>
  </w:style>
  <w:style w:type="paragraph" w:styleId="6">
    <w:name w:val="annotation text"/>
    <w:basedOn w:val="1"/>
    <w:qFormat/>
    <w:uiPriority w:val="0"/>
    <w:pPr>
      <w:jc w:val="left"/>
    </w:pPr>
    <w:rPr>
      <w:rFonts w:ascii="Times New Roman" w:hAnsi="Times New Roman"/>
      <w:szCs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Autospacing="1" w:after="100" w:afterAutospacing="1"/>
      <w:jc w:val="left"/>
    </w:pPr>
    <w:rPr>
      <w:kern w:val="0"/>
      <w:sz w:val="24"/>
    </w:rPr>
  </w:style>
  <w:style w:type="table" w:styleId="13">
    <w:name w:val="Table Grid"/>
    <w:basedOn w:val="1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样式3"/>
    <w:basedOn w:val="7"/>
    <w:next w:val="1"/>
    <w:qFormat/>
    <w:uiPriority w:val="0"/>
    <w:pPr>
      <w:snapToGrid w:val="0"/>
      <w:spacing w:before="260" w:after="260" w:line="416" w:lineRule="auto"/>
    </w:pPr>
    <w:rPr>
      <w:rFonts w:ascii="Times New Roman" w:hAnsi="Times New Roman"/>
      <w:bCs/>
      <w:sz w:val="32"/>
      <w:szCs w:val="20"/>
    </w:rPr>
  </w:style>
  <w:style w:type="character" w:customStyle="1" w:styleId="17">
    <w:name w:val="标题 1 字符"/>
    <w:link w:val="4"/>
    <w:qFormat/>
    <w:uiPriority w:val="0"/>
    <w:rPr>
      <w:rFonts w:ascii="Times New Roman" w:hAnsi="Times New Roman"/>
      <w:b/>
      <w:bCs/>
      <w:kern w:val="44"/>
      <w:sz w:val="44"/>
      <w:szCs w:val="44"/>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2023-11-14T08:40:00Z</dcterms:created>
  <dc:creator>黑色情调</dc:creator>
  <cp:lastModifiedBy>徐海波</cp:lastModifiedBy>
  <dcterms:modified xsi:type="dcterms:W3CDTF">2023-11-23T09:26:12Z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02D0C55542824A36B25DCAABDAF32266_13</vt:lpwstr>
  </property>
</Properties>
</file>