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“初心站”培训视频拍摄制作项目（重新询价）</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九</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杭州萧山国际机场有限公司航站区管理中心就“初心站”培训视频拍摄制作项目进行公开询价，欢迎符合要求的供应商前来报价。</w:t>
      </w:r>
    </w:p>
    <w:p>
      <w:pPr>
        <w:spacing w:line="560" w:lineRule="exact"/>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一、询价</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服务内容</w:t>
      </w:r>
      <w:r>
        <w:rPr>
          <w:rFonts w:hint="eastAsia" w:ascii="仿宋_GB2312" w:hAnsi="仿宋_GB2312" w:eastAsia="仿宋_GB2312" w:cs="仿宋_GB2312"/>
          <w:b/>
          <w:bCs/>
          <w:color w:val="000000" w:themeColor="text1"/>
          <w:sz w:val="28"/>
          <w:szCs w:val="28"/>
          <w14:textFill>
            <w14:solidFill>
              <w14:schemeClr w14:val="tx1"/>
            </w14:solidFill>
          </w14:textFill>
        </w:rPr>
        <w:t>、数量</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应用平台</w:t>
      </w:r>
      <w:r>
        <w:rPr>
          <w:rFonts w:hint="eastAsia" w:ascii="仿宋_GB2312" w:hAnsi="仿宋_GB2312" w:eastAsia="仿宋_GB2312" w:cs="仿宋_GB2312"/>
          <w:b/>
          <w:bCs/>
          <w:color w:val="000000" w:themeColor="text1"/>
          <w:sz w:val="28"/>
          <w:szCs w:val="28"/>
          <w14:textFill>
            <w14:solidFill>
              <w14:schemeClr w14:val="tx1"/>
            </w14:solidFill>
          </w14:textFill>
        </w:rPr>
        <w:t>及</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技术</w:t>
      </w:r>
      <w:r>
        <w:rPr>
          <w:rFonts w:hint="eastAsia" w:ascii="仿宋_GB2312" w:hAnsi="仿宋_GB2312" w:eastAsia="仿宋_GB2312" w:cs="仿宋_GB2312"/>
          <w:b/>
          <w:bCs/>
          <w:color w:val="000000" w:themeColor="text1"/>
          <w:sz w:val="28"/>
          <w:szCs w:val="28"/>
          <w14:textFill>
            <w14:solidFill>
              <w14:schemeClr w14:val="tx1"/>
            </w14:solidFill>
          </w14:textFill>
        </w:rPr>
        <w:t>要求</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等</w:t>
      </w:r>
    </w:p>
    <w:tbl>
      <w:tblPr>
        <w:tblStyle w:val="7"/>
        <w:tblW w:w="8799" w:type="dxa"/>
        <w:tblInd w:w="0" w:type="dxa"/>
        <w:tblLayout w:type="fixed"/>
        <w:tblCellMar>
          <w:top w:w="0" w:type="dxa"/>
          <w:left w:w="108" w:type="dxa"/>
          <w:bottom w:w="0" w:type="dxa"/>
          <w:right w:w="108" w:type="dxa"/>
        </w:tblCellMar>
      </w:tblPr>
      <w:tblGrid>
        <w:gridCol w:w="1559"/>
        <w:gridCol w:w="851"/>
        <w:gridCol w:w="1843"/>
        <w:gridCol w:w="4546"/>
      </w:tblGrid>
      <w:tr>
        <w:tblPrEx>
          <w:tblCellMar>
            <w:top w:w="0" w:type="dxa"/>
            <w:left w:w="108" w:type="dxa"/>
            <w:bottom w:w="0" w:type="dxa"/>
            <w:right w:w="108" w:type="dxa"/>
          </w:tblCellMar>
        </w:tblPrEx>
        <w:trPr>
          <w:trHeight w:val="401" w:hRule="atLeast"/>
        </w:trPr>
        <w:tc>
          <w:tcPr>
            <w:tcW w:w="1559"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服务</w:t>
            </w: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546"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“初心站”培训视频拍摄制作</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室内外大型LED显示屏、网站平台、手持设备等终端播放</w:t>
            </w:r>
          </w:p>
        </w:tc>
        <w:tc>
          <w:tcPr>
            <w:tcW w:w="4546"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0" w:name="_Toc367566301"/>
            <w:r>
              <w:rPr>
                <w:rFonts w:hint="eastAsia" w:ascii="仿宋_GB2312" w:hAnsi="仿宋_GB2312" w:eastAsia="仿宋_GB2312" w:cs="仿宋_GB2312"/>
                <w:b w:val="0"/>
                <w:bCs/>
                <w:kern w:val="2"/>
                <w:sz w:val="24"/>
                <w:szCs w:val="24"/>
                <w:lang w:val="en-US" w:eastAsia="zh-CN" w:bidi="ar-SA"/>
              </w:rPr>
              <w:t>（1）时长要求</w:t>
            </w:r>
            <w:bookmarkEnd w:id="0"/>
            <w:r>
              <w:rPr>
                <w:rFonts w:hint="eastAsia" w:ascii="仿宋_GB2312" w:hAnsi="仿宋_GB2312" w:eastAsia="仿宋_GB2312" w:cs="仿宋_GB2312"/>
                <w:b w:val="0"/>
                <w:bCs/>
                <w:kern w:val="2"/>
                <w:sz w:val="24"/>
                <w:szCs w:val="24"/>
                <w:lang w:val="en-US" w:eastAsia="zh-CN" w:bidi="ar-SA"/>
              </w:rPr>
              <w:t>：3-5分钟（根据实际需求）；</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1" w:name="_Toc367566302"/>
            <w:r>
              <w:rPr>
                <w:rFonts w:hint="eastAsia" w:ascii="仿宋_GB2312" w:hAnsi="仿宋_GB2312" w:eastAsia="仿宋_GB2312" w:cs="仿宋_GB2312"/>
                <w:b w:val="0"/>
                <w:bCs/>
                <w:kern w:val="2"/>
                <w:sz w:val="24"/>
                <w:szCs w:val="24"/>
                <w:lang w:val="en-US" w:eastAsia="zh-CN" w:bidi="ar-SA"/>
              </w:rPr>
              <w:t>（2）技术要求：以4K清晰度拍摄视频素材，成片质量达到或超过高清1080p/50HZ</w:t>
            </w:r>
            <w:bookmarkEnd w:id="1"/>
            <w:r>
              <w:rPr>
                <w:rFonts w:hint="eastAsia" w:ascii="仿宋_GB2312" w:hAnsi="仿宋_GB2312" w:eastAsia="仿宋_GB2312" w:cs="仿宋_GB2312"/>
                <w:b w:val="0"/>
                <w:bCs/>
                <w:kern w:val="2"/>
                <w:sz w:val="24"/>
                <w:szCs w:val="24"/>
                <w:lang w:val="en-US" w:eastAsia="zh-CN" w:bidi="ar-SA"/>
              </w:rPr>
              <w:t>；</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2" w:name="_Toc367566303"/>
            <w:r>
              <w:rPr>
                <w:rFonts w:hint="eastAsia" w:ascii="仿宋_GB2312" w:hAnsi="仿宋_GB2312" w:eastAsia="仿宋_GB2312" w:cs="仿宋_GB2312"/>
                <w:b w:val="0"/>
                <w:bCs/>
                <w:kern w:val="2"/>
                <w:sz w:val="24"/>
                <w:szCs w:val="24"/>
                <w:lang w:val="en-US" w:eastAsia="zh-CN" w:bidi="ar-SA"/>
              </w:rPr>
              <w:t>（3）版本要求：交付成果存储格式为 MP4、MOV各一份</w:t>
            </w:r>
            <w:bookmarkEnd w:id="2"/>
            <w:r>
              <w:rPr>
                <w:rFonts w:hint="eastAsia" w:ascii="仿宋_GB2312" w:hAnsi="仿宋_GB2312" w:eastAsia="仿宋_GB2312" w:cs="仿宋_GB2312"/>
                <w:b w:val="0"/>
                <w:bCs/>
                <w:kern w:val="2"/>
                <w:sz w:val="24"/>
                <w:szCs w:val="24"/>
                <w:lang w:val="en-US" w:eastAsia="zh-CN" w:bidi="ar-SA"/>
              </w:rPr>
              <w:t>。</w:t>
            </w:r>
          </w:p>
        </w:tc>
      </w:tr>
    </w:tbl>
    <w:p>
      <w:pPr>
        <w:numPr>
          <w:ilvl w:val="0"/>
          <w:numId w:val="1"/>
        </w:numPr>
        <w:spacing w:line="560" w:lineRule="exact"/>
        <w:ind w:firstLine="562" w:firstLineChars="200"/>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具体要求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本项目要求视频创意、策划、拍摄、制作处于领先水平，因此需求内容具体划分为创作团队的人员需求和制作设备需求两方面：</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创作团队需求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创作团队应具备相应资质，有三年以上从业经验，能提供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个以上的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大型活动或培训拍摄</w:t>
      </w:r>
      <w:r>
        <w:rPr>
          <w:rFonts w:hint="eastAsia" w:ascii="仿宋_GB2312" w:hAnsi="仿宋_GB2312" w:eastAsia="仿宋_GB2312" w:cs="仿宋_GB2312"/>
          <w:color w:val="000000" w:themeColor="text1"/>
          <w:sz w:val="28"/>
          <w:szCs w:val="28"/>
          <w14:textFill>
            <w14:solidFill>
              <w14:schemeClr w14:val="tx1"/>
            </w14:solidFill>
          </w14:textFill>
        </w:rPr>
        <w:t>的案例。拍摄需要4K高清摄像机位，保证拍摄画面稳定清晰。有专业录音设备，保证现场同期声音质。后期需要制作AE片头，背景声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配音及</w:t>
      </w:r>
      <w:r>
        <w:rPr>
          <w:rFonts w:hint="eastAsia" w:ascii="仿宋_GB2312" w:hAnsi="仿宋_GB2312" w:eastAsia="仿宋_GB2312" w:cs="仿宋_GB2312"/>
          <w:color w:val="000000" w:themeColor="text1"/>
          <w:sz w:val="28"/>
          <w:szCs w:val="28"/>
          <w14:textFill>
            <w14:solidFill>
              <w14:schemeClr w14:val="tx1"/>
            </w14:solidFill>
          </w14:textFill>
        </w:rPr>
        <w:t>配乐剪辑。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录制现场提供无线话筒等所需拍摄设备及道具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制作设备需求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1）前期拍摄设备</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a高清设备相关技术指标：1600万像素以上的传感器，能够实现以每秒120帧的速率拍摄12位自然RAW或者10位取样的高清视频拍摄功能； </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b准高清\标清设备相关技术指标：支持4:3拍摄方式，采用12比特模数转换技术，包括超级增益、彩色校正、数字色温、自动跟踪白平衡等技术功能；</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2）后期编辑设备</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a相关技术指标：数字 Jog 音频响应功能，可记录 4 声道 20 比特以上数字音频信号，±50倍速度彩色画面搜索，预读编辑功能，-1~ +3倍速变速放像功能，内置的信号发生器；</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b画质要求720、1080、1080i、1080p，可实现各种三维动画设计、视频特技、文字特技、转场特技等技术要求。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c后期成片</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投标人在制作完成视频成片后，需将所拍摄的原始素材及高清成片全部交给招标人，且成片及涉及拍摄的元素其版权统归招标人所有。</w:t>
      </w:r>
    </w:p>
    <w:p>
      <w:pPr>
        <w:spacing w:line="560" w:lineRule="exact"/>
        <w:ind w:firstLine="562" w:firstLineChars="200"/>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三、制作周期等其他要求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1、培训片</w:t>
      </w:r>
      <w:r>
        <w:rPr>
          <w:rFonts w:hint="eastAsia" w:ascii="仿宋_GB2312" w:hAnsi="仿宋_GB2312" w:eastAsia="仿宋_GB2312" w:cs="仿宋_GB2312"/>
          <w:color w:val="000000" w:themeColor="text1"/>
          <w:sz w:val="28"/>
          <w:szCs w:val="28"/>
          <w14:textFill>
            <w14:solidFill>
              <w14:schemeClr w14:val="tx1"/>
            </w14:solidFill>
          </w14:textFill>
        </w:rPr>
        <w:t>的策划创意方案、摄制、编辑、配音、配乐、字幕制作、视频资料整理等一系列有关制作方面的所有内容由投标人负责制作完成。</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拍摄制作周期：拍摄后10个工作日内完工交付，并按要求交付成品及相关拍摄素材；如招标人有特殊交片时间要求，应以招标人具体需求为准。</w:t>
      </w:r>
    </w:p>
    <w:p>
      <w:pPr>
        <w:spacing w:line="560" w:lineRule="exact"/>
        <w:ind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投标人在确保没有触犯版权问题的前提下，且征得招标人同意后，方可在片中使用第三方影像素材、音乐素材和其它素材。</w:t>
      </w:r>
    </w:p>
    <w:p>
      <w:pPr>
        <w:spacing w:line="560" w:lineRule="exact"/>
        <w:ind w:firstLine="562" w:firstLineChars="200"/>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四、报价要求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本项目采用固定总价，报价应是本询价文件所确定的全部工作内容的价格体现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其应包括设备使用、拍摄制作、劳务、管理、利润、税金及政策性文件规定的各项应有费用。</w:t>
      </w:r>
    </w:p>
    <w:p>
      <w:pPr>
        <w:spacing w:line="560" w:lineRule="exact"/>
        <w:ind w:firstLine="562" w:firstLineChars="200"/>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五、验收</w:t>
      </w:r>
    </w:p>
    <w:p>
      <w:pPr>
        <w:spacing w:line="560" w:lineRule="exact"/>
        <w:ind w:firstLine="560"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验收标准：投标人交付成品后，招标人按本询价文件相关技术条款要求进行验收。</w:t>
      </w:r>
    </w:p>
    <w:p>
      <w:pPr>
        <w:spacing w:line="560" w:lineRule="exact"/>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14:textFill>
            <w14:solidFill>
              <w14:schemeClr w14:val="tx1"/>
            </w14:solidFill>
          </w14:textFill>
        </w:rPr>
        <w:t>、资格要求</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3、近3年（2020年</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14:textFill>
            <w14:solidFill>
              <w14:schemeClr w14:val="tx1"/>
            </w14:solidFill>
          </w14:textFill>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4、可提供增值税专用发票</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28"/>
          <w:szCs w:val="28"/>
          <w14:textFill>
            <w14:solidFill>
              <w14:schemeClr w14:val="tx1"/>
            </w14:solidFill>
          </w14:textFill>
        </w:rPr>
        <w:t>、询价文件的获取</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杭州萧山国际机场网站下载：</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"http://www.hzairport.com/tender/index.html"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28"/>
          <w:szCs w:val="28"/>
          <w14:textFill>
            <w14:solidFill>
              <w14:schemeClr w14:val="tx1"/>
            </w14:solidFill>
          </w14:textFill>
        </w:rPr>
        <w:t>http://www.hzairport.com/tender/index.html</w:t>
      </w:r>
      <w:r>
        <w:rPr>
          <w:rStyle w:val="10"/>
          <w:rFonts w:hint="eastAsia" w:ascii="仿宋_GB2312" w:hAnsi="仿宋_GB2312" w:eastAsia="仿宋_GB2312" w:cs="仿宋_GB2312"/>
          <w:color w:val="000000" w:themeColor="text1"/>
          <w:sz w:val="28"/>
          <w:szCs w:val="28"/>
          <w14:textFill>
            <w14:solidFill>
              <w14:schemeClr w14:val="tx1"/>
            </w14:solidFill>
          </w14:textFill>
        </w:rPr>
        <w:fldChar w:fldCharType="end"/>
      </w:r>
    </w:p>
    <w:p>
      <w:pPr>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28"/>
          <w:szCs w:val="28"/>
          <w14:textFill>
            <w14:solidFill>
              <w14:schemeClr w14:val="tx1"/>
            </w14:solidFill>
          </w14:textFill>
        </w:rPr>
        <w:t>、报价文件的递交</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1、当面递交或以特快专递方式提交密封报价</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b/>
          <w:bCs/>
          <w:color w:val="000000" w:themeColor="text1"/>
          <w:kern w:val="0"/>
          <w:sz w:val="28"/>
          <w:szCs w:val="28"/>
          <w14:textFill>
            <w14:solidFill>
              <w14:schemeClr w14:val="tx1"/>
            </w14:solidFill>
          </w14:textFill>
        </w:rPr>
        <w:t>报价单格式参照附件一</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，逾期送达的或者未送达指定地点的报价文件，询价人不予受理。</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3、投递地址：杭州萧山国际机场空管大厦C座807室  邮编：311207</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、截止日期:2023</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下午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14:30</w:t>
      </w:r>
      <w:bookmarkStart w:id="8" w:name="_GoBack"/>
      <w:bookmarkEnd w:id="8"/>
      <w:r>
        <w:rPr>
          <w:rFonts w:hint="eastAsia" w:ascii="仿宋_GB2312" w:hAnsi="仿宋_GB2312" w:eastAsia="仿宋_GB2312" w:cs="仿宋_GB2312"/>
          <w:color w:val="000000" w:themeColor="text1"/>
          <w:sz w:val="28"/>
          <w:szCs w:val="28"/>
          <w14:textFill>
            <w14:solidFill>
              <w14:schemeClr w14:val="tx1"/>
            </w14:solidFill>
          </w14:textFill>
        </w:rPr>
        <w:t>（北京时间）</w:t>
      </w:r>
    </w:p>
    <w:p>
      <w:pPr>
        <w:tabs>
          <w:tab w:val="left" w:pos="4591"/>
        </w:tabs>
        <w:spacing w:line="560" w:lineRule="exact"/>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28"/>
          <w:szCs w:val="28"/>
          <w14:textFill>
            <w14:solidFill>
              <w14:schemeClr w14:val="tx1"/>
            </w14:solidFill>
          </w14:textFill>
        </w:rPr>
        <w:t>、评标办法</w:t>
      </w:r>
      <w:bookmarkStart w:id="3" w:name="_Toc152045589"/>
      <w:bookmarkStart w:id="4" w:name="_Toc152042366"/>
      <w:bookmarkStart w:id="5" w:name="_Toc246392109"/>
      <w:bookmarkStart w:id="6" w:name="_Toc144974556"/>
      <w:r>
        <w:rPr>
          <w:rFonts w:hint="eastAsia" w:ascii="仿宋_GB2312" w:hAnsi="仿宋_GB2312" w:eastAsia="仿宋_GB2312" w:cs="仿宋_GB2312"/>
          <w:b/>
          <w:color w:val="000000" w:themeColor="text1"/>
          <w:sz w:val="28"/>
          <w:szCs w:val="28"/>
          <w14:textFill>
            <w14:solidFill>
              <w14:schemeClr w14:val="tx1"/>
            </w14:solidFill>
          </w14:textFill>
        </w:rPr>
        <w:tab/>
      </w:r>
    </w:p>
    <w:bookmarkEnd w:id="3"/>
    <w:bookmarkEnd w:id="4"/>
    <w:bookmarkEnd w:id="5"/>
    <w:bookmarkEnd w:id="6"/>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本次询价采用经评审的最低投标价法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投标报价扣除税金(按投标函承诺的增值税税率扣减)后为评标价(即不含税价)。</w:t>
      </w:r>
    </w:p>
    <w:p>
      <w:pPr>
        <w:spacing w:line="560" w:lineRule="exact"/>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十</w:t>
      </w:r>
      <w:r>
        <w:rPr>
          <w:rFonts w:hint="eastAsia" w:ascii="仿宋_GB2312" w:hAnsi="仿宋_GB2312" w:eastAsia="仿宋_GB2312" w:cs="仿宋_GB2312"/>
          <w:b/>
          <w:bCs/>
          <w:color w:val="000000" w:themeColor="text1"/>
          <w:sz w:val="28"/>
          <w:szCs w:val="28"/>
          <w14:textFill>
            <w14:solidFill>
              <w14:schemeClr w14:val="tx1"/>
            </w14:solidFill>
          </w14:textFill>
        </w:rPr>
        <w:t>、联系方式</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技术联系人：王</w:t>
      </w:r>
      <w:r>
        <w:rPr>
          <w:rFonts w:hint="eastAsia" w:ascii="仿宋_GB2312" w:hAnsi="仿宋_GB2312" w:eastAsia="仿宋_GB2312" w:cs="仿宋_GB2312"/>
          <w:color w:val="000000" w:themeColor="text1"/>
          <w:sz w:val="28"/>
          <w:szCs w:val="28"/>
          <w:lang w:eastAsia="zh-CN"/>
          <w14:textFill>
            <w14:solidFill>
              <w14:schemeClr w14:val="tx1"/>
            </w14:solidFill>
          </w14:textFill>
        </w:rPr>
        <w:t>女士</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ind w:firstLine="560" w:firstLineChars="200"/>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0571-83837034/18768199065</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787320453</w:t>
      </w:r>
      <w:r>
        <w:rPr>
          <w:rFonts w:hint="eastAsia" w:ascii="仿宋_GB2312" w:hAnsi="仿宋_GB2312" w:eastAsia="仿宋_GB2312" w:cs="仿宋_GB2312"/>
          <w:color w:val="000000" w:themeColor="text1"/>
          <w:sz w:val="28"/>
          <w:szCs w:val="28"/>
          <w14:textFill>
            <w14:solidFill>
              <w14:schemeClr w14:val="tx1"/>
            </w14:solidFill>
          </w14:textFill>
        </w:rPr>
        <w:t>@qq.com</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招标监督人：刘先生          </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联系电话：0571-83837968</w:t>
      </w:r>
    </w:p>
    <w:p>
      <w:pPr>
        <w:pStyle w:val="6"/>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6"/>
        <w:ind w:firstLine="0" w:firstLineChars="0"/>
        <w:rPr>
          <w:rFonts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spacing w:line="440" w:lineRule="exact"/>
        <w:jc w:val="center"/>
        <w:rPr>
          <w:rFonts w:ascii="方正小标宋简体" w:hAnsi="方正小标宋简体" w:eastAsia="方正小标宋简体" w:cs="方正小标宋简体"/>
          <w:sz w:val="32"/>
          <w:szCs w:val="32"/>
        </w:rPr>
      </w:pPr>
      <w:bookmarkStart w:id="7" w:name="_Hlk137453351"/>
      <w:r>
        <w:rPr>
          <w:rFonts w:hint="eastAsia" w:ascii="方正小标宋简体" w:hAnsi="方正小标宋简体" w:eastAsia="方正小标宋简体" w:cs="方正小标宋简体"/>
          <w:sz w:val="32"/>
          <w:szCs w:val="32"/>
          <w:lang w:eastAsia="zh-CN"/>
        </w:rPr>
        <w:t>“初心站”</w:t>
      </w:r>
      <w:r>
        <w:rPr>
          <w:rFonts w:hint="eastAsia" w:ascii="方正小标宋简体" w:hAnsi="方正小标宋简体" w:eastAsia="方正小标宋简体" w:cs="方正小标宋简体"/>
          <w:sz w:val="32"/>
          <w:szCs w:val="32"/>
        </w:rPr>
        <w:t>培训视频拍摄制作项目</w:t>
      </w:r>
      <w:bookmarkEnd w:id="7"/>
      <w:r>
        <w:rPr>
          <w:rFonts w:hint="eastAsia" w:ascii="方正小标宋简体" w:hAnsi="方正小标宋简体" w:eastAsia="方正小标宋简体" w:cs="方正小标宋简体"/>
          <w:sz w:val="32"/>
          <w:szCs w:val="32"/>
        </w:rPr>
        <w:t>报价单</w:t>
      </w:r>
    </w:p>
    <w:p>
      <w:pPr>
        <w:pStyle w:val="6"/>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6"/>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我单位详细了解“初心站”培训视频拍摄制作项目询价文件，对其内容表示全部认可，并将严格遵守文件内所有要求，现对项目约定内容进行报价：</w:t>
      </w:r>
    </w:p>
    <w:tbl>
      <w:tblPr>
        <w:tblStyle w:val="7"/>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3225"/>
        <w:gridCol w:w="705"/>
        <w:gridCol w:w="705"/>
        <w:gridCol w:w="106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序号</w:t>
            </w:r>
          </w:p>
        </w:tc>
        <w:tc>
          <w:tcPr>
            <w:tcW w:w="1350"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名目</w:t>
            </w:r>
          </w:p>
        </w:tc>
        <w:tc>
          <w:tcPr>
            <w:tcW w:w="322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仿宋_GB2312" w:eastAsia="仿宋_GB2312" w:cs="仿宋_GB2312"/>
                <w:b/>
                <w:sz w:val="24"/>
                <w:szCs w:val="24"/>
              </w:rPr>
              <w:t>技术</w:t>
            </w:r>
            <w:r>
              <w:rPr>
                <w:rFonts w:hint="eastAsia" w:ascii="仿宋_GB2312" w:hAnsi="黑体" w:eastAsia="仿宋_GB2312"/>
                <w:b/>
                <w:color w:val="000000"/>
                <w:sz w:val="24"/>
              </w:rPr>
              <w:t>要求</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106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rPr>
              <w:t>单价</w:t>
            </w:r>
            <w:r>
              <w:rPr>
                <w:rFonts w:hint="eastAsia" w:ascii="仿宋_GB2312" w:hAnsi="黑体" w:eastAsia="仿宋_GB2312"/>
                <w:b/>
                <w:color w:val="000000"/>
                <w:sz w:val="24"/>
                <w:lang w:eastAsia="zh-CN"/>
              </w:rPr>
              <w:t>（元）</w:t>
            </w:r>
          </w:p>
        </w:tc>
        <w:tc>
          <w:tcPr>
            <w:tcW w:w="103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hint="eastAsia" w:ascii="仿宋_GB2312" w:hAnsi="黑体" w:eastAsia="仿宋_GB2312"/>
                <w:b/>
                <w:color w:val="000000"/>
                <w:sz w:val="24"/>
              </w:rPr>
            </w:pPr>
            <w:r>
              <w:rPr>
                <w:rFonts w:hint="eastAsia" w:ascii="仿宋_GB2312" w:hAnsi="黑体" w:eastAsia="仿宋_GB2312"/>
                <w:b/>
                <w:color w:val="000000"/>
                <w:sz w:val="24"/>
              </w:rPr>
              <w:t>总价</w:t>
            </w:r>
          </w:p>
          <w:p>
            <w:pPr>
              <w:spacing w:line="240" w:lineRule="atLeas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仿宋_GB2312" w:hAnsi="仿宋_GB2312" w:eastAsia="仿宋_GB2312" w:cs="仿宋_GB2312"/>
                <w:b w:val="0"/>
                <w:bCs/>
                <w:kern w:val="2"/>
                <w:sz w:val="24"/>
                <w:szCs w:val="24"/>
                <w:lang w:val="en-US" w:eastAsia="zh-CN" w:bidi="ar-SA"/>
              </w:rPr>
              <w:t>1</w:t>
            </w:r>
          </w:p>
        </w:tc>
        <w:tc>
          <w:tcPr>
            <w:tcW w:w="1350" w:type="dxa"/>
            <w:shd w:val="clear" w:color="auto" w:fill="auto"/>
            <w:vAlign w:val="center"/>
          </w:tcPr>
          <w:p>
            <w:pPr>
              <w:spacing w:line="56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“初心站”培训视频拍摄制作</w:t>
            </w:r>
          </w:p>
        </w:tc>
        <w:tc>
          <w:tcPr>
            <w:tcW w:w="3225" w:type="dxa"/>
            <w:shd w:val="clear" w:color="auto" w:fill="auto"/>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（1）时长要求：3-5分钟（根据实际需求）；</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（2）技术要求：以4K清晰度拍摄视频素材，成片质量达到或超过高清1080p/50HZ；</w:t>
            </w:r>
          </w:p>
          <w:p>
            <w:pPr>
              <w:pStyle w:val="3"/>
              <w:snapToGrid w:val="0"/>
              <w:spacing w:line="360" w:lineRule="auto"/>
              <w:jc w:val="left"/>
              <w:rPr>
                <w:rFonts w:hint="eastAsia"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（3）版本要求：交付成果存储格式为 MP4、MOV各一份。</w:t>
            </w:r>
          </w:p>
        </w:tc>
        <w:tc>
          <w:tcPr>
            <w:tcW w:w="705" w:type="dxa"/>
            <w:shd w:val="clear" w:color="auto" w:fill="auto"/>
            <w:vAlign w:val="center"/>
          </w:tcPr>
          <w:p>
            <w:pPr>
              <w:spacing w:line="24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部</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w:t>
            </w:r>
          </w:p>
        </w:tc>
        <w:tc>
          <w:tcPr>
            <w:tcW w:w="106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p>
        </w:tc>
        <w:tc>
          <w:tcPr>
            <w:tcW w:w="1035" w:type="dxa"/>
            <w:shd w:val="clear" w:color="auto" w:fill="auto"/>
            <w:vAlign w:val="center"/>
          </w:tcPr>
          <w:p>
            <w:pPr>
              <w:spacing w:line="560" w:lineRule="exact"/>
              <w:jc w:val="center"/>
              <w:rPr>
                <w:rFonts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9" w:type="dxa"/>
            <w:gridSpan w:val="3"/>
            <w:shd w:val="clear" w:color="auto" w:fill="auto"/>
            <w:vAlign w:val="center"/>
          </w:tcPr>
          <w:p>
            <w:pPr>
              <w:pStyle w:val="15"/>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不含税价格合计（元）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49" w:type="dxa"/>
            <w:gridSpan w:val="3"/>
            <w:shd w:val="clear" w:color="auto" w:fill="auto"/>
            <w:vAlign w:val="center"/>
          </w:tcPr>
          <w:p>
            <w:pPr>
              <w:pStyle w:val="15"/>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税金（元）</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9" w:type="dxa"/>
            <w:gridSpan w:val="3"/>
            <w:shd w:val="clear" w:color="auto" w:fill="auto"/>
            <w:vAlign w:val="center"/>
          </w:tcPr>
          <w:p>
            <w:pPr>
              <w:pStyle w:val="15"/>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税率</w:t>
            </w:r>
          </w:p>
        </w:tc>
        <w:tc>
          <w:tcPr>
            <w:tcW w:w="3510" w:type="dxa"/>
            <w:gridSpan w:val="4"/>
            <w:shd w:val="clear" w:color="auto" w:fill="auto"/>
            <w:vAlign w:val="center"/>
          </w:tcPr>
          <w:p>
            <w:pPr>
              <w:spacing w:line="288" w:lineRule="auto"/>
              <w:jc w:val="left"/>
              <w:rPr>
                <w:rFonts w:hint="eastAsia" w:ascii="仿宋_GB2312" w:hAnsi="仿宋_GB2312" w:eastAsia="仿宋_GB2312" w:cs="仿宋_GB2312"/>
                <w:b w:val="0"/>
                <w:bCs/>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49" w:type="dxa"/>
            <w:gridSpan w:val="3"/>
            <w:shd w:val="clear" w:color="auto" w:fill="auto"/>
            <w:vAlign w:val="center"/>
          </w:tcPr>
          <w:p>
            <w:pPr>
              <w:pStyle w:val="15"/>
              <w:spacing w:line="288" w:lineRule="auto"/>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含税价格合计（元）</w:t>
            </w:r>
          </w:p>
        </w:tc>
        <w:tc>
          <w:tcPr>
            <w:tcW w:w="3510" w:type="dxa"/>
            <w:gridSpan w:val="4"/>
            <w:shd w:val="clear" w:color="auto" w:fill="auto"/>
            <w:vAlign w:val="center"/>
          </w:tcPr>
          <w:p>
            <w:pPr>
              <w:pStyle w:val="15"/>
              <w:spacing w:line="288" w:lineRule="auto"/>
              <w:jc w:val="left"/>
              <w:rPr>
                <w:rFonts w:asciiTheme="majorEastAsia" w:hAnsiTheme="majorEastAsia" w:eastAsiaTheme="majorEastAsia"/>
                <w:color w:val="000000"/>
                <w:sz w:val="24"/>
                <w:highlight w:val="none"/>
              </w:rPr>
            </w:pPr>
            <w:r>
              <w:rPr>
                <w:rFonts w:hint="eastAsia" w:ascii="仿宋_GB2312" w:hAnsi="仿宋_GB2312" w:eastAsia="仿宋_GB2312" w:cs="仿宋_GB2312"/>
                <w:b w:val="0"/>
                <w:bCs/>
                <w:kern w:val="2"/>
                <w:sz w:val="24"/>
                <w:szCs w:val="24"/>
                <w:highlight w:val="none"/>
                <w:lang w:val="en-US" w:eastAsia="zh-CN" w:bidi="ar-SA"/>
              </w:rPr>
              <w:t xml:space="preserve">人民币大写：     ，¥  </w:t>
            </w:r>
            <w:r>
              <w:rPr>
                <w:rFonts w:hint="eastAsia" w:ascii="方正报宋简体" w:hAnsi="方正报宋简体" w:eastAsia="方正报宋简体" w:cs="方正报宋简体"/>
                <w:kern w:val="2"/>
                <w:sz w:val="24"/>
                <w:szCs w:val="24"/>
                <w:highlight w:val="none"/>
                <w:vertAlign w:val="baseline"/>
                <w:lang w:val="en-US" w:eastAsia="zh-CN" w:bidi="ar-SA"/>
              </w:rPr>
              <w:t xml:space="preserve">    </w:t>
            </w:r>
          </w:p>
        </w:tc>
      </w:tr>
    </w:tbl>
    <w:p>
      <w:pPr>
        <w:numPr>
          <w:ilvl w:val="0"/>
          <w:numId w:val="0"/>
        </w:num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本项目采用固定总价，报价应是本询价文件所确定的全部工作内容的价格体现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其应包括设备使用、拍摄制作、劳务、管理、利润、税金及政策性文件规定的各项应有费用</w:t>
      </w:r>
      <w:r>
        <w:rPr>
          <w:rFonts w:hint="eastAsia" w:ascii="仿宋_GB2312" w:hAnsi="仿宋_GB2312" w:eastAsia="仿宋_GB2312" w:cs="仿宋_GB2312"/>
          <w:sz w:val="28"/>
          <w:szCs w:val="28"/>
          <w:lang w:eastAsia="zh-CN"/>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交付</w:t>
      </w: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val="en-US" w:eastAsia="zh-CN"/>
        </w:rPr>
        <w:t>下单</w:t>
      </w:r>
      <w:r>
        <w:rPr>
          <w:rFonts w:hint="eastAsia" w:ascii="仿宋_GB2312" w:hAnsi="仿宋_GB2312" w:eastAsia="仿宋_GB2312" w:cs="仿宋_GB2312"/>
          <w:sz w:val="28"/>
          <w:szCs w:val="28"/>
        </w:rPr>
        <w:t>后30日历天内交货</w:t>
      </w: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报宋简体">
    <w:altName w:val="宋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DAD54"/>
    <w:multiLevelType w:val="singleLevel"/>
    <w:tmpl w:val="64EDAD5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TNiODJlZjMzNjU2YzRkNjg0ZDZlODYzZDM5YjM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BD165A"/>
    <w:rsid w:val="046250C6"/>
    <w:rsid w:val="06A037D4"/>
    <w:rsid w:val="08B8125C"/>
    <w:rsid w:val="09CD6E24"/>
    <w:rsid w:val="0A0E1796"/>
    <w:rsid w:val="0B987394"/>
    <w:rsid w:val="0C8337A6"/>
    <w:rsid w:val="0C9B273A"/>
    <w:rsid w:val="0E460DCC"/>
    <w:rsid w:val="11574DAA"/>
    <w:rsid w:val="15063FF7"/>
    <w:rsid w:val="1A716ADF"/>
    <w:rsid w:val="1C1B385D"/>
    <w:rsid w:val="20193ECC"/>
    <w:rsid w:val="27CD1BEB"/>
    <w:rsid w:val="28C3596E"/>
    <w:rsid w:val="2A1C46B2"/>
    <w:rsid w:val="2B624461"/>
    <w:rsid w:val="2CDA29B3"/>
    <w:rsid w:val="2F7F754C"/>
    <w:rsid w:val="30BC5AF0"/>
    <w:rsid w:val="316D5696"/>
    <w:rsid w:val="348C50A5"/>
    <w:rsid w:val="34DE4E72"/>
    <w:rsid w:val="374957D7"/>
    <w:rsid w:val="38FB2B6C"/>
    <w:rsid w:val="39C24EFB"/>
    <w:rsid w:val="3C16395B"/>
    <w:rsid w:val="3CFB1A5A"/>
    <w:rsid w:val="3F934C39"/>
    <w:rsid w:val="42180063"/>
    <w:rsid w:val="447525C2"/>
    <w:rsid w:val="46CD03D6"/>
    <w:rsid w:val="47094969"/>
    <w:rsid w:val="485D3A8C"/>
    <w:rsid w:val="48AD2B1F"/>
    <w:rsid w:val="490414C1"/>
    <w:rsid w:val="4A305280"/>
    <w:rsid w:val="4F45629F"/>
    <w:rsid w:val="54FA040E"/>
    <w:rsid w:val="58FD67E6"/>
    <w:rsid w:val="59BE267B"/>
    <w:rsid w:val="5CD0094C"/>
    <w:rsid w:val="5E825D28"/>
    <w:rsid w:val="5F663311"/>
    <w:rsid w:val="64276E0F"/>
    <w:rsid w:val="66631CE1"/>
    <w:rsid w:val="6F226189"/>
    <w:rsid w:val="713B63F9"/>
    <w:rsid w:val="72C65AF1"/>
    <w:rsid w:val="754A1103"/>
    <w:rsid w:val="75BE5FC9"/>
    <w:rsid w:val="76BA24BB"/>
    <w:rsid w:val="77CD5BE6"/>
    <w:rsid w:val="7A1C13CE"/>
    <w:rsid w:val="7D581ACB"/>
    <w:rsid w:val="7EEE60FB"/>
    <w:rsid w:val="7FC7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Plain Text"/>
    <w:basedOn w:val="1"/>
    <w:unhideWhenUsed/>
    <w:qFormat/>
    <w:uiPriority w:val="99"/>
    <w:rPr>
      <w:rFonts w:ascii="宋体" w:hAnsi="Courier New" w:eastAsia="宋体"/>
      <w:kern w:val="0"/>
      <w:sz w:val="20"/>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4"/>
    <w:unhideWhenUsed/>
    <w:qFormat/>
    <w:uiPriority w:val="99"/>
    <w:pPr>
      <w:ind w:firstLine="420" w:firstLineChars="100"/>
    </w:pPr>
    <w:rPr>
      <w:rFonts w:ascii="Times New Roman" w:hAnsi="Times New Roman"/>
      <w:kern w:val="0"/>
      <w:sz w:val="20"/>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semiHidden/>
    <w:qFormat/>
    <w:uiPriority w:val="99"/>
    <w:rPr>
      <w:szCs w:val="24"/>
    </w:rPr>
  </w:style>
  <w:style w:type="character" w:customStyle="1" w:styleId="14">
    <w:name w:val="正文文本首行缩进 字符"/>
    <w:basedOn w:val="13"/>
    <w:link w:val="6"/>
    <w:qFormat/>
    <w:uiPriority w:val="99"/>
    <w:rPr>
      <w:rFonts w:ascii="Times New Roman" w:hAnsi="Times New Roman"/>
      <w:kern w:val="0"/>
      <w:sz w:val="20"/>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
    <w:qFormat/>
    <w:uiPriority w:val="34"/>
    <w:pPr>
      <w:ind w:firstLine="420" w:firstLineChars="200"/>
    </w:pPr>
  </w:style>
  <w:style w:type="paragraph" w:customStyle="1" w:styleId="17">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2649</Words>
  <Characters>2887</Characters>
  <Lines>16</Lines>
  <Paragraphs>4</Paragraphs>
  <TotalTime>0</TotalTime>
  <ScaleCrop>false</ScaleCrop>
  <LinksUpToDate>false</LinksUpToDate>
  <CharactersWithSpaces>2951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王梦婷</cp:lastModifiedBy>
  <dcterms:modified xsi:type="dcterms:W3CDTF">2023-09-28T01:51:37Z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F8BEFE59FD4741FEB30F807473A429EF_13</vt:lpwstr>
  </property>
</Properties>
</file>