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ascii="宋体" w:hAnsi="宋体" w:cs="宋体"/>
          <w:color w:val="000000" w:themeColor="text1"/>
          <w:sz w:val="52"/>
          <w:szCs w:val="52"/>
          <w:lang w:val="zh-CN"/>
          <w14:textFill>
            <w14:solidFill>
              <w14:schemeClr w14:val="tx1"/>
            </w14:solidFill>
          </w14:textFill>
        </w:rPr>
      </w:pPr>
      <w:bookmarkStart w:id="0" w:name="_Hlk49939301"/>
    </w:p>
    <w:p>
      <w:pPr>
        <w:autoSpaceDE w:val="0"/>
        <w:autoSpaceDN w:val="0"/>
        <w:adjustRightInd w:val="0"/>
        <w:rPr>
          <w:rFonts w:ascii="宋体" w:hAnsi="宋体" w:cs="宋体"/>
          <w:color w:val="000000" w:themeColor="text1"/>
          <w:sz w:val="52"/>
          <w:szCs w:val="52"/>
          <w:lang w:val="zh-CN"/>
          <w14:textFill>
            <w14:solidFill>
              <w14:schemeClr w14:val="tx1"/>
            </w14:solidFill>
          </w14:textFill>
        </w:rPr>
      </w:pPr>
    </w:p>
    <w:p>
      <w:pPr>
        <w:autoSpaceDE w:val="0"/>
        <w:autoSpaceDN w:val="0"/>
        <w:adjustRightInd w:val="0"/>
        <w:rPr>
          <w:rFonts w:ascii="宋体" w:hAnsi="宋体" w:cs="宋体"/>
          <w:color w:val="000000" w:themeColor="text1"/>
          <w:sz w:val="52"/>
          <w:szCs w:val="52"/>
          <w:lang w:val="zh-CN"/>
          <w14:textFill>
            <w14:solidFill>
              <w14:schemeClr w14:val="tx1"/>
            </w14:solidFill>
          </w14:textFill>
        </w:rPr>
      </w:pPr>
    </w:p>
    <w:p>
      <w:pPr>
        <w:spacing w:after="120"/>
        <w:ind w:firstLine="210" w:firstLineChars="100"/>
        <w:jc w:val="center"/>
        <w:rPr>
          <w:i w:val="0"/>
          <w:iCs w:val="0"/>
          <w:color w:val="000000" w:themeColor="text1"/>
          <w:szCs w:val="24"/>
          <w:lang w:val="zh-CN"/>
          <w14:textFill>
            <w14:solidFill>
              <w14:schemeClr w14:val="tx1"/>
            </w14:solidFill>
          </w14:textFill>
        </w:rPr>
      </w:pPr>
    </w:p>
    <w:p>
      <w:pPr>
        <w:jc w:val="center"/>
        <w:rPr>
          <w:rFonts w:hint="eastAsia" w:ascii="黑体" w:hAnsi="黑体" w:eastAsia="黑体"/>
          <w:i w:val="0"/>
          <w:iCs w:val="0"/>
          <w:color w:val="000000" w:themeColor="text1"/>
          <w:sz w:val="48"/>
          <w:szCs w:val="48"/>
          <w:u w:val="single"/>
          <w14:textFill>
            <w14:solidFill>
              <w14:schemeClr w14:val="tx1"/>
            </w14:solidFill>
          </w14:textFill>
        </w:rPr>
      </w:pPr>
      <w:r>
        <w:rPr>
          <w:rFonts w:hint="eastAsia" w:ascii="黑体" w:hAnsi="黑体" w:eastAsia="黑体"/>
          <w:i w:val="0"/>
          <w:iCs w:val="0"/>
          <w:color w:val="000000" w:themeColor="text1"/>
          <w:sz w:val="48"/>
          <w:szCs w:val="48"/>
          <w14:textFill>
            <w14:solidFill>
              <w14:schemeClr w14:val="tx1"/>
            </w14:solidFill>
          </w14:textFill>
        </w:rPr>
        <w:t>杭州萧山国际机场</w:t>
      </w:r>
      <w:r>
        <w:rPr>
          <w:rFonts w:hint="eastAsia" w:ascii="黑体" w:hAnsi="黑体" w:eastAsia="黑体"/>
          <w:i w:val="0"/>
          <w:iCs w:val="0"/>
          <w:color w:val="000000" w:themeColor="text1"/>
          <w:sz w:val="48"/>
          <w:szCs w:val="48"/>
          <w:u w:val="single"/>
          <w14:textFill>
            <w14:solidFill>
              <w14:schemeClr w14:val="tx1"/>
            </w14:solidFill>
          </w14:textFill>
        </w:rPr>
        <w:t>T1/T2、T3中央空调系统</w:t>
      </w:r>
    </w:p>
    <w:p>
      <w:pPr>
        <w:jc w:val="center"/>
        <w:rPr>
          <w:rFonts w:hint="eastAsia" w:ascii="黑体" w:hAnsi="黑体" w:eastAsia="黑体"/>
          <w:i w:val="0"/>
          <w:iCs w:val="0"/>
          <w:color w:val="000000" w:themeColor="text1"/>
          <w:sz w:val="32"/>
          <w:szCs w:val="36"/>
          <w:lang w:eastAsia="zh-CN"/>
          <w14:textFill>
            <w14:solidFill>
              <w14:schemeClr w14:val="tx1"/>
            </w14:solidFill>
          </w14:textFill>
        </w:rPr>
      </w:pPr>
      <w:r>
        <w:rPr>
          <w:rFonts w:hint="eastAsia" w:ascii="黑体" w:hAnsi="黑体" w:eastAsia="黑体"/>
          <w:i w:val="0"/>
          <w:iCs w:val="0"/>
          <w:color w:val="000000" w:themeColor="text1"/>
          <w:sz w:val="48"/>
          <w:szCs w:val="48"/>
          <w:u w:val="single"/>
          <w14:textFill>
            <w14:solidFill>
              <w14:schemeClr w14:val="tx1"/>
            </w14:solidFill>
          </w14:textFill>
        </w:rPr>
        <w:t>热水机组</w:t>
      </w:r>
      <w:bookmarkStart w:id="58" w:name="_GoBack"/>
      <w:bookmarkEnd w:id="58"/>
      <w:r>
        <w:rPr>
          <w:rFonts w:hint="eastAsia" w:ascii="黑体" w:hAnsi="黑体" w:eastAsia="黑体"/>
          <w:i w:val="0"/>
          <w:iCs w:val="0"/>
          <w:color w:val="000000" w:themeColor="text1"/>
          <w:sz w:val="48"/>
          <w:szCs w:val="48"/>
          <w:u w:val="single"/>
          <w14:textFill>
            <w14:solidFill>
              <w14:schemeClr w14:val="tx1"/>
            </w14:solidFill>
          </w14:textFill>
        </w:rPr>
        <w:t>维保</w:t>
      </w:r>
      <w:r>
        <w:rPr>
          <w:rFonts w:hint="eastAsia" w:ascii="黑体" w:hAnsi="黑体" w:eastAsia="黑体"/>
          <w:i w:val="0"/>
          <w:iCs w:val="0"/>
          <w:color w:val="000000" w:themeColor="text1"/>
          <w:sz w:val="48"/>
          <w:szCs w:val="48"/>
          <w:lang w:val="en-US" w:eastAsia="zh-CN"/>
          <w14:textFill>
            <w14:solidFill>
              <w14:schemeClr w14:val="tx1"/>
            </w14:solidFill>
          </w14:textFill>
        </w:rPr>
        <w:t>项目</w:t>
      </w:r>
    </w:p>
    <w:p>
      <w:pPr>
        <w:jc w:val="center"/>
        <w:rPr>
          <w:rFonts w:ascii="黑体" w:hAnsi="黑体" w:eastAsia="黑体"/>
          <w:color w:val="000000" w:themeColor="text1"/>
          <w:sz w:val="48"/>
          <w:szCs w:val="48"/>
          <w14:textFill>
            <w14:solidFill>
              <w14:schemeClr w14:val="tx1"/>
            </w14:solidFill>
          </w14:textFill>
        </w:rPr>
      </w:pPr>
    </w:p>
    <w:p>
      <w:pPr>
        <w:spacing w:line="360" w:lineRule="auto"/>
        <w:jc w:val="center"/>
        <w:rPr>
          <w:rFonts w:ascii="黑体" w:hAnsi="黑体" w:eastAsia="黑体"/>
          <w:b/>
          <w:color w:val="000000" w:themeColor="text1"/>
          <w:sz w:val="48"/>
          <w:szCs w:val="48"/>
          <w14:textFill>
            <w14:solidFill>
              <w14:schemeClr w14:val="tx1"/>
            </w14:solidFill>
          </w14:textFill>
        </w:rPr>
      </w:pPr>
    </w:p>
    <w:p>
      <w:pPr>
        <w:spacing w:before="48" w:beforeLines="20" w:after="48" w:afterLines="20" w:line="360" w:lineRule="auto"/>
        <w:ind w:firstLine="522"/>
        <w:jc w:val="center"/>
        <w:rPr>
          <w:rFonts w:ascii="黑体" w:hAnsi="黑体" w:eastAsia="黑体"/>
          <w:color w:val="000000" w:themeColor="text1"/>
          <w:sz w:val="72"/>
          <w:szCs w:val="72"/>
          <w14:textFill>
            <w14:solidFill>
              <w14:schemeClr w14:val="tx1"/>
            </w14:solidFill>
          </w14:textFill>
        </w:rPr>
      </w:pPr>
      <w:r>
        <w:rPr>
          <w:rFonts w:hint="eastAsia" w:ascii="黑体" w:hAnsi="黑体" w:eastAsia="黑体"/>
          <w:color w:val="000000" w:themeColor="text1"/>
          <w:sz w:val="72"/>
          <w:szCs w:val="72"/>
          <w14:textFill>
            <w14:solidFill>
              <w14:schemeClr w14:val="tx1"/>
            </w14:solidFill>
          </w14:textFill>
        </w:rPr>
        <w:t>招标文件</w:t>
      </w:r>
    </w:p>
    <w:p>
      <w:pPr>
        <w:jc w:val="center"/>
        <w:rPr>
          <w:rFonts w:ascii="黑体" w:hAnsi="黑体" w:eastAsia="黑体"/>
          <w:b/>
          <w:color w:val="000000" w:themeColor="text1"/>
          <w:sz w:val="32"/>
          <w:szCs w:val="36"/>
          <w14:textFill>
            <w14:solidFill>
              <w14:schemeClr w14:val="tx1"/>
            </w14:solidFill>
          </w14:textFill>
        </w:rPr>
      </w:pPr>
    </w:p>
    <w:p>
      <w:pPr>
        <w:spacing w:after="120"/>
        <w:jc w:val="center"/>
        <w:rPr>
          <w:rFonts w:ascii="黑体" w:hAnsi="黑体" w:eastAsia="黑体"/>
          <w:color w:val="000000" w:themeColor="text1"/>
          <w:szCs w:val="24"/>
          <w14:textFill>
            <w14:solidFill>
              <w14:schemeClr w14:val="tx1"/>
            </w14:solidFill>
          </w14:textFill>
        </w:rPr>
      </w:pPr>
    </w:p>
    <w:p>
      <w:pPr>
        <w:spacing w:after="120"/>
        <w:ind w:firstLine="210" w:firstLineChars="100"/>
        <w:rPr>
          <w:rFonts w:ascii="黑体" w:hAnsi="黑体" w:eastAsia="黑体"/>
          <w:color w:val="000000" w:themeColor="text1"/>
          <w:szCs w:val="24"/>
          <w14:textFill>
            <w14:solidFill>
              <w14:schemeClr w14:val="tx1"/>
            </w14:solidFill>
          </w14:textFill>
        </w:rPr>
      </w:pPr>
    </w:p>
    <w:p>
      <w:pPr>
        <w:spacing w:after="120"/>
        <w:rPr>
          <w:rFonts w:ascii="黑体" w:hAnsi="黑体" w:eastAsia="黑体"/>
          <w:color w:val="000000" w:themeColor="text1"/>
          <w:szCs w:val="24"/>
          <w14:textFill>
            <w14:solidFill>
              <w14:schemeClr w14:val="tx1"/>
            </w14:solidFill>
          </w14:textFill>
        </w:rPr>
      </w:pPr>
    </w:p>
    <w:p>
      <w:pPr>
        <w:spacing w:after="120"/>
        <w:ind w:firstLine="210" w:firstLineChars="100"/>
        <w:rPr>
          <w:rFonts w:ascii="黑体" w:hAnsi="黑体" w:eastAsia="黑体"/>
          <w:color w:val="000000" w:themeColor="text1"/>
          <w:szCs w:val="24"/>
          <w14:textFill>
            <w14:solidFill>
              <w14:schemeClr w14:val="tx1"/>
            </w14:solidFill>
          </w14:textFill>
        </w:rPr>
      </w:pPr>
    </w:p>
    <w:p>
      <w:pPr>
        <w:spacing w:after="120"/>
        <w:ind w:firstLine="210" w:firstLineChars="100"/>
        <w:rPr>
          <w:rFonts w:ascii="黑体" w:hAnsi="黑体" w:eastAsia="黑体"/>
          <w:color w:val="000000" w:themeColor="text1"/>
          <w:szCs w:val="24"/>
          <w14:textFill>
            <w14:solidFill>
              <w14:schemeClr w14:val="tx1"/>
            </w14:solidFill>
          </w14:textFill>
        </w:rPr>
      </w:pPr>
    </w:p>
    <w:p>
      <w:pPr>
        <w:spacing w:after="120"/>
        <w:ind w:firstLine="210" w:firstLineChars="100"/>
        <w:rPr>
          <w:rFonts w:ascii="黑体" w:hAnsi="黑体" w:eastAsia="黑体"/>
          <w:color w:val="000000" w:themeColor="text1"/>
          <w:szCs w:val="24"/>
          <w14:textFill>
            <w14:solidFill>
              <w14:schemeClr w14:val="tx1"/>
            </w14:solidFill>
          </w14:textFill>
        </w:rPr>
      </w:pPr>
    </w:p>
    <w:p>
      <w:pPr>
        <w:spacing w:after="120"/>
        <w:ind w:firstLine="210" w:firstLineChars="100"/>
        <w:rPr>
          <w:rFonts w:ascii="黑体" w:hAnsi="黑体" w:eastAsia="黑体"/>
          <w:color w:val="000000" w:themeColor="text1"/>
          <w:szCs w:val="24"/>
          <w14:textFill>
            <w14:solidFill>
              <w14:schemeClr w14:val="tx1"/>
            </w14:solidFill>
          </w14:textFill>
        </w:rPr>
      </w:pPr>
    </w:p>
    <w:p>
      <w:pPr>
        <w:spacing w:after="120"/>
        <w:rPr>
          <w:rFonts w:ascii="黑体" w:hAnsi="黑体" w:eastAsia="黑体"/>
          <w:color w:val="000000" w:themeColor="text1"/>
          <w:szCs w:val="24"/>
          <w14:textFill>
            <w14:solidFill>
              <w14:schemeClr w14:val="tx1"/>
            </w14:solidFill>
          </w14:textFill>
        </w:rPr>
      </w:pPr>
    </w:p>
    <w:p>
      <w:pPr>
        <w:widowControl/>
        <w:ind w:firstLine="442"/>
        <w:jc w:val="center"/>
        <w:rPr>
          <w:rFonts w:hint="eastAsia" w:ascii="黑体" w:hAnsi="黑体" w:eastAsia="黑体" w:cs="黑体"/>
          <w:b w:val="0"/>
          <w:bCs/>
          <w:sz w:val="32"/>
          <w:szCs w:val="32"/>
        </w:rPr>
      </w:pPr>
      <w:r>
        <w:rPr>
          <w:rFonts w:hint="eastAsia" w:ascii="黑体" w:hAnsi="黑体" w:eastAsia="黑体" w:cs="黑体"/>
          <w:b w:val="0"/>
          <w:bCs/>
          <w:sz w:val="32"/>
          <w:szCs w:val="32"/>
        </w:rPr>
        <w:t>杭州萧山国际机场有限公司</w:t>
      </w:r>
    </w:p>
    <w:p>
      <w:pPr>
        <w:spacing w:after="120"/>
        <w:rPr>
          <w:rFonts w:hint="eastAsia" w:ascii="黑体" w:hAnsi="黑体" w:eastAsia="黑体" w:cs="黑体"/>
          <w:b w:val="0"/>
          <w:bCs/>
          <w:color w:val="000000" w:themeColor="text1"/>
          <w:sz w:val="32"/>
          <w:szCs w:val="32"/>
          <w14:textFill>
            <w14:solidFill>
              <w14:schemeClr w14:val="tx1"/>
            </w14:solidFill>
          </w14:textFill>
        </w:rPr>
      </w:pPr>
    </w:p>
    <w:p>
      <w:pPr>
        <w:jc w:val="center"/>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二〇二</w:t>
      </w:r>
      <w:r>
        <w:rPr>
          <w:rFonts w:hint="eastAsia" w:ascii="黑体" w:hAnsi="黑体" w:eastAsia="黑体" w:cs="黑体"/>
          <w:b w:val="0"/>
          <w:bCs/>
          <w:color w:val="000000" w:themeColor="text1"/>
          <w:kern w:val="0"/>
          <w:sz w:val="32"/>
          <w:szCs w:val="32"/>
          <w:lang w:val="en-US" w:eastAsia="zh-CN"/>
          <w14:textFill>
            <w14:solidFill>
              <w14:schemeClr w14:val="tx1"/>
            </w14:solidFill>
          </w14:textFill>
        </w:rPr>
        <w:t>三</w:t>
      </w:r>
      <w:r>
        <w:rPr>
          <w:rFonts w:hint="eastAsia" w:ascii="黑体" w:hAnsi="黑体" w:eastAsia="黑体" w:cs="黑体"/>
          <w:b w:val="0"/>
          <w:bCs/>
          <w:color w:val="000000" w:themeColor="text1"/>
          <w:kern w:val="0"/>
          <w:sz w:val="32"/>
          <w:szCs w:val="32"/>
          <w14:textFill>
            <w14:solidFill>
              <w14:schemeClr w14:val="tx1"/>
            </w14:solidFill>
          </w14:textFill>
        </w:rPr>
        <w:t>年</w:t>
      </w:r>
      <w:r>
        <w:rPr>
          <w:rFonts w:hint="eastAsia" w:ascii="黑体" w:hAnsi="黑体" w:eastAsia="黑体" w:cs="黑体"/>
          <w:b w:val="0"/>
          <w:bCs/>
          <w:color w:val="000000" w:themeColor="text1"/>
          <w:kern w:val="0"/>
          <w:sz w:val="32"/>
          <w:szCs w:val="32"/>
          <w:lang w:val="en-US" w:eastAsia="zh-CN"/>
          <w14:textFill>
            <w14:solidFill>
              <w14:schemeClr w14:val="tx1"/>
            </w14:solidFill>
          </w14:textFill>
        </w:rPr>
        <w:t>七</w:t>
      </w:r>
      <w:r>
        <w:rPr>
          <w:rFonts w:hint="eastAsia" w:ascii="黑体" w:hAnsi="黑体" w:eastAsia="黑体" w:cs="黑体"/>
          <w:b w:val="0"/>
          <w:bCs/>
          <w:color w:val="000000" w:themeColor="text1"/>
          <w:kern w:val="0"/>
          <w:sz w:val="32"/>
          <w:szCs w:val="32"/>
          <w14:textFill>
            <w14:solidFill>
              <w14:schemeClr w14:val="tx1"/>
            </w14:solidFill>
          </w14:textFill>
        </w:rPr>
        <w:t>月</w:t>
      </w:r>
    </w:p>
    <w:bookmarkEnd w:id="0"/>
    <w:p>
      <w:pPr>
        <w:jc w:val="center"/>
        <w:rPr>
          <w:rFonts w:ascii="宋体" w:hAnsi="宋体"/>
          <w:b/>
          <w:color w:val="000000" w:themeColor="text1"/>
          <w:kern w:val="0"/>
          <w:sz w:val="32"/>
          <w14:textFill>
            <w14:solidFill>
              <w14:schemeClr w14:val="tx1"/>
            </w14:solidFill>
          </w14:textFill>
        </w:rPr>
      </w:pPr>
    </w:p>
    <w:p>
      <w:pPr>
        <w:autoSpaceDE w:val="0"/>
        <w:autoSpaceDN w:val="0"/>
        <w:adjustRightInd w:val="0"/>
        <w:spacing w:line="587" w:lineRule="exact"/>
        <w:ind w:right="43"/>
        <w:jc w:val="center"/>
        <w:rPr>
          <w:rStyle w:val="17"/>
          <w:color w:val="000000" w:themeColor="text1"/>
          <w14:textFill>
            <w14:solidFill>
              <w14:schemeClr w14:val="tx1"/>
            </w14:solidFill>
          </w14:textFill>
        </w:rPr>
      </w:pPr>
    </w:p>
    <w:p>
      <w:pPr>
        <w:pStyle w:val="2"/>
        <w:rPr>
          <w:rStyle w:val="17"/>
          <w:b/>
          <w:bCs/>
          <w:color w:val="000000" w:themeColor="text1"/>
          <w14:textFill>
            <w14:solidFill>
              <w14:schemeClr w14:val="tx1"/>
            </w14:solidFill>
          </w14:textFill>
        </w:rPr>
      </w:pPr>
    </w:p>
    <w:p/>
    <w:p/>
    <w:p>
      <w:pPr>
        <w:autoSpaceDE w:val="0"/>
        <w:autoSpaceDN w:val="0"/>
        <w:adjustRightInd w:val="0"/>
        <w:spacing w:line="587" w:lineRule="exact"/>
        <w:ind w:right="43"/>
        <w:jc w:val="center"/>
        <w:rPr>
          <w:rStyle w:val="17"/>
          <w:color w:val="000000" w:themeColor="text1"/>
          <w14:textFill>
            <w14:solidFill>
              <w14:schemeClr w14:val="tx1"/>
            </w14:solidFill>
          </w14:textFill>
        </w:rPr>
        <w:sectPr>
          <w:pgSz w:w="11907" w:h="16840"/>
          <w:pgMar w:top="1134" w:right="1275" w:bottom="1134" w:left="1134" w:header="0" w:footer="901" w:gutter="0"/>
          <w:cols w:space="720" w:num="1"/>
        </w:sectPr>
      </w:pPr>
      <w:bookmarkStart w:id="1" w:name="_Toc525202077"/>
      <w:bookmarkStart w:id="2" w:name="_Toc19698493"/>
      <w:bookmarkStart w:id="3" w:name="_Toc525132432"/>
      <w:bookmarkStart w:id="4" w:name="_Toc50360672"/>
      <w:bookmarkStart w:id="5" w:name="_Toc46053695"/>
    </w:p>
    <w:p>
      <w:pPr>
        <w:autoSpaceDE w:val="0"/>
        <w:autoSpaceDN w:val="0"/>
        <w:adjustRightInd w:val="0"/>
        <w:spacing w:line="587" w:lineRule="exact"/>
        <w:ind w:right="43"/>
        <w:jc w:val="center"/>
        <w:rPr>
          <w:rStyle w:val="17"/>
          <w:color w:val="000000" w:themeColor="text1"/>
          <w14:textFill>
            <w14:solidFill>
              <w14:schemeClr w14:val="tx1"/>
            </w14:solidFill>
          </w14:textFill>
        </w:rPr>
      </w:pPr>
      <w:r>
        <w:rPr>
          <w:rStyle w:val="17"/>
          <w:color w:val="000000" w:themeColor="text1"/>
          <w14:textFill>
            <w14:solidFill>
              <w14:schemeClr w14:val="tx1"/>
            </w14:solidFill>
          </w14:textFill>
        </w:rPr>
        <w:t>目 录</w:t>
      </w:r>
      <w:bookmarkEnd w:id="1"/>
      <w:bookmarkEnd w:id="2"/>
      <w:bookmarkEnd w:id="3"/>
      <w:bookmarkEnd w:id="4"/>
      <w:bookmarkEnd w:id="5"/>
    </w:p>
    <w:p>
      <w:pPr>
        <w:pStyle w:val="11"/>
        <w:tabs>
          <w:tab w:val="right" w:leader="dot" w:pos="8850"/>
        </w:tabs>
      </w:pPr>
      <w:r>
        <w:rPr>
          <w:rFonts w:cs="微软雅黑"/>
          <w:b/>
          <w:color w:val="000000" w:themeColor="text1"/>
          <w:kern w:val="0"/>
          <w:sz w:val="22"/>
          <w14:textFill>
            <w14:solidFill>
              <w14:schemeClr w14:val="tx1"/>
            </w14:solidFill>
          </w14:textFill>
        </w:rPr>
        <w:fldChar w:fldCharType="begin"/>
      </w:r>
      <w:r>
        <w:rPr>
          <w:rFonts w:cs="微软雅黑"/>
          <w:b/>
          <w:color w:val="000000" w:themeColor="text1"/>
          <w:kern w:val="0"/>
          <w:sz w:val="22"/>
          <w14:textFill>
            <w14:solidFill>
              <w14:schemeClr w14:val="tx1"/>
            </w14:solidFill>
          </w14:textFill>
        </w:rPr>
        <w:instrText xml:space="preserve"> TOC \o "1-2" \h \z \u </w:instrText>
      </w:r>
      <w:r>
        <w:rPr>
          <w:rFonts w:cs="微软雅黑"/>
          <w:b/>
          <w:color w:val="000000" w:themeColor="text1"/>
          <w:kern w:val="0"/>
          <w:sz w:val="22"/>
          <w14:textFill>
            <w14:solidFill>
              <w14:schemeClr w14:val="tx1"/>
            </w14:solidFill>
          </w14:textFill>
        </w:rPr>
        <w:fldChar w:fldCharType="separate"/>
      </w:r>
    </w:p>
    <w:p>
      <w:pPr>
        <w:pStyle w:val="11"/>
        <w:tabs>
          <w:tab w:val="right" w:leader="dot" w:pos="9488"/>
        </w:tabs>
        <w:spacing w:line="360" w:lineRule="auto"/>
        <w:rPr>
          <w:rFonts w:asciiTheme="minorHAnsi" w:hAnsiTheme="minorHAnsi" w:eastAsiaTheme="minorEastAsia" w:cstheme="minorBidi"/>
          <w:color w:val="000000" w:themeColor="text1"/>
          <w14:textFill>
            <w14:solidFill>
              <w14:schemeClr w14:val="tx1"/>
            </w14:solidFill>
          </w14:textFill>
        </w:rPr>
      </w:pPr>
      <w:r>
        <w:fldChar w:fldCharType="begin"/>
      </w:r>
      <w:r>
        <w:instrText xml:space="preserve"> HYPERLINK \l "_Toc50360673" </w:instrText>
      </w:r>
      <w:r>
        <w:fldChar w:fldCharType="separate"/>
      </w:r>
      <w:r>
        <w:rPr>
          <w:rStyle w:val="14"/>
          <w:rFonts w:hint="eastAsia"/>
          <w:color w:val="000000" w:themeColor="text1"/>
          <w14:textFill>
            <w14:solidFill>
              <w14:schemeClr w14:val="tx1"/>
            </w14:solidFill>
          </w14:textFill>
        </w:rPr>
        <w:t>第一章</w:t>
      </w:r>
      <w:r>
        <w:rPr>
          <w:rStyle w:val="14"/>
          <w:color w:val="000000" w:themeColor="text1"/>
          <w14:textFill>
            <w14:solidFill>
              <w14:schemeClr w14:val="tx1"/>
            </w14:solidFill>
          </w14:textFill>
        </w:rPr>
        <w:t xml:space="preserve">  </w:t>
      </w:r>
      <w:r>
        <w:rPr>
          <w:rStyle w:val="14"/>
          <w:rFonts w:hint="eastAsia"/>
          <w:color w:val="000000" w:themeColor="text1"/>
          <w14:textFill>
            <w14:solidFill>
              <w14:schemeClr w14:val="tx1"/>
            </w14:solidFill>
          </w14:textFill>
        </w:rPr>
        <w:t>招标公告</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_Toc50360673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tabs>
          <w:tab w:val="right" w:leader="dot" w:pos="9488"/>
        </w:tabs>
        <w:spacing w:line="360" w:lineRule="auto"/>
        <w:rPr>
          <w:rFonts w:asciiTheme="minorHAnsi" w:hAnsiTheme="minorHAnsi" w:eastAsiaTheme="minorEastAsia" w:cstheme="minorBidi"/>
          <w:color w:val="000000" w:themeColor="text1"/>
          <w14:textFill>
            <w14:solidFill>
              <w14:schemeClr w14:val="tx1"/>
            </w14:solidFill>
          </w14:textFill>
        </w:rPr>
      </w:pPr>
      <w:r>
        <w:fldChar w:fldCharType="begin"/>
      </w:r>
      <w:r>
        <w:instrText xml:space="preserve"> HYPERLINK \l "_Toc50360674" </w:instrText>
      </w:r>
      <w:r>
        <w:fldChar w:fldCharType="separate"/>
      </w:r>
      <w:r>
        <w:rPr>
          <w:rStyle w:val="14"/>
          <w:rFonts w:hint="eastAsia"/>
          <w:color w:val="000000" w:themeColor="text1"/>
          <w14:textFill>
            <w14:solidFill>
              <w14:schemeClr w14:val="tx1"/>
            </w14:solidFill>
          </w14:textFill>
        </w:rPr>
        <w:t>第二章</w:t>
      </w:r>
      <w:r>
        <w:rPr>
          <w:rStyle w:val="14"/>
          <w:color w:val="000000" w:themeColor="text1"/>
          <w14:textFill>
            <w14:solidFill>
              <w14:schemeClr w14:val="tx1"/>
            </w14:solidFill>
          </w14:textFill>
        </w:rPr>
        <w:t xml:space="preserve">  </w:t>
      </w:r>
      <w:r>
        <w:rPr>
          <w:rStyle w:val="14"/>
          <w:rFonts w:hint="eastAsia"/>
          <w:color w:val="000000" w:themeColor="text1"/>
          <w14:textFill>
            <w14:solidFill>
              <w14:schemeClr w14:val="tx1"/>
            </w14:solidFill>
          </w14:textFill>
        </w:rPr>
        <w:t>投标人须知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_Toc50360674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tabs>
          <w:tab w:val="right" w:leader="dot" w:pos="9488"/>
        </w:tabs>
        <w:spacing w:line="360" w:lineRule="auto"/>
        <w:rPr>
          <w:rFonts w:asciiTheme="minorHAnsi" w:hAnsiTheme="minorHAnsi" w:eastAsiaTheme="minorEastAsia" w:cstheme="minorBidi"/>
          <w:color w:val="000000" w:themeColor="text1"/>
          <w14:textFill>
            <w14:solidFill>
              <w14:schemeClr w14:val="tx1"/>
            </w14:solidFill>
          </w14:textFill>
        </w:rPr>
      </w:pPr>
      <w:r>
        <w:fldChar w:fldCharType="begin"/>
      </w:r>
      <w:r>
        <w:instrText xml:space="preserve"> HYPERLINK \l "_Toc50360675" </w:instrText>
      </w:r>
      <w:r>
        <w:fldChar w:fldCharType="separate"/>
      </w:r>
      <w:r>
        <w:rPr>
          <w:rStyle w:val="14"/>
          <w:rFonts w:hint="eastAsia"/>
          <w:color w:val="000000" w:themeColor="text1"/>
          <w14:textFill>
            <w14:solidFill>
              <w14:schemeClr w14:val="tx1"/>
            </w14:solidFill>
          </w14:textFill>
        </w:rPr>
        <w:t>第三章</w:t>
      </w:r>
      <w:r>
        <w:rPr>
          <w:rStyle w:val="14"/>
          <w:color w:val="000000" w:themeColor="text1"/>
          <w14:textFill>
            <w14:solidFill>
              <w14:schemeClr w14:val="tx1"/>
            </w14:solidFill>
          </w14:textFill>
        </w:rPr>
        <w:t xml:space="preserve">  </w:t>
      </w:r>
      <w:r>
        <w:rPr>
          <w:rStyle w:val="14"/>
          <w:rFonts w:hint="eastAsia"/>
          <w:color w:val="000000" w:themeColor="text1"/>
          <w14:textFill>
            <w14:solidFill>
              <w14:schemeClr w14:val="tx1"/>
            </w14:solidFill>
          </w14:textFill>
        </w:rPr>
        <w:t>评标办法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_Toc50360675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tabs>
          <w:tab w:val="right" w:leader="dot" w:pos="9488"/>
        </w:tabs>
        <w:spacing w:line="360" w:lineRule="auto"/>
        <w:rPr>
          <w:rFonts w:asciiTheme="minorHAnsi" w:hAnsiTheme="minorHAnsi" w:eastAsiaTheme="minorEastAsia" w:cstheme="minorBidi"/>
          <w:color w:val="000000" w:themeColor="text1"/>
          <w14:textFill>
            <w14:solidFill>
              <w14:schemeClr w14:val="tx1"/>
            </w14:solidFill>
          </w14:textFill>
        </w:rPr>
      </w:pPr>
      <w:r>
        <w:fldChar w:fldCharType="begin"/>
      </w:r>
      <w:r>
        <w:instrText xml:space="preserve"> HYPERLINK \l "_Toc50360676" </w:instrText>
      </w:r>
      <w:r>
        <w:fldChar w:fldCharType="separate"/>
      </w:r>
      <w:r>
        <w:rPr>
          <w:rStyle w:val="14"/>
          <w:rFonts w:hint="eastAsia"/>
          <w:color w:val="000000" w:themeColor="text1"/>
          <w14:textFill>
            <w14:solidFill>
              <w14:schemeClr w14:val="tx1"/>
            </w14:solidFill>
          </w14:textFill>
        </w:rPr>
        <w:t>第四章</w:t>
      </w:r>
      <w:r>
        <w:rPr>
          <w:rStyle w:val="14"/>
          <w:color w:val="000000" w:themeColor="text1"/>
          <w14:textFill>
            <w14:solidFill>
              <w14:schemeClr w14:val="tx1"/>
            </w14:solidFill>
          </w14:textFill>
        </w:rPr>
        <w:t xml:space="preserve">  </w:t>
      </w:r>
      <w:r>
        <w:rPr>
          <w:rStyle w:val="14"/>
          <w:rFonts w:hint="eastAsia"/>
          <w:color w:val="000000" w:themeColor="text1"/>
          <w14:textFill>
            <w14:solidFill>
              <w14:schemeClr w14:val="tx1"/>
            </w14:solidFill>
          </w14:textFill>
        </w:rPr>
        <w:t>合同条款及格式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_Toc50360676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tabs>
          <w:tab w:val="right" w:leader="dot" w:pos="9488"/>
        </w:tabs>
        <w:spacing w:line="360" w:lineRule="auto"/>
        <w:rPr>
          <w:rFonts w:asciiTheme="minorHAnsi" w:hAnsiTheme="minorHAnsi" w:eastAsiaTheme="minorEastAsia" w:cstheme="minorBidi"/>
          <w:color w:val="000000" w:themeColor="text1"/>
          <w14:textFill>
            <w14:solidFill>
              <w14:schemeClr w14:val="tx1"/>
            </w14:solidFill>
          </w14:textFill>
        </w:rPr>
      </w:pPr>
      <w:r>
        <w:fldChar w:fldCharType="begin"/>
      </w:r>
      <w:r>
        <w:instrText xml:space="preserve"> HYPERLINK \l "_Toc50360677" </w:instrText>
      </w:r>
      <w:r>
        <w:fldChar w:fldCharType="separate"/>
      </w:r>
      <w:r>
        <w:rPr>
          <w:rStyle w:val="14"/>
          <w:rFonts w:hint="eastAsia"/>
          <w:color w:val="000000" w:themeColor="text1"/>
          <w14:textFill>
            <w14:solidFill>
              <w14:schemeClr w14:val="tx1"/>
            </w14:solidFill>
          </w14:textFill>
        </w:rPr>
        <w:t>第五章</w:t>
      </w:r>
      <w:r>
        <w:rPr>
          <w:rStyle w:val="14"/>
          <w:color w:val="000000" w:themeColor="text1"/>
          <w14:textFill>
            <w14:solidFill>
              <w14:schemeClr w14:val="tx1"/>
            </w14:solidFill>
          </w14:textFill>
        </w:rPr>
        <w:t xml:space="preserve">  </w:t>
      </w:r>
      <w:r>
        <w:rPr>
          <w:rStyle w:val="14"/>
          <w:rFonts w:hint="eastAsia"/>
          <w:color w:val="000000" w:themeColor="text1"/>
          <w:lang w:val="en-US" w:eastAsia="zh-CN"/>
          <w14:textFill>
            <w14:solidFill>
              <w14:schemeClr w14:val="tx1"/>
            </w14:solidFill>
          </w14:textFill>
        </w:rPr>
        <w:t>用户需求书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_Toc50360677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tabs>
          <w:tab w:val="right" w:leader="dot" w:pos="9488"/>
        </w:tabs>
        <w:spacing w:line="360" w:lineRule="auto"/>
        <w:rPr>
          <w:rFonts w:asciiTheme="minorHAnsi" w:hAnsiTheme="minorHAnsi" w:eastAsiaTheme="minorEastAsia" w:cstheme="minorBidi"/>
          <w:color w:val="000000" w:themeColor="text1"/>
          <w14:textFill>
            <w14:solidFill>
              <w14:schemeClr w14:val="tx1"/>
            </w14:solidFill>
          </w14:textFill>
        </w:rPr>
      </w:pPr>
      <w:r>
        <w:fldChar w:fldCharType="begin"/>
      </w:r>
      <w:r>
        <w:instrText xml:space="preserve"> HYPERLINK \l "_Toc50360678" </w:instrText>
      </w:r>
      <w:r>
        <w:fldChar w:fldCharType="separate"/>
      </w:r>
      <w:r>
        <w:rPr>
          <w:rStyle w:val="14"/>
          <w:rFonts w:hint="eastAsia"/>
          <w:color w:val="000000" w:themeColor="text1"/>
          <w14:textFill>
            <w14:solidFill>
              <w14:schemeClr w14:val="tx1"/>
            </w14:solidFill>
          </w14:textFill>
        </w:rPr>
        <w:t>第六章</w:t>
      </w:r>
      <w:r>
        <w:rPr>
          <w:rStyle w:val="14"/>
          <w:color w:val="000000" w:themeColor="text1"/>
          <w14:textFill>
            <w14:solidFill>
              <w14:schemeClr w14:val="tx1"/>
            </w14:solidFill>
          </w14:textFill>
        </w:rPr>
        <w:t xml:space="preserve">  </w:t>
      </w:r>
      <w:r>
        <w:rPr>
          <w:rStyle w:val="14"/>
          <w:rFonts w:hint="eastAsia"/>
          <w:color w:val="000000" w:themeColor="text1"/>
          <w14:textFill>
            <w14:solidFill>
              <w14:schemeClr w14:val="tx1"/>
            </w14:solidFill>
          </w14:textFill>
        </w:rPr>
        <w:t>投标文件格式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_Toc50360678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
        <w:tabs>
          <w:tab w:val="right" w:leader="dot" w:pos="9639"/>
        </w:tabs>
        <w:spacing w:before="0" w:after="0" w:line="360" w:lineRule="auto"/>
        <w:ind w:right="57"/>
        <w:jc w:val="center"/>
        <w:rPr>
          <w:rFonts w:cs="微软雅黑"/>
          <w:color w:val="000000" w:themeColor="text1"/>
          <w:kern w:val="0"/>
          <w:sz w:val="22"/>
          <w:szCs w:val="22"/>
          <w14:textFill>
            <w14:solidFill>
              <w14:schemeClr w14:val="tx1"/>
            </w14:solidFill>
          </w14:textFill>
        </w:rPr>
        <w:sectPr>
          <w:footerReference r:id="rId3" w:type="default"/>
          <w:pgSz w:w="11907" w:h="16840"/>
          <w:pgMar w:top="1134" w:right="1275" w:bottom="1134" w:left="1134" w:header="0" w:footer="901" w:gutter="0"/>
          <w:pgNumType w:start="1"/>
          <w:cols w:space="720" w:num="1"/>
        </w:sectPr>
      </w:pPr>
      <w:r>
        <w:rPr>
          <w:rFonts w:cs="微软雅黑"/>
          <w:color w:val="000000" w:themeColor="text1"/>
          <w:kern w:val="0"/>
          <w:sz w:val="22"/>
          <w:szCs w:val="22"/>
          <w14:textFill>
            <w14:solidFill>
              <w14:schemeClr w14:val="tx1"/>
            </w14:solidFill>
          </w14:textFill>
        </w:rPr>
        <w:fldChar w:fldCharType="end"/>
      </w:r>
      <w:bookmarkStart w:id="6" w:name="_Toc50360673"/>
    </w:p>
    <w:p>
      <w:pPr>
        <w:pStyle w:val="3"/>
        <w:tabs>
          <w:tab w:val="right" w:leader="dot" w:pos="9639"/>
        </w:tabs>
        <w:spacing w:before="0" w:after="0" w:line="360" w:lineRule="auto"/>
        <w:ind w:right="57"/>
        <w:jc w:val="center"/>
        <w:rPr>
          <w:b w:val="0"/>
          <w:bCs w:val="0"/>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第一章  招标公告</w:t>
      </w:r>
      <w:bookmarkEnd w:id="6"/>
    </w:p>
    <w:p>
      <w:pPr>
        <w:pStyle w:val="4"/>
        <w:spacing w:line="360" w:lineRule="exact"/>
        <w:ind w:right="159" w:firstLine="442"/>
        <w:rPr>
          <w:rFonts w:eastAsia="黑体"/>
          <w:color w:val="000000" w:themeColor="text1"/>
          <w:sz w:val="22"/>
          <w:szCs w:val="22"/>
          <w14:textFill>
            <w14:solidFill>
              <w14:schemeClr w14:val="tx1"/>
            </w14:solidFill>
          </w14:textFill>
        </w:rPr>
      </w:pPr>
      <w:bookmarkStart w:id="7" w:name="_bookmark2"/>
      <w:bookmarkEnd w:id="7"/>
      <w:r>
        <w:rPr>
          <w:rFonts w:eastAsia="黑体"/>
          <w:color w:val="000000" w:themeColor="text1"/>
          <w:sz w:val="22"/>
          <w:szCs w:val="22"/>
          <w14:textFill>
            <w14:solidFill>
              <w14:schemeClr w14:val="tx1"/>
            </w14:solidFill>
          </w14:textFill>
        </w:rPr>
        <w:t>1.招标条件</w:t>
      </w:r>
    </w:p>
    <w:p>
      <w:pPr>
        <w:pStyle w:val="6"/>
        <w:tabs>
          <w:tab w:val="left" w:pos="2388"/>
          <w:tab w:val="left" w:pos="2832"/>
          <w:tab w:val="left" w:pos="3472"/>
          <w:tab w:val="left" w:pos="6667"/>
          <w:tab w:val="left" w:pos="7270"/>
        </w:tabs>
        <w:spacing w:after="0" w:line="360" w:lineRule="exact"/>
        <w:ind w:firstLine="436" w:firstLineChars="200"/>
        <w:rPr>
          <w:color w:val="000000" w:themeColor="text1"/>
          <w:spacing w:val="-2"/>
          <w:sz w:val="22"/>
          <w:szCs w:val="22"/>
          <w14:textFill>
            <w14:solidFill>
              <w14:schemeClr w14:val="tx1"/>
            </w14:solidFill>
          </w14:textFill>
        </w:rPr>
      </w:pPr>
      <w:r>
        <w:rPr>
          <w:rFonts w:hint="eastAsia"/>
          <w:color w:val="000000" w:themeColor="text1"/>
          <w:spacing w:val="-1"/>
          <w:sz w:val="22"/>
          <w:szCs w:val="22"/>
          <w:u w:val="single"/>
          <w14:textFill>
            <w14:solidFill>
              <w14:schemeClr w14:val="tx1"/>
            </w14:solidFill>
          </w14:textFill>
        </w:rPr>
        <w:t>杭州萧山国际机场T1/T2、T3中央空调系统热水机组维保</w:t>
      </w:r>
      <w:r>
        <w:rPr>
          <w:rFonts w:hint="eastAsia"/>
          <w:color w:val="000000" w:themeColor="text1"/>
          <w:spacing w:val="-1"/>
          <w:sz w:val="22"/>
          <w:szCs w:val="22"/>
          <w:u w:val="single"/>
          <w:lang w:val="en-US" w:eastAsia="zh-CN"/>
          <w14:textFill>
            <w14:solidFill>
              <w14:schemeClr w14:val="tx1"/>
            </w14:solidFill>
          </w14:textFill>
        </w:rPr>
        <w:t>项目</w:t>
      </w:r>
      <w:r>
        <w:rPr>
          <w:color w:val="000000" w:themeColor="text1"/>
          <w:spacing w:val="-1"/>
          <w:sz w:val="22"/>
          <w:szCs w:val="22"/>
          <w14:textFill>
            <w14:solidFill>
              <w14:schemeClr w14:val="tx1"/>
            </w14:solidFill>
          </w14:textFill>
        </w:rPr>
        <w:t>（项目名称）招标人为</w:t>
      </w:r>
      <w:r>
        <w:rPr>
          <w:rFonts w:cs="宋体"/>
          <w:color w:val="000000" w:themeColor="text1"/>
          <w:spacing w:val="-1"/>
          <w:sz w:val="22"/>
          <w:szCs w:val="22"/>
          <w:u w:val="single" w:color="000000"/>
          <w14:textFill>
            <w14:solidFill>
              <w14:schemeClr w14:val="tx1"/>
            </w14:solidFill>
          </w14:textFill>
        </w:rPr>
        <w:t>杭州萧山国际机场有限公司</w:t>
      </w:r>
      <w:r>
        <w:rPr>
          <w:color w:val="000000" w:themeColor="text1"/>
          <w:spacing w:val="-1"/>
          <w:sz w:val="22"/>
          <w:szCs w:val="22"/>
          <w14:textFill>
            <w14:solidFill>
              <w14:schemeClr w14:val="tx1"/>
            </w14:solidFill>
          </w14:textFill>
        </w:rPr>
        <w:t>，招标项目资金</w:t>
      </w:r>
      <w:r>
        <w:rPr>
          <w:color w:val="000000" w:themeColor="text1"/>
          <w:spacing w:val="-13"/>
          <w:sz w:val="22"/>
          <w:szCs w:val="22"/>
          <w:u w:val="single"/>
          <w14:textFill>
            <w14:solidFill>
              <w14:schemeClr w14:val="tx1"/>
            </w14:solidFill>
          </w14:textFill>
        </w:rPr>
        <w:t>自筹</w:t>
      </w:r>
      <w:r>
        <w:rPr>
          <w:color w:val="000000" w:themeColor="text1"/>
          <w:spacing w:val="-13"/>
          <w:sz w:val="22"/>
          <w:szCs w:val="22"/>
          <w14:textFill>
            <w14:solidFill>
              <w14:schemeClr w14:val="tx1"/>
            </w14:solidFill>
          </w14:textFill>
        </w:rPr>
        <w:t>，出资比例为</w:t>
      </w:r>
      <w:r>
        <w:rPr>
          <w:color w:val="000000" w:themeColor="text1"/>
          <w:spacing w:val="-13"/>
          <w:sz w:val="22"/>
          <w:szCs w:val="22"/>
          <w:u w:val="single" w:color="000000"/>
          <w14:textFill>
            <w14:solidFill>
              <w14:schemeClr w14:val="tx1"/>
            </w14:solidFill>
          </w14:textFill>
        </w:rPr>
        <w:t>100%</w:t>
      </w:r>
      <w:r>
        <w:rPr>
          <w:color w:val="000000" w:themeColor="text1"/>
          <w:spacing w:val="-4"/>
          <w:sz w:val="22"/>
          <w:szCs w:val="22"/>
          <w14:textFill>
            <w14:solidFill>
              <w14:schemeClr w14:val="tx1"/>
            </w14:solidFill>
          </w14:textFill>
        </w:rPr>
        <w:t>。该项目已具备招标条</w:t>
      </w:r>
      <w:r>
        <w:rPr>
          <w:color w:val="000000" w:themeColor="text1"/>
          <w:spacing w:val="-92"/>
          <w:sz w:val="22"/>
          <w:szCs w:val="22"/>
          <w14:textFill>
            <w14:solidFill>
              <w14:schemeClr w14:val="tx1"/>
            </w14:solidFill>
          </w14:textFill>
        </w:rPr>
        <w:t xml:space="preserve"> </w:t>
      </w:r>
      <w:r>
        <w:rPr>
          <w:color w:val="000000" w:themeColor="text1"/>
          <w:spacing w:val="-1"/>
          <w:sz w:val="22"/>
          <w:szCs w:val="22"/>
          <w14:textFill>
            <w14:solidFill>
              <w14:schemeClr w14:val="tx1"/>
            </w14:solidFill>
          </w14:textFill>
        </w:rPr>
        <w:t>件，现对</w:t>
      </w:r>
      <w:r>
        <w:rPr>
          <w:color w:val="000000" w:themeColor="text1"/>
          <w:spacing w:val="-2"/>
          <w:sz w:val="22"/>
          <w:szCs w:val="22"/>
          <w14:textFill>
            <w14:solidFill>
              <w14:schemeClr w14:val="tx1"/>
            </w14:solidFill>
          </w14:textFill>
        </w:rPr>
        <w:t>本项目进行公开招标。</w:t>
      </w:r>
    </w:p>
    <w:p>
      <w:pPr>
        <w:pStyle w:val="4"/>
        <w:spacing w:line="360" w:lineRule="exact"/>
        <w:ind w:right="159" w:firstLine="442"/>
        <w:rPr>
          <w:rFonts w:eastAsia="黑体"/>
          <w:color w:val="000000" w:themeColor="text1"/>
          <w:sz w:val="22"/>
          <w:szCs w:val="22"/>
          <w14:textFill>
            <w14:solidFill>
              <w14:schemeClr w14:val="tx1"/>
            </w14:solidFill>
          </w14:textFill>
        </w:rPr>
      </w:pPr>
      <w:bookmarkStart w:id="8" w:name="_bookmark3"/>
      <w:bookmarkEnd w:id="8"/>
      <w:r>
        <w:rPr>
          <w:rFonts w:eastAsia="黑体"/>
          <w:color w:val="000000" w:themeColor="text1"/>
          <w:sz w:val="22"/>
          <w:szCs w:val="22"/>
          <w14:textFill>
            <w14:solidFill>
              <w14:schemeClr w14:val="tx1"/>
            </w14:solidFill>
          </w14:textFill>
        </w:rPr>
        <w:t>2.项目概况与招标范围</w:t>
      </w:r>
    </w:p>
    <w:p>
      <w:pPr>
        <w:pStyle w:val="6"/>
        <w:tabs>
          <w:tab w:val="left" w:pos="2388"/>
          <w:tab w:val="left" w:pos="2832"/>
          <w:tab w:val="left" w:pos="3472"/>
          <w:tab w:val="left" w:pos="6667"/>
          <w:tab w:val="left" w:pos="7270"/>
        </w:tabs>
        <w:adjustRightInd w:val="0"/>
        <w:snapToGrid w:val="0"/>
        <w:spacing w:after="0" w:line="360" w:lineRule="exact"/>
        <w:ind w:firstLine="420" w:firstLineChars="200"/>
        <w:rPr>
          <w:color w:val="000000" w:themeColor="text1"/>
          <w14:textFill>
            <w14:solidFill>
              <w14:schemeClr w14:val="tx1"/>
            </w14:solidFill>
          </w14:textFill>
        </w:rPr>
      </w:pPr>
      <w:bookmarkStart w:id="9" w:name="_bookmark4"/>
      <w:bookmarkEnd w:id="9"/>
      <w:r>
        <w:rPr>
          <w:color w:val="000000" w:themeColor="text1"/>
          <w14:textFill>
            <w14:solidFill>
              <w14:schemeClr w14:val="tx1"/>
            </w14:solidFill>
          </w14:textFill>
        </w:rPr>
        <w:t xml:space="preserve">2.1  </w:t>
      </w:r>
      <w:r>
        <w:rPr>
          <w:rFonts w:hint="eastAsia"/>
          <w:color w:val="000000" w:themeColor="text1"/>
          <w14:textFill>
            <w14:solidFill>
              <w14:schemeClr w14:val="tx1"/>
            </w14:solidFill>
          </w14:textFill>
        </w:rPr>
        <w:t>本项目位于T1/T2，T3航站楼，</w:t>
      </w:r>
      <w:r>
        <w:rPr>
          <w:rFonts w:hint="eastAsia" w:ascii="宋体" w:hAnsi="宋体" w:cs="仿宋_GB2312"/>
          <w:color w:val="000000" w:themeColor="text1"/>
          <w:kern w:val="0"/>
          <w:szCs w:val="21"/>
          <w14:textFill>
            <w14:solidFill>
              <w14:schemeClr w14:val="tx1"/>
            </w14:solidFill>
          </w14:textFill>
        </w:rPr>
        <w:t>该项目业务内容为T1/T2和T3中央空调系统天然气真空热水机组的设备咨询服务、常规维护保养、应急抢修等工作。此外，需对9台天然气真空热水机组做一次全面的预防性机组使用性能评估及检查保养，包括：燃烧器、炉体、炉膛使用性能评估及检查保养等，并书面出具机组使用性能评估报告及优化建议。</w:t>
      </w:r>
      <w:r>
        <w:rPr>
          <w:rFonts w:hint="eastAsia"/>
          <w:color w:val="000000" w:themeColor="text1"/>
          <w14:textFill>
            <w14:solidFill>
              <w14:schemeClr w14:val="tx1"/>
            </w14:solidFill>
          </w14:textFill>
        </w:rPr>
        <w:t>具体要求详见第五章。</w:t>
      </w:r>
    </w:p>
    <w:p>
      <w:pPr>
        <w:pStyle w:val="6"/>
        <w:tabs>
          <w:tab w:val="left" w:pos="2388"/>
          <w:tab w:val="left" w:pos="2832"/>
          <w:tab w:val="left" w:pos="3472"/>
          <w:tab w:val="left" w:pos="6667"/>
          <w:tab w:val="left" w:pos="7270"/>
        </w:tabs>
        <w:adjustRightInd w:val="0"/>
        <w:snapToGrid w:val="0"/>
        <w:spacing w:after="0" w:line="3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 xml:space="preserve">.2  </w:t>
      </w:r>
      <w:r>
        <w:rPr>
          <w:rFonts w:hint="eastAsia"/>
          <w:color w:val="000000" w:themeColor="text1"/>
          <w14:textFill>
            <w14:solidFill>
              <w14:schemeClr w14:val="tx1"/>
            </w14:solidFill>
          </w14:textFill>
        </w:rPr>
        <w:t>招标内容：</w:t>
      </w:r>
    </w:p>
    <w:p>
      <w:pPr>
        <w:pStyle w:val="6"/>
        <w:tabs>
          <w:tab w:val="left" w:pos="2388"/>
          <w:tab w:val="left" w:pos="2832"/>
          <w:tab w:val="left" w:pos="3472"/>
          <w:tab w:val="left" w:pos="6667"/>
          <w:tab w:val="left" w:pos="7270"/>
        </w:tabs>
        <w:adjustRightInd w:val="0"/>
        <w:snapToGrid w:val="0"/>
        <w:spacing w:after="0" w:line="360" w:lineRule="exact"/>
        <w:ind w:firstLine="707" w:firstLineChars="337"/>
        <w:rPr>
          <w:color w:val="000000" w:themeColor="text1"/>
          <w14:textFill>
            <w14:solidFill>
              <w14:schemeClr w14:val="tx1"/>
            </w14:solidFill>
          </w14:textFill>
        </w:rPr>
      </w:pPr>
      <w:r>
        <w:rPr>
          <w:rFonts w:hint="eastAsia"/>
          <w:color w:val="000000" w:themeColor="text1"/>
          <w14:textFill>
            <w14:solidFill>
              <w14:schemeClr w14:val="tx1"/>
            </w14:solidFill>
          </w14:textFill>
        </w:rPr>
        <w:t>2.2.1 制定和编制维保计划</w:t>
      </w:r>
    </w:p>
    <w:p>
      <w:pPr>
        <w:pStyle w:val="6"/>
        <w:tabs>
          <w:tab w:val="left" w:pos="2388"/>
          <w:tab w:val="left" w:pos="2832"/>
          <w:tab w:val="left" w:pos="3472"/>
          <w:tab w:val="left" w:pos="6667"/>
          <w:tab w:val="left" w:pos="7270"/>
        </w:tabs>
        <w:adjustRightInd w:val="0"/>
        <w:snapToGrid w:val="0"/>
        <w:spacing w:after="0" w:line="360" w:lineRule="exact"/>
        <w:ind w:firstLine="707" w:firstLineChars="337"/>
        <w:rPr>
          <w:color w:val="000000" w:themeColor="text1"/>
          <w14:textFill>
            <w14:solidFill>
              <w14:schemeClr w14:val="tx1"/>
            </w14:solidFill>
          </w14:textFill>
        </w:rPr>
      </w:pPr>
      <w:r>
        <w:rPr>
          <w:rFonts w:hint="eastAsia"/>
          <w:color w:val="000000" w:themeColor="text1"/>
          <w14:textFill>
            <w14:solidFill>
              <w14:schemeClr w14:val="tx1"/>
            </w14:solidFill>
          </w14:textFill>
        </w:rPr>
        <w:t>2.2.2</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对招标文件规定的热水机组设备进行定期专业维护</w:t>
      </w:r>
    </w:p>
    <w:p>
      <w:pPr>
        <w:pStyle w:val="6"/>
        <w:tabs>
          <w:tab w:val="left" w:pos="2388"/>
          <w:tab w:val="left" w:pos="2832"/>
          <w:tab w:val="left" w:pos="3472"/>
          <w:tab w:val="left" w:pos="6667"/>
          <w:tab w:val="left" w:pos="7270"/>
        </w:tabs>
        <w:adjustRightInd w:val="0"/>
        <w:snapToGrid w:val="0"/>
        <w:spacing w:after="0" w:line="360" w:lineRule="exact"/>
        <w:ind w:firstLine="707" w:firstLineChars="337"/>
        <w:rPr>
          <w:color w:val="000000" w:themeColor="text1"/>
          <w14:textFill>
            <w14:solidFill>
              <w14:schemeClr w14:val="tx1"/>
            </w14:solidFill>
          </w14:textFill>
        </w:rPr>
      </w:pPr>
      <w:r>
        <w:rPr>
          <w:rFonts w:hint="eastAsia"/>
          <w:color w:val="000000" w:themeColor="text1"/>
          <w14:textFill>
            <w14:solidFill>
              <w14:schemeClr w14:val="tx1"/>
            </w14:solidFill>
          </w14:textFill>
        </w:rPr>
        <w:t>2.2.3 快速处理招标热水机组设备的故障响应</w:t>
      </w:r>
    </w:p>
    <w:p>
      <w:pPr>
        <w:pStyle w:val="6"/>
        <w:tabs>
          <w:tab w:val="left" w:pos="2388"/>
          <w:tab w:val="left" w:pos="2832"/>
          <w:tab w:val="left" w:pos="3472"/>
          <w:tab w:val="left" w:pos="6667"/>
          <w:tab w:val="left" w:pos="7270"/>
        </w:tabs>
        <w:adjustRightInd w:val="0"/>
        <w:snapToGrid w:val="0"/>
        <w:spacing w:after="0" w:line="360" w:lineRule="exact"/>
        <w:ind w:firstLine="707" w:firstLineChars="33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2.2.4 做好对招标人理论培训和咨询工作</w:t>
      </w:r>
    </w:p>
    <w:p>
      <w:pPr>
        <w:pStyle w:val="6"/>
        <w:tabs>
          <w:tab w:val="left" w:pos="2388"/>
          <w:tab w:val="left" w:pos="2832"/>
          <w:tab w:val="left" w:pos="3472"/>
          <w:tab w:val="left" w:pos="6667"/>
          <w:tab w:val="left" w:pos="7270"/>
        </w:tabs>
        <w:adjustRightInd w:val="0"/>
        <w:snapToGrid w:val="0"/>
        <w:spacing w:after="0" w:line="360" w:lineRule="exact"/>
        <w:ind w:firstLine="707" w:firstLineChars="337"/>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2.2.5 做好招标文件要求的其他内容</w:t>
      </w:r>
    </w:p>
    <w:p>
      <w:pPr>
        <w:pStyle w:val="6"/>
        <w:tabs>
          <w:tab w:val="left" w:pos="2388"/>
          <w:tab w:val="left" w:pos="2832"/>
          <w:tab w:val="left" w:pos="3472"/>
          <w:tab w:val="left" w:pos="6667"/>
          <w:tab w:val="left" w:pos="7270"/>
        </w:tabs>
        <w:adjustRightInd w:val="0"/>
        <w:snapToGrid w:val="0"/>
        <w:spacing w:after="0" w:line="3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 xml:space="preserve">.3  </w:t>
      </w:r>
      <w:r>
        <w:rPr>
          <w:rFonts w:hint="eastAsia"/>
          <w:color w:val="000000" w:themeColor="text1"/>
          <w14:textFill>
            <w14:solidFill>
              <w14:schemeClr w14:val="tx1"/>
            </w14:solidFill>
          </w14:textFill>
        </w:rPr>
        <w:t>服务期：</w:t>
      </w:r>
      <w:r>
        <w:rPr>
          <w:rFonts w:hint="eastAsia"/>
          <w:color w:val="000000" w:themeColor="text1"/>
          <w:lang w:val="en-US" w:eastAsia="zh-CN"/>
          <w14:textFill>
            <w14:solidFill>
              <w14:schemeClr w14:val="tx1"/>
            </w14:solidFill>
          </w14:textFill>
        </w:rPr>
        <w:t>两</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又一个月</w:t>
      </w:r>
      <w:r>
        <w:rPr>
          <w:rFonts w:hint="eastAsia"/>
          <w:color w:val="000000" w:themeColor="text1"/>
          <w14:textFill>
            <w14:solidFill>
              <w14:schemeClr w14:val="tx1"/>
            </w14:solidFill>
          </w14:textFill>
        </w:rPr>
        <w:t>，自202</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年1</w:t>
      </w:r>
      <w:r>
        <w:rPr>
          <w:rFonts w:hint="eastAsia"/>
          <w:color w:val="000000" w:themeColor="text1"/>
          <w:lang w:val="en-US" w:eastAsia="zh-CN"/>
          <w14:textFill>
            <w14:solidFill>
              <w14:schemeClr w14:val="tx1"/>
            </w14:solidFill>
          </w14:textFill>
        </w:rPr>
        <w:t>0</w:t>
      </w:r>
      <w:r>
        <w:rPr>
          <w:rFonts w:hint="eastAsia"/>
          <w:color w:val="000000" w:themeColor="text1"/>
          <w14:textFill>
            <w14:solidFill>
              <w14:schemeClr w14:val="tx1"/>
            </w14:solidFill>
          </w14:textFill>
        </w:rPr>
        <w:t>月1日起至 202</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 xml:space="preserve"> 年1</w:t>
      </w:r>
      <w:r>
        <w:rPr>
          <w:rFonts w:hint="eastAsia"/>
          <w:color w:val="000000" w:themeColor="text1"/>
          <w:lang w:val="en-US" w:eastAsia="zh-CN"/>
          <w14:textFill>
            <w14:solidFill>
              <w14:schemeClr w14:val="tx1"/>
            </w14:solidFill>
          </w14:textFill>
        </w:rPr>
        <w:t>0</w:t>
      </w:r>
      <w:r>
        <w:rPr>
          <w:rFonts w:hint="eastAsia"/>
          <w:color w:val="000000" w:themeColor="text1"/>
          <w14:textFill>
            <w14:solidFill>
              <w14:schemeClr w14:val="tx1"/>
            </w14:solidFill>
          </w14:textFill>
        </w:rPr>
        <w:t>月 31日止。</w:t>
      </w:r>
    </w:p>
    <w:p>
      <w:pPr>
        <w:pStyle w:val="4"/>
        <w:spacing w:line="360" w:lineRule="exact"/>
        <w:ind w:right="159" w:firstLine="442"/>
        <w:rPr>
          <w:rFonts w:eastAsia="黑体"/>
          <w:color w:val="000000" w:themeColor="text1"/>
          <w:sz w:val="22"/>
          <w:szCs w:val="22"/>
          <w14:textFill>
            <w14:solidFill>
              <w14:schemeClr w14:val="tx1"/>
            </w14:solidFill>
          </w14:textFill>
        </w:rPr>
      </w:pPr>
      <w:r>
        <w:rPr>
          <w:rFonts w:eastAsia="黑体"/>
          <w:color w:val="000000" w:themeColor="text1"/>
          <w:sz w:val="22"/>
          <w:szCs w:val="22"/>
          <w14:textFill>
            <w14:solidFill>
              <w14:schemeClr w14:val="tx1"/>
            </w14:solidFill>
          </w14:textFill>
        </w:rPr>
        <w:t>3.投标人资格要求</w:t>
      </w:r>
    </w:p>
    <w:p>
      <w:pPr>
        <w:pStyle w:val="6"/>
        <w:tabs>
          <w:tab w:val="left" w:pos="2388"/>
          <w:tab w:val="left" w:pos="2832"/>
          <w:tab w:val="left" w:pos="3472"/>
          <w:tab w:val="left" w:pos="6667"/>
          <w:tab w:val="left" w:pos="7270"/>
        </w:tabs>
        <w:adjustRightInd w:val="0"/>
        <w:snapToGrid w:val="0"/>
        <w:spacing w:after="0" w:line="360" w:lineRule="exact"/>
        <w:ind w:firstLine="436" w:firstLineChars="200"/>
        <w:rPr>
          <w:color w:val="000000" w:themeColor="text1"/>
          <w:spacing w:val="-1"/>
          <w:sz w:val="22"/>
          <w:szCs w:val="22"/>
          <w14:textFill>
            <w14:solidFill>
              <w14:schemeClr w14:val="tx1"/>
            </w14:solidFill>
          </w14:textFill>
        </w:rPr>
      </w:pPr>
      <w:r>
        <w:rPr>
          <w:color w:val="000000" w:themeColor="text1"/>
          <w:spacing w:val="-1"/>
          <w:sz w:val="22"/>
          <w:szCs w:val="22"/>
          <w14:textFill>
            <w14:solidFill>
              <w14:schemeClr w14:val="tx1"/>
            </w14:solidFill>
          </w14:textFill>
        </w:rPr>
        <w:t>3.1</w:t>
      </w:r>
      <w:r>
        <w:rPr>
          <w:color w:val="000000" w:themeColor="text1"/>
          <w14:textFill>
            <w14:solidFill>
              <w14:schemeClr w14:val="tx1"/>
            </w14:solidFill>
          </w14:textFill>
        </w:rPr>
        <w:t>本次招标要求投标人须具备：</w:t>
      </w:r>
    </w:p>
    <w:p>
      <w:pPr>
        <w:pStyle w:val="6"/>
        <w:tabs>
          <w:tab w:val="left" w:pos="2388"/>
          <w:tab w:val="left" w:pos="2832"/>
          <w:tab w:val="left" w:pos="3472"/>
          <w:tab w:val="left" w:pos="6667"/>
          <w:tab w:val="left" w:pos="7270"/>
        </w:tabs>
        <w:adjustRightInd w:val="0"/>
        <w:snapToGrid w:val="0"/>
        <w:spacing w:after="0" w:line="360" w:lineRule="exact"/>
        <w:ind w:firstLine="436" w:firstLineChars="200"/>
        <w:rPr>
          <w:rFonts w:hint="eastAsia"/>
          <w:color w:val="000000" w:themeColor="text1"/>
          <w:spacing w:val="-1"/>
          <w:sz w:val="22"/>
          <w:szCs w:val="22"/>
          <w14:textFill>
            <w14:solidFill>
              <w14:schemeClr w14:val="tx1"/>
            </w14:solidFill>
          </w14:textFill>
        </w:rPr>
      </w:pPr>
      <w:r>
        <w:rPr>
          <w:rFonts w:hint="eastAsia"/>
          <w:color w:val="000000" w:themeColor="text1"/>
          <w:spacing w:val="-1"/>
          <w:sz w:val="22"/>
          <w:szCs w:val="22"/>
          <w14:textFill>
            <w14:solidFill>
              <w14:schemeClr w14:val="tx1"/>
            </w14:solidFill>
          </w14:textFill>
        </w:rPr>
        <w:t>①</w:t>
      </w:r>
      <w:r>
        <w:rPr>
          <w:color w:val="000000" w:themeColor="text1"/>
          <w:spacing w:val="-1"/>
          <w:sz w:val="22"/>
          <w:szCs w:val="22"/>
          <w14:textFill>
            <w14:solidFill>
              <w14:schemeClr w14:val="tx1"/>
            </w14:solidFill>
          </w14:textFill>
        </w:rPr>
        <w:t>具有独立法人资格，持有有效营业执照，注册资金不少于人民币</w:t>
      </w:r>
      <w:r>
        <w:rPr>
          <w:rFonts w:hint="eastAsia"/>
          <w:color w:val="000000" w:themeColor="text1"/>
          <w:spacing w:val="-1"/>
          <w:sz w:val="22"/>
          <w:szCs w:val="22"/>
          <w:u w:val="single"/>
          <w:lang w:val="en-US" w:eastAsia="zh-CN"/>
          <w14:textFill>
            <w14:solidFill>
              <w14:schemeClr w14:val="tx1"/>
            </w14:solidFill>
          </w14:textFill>
        </w:rPr>
        <w:t>50</w:t>
      </w:r>
      <w:r>
        <w:rPr>
          <w:color w:val="000000" w:themeColor="text1"/>
          <w:spacing w:val="-1"/>
          <w:sz w:val="22"/>
          <w:szCs w:val="22"/>
          <w14:textFill>
            <w14:solidFill>
              <w14:schemeClr w14:val="tx1"/>
            </w14:solidFill>
          </w14:textFill>
        </w:rPr>
        <w:t>万元或等值外币（</w:t>
      </w:r>
      <w:r>
        <w:rPr>
          <w:rFonts w:hint="eastAsia"/>
          <w:color w:val="000000" w:themeColor="text1"/>
          <w:spacing w:val="-1"/>
          <w:sz w:val="22"/>
          <w:szCs w:val="22"/>
          <w14:textFill>
            <w14:solidFill>
              <w14:schemeClr w14:val="tx1"/>
            </w14:solidFill>
          </w14:textFill>
        </w:rPr>
        <w:t>按投标截止日当天中国银行公布的外汇牌价的中间价换算</w:t>
      </w:r>
      <w:r>
        <w:rPr>
          <w:color w:val="000000" w:themeColor="text1"/>
          <w:spacing w:val="-1"/>
          <w:sz w:val="22"/>
          <w:szCs w:val="22"/>
          <w14:textFill>
            <w14:solidFill>
              <w14:schemeClr w14:val="tx1"/>
            </w14:solidFill>
          </w14:textFill>
        </w:rPr>
        <w:t>）。</w:t>
      </w:r>
      <w:r>
        <w:rPr>
          <w:rFonts w:hint="eastAsia"/>
          <w:color w:val="000000" w:themeColor="text1"/>
          <w:spacing w:val="-1"/>
          <w:sz w:val="22"/>
          <w:szCs w:val="22"/>
          <w14:textFill>
            <w14:solidFill>
              <w14:schemeClr w14:val="tx1"/>
            </w14:solidFill>
          </w14:textFill>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6"/>
        <w:tabs>
          <w:tab w:val="left" w:pos="4394"/>
          <w:tab w:val="left" w:pos="5990"/>
        </w:tabs>
        <w:adjustRightInd w:val="0"/>
        <w:snapToGrid w:val="0"/>
        <w:spacing w:after="0" w:line="360" w:lineRule="exact"/>
        <w:ind w:firstLine="440" w:firstLineChars="200"/>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②依据最高人民法院等九部门《关于在招标投标活动中对失信被执行人实施联合惩戒的通知》，投标人不得为失信被执行人。（通过信用中国网站www.creditchina.gov.cn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6"/>
        <w:tabs>
          <w:tab w:val="left" w:pos="4394"/>
          <w:tab w:val="left" w:pos="5990"/>
        </w:tabs>
        <w:adjustRightInd w:val="0"/>
        <w:snapToGrid w:val="0"/>
        <w:spacing w:after="0" w:line="360" w:lineRule="exact"/>
        <w:ind w:firstLine="440" w:firstLineChars="200"/>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③近年（20</w:t>
      </w:r>
      <w:r>
        <w:rPr>
          <w:rFonts w:hint="eastAsia" w:ascii="宋体" w:hAnsi="宋体" w:cs="宋体"/>
          <w:color w:val="000000" w:themeColor="text1"/>
          <w:sz w:val="22"/>
          <w:szCs w:val="22"/>
          <w:lang w:val="en-US" w:eastAsia="zh-CN"/>
          <w14:textFill>
            <w14:solidFill>
              <w14:schemeClr w14:val="tx1"/>
            </w14:solidFill>
          </w14:textFill>
        </w:rPr>
        <w:t>20</w:t>
      </w:r>
      <w:r>
        <w:rPr>
          <w:rFonts w:hint="eastAsia" w:ascii="宋体" w:hAnsi="宋体" w:cs="宋体"/>
          <w:color w:val="000000" w:themeColor="text1"/>
          <w:sz w:val="22"/>
          <w:szCs w:val="22"/>
          <w14:textFill>
            <w14:solidFill>
              <w14:schemeClr w14:val="tx1"/>
            </w14:solidFill>
          </w14:textFill>
        </w:rPr>
        <w:t>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r>
        <w:rPr>
          <w:rFonts w:hint="eastAsia" w:ascii="宋体" w:hAnsi="宋体" w:cs="宋体"/>
          <w:color w:val="000000" w:themeColor="text1"/>
          <w:sz w:val="22"/>
          <w:szCs w:val="22"/>
          <w:lang w:eastAsia="zh-CN"/>
          <w14:textFill>
            <w14:solidFill>
              <w14:schemeClr w14:val="tx1"/>
            </w14:solidFill>
          </w14:textFill>
        </w:rPr>
        <w:t>。</w:t>
      </w:r>
    </w:p>
    <w:p>
      <w:pPr>
        <w:pStyle w:val="6"/>
        <w:tabs>
          <w:tab w:val="left" w:pos="2388"/>
          <w:tab w:val="left" w:pos="2832"/>
          <w:tab w:val="left" w:pos="3472"/>
          <w:tab w:val="left" w:pos="6667"/>
          <w:tab w:val="left" w:pos="7270"/>
        </w:tabs>
        <w:adjustRightInd w:val="0"/>
        <w:snapToGrid w:val="0"/>
        <w:spacing w:after="0" w:line="360" w:lineRule="exact"/>
        <w:ind w:firstLine="440" w:firstLineChars="200"/>
        <w:rPr>
          <w:color w:val="000000" w:themeColor="text1"/>
          <w:spacing w:val="-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④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6"/>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⑤20</w:t>
      </w:r>
      <w:r>
        <w:rPr>
          <w:rFonts w:hint="eastAsia" w:ascii="宋体" w:hAnsi="宋体" w:cs="宋体"/>
          <w:color w:val="000000" w:themeColor="text1"/>
          <w:sz w:val="22"/>
          <w:szCs w:val="22"/>
          <w:lang w:val="en-US" w:eastAsia="zh-CN"/>
          <w14:textFill>
            <w14:solidFill>
              <w14:schemeClr w14:val="tx1"/>
            </w14:solidFill>
          </w14:textFill>
        </w:rPr>
        <w:t>20</w:t>
      </w:r>
      <w:r>
        <w:rPr>
          <w:rFonts w:hint="eastAsia" w:ascii="宋体" w:hAnsi="宋体" w:cs="宋体"/>
          <w:color w:val="000000" w:themeColor="text1"/>
          <w:sz w:val="22"/>
          <w:szCs w:val="22"/>
          <w14:textFill>
            <w14:solidFill>
              <w14:schemeClr w14:val="tx1"/>
            </w14:solidFill>
          </w14:textFill>
        </w:rPr>
        <w:t xml:space="preserve"> 年1月1日</w:t>
      </w:r>
      <w:r>
        <w:rPr>
          <w:rFonts w:hint="eastAsia" w:ascii="宋体" w:hAnsi="宋体" w:cs="宋体"/>
          <w:color w:val="000000" w:themeColor="text1"/>
          <w:sz w:val="22"/>
          <w14:textFill>
            <w14:solidFill>
              <w14:schemeClr w14:val="tx1"/>
            </w14:solidFill>
          </w14:textFill>
        </w:rPr>
        <w:t>至投标</w:t>
      </w:r>
      <w:r>
        <w:rPr>
          <w:rFonts w:ascii="宋体" w:hAnsi="宋体" w:cs="宋体"/>
          <w:color w:val="000000" w:themeColor="text1"/>
          <w:sz w:val="22"/>
          <w14:textFill>
            <w14:solidFill>
              <w14:schemeClr w14:val="tx1"/>
            </w14:solidFill>
          </w14:textFill>
        </w:rPr>
        <w:t>截止日期间</w:t>
      </w:r>
      <w:r>
        <w:rPr>
          <w:rFonts w:hint="eastAsia" w:ascii="宋体" w:hAnsi="宋体" w:cs="宋体"/>
          <w:color w:val="000000" w:themeColor="text1"/>
          <w:sz w:val="22"/>
          <w:szCs w:val="22"/>
          <w14:textFill>
            <w14:solidFill>
              <w14:schemeClr w14:val="tx1"/>
            </w14:solidFill>
          </w14:textFill>
        </w:rPr>
        <w:t>（以合同签订时间为准）投标人承接过</w:t>
      </w:r>
      <w:r>
        <w:rPr>
          <w:rFonts w:hint="eastAsia" w:ascii="宋体" w:hAnsi="宋体" w:cs="宋体"/>
          <w:color w:val="000000" w:themeColor="text1"/>
          <w:sz w:val="22"/>
          <w:szCs w:val="22"/>
          <w:lang w:val="en-US" w:eastAsia="zh-CN"/>
          <w14:textFill>
            <w14:solidFill>
              <w14:schemeClr w14:val="tx1"/>
            </w14:solidFill>
          </w14:textFill>
        </w:rPr>
        <w:t>1个及以上中央空调系统热</w:t>
      </w:r>
      <w:r>
        <w:rPr>
          <w:rFonts w:hint="eastAsia" w:ascii="宋体" w:hAnsi="宋体" w:cs="宋体"/>
          <w:color w:val="000000" w:themeColor="text1"/>
          <w:sz w:val="22"/>
          <w:szCs w:val="22"/>
          <w14:textFill>
            <w14:solidFill>
              <w14:schemeClr w14:val="tx1"/>
            </w14:solidFill>
          </w14:textFill>
        </w:rPr>
        <w:t>水机组维保项目业绩。提供合同</w:t>
      </w:r>
      <w:r>
        <w:rPr>
          <w:rFonts w:hint="eastAsia" w:ascii="宋体" w:hAnsi="宋体" w:cs="宋体"/>
          <w:color w:val="000000" w:themeColor="text1"/>
          <w:sz w:val="22"/>
          <w14:textFill>
            <w14:solidFill>
              <w14:schemeClr w14:val="tx1"/>
            </w14:solidFill>
          </w14:textFill>
        </w:rPr>
        <w:t>复印件</w:t>
      </w:r>
      <w:r>
        <w:rPr>
          <w:rFonts w:ascii="宋体" w:hAnsi="宋体" w:cs="宋体"/>
          <w:color w:val="000000" w:themeColor="text1"/>
          <w:sz w:val="22"/>
          <w14:textFill>
            <w14:solidFill>
              <w14:schemeClr w14:val="tx1"/>
            </w14:solidFill>
          </w14:textFill>
        </w:rPr>
        <w:t>并加盖投标人公章</w:t>
      </w:r>
      <w:r>
        <w:rPr>
          <w:rFonts w:hint="eastAsia" w:ascii="宋体" w:hAnsi="宋体" w:cs="宋体"/>
          <w:color w:val="000000" w:themeColor="text1"/>
          <w:sz w:val="22"/>
          <w:szCs w:val="22"/>
          <w14:textFill>
            <w14:solidFill>
              <w14:schemeClr w14:val="tx1"/>
            </w14:solidFill>
          </w14:textFill>
        </w:rPr>
        <w:t>作为证明材料，如合同中无法体现业绩评审关键信息的，另提供业主证明文件。</w:t>
      </w:r>
    </w:p>
    <w:p>
      <w:pPr>
        <w:tabs>
          <w:tab w:val="left" w:pos="4394"/>
          <w:tab w:val="left" w:pos="5990"/>
        </w:tabs>
        <w:adjustRightInd w:val="0"/>
        <w:snapToGrid w:val="0"/>
        <w:spacing w:line="360" w:lineRule="exact"/>
        <w:ind w:firstLine="436" w:firstLineChars="200"/>
        <w:rPr>
          <w:rFonts w:ascii="宋体" w:hAnsi="宋体" w:cs="宋体"/>
          <w:kern w:val="0"/>
          <w:position w:val="-2"/>
          <w:sz w:val="22"/>
        </w:rPr>
      </w:pPr>
      <w:r>
        <w:rPr>
          <w:color w:val="000000" w:themeColor="text1"/>
          <w:spacing w:val="-1"/>
          <w:sz w:val="22"/>
          <w14:textFill>
            <w14:solidFill>
              <w14:schemeClr w14:val="tx1"/>
            </w14:solidFill>
          </w14:textFill>
        </w:rPr>
        <w:t>3.</w:t>
      </w:r>
      <w:r>
        <w:rPr>
          <w:rFonts w:hint="eastAsia"/>
          <w:color w:val="000000" w:themeColor="text1"/>
          <w:spacing w:val="-1"/>
          <w:sz w:val="22"/>
          <w14:textFill>
            <w14:solidFill>
              <w14:schemeClr w14:val="tx1"/>
            </w14:solidFill>
          </w14:textFill>
        </w:rPr>
        <w:t>2拟派项目负责人必须是投标人单位正式员工(即拟派负责人的当前参保单位信息显示为投标</w:t>
      </w:r>
      <w:r>
        <w:rPr>
          <w:rFonts w:hint="eastAsia" w:ascii="宋体" w:hAnsi="宋体" w:cs="宋体"/>
          <w:bCs/>
          <w:kern w:val="0"/>
          <w:position w:val="-2"/>
          <w:sz w:val="22"/>
        </w:rPr>
        <w:t>人</w:t>
      </w:r>
      <w:r>
        <w:rPr>
          <w:rFonts w:hint="eastAsia" w:ascii="宋体" w:hAnsi="宋体" w:cs="宋体"/>
          <w:kern w:val="0"/>
          <w:position w:val="-2"/>
          <w:sz w:val="22"/>
        </w:rPr>
        <w:t>)，</w:t>
      </w:r>
      <w:r>
        <w:rPr>
          <w:rFonts w:hint="eastAsia" w:ascii="宋体" w:hAnsi="宋体" w:cs="宋体"/>
          <w:b/>
          <w:bCs/>
          <w:kern w:val="0"/>
          <w:position w:val="-2"/>
          <w:sz w:val="22"/>
        </w:rPr>
        <w:t>需提供拟派负责人的社会保险参保证明(证明显示的打印时间要求在投标截止日前十五日内)；</w:t>
      </w:r>
    </w:p>
    <w:p>
      <w:pPr>
        <w:pStyle w:val="6"/>
        <w:tabs>
          <w:tab w:val="left" w:pos="2388"/>
          <w:tab w:val="left" w:pos="2832"/>
          <w:tab w:val="left" w:pos="3472"/>
          <w:tab w:val="left" w:pos="6667"/>
          <w:tab w:val="left" w:pos="7270"/>
        </w:tabs>
        <w:adjustRightInd w:val="0"/>
        <w:snapToGrid w:val="0"/>
        <w:spacing w:after="0" w:line="360" w:lineRule="exact"/>
        <w:ind w:firstLine="436" w:firstLineChars="200"/>
        <w:rPr>
          <w:color w:val="000000" w:themeColor="text1"/>
          <w:spacing w:val="-1"/>
          <w:sz w:val="22"/>
          <w:szCs w:val="22"/>
          <w14:textFill>
            <w14:solidFill>
              <w14:schemeClr w14:val="tx1"/>
            </w14:solidFill>
          </w14:textFill>
        </w:rPr>
      </w:pPr>
      <w:r>
        <w:rPr>
          <w:color w:val="000000" w:themeColor="text1"/>
          <w:spacing w:val="-1"/>
          <w:sz w:val="22"/>
          <w:szCs w:val="22"/>
          <w14:textFill>
            <w14:solidFill>
              <w14:schemeClr w14:val="tx1"/>
            </w14:solidFill>
          </w14:textFill>
        </w:rPr>
        <w:t>3.</w:t>
      </w:r>
      <w:r>
        <w:rPr>
          <w:rFonts w:hint="eastAsia"/>
          <w:color w:val="000000" w:themeColor="text1"/>
          <w:spacing w:val="-1"/>
          <w:sz w:val="22"/>
          <w:szCs w:val="22"/>
          <w14:textFill>
            <w14:solidFill>
              <w14:schemeClr w14:val="tx1"/>
            </w14:solidFill>
          </w14:textFill>
        </w:rPr>
        <w:t>3</w:t>
      </w:r>
      <w:r>
        <w:rPr>
          <w:color w:val="000000" w:themeColor="text1"/>
          <w:spacing w:val="-1"/>
          <w:sz w:val="22"/>
          <w:szCs w:val="22"/>
          <w14:textFill>
            <w14:solidFill>
              <w14:schemeClr w14:val="tx1"/>
            </w14:solidFill>
          </w14:textFill>
        </w:rPr>
        <w:t>本次招标不接受联合体投标；</w:t>
      </w:r>
    </w:p>
    <w:p>
      <w:pPr>
        <w:pStyle w:val="6"/>
        <w:tabs>
          <w:tab w:val="left" w:pos="2388"/>
          <w:tab w:val="left" w:pos="2832"/>
          <w:tab w:val="left" w:pos="3472"/>
          <w:tab w:val="left" w:pos="6667"/>
          <w:tab w:val="left" w:pos="7270"/>
        </w:tabs>
        <w:adjustRightInd w:val="0"/>
        <w:snapToGrid w:val="0"/>
        <w:spacing w:after="0" w:line="360" w:lineRule="exact"/>
        <w:ind w:firstLine="436" w:firstLineChars="200"/>
        <w:rPr>
          <w:color w:val="000000" w:themeColor="text1"/>
          <w:spacing w:val="-1"/>
          <w:sz w:val="22"/>
          <w:szCs w:val="22"/>
          <w14:textFill>
            <w14:solidFill>
              <w14:schemeClr w14:val="tx1"/>
            </w14:solidFill>
          </w14:textFill>
        </w:rPr>
      </w:pPr>
      <w:r>
        <w:rPr>
          <w:color w:val="000000" w:themeColor="text1"/>
          <w:spacing w:val="-1"/>
          <w:sz w:val="22"/>
          <w:szCs w:val="22"/>
          <w14:textFill>
            <w14:solidFill>
              <w14:schemeClr w14:val="tx1"/>
            </w14:solidFill>
          </w14:textFill>
        </w:rPr>
        <w:t>3.</w:t>
      </w:r>
      <w:r>
        <w:rPr>
          <w:rFonts w:hint="eastAsia"/>
          <w:color w:val="000000" w:themeColor="text1"/>
          <w:spacing w:val="-1"/>
          <w:sz w:val="22"/>
          <w:szCs w:val="22"/>
          <w14:textFill>
            <w14:solidFill>
              <w14:schemeClr w14:val="tx1"/>
            </w14:solidFill>
          </w14:textFill>
        </w:rPr>
        <w:t>4</w:t>
      </w:r>
      <w:r>
        <w:rPr>
          <w:color w:val="000000" w:themeColor="text1"/>
          <w:spacing w:val="-1"/>
          <w:sz w:val="22"/>
          <w:szCs w:val="22"/>
          <w14:textFill>
            <w14:solidFill>
              <w14:schemeClr w14:val="tx1"/>
            </w14:solidFill>
          </w14:textFill>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line="360" w:lineRule="exact"/>
        <w:ind w:right="159" w:firstLine="442"/>
        <w:rPr>
          <w:rFonts w:eastAsia="黑体"/>
          <w:color w:val="000000" w:themeColor="text1"/>
          <w:sz w:val="22"/>
          <w:szCs w:val="22"/>
          <w14:textFill>
            <w14:solidFill>
              <w14:schemeClr w14:val="tx1"/>
            </w14:solidFill>
          </w14:textFill>
        </w:rPr>
      </w:pPr>
      <w:bookmarkStart w:id="10" w:name="_bookmark5"/>
      <w:bookmarkEnd w:id="10"/>
      <w:r>
        <w:rPr>
          <w:rFonts w:eastAsia="黑体"/>
          <w:color w:val="000000" w:themeColor="text1"/>
          <w:sz w:val="22"/>
          <w:szCs w:val="22"/>
          <w14:textFill>
            <w14:solidFill>
              <w14:schemeClr w14:val="tx1"/>
            </w14:solidFill>
          </w14:textFill>
        </w:rPr>
        <w:t>4.招标文件的获取</w:t>
      </w:r>
    </w:p>
    <w:p>
      <w:pPr>
        <w:pStyle w:val="6"/>
        <w:tabs>
          <w:tab w:val="left" w:pos="2388"/>
          <w:tab w:val="left" w:pos="2832"/>
          <w:tab w:val="left" w:pos="3472"/>
          <w:tab w:val="left" w:pos="6667"/>
          <w:tab w:val="left" w:pos="7270"/>
        </w:tabs>
        <w:adjustRightInd w:val="0"/>
        <w:snapToGrid w:val="0"/>
        <w:spacing w:after="0" w:line="360" w:lineRule="exact"/>
        <w:ind w:firstLine="436" w:firstLineChars="200"/>
        <w:rPr>
          <w:color w:val="000000" w:themeColor="text1"/>
          <w:spacing w:val="-1"/>
          <w:sz w:val="22"/>
          <w:szCs w:val="22"/>
          <w14:textFill>
            <w14:solidFill>
              <w14:schemeClr w14:val="tx1"/>
            </w14:solidFill>
          </w14:textFill>
        </w:rPr>
      </w:pPr>
      <w:bookmarkStart w:id="11" w:name="_bookmark6"/>
      <w:bookmarkEnd w:id="11"/>
      <w:r>
        <w:rPr>
          <w:color w:val="000000" w:themeColor="text1"/>
          <w:spacing w:val="-1"/>
          <w:sz w:val="22"/>
          <w:szCs w:val="22"/>
          <w14:textFill>
            <w14:solidFill>
              <w14:schemeClr w14:val="tx1"/>
            </w14:solidFill>
          </w14:textFill>
        </w:rPr>
        <w:t>4.</w:t>
      </w:r>
      <w:r>
        <w:rPr>
          <w:rFonts w:hint="eastAsia"/>
          <w:color w:val="000000" w:themeColor="text1"/>
          <w:spacing w:val="-1"/>
          <w:sz w:val="22"/>
          <w:szCs w:val="22"/>
          <w14:textFill>
            <w14:solidFill>
              <w14:schemeClr w14:val="tx1"/>
            </w14:solidFill>
          </w14:textFill>
        </w:rPr>
        <w:t>1 本项目招标文件和补充（答疑、澄清）、修改文件通过网络下载方式发放。</w:t>
      </w:r>
    </w:p>
    <w:p>
      <w:pPr>
        <w:pStyle w:val="6"/>
        <w:tabs>
          <w:tab w:val="left" w:pos="2388"/>
          <w:tab w:val="left" w:pos="2832"/>
          <w:tab w:val="left" w:pos="3472"/>
          <w:tab w:val="left" w:pos="6667"/>
          <w:tab w:val="left" w:pos="7270"/>
        </w:tabs>
        <w:adjustRightInd w:val="0"/>
        <w:snapToGrid w:val="0"/>
        <w:spacing w:after="0" w:line="360" w:lineRule="exact"/>
        <w:ind w:firstLine="436" w:firstLineChars="200"/>
        <w:rPr>
          <w:color w:val="000000" w:themeColor="text1"/>
          <w:spacing w:val="-1"/>
          <w:sz w:val="22"/>
          <w:szCs w:val="22"/>
          <w14:textFill>
            <w14:solidFill>
              <w14:schemeClr w14:val="tx1"/>
            </w14:solidFill>
          </w14:textFill>
        </w:rPr>
      </w:pPr>
      <w:r>
        <w:rPr>
          <w:color w:val="000000" w:themeColor="text1"/>
          <w:spacing w:val="-1"/>
          <w:sz w:val="22"/>
          <w:szCs w:val="22"/>
          <w14:textFill>
            <w14:solidFill>
              <w14:schemeClr w14:val="tx1"/>
            </w14:solidFill>
          </w14:textFill>
        </w:rPr>
        <w:t>4.</w:t>
      </w:r>
      <w:r>
        <w:rPr>
          <w:rFonts w:hint="eastAsia"/>
          <w:color w:val="000000" w:themeColor="text1"/>
          <w:spacing w:val="-1"/>
          <w:sz w:val="22"/>
          <w:szCs w:val="22"/>
          <w14:textFill>
            <w14:solidFill>
              <w14:schemeClr w14:val="tx1"/>
            </w14:solidFill>
          </w14:textFill>
        </w:rPr>
        <w:t>2 凡符合资格条件并有投标意向的潜在投标人，请通过杭州萧山机场有限公司主页招投标</w:t>
      </w:r>
      <w:r>
        <w:rPr>
          <w:color w:val="000000" w:themeColor="text1"/>
          <w:spacing w:val="-1"/>
          <w:sz w:val="22"/>
          <w:szCs w:val="22"/>
          <w14:textFill>
            <w14:solidFill>
              <w14:schemeClr w14:val="tx1"/>
            </w14:solidFill>
          </w14:textFill>
        </w:rPr>
        <w:t>信息栏</w:t>
      </w:r>
      <w:r>
        <w:fldChar w:fldCharType="begin"/>
      </w:r>
      <w:r>
        <w:instrText xml:space="preserve"> HYPERLINK "http://www.hzairport.com/tender/index.html" </w:instrText>
      </w:r>
      <w:r>
        <w:fldChar w:fldCharType="separate"/>
      </w:r>
      <w:r>
        <w:rPr>
          <w:rStyle w:val="14"/>
        </w:rPr>
        <w:t>http://www.hzairport.com/tender/index.html</w:t>
      </w:r>
      <w:r>
        <w:rPr>
          <w:rStyle w:val="14"/>
        </w:rPr>
        <w:fldChar w:fldCharType="end"/>
      </w:r>
      <w:r>
        <w:t xml:space="preserve"> </w:t>
      </w:r>
      <w:r>
        <w:rPr>
          <w:rFonts w:hint="eastAsia"/>
          <w:color w:val="000000" w:themeColor="text1"/>
          <w:spacing w:val="-1"/>
          <w:sz w:val="22"/>
          <w:szCs w:val="22"/>
          <w14:textFill>
            <w14:solidFill>
              <w14:schemeClr w14:val="tx1"/>
            </w14:solidFill>
          </w14:textFill>
        </w:rPr>
        <w:t>自行下载招标文件。</w:t>
      </w:r>
    </w:p>
    <w:p>
      <w:pPr>
        <w:pStyle w:val="6"/>
        <w:tabs>
          <w:tab w:val="left" w:pos="2388"/>
          <w:tab w:val="left" w:pos="2832"/>
          <w:tab w:val="left" w:pos="3472"/>
          <w:tab w:val="left" w:pos="6667"/>
          <w:tab w:val="left" w:pos="7270"/>
        </w:tabs>
        <w:adjustRightInd w:val="0"/>
        <w:snapToGrid w:val="0"/>
        <w:spacing w:after="0" w:line="360" w:lineRule="exact"/>
        <w:ind w:firstLine="436" w:firstLineChars="200"/>
        <w:rPr>
          <w:color w:val="000000" w:themeColor="text1"/>
          <w:spacing w:val="-1"/>
          <w:sz w:val="22"/>
          <w:szCs w:val="22"/>
          <w14:textFill>
            <w14:solidFill>
              <w14:schemeClr w14:val="tx1"/>
            </w14:solidFill>
          </w14:textFill>
        </w:rPr>
      </w:pPr>
      <w:r>
        <w:rPr>
          <w:color w:val="000000" w:themeColor="text1"/>
          <w:spacing w:val="-1"/>
          <w:sz w:val="22"/>
          <w:szCs w:val="22"/>
          <w14:textFill>
            <w14:solidFill>
              <w14:schemeClr w14:val="tx1"/>
            </w14:solidFill>
          </w14:textFill>
        </w:rPr>
        <w:t xml:space="preserve">4.3 </w:t>
      </w:r>
      <w:r>
        <w:rPr>
          <w:rFonts w:hint="eastAsia"/>
          <w:color w:val="000000" w:themeColor="text1"/>
          <w:spacing w:val="-1"/>
          <w:sz w:val="22"/>
          <w:szCs w:val="22"/>
          <w14:textFill>
            <w14:solidFill>
              <w14:schemeClr w14:val="tx1"/>
            </w14:solidFill>
          </w14:textFill>
        </w:rPr>
        <w:t>补充（答疑、澄清）、修改文件，潜在投标人应自行关注网站公告，招标人不再一一通知。投标人因自身贻误行为导致投标失败的，责任自负。</w:t>
      </w:r>
    </w:p>
    <w:p>
      <w:pPr>
        <w:pStyle w:val="4"/>
        <w:spacing w:line="360" w:lineRule="exact"/>
        <w:ind w:right="159" w:firstLine="442"/>
        <w:rPr>
          <w:rFonts w:eastAsia="黑体"/>
          <w:color w:val="000000" w:themeColor="text1"/>
          <w:sz w:val="22"/>
          <w:szCs w:val="22"/>
          <w14:textFill>
            <w14:solidFill>
              <w14:schemeClr w14:val="tx1"/>
            </w14:solidFill>
          </w14:textFill>
        </w:rPr>
      </w:pPr>
      <w:r>
        <w:rPr>
          <w:rFonts w:eastAsia="黑体"/>
          <w:color w:val="000000" w:themeColor="text1"/>
          <w:sz w:val="22"/>
          <w:szCs w:val="22"/>
          <w14:textFill>
            <w14:solidFill>
              <w14:schemeClr w14:val="tx1"/>
            </w14:solidFill>
          </w14:textFill>
        </w:rPr>
        <w:t>5.投标文件的递交</w:t>
      </w:r>
    </w:p>
    <w:p>
      <w:pPr>
        <w:pStyle w:val="6"/>
        <w:tabs>
          <w:tab w:val="left" w:pos="2388"/>
          <w:tab w:val="left" w:pos="2832"/>
          <w:tab w:val="left" w:pos="3472"/>
          <w:tab w:val="left" w:pos="6667"/>
          <w:tab w:val="left" w:pos="7270"/>
        </w:tabs>
        <w:adjustRightInd w:val="0"/>
        <w:snapToGrid w:val="0"/>
        <w:spacing w:after="0" w:line="360" w:lineRule="exact"/>
        <w:ind w:firstLine="436" w:firstLineChars="200"/>
        <w:rPr>
          <w:color w:val="000000" w:themeColor="text1"/>
          <w:spacing w:val="-1"/>
          <w:sz w:val="22"/>
          <w:szCs w:val="22"/>
          <w14:textFill>
            <w14:solidFill>
              <w14:schemeClr w14:val="tx1"/>
            </w14:solidFill>
          </w14:textFill>
        </w:rPr>
      </w:pPr>
      <w:r>
        <w:rPr>
          <w:color w:val="000000" w:themeColor="text1"/>
          <w:spacing w:val="-1"/>
          <w:sz w:val="22"/>
          <w:szCs w:val="22"/>
          <w14:textFill>
            <w14:solidFill>
              <w14:schemeClr w14:val="tx1"/>
            </w14:solidFill>
          </w14:textFill>
        </w:rPr>
        <w:t>5.1</w:t>
      </w:r>
      <w:r>
        <w:rPr>
          <w:rFonts w:hint="eastAsia"/>
          <w:color w:val="000000" w:themeColor="text1"/>
          <w:spacing w:val="-1"/>
          <w:sz w:val="22"/>
          <w:szCs w:val="22"/>
          <w14:textFill>
            <w14:solidFill>
              <w14:schemeClr w14:val="tx1"/>
            </w14:solidFill>
          </w14:textFill>
        </w:rPr>
        <w:t xml:space="preserve"> 投标文件递交的截止时间（投标截止时间，下同）为</w:t>
      </w:r>
      <w:r>
        <w:rPr>
          <w:rFonts w:hint="eastAsia"/>
          <w:color w:val="000000" w:themeColor="text1"/>
          <w:spacing w:val="-1"/>
          <w:sz w:val="22"/>
          <w:szCs w:val="22"/>
          <w:lang w:val="en-US" w:eastAsia="zh-CN"/>
          <w14:textFill>
            <w14:solidFill>
              <w14:schemeClr w14:val="tx1"/>
            </w14:solidFill>
          </w14:textFill>
        </w:rPr>
        <w:t>2023年 8 月  9 日9时30分</w:t>
      </w:r>
      <w:r>
        <w:rPr>
          <w:rFonts w:hint="eastAsia"/>
          <w:color w:val="000000" w:themeColor="text1"/>
          <w:spacing w:val="-1"/>
          <w:sz w:val="22"/>
          <w:szCs w:val="22"/>
          <w14:textFill>
            <w14:solidFill>
              <w14:schemeClr w14:val="tx1"/>
            </w14:solidFill>
          </w14:textFill>
        </w:rPr>
        <w:t>，投标文件在封口处加盖公章，派专人于</w:t>
      </w:r>
      <w:r>
        <w:rPr>
          <w:rFonts w:hint="eastAsia"/>
          <w:color w:val="000000" w:themeColor="text1"/>
          <w:spacing w:val="-1"/>
          <w:sz w:val="22"/>
          <w:szCs w:val="22"/>
          <w:lang w:val="en-US" w:eastAsia="zh-CN"/>
          <w14:textFill>
            <w14:solidFill>
              <w14:schemeClr w14:val="tx1"/>
            </w14:solidFill>
          </w14:textFill>
        </w:rPr>
        <w:t>2023</w:t>
      </w:r>
      <w:r>
        <w:rPr>
          <w:rFonts w:hint="eastAsia"/>
          <w:color w:val="000000" w:themeColor="text1"/>
          <w:spacing w:val="-1"/>
          <w:sz w:val="22"/>
          <w:szCs w:val="22"/>
          <w14:textFill>
            <w14:solidFill>
              <w14:schemeClr w14:val="tx1"/>
            </w14:solidFill>
          </w14:textFill>
        </w:rPr>
        <w:t>年</w:t>
      </w:r>
      <w:r>
        <w:rPr>
          <w:rFonts w:hint="eastAsia"/>
          <w:color w:val="000000" w:themeColor="text1"/>
          <w:spacing w:val="-1"/>
          <w:sz w:val="22"/>
          <w:szCs w:val="22"/>
          <w:lang w:val="en-US" w:eastAsia="zh-CN"/>
          <w14:textFill>
            <w14:solidFill>
              <w14:schemeClr w14:val="tx1"/>
            </w14:solidFill>
          </w14:textFill>
        </w:rPr>
        <w:t xml:space="preserve">  8</w:t>
      </w:r>
      <w:r>
        <w:rPr>
          <w:rFonts w:hint="eastAsia"/>
          <w:color w:val="000000" w:themeColor="text1"/>
          <w:spacing w:val="-1"/>
          <w:sz w:val="22"/>
          <w:szCs w:val="22"/>
          <w14:textFill>
            <w14:solidFill>
              <w14:schemeClr w14:val="tx1"/>
            </w14:solidFill>
          </w14:textFill>
        </w:rPr>
        <w:t>月</w:t>
      </w:r>
      <w:r>
        <w:rPr>
          <w:rFonts w:hint="eastAsia"/>
          <w:color w:val="000000" w:themeColor="text1"/>
          <w:spacing w:val="-1"/>
          <w:sz w:val="22"/>
          <w:szCs w:val="22"/>
          <w:lang w:val="en-US" w:eastAsia="zh-CN"/>
          <w14:textFill>
            <w14:solidFill>
              <w14:schemeClr w14:val="tx1"/>
            </w14:solidFill>
          </w14:textFill>
        </w:rPr>
        <w:t xml:space="preserve">   9</w:t>
      </w:r>
      <w:r>
        <w:rPr>
          <w:rFonts w:hint="eastAsia"/>
          <w:color w:val="000000" w:themeColor="text1"/>
          <w:spacing w:val="-1"/>
          <w:sz w:val="22"/>
          <w:szCs w:val="22"/>
          <w14:textFill>
            <w14:solidFill>
              <w14:schemeClr w14:val="tx1"/>
            </w14:solidFill>
          </w14:textFill>
        </w:rPr>
        <w:t>日</w:t>
      </w:r>
      <w:r>
        <w:rPr>
          <w:rFonts w:hint="eastAsia"/>
          <w:color w:val="000000" w:themeColor="text1"/>
          <w:spacing w:val="-1"/>
          <w:sz w:val="22"/>
          <w:szCs w:val="22"/>
          <w:lang w:val="en-US" w:eastAsia="zh-CN"/>
          <w14:textFill>
            <w14:solidFill>
              <w14:schemeClr w14:val="tx1"/>
            </w14:solidFill>
          </w14:textFill>
        </w:rPr>
        <w:t>9</w:t>
      </w:r>
      <w:r>
        <w:rPr>
          <w:rFonts w:hint="eastAsia"/>
          <w:color w:val="000000" w:themeColor="text1"/>
          <w:spacing w:val="-1"/>
          <w:sz w:val="22"/>
          <w:szCs w:val="22"/>
          <w14:textFill>
            <w14:solidFill>
              <w14:schemeClr w14:val="tx1"/>
            </w14:solidFill>
          </w14:textFill>
        </w:rPr>
        <w:t>时</w:t>
      </w:r>
      <w:r>
        <w:rPr>
          <w:rFonts w:hint="eastAsia"/>
          <w:color w:val="000000" w:themeColor="text1"/>
          <w:spacing w:val="-1"/>
          <w:sz w:val="22"/>
          <w:szCs w:val="22"/>
          <w:lang w:val="en-US" w:eastAsia="zh-CN"/>
          <w14:textFill>
            <w14:solidFill>
              <w14:schemeClr w14:val="tx1"/>
            </w14:solidFill>
          </w14:textFill>
        </w:rPr>
        <w:t>30</w:t>
      </w:r>
      <w:r>
        <w:rPr>
          <w:rFonts w:hint="eastAsia"/>
          <w:color w:val="000000" w:themeColor="text1"/>
          <w:spacing w:val="-1"/>
          <w:sz w:val="22"/>
          <w:szCs w:val="22"/>
          <w14:textFill>
            <w14:solidFill>
              <w14:schemeClr w14:val="tx1"/>
            </w14:solidFill>
          </w14:textFill>
        </w:rPr>
        <w:t>分（北京时间）前送至</w:t>
      </w:r>
      <w:r>
        <w:rPr>
          <w:b/>
          <w:bCs/>
          <w:color w:val="000000" w:themeColor="text1"/>
          <w:spacing w:val="-1"/>
          <w:sz w:val="22"/>
          <w:szCs w:val="22"/>
          <w14:textFill>
            <w14:solidFill>
              <w14:schemeClr w14:val="tx1"/>
            </w14:solidFill>
          </w14:textFill>
        </w:rPr>
        <w:t>杭州萧山国际机场翔越路</w:t>
      </w:r>
      <w:r>
        <w:rPr>
          <w:rFonts w:hint="eastAsia"/>
          <w:b/>
          <w:bCs/>
          <w:color w:val="000000" w:themeColor="text1"/>
          <w:spacing w:val="-1"/>
          <w:sz w:val="22"/>
          <w:szCs w:val="22"/>
          <w:lang w:val="en-US" w:eastAsia="zh-CN"/>
          <w14:textFill>
            <w14:solidFill>
              <w14:schemeClr w14:val="tx1"/>
            </w14:solidFill>
          </w14:textFill>
        </w:rPr>
        <w:t>20号能源</w:t>
      </w:r>
      <w:r>
        <w:rPr>
          <w:b/>
          <w:bCs/>
          <w:color w:val="000000" w:themeColor="text1"/>
          <w:spacing w:val="-1"/>
          <w:sz w:val="22"/>
          <w:szCs w:val="22"/>
          <w14:textFill>
            <w14:solidFill>
              <w14:schemeClr w14:val="tx1"/>
            </w14:solidFill>
          </w14:textFill>
        </w:rPr>
        <w:t>中心</w:t>
      </w:r>
      <w:r>
        <w:rPr>
          <w:rFonts w:hint="eastAsia"/>
          <w:b/>
          <w:bCs/>
          <w:color w:val="000000" w:themeColor="text1"/>
          <w:spacing w:val="-1"/>
          <w:sz w:val="22"/>
          <w:szCs w:val="22"/>
          <w:lang w:val="en-US" w:eastAsia="zh-CN"/>
          <w14:textFill>
            <w14:solidFill>
              <w14:schemeClr w14:val="tx1"/>
            </w14:solidFill>
          </w14:textFill>
        </w:rPr>
        <w:t>503办公室</w:t>
      </w:r>
      <w:r>
        <w:rPr>
          <w:rFonts w:hint="eastAsia"/>
          <w:color w:val="000000" w:themeColor="text1"/>
          <w:spacing w:val="-1"/>
          <w:sz w:val="22"/>
          <w:szCs w:val="22"/>
          <w14:textFill>
            <w14:solidFill>
              <w14:schemeClr w14:val="tx1"/>
            </w14:solidFill>
          </w14:textFill>
        </w:rPr>
        <w:t>，逾期无效；若采用投递（邮寄）方式的，请于</w:t>
      </w:r>
      <w:r>
        <w:rPr>
          <w:rFonts w:hint="eastAsia"/>
          <w:color w:val="000000" w:themeColor="text1"/>
          <w:spacing w:val="-1"/>
          <w:sz w:val="22"/>
          <w:szCs w:val="22"/>
          <w:lang w:val="en-US" w:eastAsia="zh-CN"/>
          <w14:textFill>
            <w14:solidFill>
              <w14:schemeClr w14:val="tx1"/>
            </w14:solidFill>
          </w14:textFill>
        </w:rPr>
        <w:t>2023年 8月 9  日9时30分</w:t>
      </w:r>
      <w:r>
        <w:rPr>
          <w:rFonts w:hint="eastAsia"/>
          <w:color w:val="000000" w:themeColor="text1"/>
          <w:spacing w:val="-1"/>
          <w:sz w:val="22"/>
          <w:szCs w:val="22"/>
          <w14:textFill>
            <w14:solidFill>
              <w14:schemeClr w14:val="tx1"/>
            </w14:solidFill>
          </w14:textFill>
        </w:rPr>
        <w:t>（北京时间）前投递至</w:t>
      </w:r>
      <w:r>
        <w:rPr>
          <w:b/>
          <w:bCs/>
          <w:color w:val="000000" w:themeColor="text1"/>
          <w:spacing w:val="-1"/>
          <w:sz w:val="22"/>
          <w:szCs w:val="22"/>
          <w14:textFill>
            <w14:solidFill>
              <w14:schemeClr w14:val="tx1"/>
            </w14:solidFill>
          </w14:textFill>
        </w:rPr>
        <w:t>杭州萧山国际机场翔越路</w:t>
      </w:r>
      <w:r>
        <w:rPr>
          <w:rFonts w:hint="eastAsia"/>
          <w:b/>
          <w:bCs/>
          <w:color w:val="000000" w:themeColor="text1"/>
          <w:spacing w:val="-1"/>
          <w:sz w:val="22"/>
          <w:szCs w:val="22"/>
          <w:lang w:val="en-US" w:eastAsia="zh-CN"/>
          <w14:textFill>
            <w14:solidFill>
              <w14:schemeClr w14:val="tx1"/>
            </w14:solidFill>
          </w14:textFill>
        </w:rPr>
        <w:t>20号能源</w:t>
      </w:r>
      <w:r>
        <w:rPr>
          <w:b/>
          <w:bCs/>
          <w:color w:val="000000" w:themeColor="text1"/>
          <w:spacing w:val="-1"/>
          <w:sz w:val="22"/>
          <w:szCs w:val="22"/>
          <w14:textFill>
            <w14:solidFill>
              <w14:schemeClr w14:val="tx1"/>
            </w14:solidFill>
          </w14:textFill>
        </w:rPr>
        <w:t>中心</w:t>
      </w:r>
      <w:r>
        <w:rPr>
          <w:rFonts w:hint="eastAsia"/>
          <w:b/>
          <w:bCs/>
          <w:color w:val="000000" w:themeColor="text1"/>
          <w:spacing w:val="-1"/>
          <w:sz w:val="22"/>
          <w:szCs w:val="22"/>
          <w:lang w:val="en-US" w:eastAsia="zh-CN"/>
          <w14:textFill>
            <w14:solidFill>
              <w14:schemeClr w14:val="tx1"/>
            </w14:solidFill>
          </w14:textFill>
        </w:rPr>
        <w:t>503办公室</w:t>
      </w:r>
      <w:r>
        <w:rPr>
          <w:rFonts w:hint="eastAsia"/>
          <w:color w:val="000000" w:themeColor="text1"/>
          <w:spacing w:val="-1"/>
          <w:sz w:val="22"/>
          <w:szCs w:val="22"/>
          <w14:textFill>
            <w14:solidFill>
              <w14:schemeClr w14:val="tx1"/>
            </w14:solidFill>
          </w14:textFill>
        </w:rPr>
        <w:t>，逾期无效。</w:t>
      </w:r>
    </w:p>
    <w:p>
      <w:pPr>
        <w:pStyle w:val="6"/>
        <w:tabs>
          <w:tab w:val="left" w:pos="2388"/>
          <w:tab w:val="left" w:pos="2832"/>
          <w:tab w:val="left" w:pos="3472"/>
          <w:tab w:val="left" w:pos="6667"/>
          <w:tab w:val="left" w:pos="7270"/>
        </w:tabs>
        <w:adjustRightInd w:val="0"/>
        <w:snapToGrid w:val="0"/>
        <w:spacing w:after="0" w:line="360" w:lineRule="exact"/>
        <w:ind w:firstLine="436" w:firstLineChars="200"/>
        <w:rPr>
          <w:color w:val="000000" w:themeColor="text1"/>
          <w:spacing w:val="-1"/>
          <w:sz w:val="22"/>
          <w:szCs w:val="22"/>
          <w14:textFill>
            <w14:solidFill>
              <w14:schemeClr w14:val="tx1"/>
            </w14:solidFill>
          </w14:textFill>
        </w:rPr>
      </w:pPr>
      <w:r>
        <w:rPr>
          <w:color w:val="000000" w:themeColor="text1"/>
          <w:spacing w:val="-1"/>
          <w:sz w:val="22"/>
          <w:szCs w:val="22"/>
          <w14:textFill>
            <w14:solidFill>
              <w14:schemeClr w14:val="tx1"/>
            </w14:solidFill>
          </w14:textFill>
        </w:rPr>
        <w:t xml:space="preserve">5.2 </w:t>
      </w:r>
      <w:r>
        <w:rPr>
          <w:rFonts w:hint="eastAsia"/>
          <w:color w:val="000000" w:themeColor="text1"/>
          <w:spacing w:val="-1"/>
          <w:sz w:val="22"/>
          <w:szCs w:val="22"/>
          <w14:textFill>
            <w14:solidFill>
              <w14:schemeClr w14:val="tx1"/>
            </w14:solidFill>
          </w14:textFill>
        </w:rPr>
        <w:t xml:space="preserve"> 逾期送达的、未送达指定地点的或者不按照招标文件要求密封的投标文件，招标人将予以拒收。</w:t>
      </w:r>
    </w:p>
    <w:p>
      <w:pPr>
        <w:pStyle w:val="4"/>
        <w:spacing w:line="360" w:lineRule="exact"/>
        <w:ind w:right="159" w:firstLine="442"/>
        <w:rPr>
          <w:rFonts w:eastAsia="黑体"/>
          <w:color w:val="000000" w:themeColor="text1"/>
          <w:sz w:val="22"/>
          <w:szCs w:val="22"/>
          <w14:textFill>
            <w14:solidFill>
              <w14:schemeClr w14:val="tx1"/>
            </w14:solidFill>
          </w14:textFill>
        </w:rPr>
      </w:pPr>
      <w:r>
        <w:rPr>
          <w:rFonts w:eastAsia="黑体"/>
          <w:color w:val="000000" w:themeColor="text1"/>
          <w:sz w:val="22"/>
          <w:szCs w:val="22"/>
          <w14:textFill>
            <w14:solidFill>
              <w14:schemeClr w14:val="tx1"/>
            </w14:solidFill>
          </w14:textFill>
        </w:rPr>
        <w:t>6.发布公告的媒介</w:t>
      </w:r>
    </w:p>
    <w:p>
      <w:pPr>
        <w:pStyle w:val="4"/>
        <w:spacing w:line="360" w:lineRule="exact"/>
        <w:ind w:right="159" w:firstLine="442"/>
        <w:rPr>
          <w:rFonts w:hint="eastAsia" w:cs="宋体"/>
          <w:b w:val="0"/>
          <w:bCs w:val="0"/>
          <w:color w:val="000000" w:themeColor="text1"/>
          <w:kern w:val="0"/>
          <w:position w:val="-2"/>
          <w:sz w:val="22"/>
          <w14:textFill>
            <w14:solidFill>
              <w14:schemeClr w14:val="tx1"/>
            </w14:solidFill>
          </w14:textFill>
        </w:rPr>
      </w:pPr>
      <w:bookmarkStart w:id="12" w:name="_bookmark8"/>
      <w:bookmarkEnd w:id="12"/>
      <w:r>
        <w:rPr>
          <w:rFonts w:hint="eastAsia" w:cs="宋体"/>
          <w:b w:val="0"/>
          <w:bCs w:val="0"/>
          <w:color w:val="000000" w:themeColor="text1"/>
          <w:kern w:val="0"/>
          <w:position w:val="-2"/>
          <w:sz w:val="22"/>
          <w14:textFill>
            <w14:solidFill>
              <w14:schemeClr w14:val="tx1"/>
            </w14:solidFill>
          </w14:textFill>
        </w:rPr>
        <w:t>本次招标公告在在浙江省机场集团有限公司和杭州萧山机场有限公司主页等媒介上发布，相关媒介如下：</w:t>
      </w:r>
    </w:p>
    <w:p>
      <w:pPr>
        <w:pStyle w:val="6"/>
        <w:tabs>
          <w:tab w:val="left" w:pos="4394"/>
          <w:tab w:val="left" w:pos="5990"/>
        </w:tabs>
        <w:spacing w:line="331" w:lineRule="auto"/>
        <w:ind w:right="157" w:firstLine="419"/>
        <w:rPr>
          <w:rFonts w:hint="eastAsia" w:cs="宋体"/>
        </w:rPr>
      </w:pPr>
      <w:r>
        <w:rPr>
          <w:rFonts w:hint="eastAsia" w:cs="宋体"/>
        </w:rPr>
        <w:t>6.1浙江省机场集团有限公司主页 http://www.zjsairport.com</w:t>
      </w:r>
    </w:p>
    <w:p>
      <w:pPr>
        <w:pStyle w:val="6"/>
        <w:tabs>
          <w:tab w:val="left" w:pos="4394"/>
          <w:tab w:val="left" w:pos="5990"/>
        </w:tabs>
        <w:spacing w:line="331" w:lineRule="auto"/>
        <w:ind w:right="157" w:firstLine="419"/>
        <w:rPr>
          <w:rFonts w:hint="eastAsia" w:cs="宋体"/>
        </w:rPr>
      </w:pPr>
      <w:r>
        <w:rPr>
          <w:rFonts w:hint="eastAsia" w:cs="宋体"/>
        </w:rPr>
        <w:t>6.2 杭州萧山机场有限公司主页：http://www.hzairport.com</w:t>
      </w:r>
    </w:p>
    <w:p>
      <w:pPr>
        <w:pStyle w:val="6"/>
        <w:tabs>
          <w:tab w:val="left" w:pos="4394"/>
          <w:tab w:val="left" w:pos="5990"/>
        </w:tabs>
        <w:spacing w:line="331" w:lineRule="auto"/>
        <w:ind w:right="157" w:firstLine="419"/>
        <w:rPr>
          <w:rFonts w:hint="eastAsia" w:cs="宋体"/>
          <w:lang w:val="en-US" w:eastAsia="zh-CN"/>
        </w:rPr>
      </w:pPr>
      <w:r>
        <w:rPr>
          <w:rFonts w:hint="eastAsia" w:cs="宋体"/>
          <w:lang w:val="en-US" w:eastAsia="zh-CN"/>
        </w:rPr>
        <w:t>6.3 政采云平台企业购 https://b.zhengcaiyun.cn</w:t>
      </w:r>
    </w:p>
    <w:p>
      <w:pPr>
        <w:pStyle w:val="6"/>
        <w:tabs>
          <w:tab w:val="left" w:pos="4394"/>
          <w:tab w:val="left" w:pos="5990"/>
        </w:tabs>
        <w:spacing w:line="331" w:lineRule="auto"/>
        <w:ind w:right="157" w:firstLine="419"/>
        <w:rPr>
          <w:rFonts w:hint="eastAsia" w:cs="宋体"/>
          <w:lang w:val="en-US" w:eastAsia="zh-CN"/>
        </w:rPr>
      </w:pPr>
      <w:r>
        <w:rPr>
          <w:rFonts w:hint="eastAsia" w:cs="宋体"/>
          <w:lang w:val="en-US" w:eastAsia="zh-CN"/>
        </w:rPr>
        <w:t>6.4 招天下 </w:t>
      </w:r>
      <w:r>
        <w:rPr>
          <w:rFonts w:hint="eastAsia" w:cs="宋体"/>
          <w:lang w:val="en-US" w:eastAsia="zh-CN"/>
        </w:rPr>
        <w:fldChar w:fldCharType="begin"/>
      </w:r>
      <w:r>
        <w:rPr>
          <w:rFonts w:hint="eastAsia" w:cs="宋体"/>
          <w:lang w:val="en-US" w:eastAsia="zh-CN"/>
        </w:rPr>
        <w:instrText xml:space="preserve"> HYPERLINK "https://www.zhaotx.cn/" </w:instrText>
      </w:r>
      <w:r>
        <w:rPr>
          <w:rFonts w:hint="eastAsia" w:cs="宋体"/>
          <w:lang w:val="en-US" w:eastAsia="zh-CN"/>
        </w:rPr>
        <w:fldChar w:fldCharType="separate"/>
      </w:r>
      <w:r>
        <w:rPr>
          <w:rFonts w:hint="eastAsia" w:cs="宋体"/>
          <w:lang w:val="en-US" w:eastAsia="zh-CN"/>
        </w:rPr>
        <w:t>https://www.zhaotx.cn</w:t>
      </w:r>
      <w:r>
        <w:rPr>
          <w:rFonts w:hint="eastAsia" w:cs="宋体"/>
          <w:lang w:val="en-US" w:eastAsia="zh-CN"/>
        </w:rPr>
        <w:fldChar w:fldCharType="end"/>
      </w:r>
    </w:p>
    <w:p>
      <w:pPr>
        <w:pStyle w:val="4"/>
        <w:spacing w:line="360" w:lineRule="exact"/>
        <w:ind w:right="159" w:firstLine="442"/>
        <w:rPr>
          <w:rFonts w:eastAsia="黑体"/>
          <w:b/>
          <w:bCs/>
          <w:color w:val="000000" w:themeColor="text1"/>
          <w:sz w:val="22"/>
          <w:szCs w:val="22"/>
          <w14:textFill>
            <w14:solidFill>
              <w14:schemeClr w14:val="tx1"/>
            </w14:solidFill>
          </w14:textFill>
        </w:rPr>
      </w:pPr>
      <w:r>
        <w:rPr>
          <w:rFonts w:eastAsia="黑体"/>
          <w:b/>
          <w:bCs/>
          <w:color w:val="000000" w:themeColor="text1"/>
          <w:sz w:val="22"/>
          <w:szCs w:val="22"/>
          <w14:textFill>
            <w14:solidFill>
              <w14:schemeClr w14:val="tx1"/>
            </w14:solidFill>
          </w14:textFill>
        </w:rPr>
        <w:t>7.其他事项</w:t>
      </w:r>
    </w:p>
    <w:p>
      <w:pPr>
        <w:pStyle w:val="6"/>
        <w:tabs>
          <w:tab w:val="left" w:pos="2388"/>
          <w:tab w:val="left" w:pos="2832"/>
          <w:tab w:val="left" w:pos="3472"/>
          <w:tab w:val="left" w:pos="6667"/>
          <w:tab w:val="left" w:pos="7270"/>
        </w:tabs>
        <w:adjustRightInd w:val="0"/>
        <w:snapToGrid w:val="0"/>
        <w:spacing w:after="0" w:line="360" w:lineRule="exact"/>
        <w:ind w:firstLine="440" w:firstLineChars="200"/>
        <w:rPr>
          <w:rFonts w:cs="宋体"/>
          <w:color w:val="000000" w:themeColor="text1"/>
          <w:kern w:val="0"/>
          <w:sz w:val="22"/>
          <w14:textFill>
            <w14:solidFill>
              <w14:schemeClr w14:val="tx1"/>
            </w14:solidFill>
          </w14:textFill>
        </w:rPr>
      </w:pPr>
      <w:r>
        <w:rPr>
          <w:rFonts w:hint="eastAsia" w:ascii="宋体" w:hAnsi="宋体" w:cs="宋体"/>
          <w:color w:val="000000" w:themeColor="text1"/>
          <w:kern w:val="0"/>
          <w:position w:val="-2"/>
          <w:sz w:val="22"/>
          <w14:textFill>
            <w14:solidFill>
              <w14:schemeClr w14:val="tx1"/>
            </w14:solidFill>
          </w14:textFill>
        </w:rPr>
        <w:t>潜在投标人若对招标文件中投标人资格条件、星号条款等重要内容有异议的，可通过书面形式提出，若招标人予以采纳，将对招标文件进行完善并重新发布。</w:t>
      </w:r>
    </w:p>
    <w:p>
      <w:pPr>
        <w:pStyle w:val="4"/>
        <w:spacing w:line="360" w:lineRule="exact"/>
        <w:ind w:right="159" w:firstLine="442"/>
        <w:rPr>
          <w:rFonts w:hint="eastAsia" w:ascii="宋体" w:hAnsi="宋体" w:cs="宋体"/>
          <w:color w:val="000000" w:themeColor="text1"/>
          <w:kern w:val="0"/>
          <w:sz w:val="22"/>
          <w14:textFill>
            <w14:solidFill>
              <w14:schemeClr w14:val="tx1"/>
            </w14:solidFill>
          </w14:textFill>
        </w:rPr>
      </w:pPr>
      <w:r>
        <w:rPr>
          <w:rFonts w:eastAsia="黑体"/>
          <w:color w:val="000000" w:themeColor="text1"/>
          <w:sz w:val="22"/>
          <w:szCs w:val="22"/>
          <w14:textFill>
            <w14:solidFill>
              <w14:schemeClr w14:val="tx1"/>
            </w14:solidFill>
          </w14:textFill>
        </w:rPr>
        <w:t>8.联系方式</w:t>
      </w:r>
      <w:bookmarkStart w:id="13" w:name="_bookmark9"/>
      <w:bookmarkEnd w:id="13"/>
    </w:p>
    <w:p>
      <w:pPr>
        <w:ind w:firstLine="420" w:firstLineChars="200"/>
        <w:rPr>
          <w:rFonts w:hint="eastAsia"/>
        </w:rPr>
      </w:pPr>
      <w:r>
        <w:rPr>
          <w:rFonts w:hint="eastAsia"/>
        </w:rPr>
        <w:t>招  标  人：杭州萧山国际机场有限公司</w:t>
      </w:r>
    </w:p>
    <w:p>
      <w:pPr>
        <w:ind w:firstLine="420" w:firstLineChars="200"/>
        <w:rPr>
          <w:rFonts w:hint="eastAsia"/>
        </w:rPr>
      </w:pPr>
      <w:r>
        <w:rPr>
          <w:rFonts w:hint="eastAsia"/>
        </w:rPr>
        <w:t>投标联系人：项工                          联系电话：0571-83833156</w:t>
      </w:r>
    </w:p>
    <w:p>
      <w:pPr>
        <w:ind w:firstLine="420" w:firstLineChars="200"/>
        <w:rPr>
          <w:rFonts w:hint="eastAsia"/>
        </w:rPr>
      </w:pPr>
      <w:r>
        <w:rPr>
          <w:rFonts w:hint="eastAsia"/>
        </w:rPr>
        <w:t>招标监督人：闻工                          联系电话：0571-86662361</w:t>
      </w:r>
    </w:p>
    <w:p>
      <w:pPr>
        <w:ind w:firstLine="420" w:firstLineChars="200"/>
        <w:sectPr>
          <w:footerReference r:id="rId4" w:type="default"/>
          <w:pgSz w:w="11907" w:h="16840"/>
          <w:pgMar w:top="1134" w:right="1275" w:bottom="1134" w:left="1134" w:header="0" w:footer="901" w:gutter="0"/>
          <w:pgNumType w:start="1"/>
          <w:cols w:space="720" w:num="1"/>
        </w:sectPr>
      </w:pPr>
      <w:r>
        <w:rPr>
          <w:rFonts w:hint="eastAsia"/>
        </w:rPr>
        <w:t>（请投标人合理预留投递运输时间，投标人因自身贻误行为导致投标失败的，责任自负。）</w:t>
      </w:r>
    </w:p>
    <w:p>
      <w:pPr>
        <w:pStyle w:val="3"/>
        <w:spacing w:before="0" w:after="0" w:line="240" w:lineRule="auto"/>
        <w:ind w:right="57"/>
        <w:jc w:val="center"/>
        <w:rPr>
          <w:color w:val="000000" w:themeColor="text1"/>
          <w:sz w:val="32"/>
          <w:szCs w:val="32"/>
          <w14:textFill>
            <w14:solidFill>
              <w14:schemeClr w14:val="tx1"/>
            </w14:solidFill>
          </w14:textFill>
        </w:rPr>
      </w:pPr>
      <w:bookmarkStart w:id="14" w:name="_Toc50360674"/>
      <w:r>
        <w:rPr>
          <w:color w:val="000000" w:themeColor="text1"/>
          <w:sz w:val="32"/>
          <w:szCs w:val="32"/>
          <w14:textFill>
            <w14:solidFill>
              <w14:schemeClr w14:val="tx1"/>
            </w14:solidFill>
          </w14:textFill>
        </w:rPr>
        <w:t>第二章  投标人须知</w:t>
      </w:r>
      <w:bookmarkEnd w:id="14"/>
    </w:p>
    <w:p>
      <w:pPr>
        <w:pStyle w:val="4"/>
        <w:spacing w:line="240" w:lineRule="auto"/>
        <w:ind w:firstLine="0" w:firstLineChars="0"/>
        <w:jc w:val="center"/>
        <w:rPr>
          <w:color w:val="000000" w:themeColor="text1"/>
          <w:sz w:val="28"/>
          <w:szCs w:val="28"/>
          <w14:textFill>
            <w14:solidFill>
              <w14:schemeClr w14:val="tx1"/>
            </w14:solidFill>
          </w14:textFill>
        </w:rPr>
      </w:pPr>
      <w:bookmarkStart w:id="15" w:name="_bookmark19"/>
      <w:bookmarkEnd w:id="15"/>
    </w:p>
    <w:p>
      <w:pPr>
        <w:pStyle w:val="4"/>
        <w:spacing w:line="240" w:lineRule="auto"/>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投标人须知前附表</w:t>
      </w:r>
    </w:p>
    <w:p/>
    <w:tbl>
      <w:tblPr>
        <w:tblStyle w:val="15"/>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bookmarkStart w:id="16" w:name="_Hlk525123742"/>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w:t>
            </w:r>
            <w:r>
              <w:rPr>
                <w:rFonts w:hint="eastAsia" w:ascii="宋体" w:hAnsi="宋体" w:cs="宋体"/>
                <w:spacing w:val="-2"/>
                <w:lang w:val="en-US" w:eastAsia="zh-CN"/>
              </w:rPr>
              <w:t>项亮</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w:t>
            </w:r>
            <w:r>
              <w:rPr>
                <w:rFonts w:hint="eastAsia" w:ascii="宋体" w:hAnsi="宋体" w:cs="宋体"/>
                <w:spacing w:val="-2"/>
                <w:lang w:val="en-US" w:eastAsia="zh-CN"/>
              </w:rPr>
              <w:t>3156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rPr>
              <w:t xml:space="preserve"> </w:t>
            </w:r>
            <w:r>
              <w:rPr>
                <w:rFonts w:hint="eastAsia" w:ascii="宋体" w:hAnsi="宋体" w:cs="宋体"/>
                <w:u w:val="single" w:color="000000"/>
              </w:rPr>
              <w:t>T1/T2、T3中央空调系统热水机组维保项目</w:t>
            </w:r>
            <w:r>
              <w:rPr>
                <w:rFonts w:hint="eastAsia" w:ascii="宋体" w:hAnsi="宋体" w:cs="宋体"/>
                <w:u w:val="single"/>
              </w:rPr>
              <w:t xml:space="preserve"> </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hint="eastAsia" w:ascii="宋体" w:hAnsi="宋体" w:eastAsia="宋体" w:cs="宋体"/>
                <w:lang w:eastAsia="zh-CN"/>
              </w:rPr>
            </w:pPr>
            <w:r>
              <w:rPr>
                <w:rFonts w:hint="eastAsia" w:ascii="宋体" w:hAnsi="宋体" w:cs="宋体"/>
              </w:rPr>
              <w:t>1.3.</w:t>
            </w:r>
            <w:r>
              <w:rPr>
                <w:rFonts w:hint="eastAsia" w:ascii="宋体" w:hAnsi="宋体" w:cs="宋体"/>
                <w:lang w:val="en-US" w:eastAsia="zh-CN"/>
              </w:rPr>
              <w:t>2</w:t>
            </w:r>
          </w:p>
        </w:tc>
        <w:tc>
          <w:tcPr>
            <w:tcW w:w="2562" w:type="dxa"/>
            <w:vAlign w:val="center"/>
          </w:tcPr>
          <w:p>
            <w:pPr>
              <w:adjustRightInd w:val="0"/>
              <w:snapToGrid w:val="0"/>
              <w:jc w:val="center"/>
              <w:rPr>
                <w:rFonts w:ascii="宋体" w:hAnsi="宋体" w:cs="宋体"/>
              </w:rPr>
            </w:pPr>
            <w:r>
              <w:rPr>
                <w:rFonts w:hint="eastAsia" w:ascii="宋体" w:hAnsi="宋体" w:cs="宋体"/>
              </w:rPr>
              <w:t>技术指标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项亮</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话：0571-8383</w:t>
            </w:r>
            <w:r>
              <w:rPr>
                <w:rFonts w:hint="eastAsia" w:ascii="宋体" w:hAnsi="宋体"/>
                <w:szCs w:val="21"/>
                <w:lang w:val="en-US" w:eastAsia="zh-CN"/>
              </w:rPr>
              <w:t>3156</w:t>
            </w:r>
          </w:p>
          <w:p>
            <w:pPr>
              <w:adjustRightInd w:val="0"/>
              <w:snapToGrid w:val="0"/>
              <w:rPr>
                <w:rFonts w:ascii="宋体" w:hAnsi="宋体"/>
                <w:szCs w:val="21"/>
              </w:rPr>
            </w:pPr>
            <w:r>
              <w:rPr>
                <w:rFonts w:hint="eastAsia" w:ascii="宋体" w:hAnsi="宋体"/>
                <w:szCs w:val="21"/>
              </w:rPr>
              <w:t>踏勘时间：</w:t>
            </w:r>
            <w:r>
              <w:rPr>
                <w:rFonts w:hint="eastAsia" w:ascii="宋体" w:hAnsi="宋体"/>
                <w:szCs w:val="21"/>
                <w:lang w:val="en-US" w:eastAsia="zh-CN"/>
              </w:rPr>
              <w:t>2023</w:t>
            </w:r>
            <w:r>
              <w:rPr>
                <w:rFonts w:hint="eastAsia" w:ascii="宋体" w:hAnsi="宋体"/>
                <w:szCs w:val="21"/>
              </w:rPr>
              <w:t xml:space="preserve">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hint="eastAsia" w:ascii="宋体" w:hAnsi="宋体" w:cs="宋体"/>
                <w:sz w:val="24"/>
                <w:lang w:val="en-US" w:eastAsia="zh-CN"/>
              </w:rPr>
            </w:pPr>
            <w:r>
              <w:rPr>
                <w:rFonts w:hint="eastAsia" w:ascii="宋体" w:hAnsi="宋体"/>
                <w:szCs w:val="21"/>
              </w:rPr>
              <w:t>踏勘集中地点：</w:t>
            </w:r>
            <w:r>
              <w:rPr>
                <w:rFonts w:hint="eastAsia" w:ascii="Calibri" w:hAnsi="Calibri" w:eastAsia="宋体" w:cs="宋体"/>
                <w:kern w:val="2"/>
                <w:sz w:val="21"/>
                <w:szCs w:val="24"/>
                <w:lang w:val="en-US" w:eastAsia="zh-CN" w:bidi="ar-SA"/>
              </w:rPr>
              <w:t>杭州萧山国际机场物业安检楼</w:t>
            </w:r>
          </w:p>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7" w:name="EBcbc26f89de974525b16658cbf31c1521"/>
                <w:bookmarkEnd w:id="17"/>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项亮</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话：0571-8383</w:t>
            </w:r>
            <w:r>
              <w:rPr>
                <w:rFonts w:hint="eastAsia" w:ascii="宋体" w:hAnsi="宋体"/>
                <w:szCs w:val="21"/>
                <w:lang w:val="en-US" w:eastAsia="zh-CN"/>
              </w:rPr>
              <w:t>3156</w:t>
            </w:r>
          </w:p>
          <w:p>
            <w:pPr>
              <w:adjustRightInd w:val="0"/>
              <w:snapToGrid w:val="0"/>
              <w:rPr>
                <w:rFonts w:ascii="宋体" w:hAnsi="宋体"/>
                <w:szCs w:val="21"/>
              </w:rPr>
            </w:pPr>
            <w:r>
              <w:rPr>
                <w:rFonts w:hint="eastAsia" w:ascii="宋体" w:hAnsi="宋体"/>
                <w:szCs w:val="21"/>
              </w:rPr>
              <w:t>踏勘时间：</w:t>
            </w:r>
            <w:r>
              <w:rPr>
                <w:rFonts w:hint="eastAsia" w:ascii="宋体" w:hAnsi="宋体"/>
                <w:szCs w:val="21"/>
                <w:lang w:val="en-US" w:eastAsia="zh-CN"/>
              </w:rPr>
              <w:t>2023</w:t>
            </w:r>
            <w:r>
              <w:rPr>
                <w:rFonts w:hint="eastAsia" w:ascii="宋体" w:hAnsi="宋体"/>
                <w:szCs w:val="21"/>
              </w:rPr>
              <w:t>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w:t>
            </w:r>
            <w:r>
              <w:rPr>
                <w:rFonts w:hint="eastAsia" w:ascii="Calibri" w:hAnsi="Calibri" w:eastAsia="宋体" w:cs="宋体"/>
                <w:kern w:val="2"/>
                <w:sz w:val="21"/>
                <w:szCs w:val="24"/>
                <w:lang w:val="en-US" w:eastAsia="zh-CN" w:bidi="ar-SA"/>
              </w:rPr>
              <w:t>杭州萧山国际机场物业安检楼</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w:t>
            </w:r>
            <w:r>
              <w:rPr>
                <w:rFonts w:hint="eastAsia" w:ascii="宋体" w:hAnsi="宋体" w:cs="Calibri"/>
                <w:kern w:val="0"/>
                <w:sz w:val="22"/>
                <w:lang w:val="en-US" w:eastAsia="zh-CN"/>
              </w:rPr>
              <w:t>136198393</w:t>
            </w:r>
            <w:r>
              <w:rPr>
                <w:rFonts w:hint="eastAsia" w:ascii="宋体" w:hAnsi="宋体" w:cs="Calibri"/>
                <w:kern w:val="0"/>
                <w:sz w:val="22"/>
              </w:rPr>
              <w:t>@qq.com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hint="eastAsia" w:ascii="宋体" w:hAnsi="宋体" w:cs="Calibri"/>
                <w:kern w:val="0"/>
                <w:sz w:val="22"/>
                <w:lang w:val="en-US" w:eastAsia="zh-CN"/>
              </w:rPr>
              <w:t>136198393</w:t>
            </w:r>
            <w:r>
              <w:rPr>
                <w:rFonts w:hint="eastAsia" w:ascii="宋体" w:hAnsi="宋体" w:cs="Calibri"/>
                <w:kern w:val="0"/>
                <w:sz w:val="22"/>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b/>
                <w:bCs/>
                <w:color w:val="auto"/>
                <w:kern w:val="0"/>
                <w:sz w:val="22"/>
                <w:lang w:val="en-US" w:eastAsia="zh-CN"/>
              </w:rPr>
              <w:t>2023</w:t>
            </w:r>
            <w:r>
              <w:rPr>
                <w:rFonts w:hint="eastAsia" w:ascii="宋体" w:hAnsi="宋体" w:cs="Calibri"/>
                <w:b/>
                <w:bCs/>
                <w:color w:val="auto"/>
                <w:kern w:val="0"/>
                <w:sz w:val="22"/>
              </w:rPr>
              <w:t>年</w:t>
            </w:r>
            <w:r>
              <w:rPr>
                <w:rFonts w:hint="eastAsia" w:ascii="宋体" w:hAnsi="宋体" w:cs="Calibri"/>
                <w:b/>
                <w:bCs/>
                <w:color w:val="auto"/>
                <w:kern w:val="0"/>
                <w:sz w:val="22"/>
                <w:lang w:val="en-US" w:eastAsia="zh-CN"/>
              </w:rPr>
              <w:t xml:space="preserve"> 8 </w:t>
            </w:r>
            <w:r>
              <w:rPr>
                <w:rFonts w:hint="eastAsia" w:ascii="宋体" w:hAnsi="宋体" w:cs="Calibri"/>
                <w:b/>
                <w:bCs/>
                <w:color w:val="auto"/>
                <w:kern w:val="0"/>
                <w:sz w:val="22"/>
              </w:rPr>
              <w:t>月</w:t>
            </w:r>
            <w:r>
              <w:rPr>
                <w:rFonts w:hint="eastAsia" w:ascii="宋体" w:hAnsi="宋体" w:cs="Calibri"/>
                <w:b/>
                <w:bCs/>
                <w:color w:val="auto"/>
                <w:kern w:val="0"/>
                <w:sz w:val="22"/>
                <w:lang w:val="en-US" w:eastAsia="zh-CN"/>
              </w:rPr>
              <w:t xml:space="preserve"> 6 </w:t>
            </w:r>
            <w:r>
              <w:rPr>
                <w:rFonts w:hint="eastAsia" w:ascii="宋体" w:hAnsi="宋体" w:cs="Calibri"/>
                <w:b/>
                <w:bCs/>
                <w:color w:val="auto"/>
                <w:kern w:val="0"/>
                <w:sz w:val="22"/>
              </w:rPr>
              <w:t>日11：30前</w:t>
            </w:r>
            <w:r>
              <w:rPr>
                <w:rFonts w:hint="eastAsia" w:ascii="宋体" w:hAnsi="宋体" w:cs="Calibri"/>
                <w:color w:val="auto"/>
                <w:kern w:val="0"/>
                <w:sz w:val="22"/>
              </w:rPr>
              <w:t>，以书面加盖</w:t>
            </w:r>
            <w:r>
              <w:rPr>
                <w:rFonts w:hint="eastAsia" w:ascii="宋体" w:hAnsi="宋体" w:cs="Calibri"/>
                <w:kern w:val="0"/>
                <w:sz w:val="22"/>
              </w:rPr>
              <w:t>公章的形式通过E-mail或传真提交给招标人（投标联系人:</w:t>
            </w:r>
            <w:r>
              <w:rPr>
                <w:rFonts w:hint="eastAsia" w:ascii="宋体" w:hAnsi="宋体" w:cs="Calibri"/>
                <w:kern w:val="0"/>
                <w:sz w:val="22"/>
                <w:lang w:eastAsia="zh-CN"/>
              </w:rPr>
              <w:t>项亮</w:t>
            </w:r>
            <w:r>
              <w:rPr>
                <w:rFonts w:hint="eastAsia" w:ascii="宋体" w:hAnsi="宋体" w:cs="Calibri"/>
                <w:kern w:val="0"/>
                <w:sz w:val="22"/>
              </w:rPr>
              <w:t>，电话0571-8383</w:t>
            </w:r>
            <w:r>
              <w:rPr>
                <w:rFonts w:hint="eastAsia" w:ascii="宋体" w:hAnsi="宋体" w:cs="Calibri"/>
                <w:kern w:val="0"/>
                <w:sz w:val="22"/>
                <w:lang w:val="en-US" w:eastAsia="zh-CN"/>
              </w:rPr>
              <w:t>156</w:t>
            </w:r>
            <w:r>
              <w:rPr>
                <w:rFonts w:hint="eastAsia" w:ascii="宋体" w:hAnsi="宋体" w:cs="Calibri"/>
                <w:kern w:val="0"/>
                <w:sz w:val="22"/>
              </w:rPr>
              <w:t>；传真：</w:t>
            </w:r>
            <w:r>
              <w:rPr>
                <w:rFonts w:ascii="宋体" w:hAnsi="宋体" w:cs="Calibri"/>
                <w:kern w:val="0"/>
                <w:sz w:val="22"/>
              </w:rPr>
              <w:t>0571-</w:t>
            </w:r>
            <w:r>
              <w:rPr>
                <w:rFonts w:hint="eastAsia" w:ascii="宋体" w:hAnsi="宋体" w:cs="Calibri"/>
                <w:kern w:val="0"/>
                <w:sz w:val="22"/>
              </w:rPr>
              <w:t>86661149；电子邮箱：</w:t>
            </w:r>
            <w:r>
              <w:rPr>
                <w:rFonts w:hint="eastAsia" w:ascii="宋体" w:hAnsi="宋体" w:cs="Calibri"/>
                <w:kern w:val="0"/>
                <w:sz w:val="22"/>
                <w:lang w:val="en-US" w:eastAsia="zh-CN"/>
              </w:rPr>
              <w:t>136198393</w:t>
            </w:r>
            <w:r>
              <w:rPr>
                <w:rFonts w:hint="eastAsia" w:ascii="宋体" w:hAnsi="宋体" w:cs="Calibri"/>
                <w:kern w:val="0"/>
                <w:sz w:val="22"/>
              </w:rPr>
              <w:t>@qq.com）投标人必须在规定时间前提出对招标文件的疑问，否则招标人有权拒绝接收和拒绝回答未在截止时间前提出的疑问。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4"/>
              </w:rPr>
              <w:t>http://www.hzairport.com/tender/index.html</w:t>
            </w:r>
            <w:r>
              <w:rPr>
                <w:rStyle w:val="1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4"/>
              </w:rPr>
              <w:t>http://www.hzairport.com/tender/index.html</w:t>
            </w:r>
            <w:r>
              <w:rPr>
                <w:rStyle w:val="1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w:t>
            </w:r>
            <w:r>
              <w:rPr>
                <w:rFonts w:hint="eastAsia" w:ascii="宋体" w:hAnsi="宋体"/>
                <w:b/>
                <w:lang w:val="en-US" w:eastAsia="zh-CN"/>
              </w:rPr>
              <w:t>技术服务费</w:t>
            </w:r>
            <w:r>
              <w:rPr>
                <w:rFonts w:hint="eastAsia" w:ascii="宋体" w:hAnsi="宋体"/>
                <w:b/>
              </w:rPr>
              <w:t>”类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hint="eastAsia" w:ascii="宋体" w:hAnsi="宋体"/>
              </w:rPr>
            </w:pPr>
            <w:r>
              <w:rPr>
                <w:rFonts w:hint="eastAsia" w:ascii="宋体" w:hAnsi="宋体"/>
              </w:rPr>
              <w:t>1、投标人递交的投标函及投标报价表中的投标总价必须一致。</w:t>
            </w:r>
          </w:p>
          <w:p>
            <w:pPr>
              <w:adjustRightInd w:val="0"/>
              <w:snapToGrid w:val="0"/>
              <w:rPr>
                <w:rFonts w:hint="eastAsia" w:ascii="宋体" w:hAnsi="宋体"/>
              </w:rPr>
            </w:pPr>
            <w:r>
              <w:rPr>
                <w:rFonts w:hint="eastAsia" w:ascii="宋体" w:hAnsi="宋体"/>
              </w:rPr>
              <w:t>2、本次招标的投标报价应包括为完成本项目服务内容可能发生的各项费用，包括且不限于制服采购费、印刷费、人工费、会议费、差旅费、管理费、通讯费、设备（仪器）费、利润、人员工伤保险费和意外伤害保险费、税金、风险费以及政策和行业规定的各项税费，凡未列入的均将被认为已包含在投标报价中。</w:t>
            </w:r>
          </w:p>
          <w:p>
            <w:pPr>
              <w:adjustRightInd w:val="0"/>
              <w:snapToGrid w:val="0"/>
              <w:rPr>
                <w:rFonts w:hint="eastAsia" w:ascii="宋体" w:hAnsi="宋体"/>
              </w:rPr>
            </w:pPr>
            <w:r>
              <w:rPr>
                <w:rFonts w:hint="eastAsia" w:ascii="宋体" w:hAnsi="宋体"/>
              </w:rPr>
              <w:t>3、投标人应认真填报投标报价格式中的所有内容，有关报价的详细说明可在投标书的相应条款中予以说明。对没有填报的费用，委托人将不予支付，并认为此项费用已包含在报价表中的其他单价或合价中。</w:t>
            </w:r>
          </w:p>
          <w:p>
            <w:pPr>
              <w:adjustRightInd w:val="0"/>
              <w:snapToGrid w:val="0"/>
              <w:rPr>
                <w:rFonts w:hint="eastAsia" w:ascii="宋体" w:hAnsi="宋体"/>
              </w:rPr>
            </w:pPr>
            <w:r>
              <w:rPr>
                <w:rFonts w:hint="eastAsia" w:ascii="宋体" w:hAnsi="宋体"/>
              </w:rPr>
              <w:t>4、投标人在提供服务过程中需自行负责服务人员生命、财产安全，自行解决与服务人员的劳务关系纠纷，可能产生的费用计入投标总价。</w:t>
            </w:r>
          </w:p>
          <w:p>
            <w:pPr>
              <w:adjustRightInd w:val="0"/>
              <w:snapToGrid w:val="0"/>
              <w:rPr>
                <w:rFonts w:ascii="宋体" w:hAnsi="宋体"/>
              </w:rPr>
            </w:pPr>
            <w:r>
              <w:rPr>
                <w:rFonts w:hint="eastAsia" w:ascii="宋体" w:hAnsi="宋体"/>
                <w:b/>
                <w:bCs/>
                <w:lang w:val="en-US" w:eastAsia="zh-CN"/>
              </w:rPr>
              <w:t>5</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8" w:name="EB191aa127b49d4a8b95623a875e1177a4"/>
            <w:r>
              <w:rPr>
                <w:rFonts w:ascii="宋体" w:hAnsi="宋体"/>
                <w:u w:val="single"/>
              </w:rPr>
              <w:t>12</w:t>
            </w:r>
            <w:r>
              <w:rPr>
                <w:rFonts w:hint="eastAsia" w:ascii="宋体" w:hAnsi="宋体"/>
                <w:u w:val="single"/>
              </w:rPr>
              <w:t>0</w:t>
            </w:r>
            <w:bookmarkEnd w:id="18"/>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6"/>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7"/>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7"/>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7"/>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7"/>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19"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19"/>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1647087531"/>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ascii="宋体" w:hAnsi="宋体" w:cs="宋体"/>
                <w:color w:val="auto"/>
              </w:rPr>
              <w:t xml:space="preserve"> </w:t>
            </w:r>
            <w:r>
              <w:rPr>
                <w:rFonts w:hint="eastAsia" w:ascii="宋体" w:hAnsi="宋体" w:cs="宋体"/>
                <w:color w:val="auto"/>
              </w:rPr>
              <w:t>/</w:t>
            </w:r>
          </w:p>
          <w:p>
            <w:pPr>
              <w:adjustRightInd w:val="0"/>
              <w:snapToGrid w:val="0"/>
              <w:rPr>
                <w:rFonts w:ascii="宋体" w:hAnsi="宋体" w:cs="宋体"/>
                <w:color w:val="auto"/>
              </w:rPr>
            </w:pPr>
            <w:sdt>
              <w:sdtPr>
                <w:rPr>
                  <w:rFonts w:hint="eastAsia"/>
                  <w:color w:val="auto"/>
                  <w:sz w:val="24"/>
                </w:rPr>
                <w:id w:val="-570736496"/>
                <w14:checkbox>
                  <w14:checked w14:val="0"/>
                  <w14:checkedState w14:val="0052" w14:font="Wingdings 2"/>
                  <w14:uncheckedState w14:val="2610" w14:font="MS Gothic"/>
                </w14:checkbox>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20</w:t>
            </w:r>
            <w:r>
              <w:rPr>
                <w:rFonts w:hint="eastAsia" w:ascii="宋体" w:hAnsi="宋体" w:cs="宋体"/>
                <w:color w:val="auto"/>
                <w:lang w:val="en-US" w:eastAsia="zh-CN"/>
              </w:rPr>
              <w:t>20</w:t>
            </w:r>
            <w:r>
              <w:rPr>
                <w:rFonts w:ascii="宋体" w:hAnsi="宋体" w:cs="宋体"/>
                <w:color w:val="auto"/>
              </w:rPr>
              <w:t xml:space="preserve"> </w:t>
            </w:r>
            <w:r>
              <w:rPr>
                <w:rFonts w:hint="eastAsia" w:ascii="宋体" w:hAnsi="宋体" w:cs="宋体"/>
                <w:color w:val="auto"/>
              </w:rPr>
              <w:t>年至20</w:t>
            </w:r>
            <w:r>
              <w:rPr>
                <w:rFonts w:hint="eastAsia" w:ascii="宋体" w:hAnsi="宋体" w:cs="宋体"/>
                <w:color w:val="auto"/>
                <w:lang w:val="en-US" w:eastAsia="zh-CN"/>
              </w:rPr>
              <w:t>23</w:t>
            </w:r>
            <w:r>
              <w:rPr>
                <w:rFonts w:ascii="宋体" w:hAnsi="宋体" w:cs="宋体"/>
                <w:color w:val="auto"/>
              </w:rPr>
              <w:t xml:space="preserve"> </w:t>
            </w:r>
            <w:r>
              <w:rPr>
                <w:rFonts w:hint="eastAsia" w:ascii="宋体" w:hAnsi="宋体" w:cs="宋体"/>
                <w:color w:val="auto"/>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1028294764"/>
                <w14:checkbox>
                  <w14:checked w14:val="0"/>
                  <w14:checkedState w14:val="0052" w14:font="Wingdings 2"/>
                  <w14:uncheckedState w14:val="2610" w14:font="MS Gothic"/>
                </w14:checkbox>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w:t>
            </w:r>
          </w:p>
          <w:p>
            <w:pPr>
              <w:adjustRightInd w:val="0"/>
              <w:snapToGrid w:val="0"/>
              <w:rPr>
                <w:rFonts w:ascii="宋体" w:hAnsi="宋体" w:cs="宋体"/>
                <w:color w:val="auto"/>
              </w:rPr>
            </w:pPr>
            <w:sdt>
              <w:sdtPr>
                <w:rPr>
                  <w:rFonts w:hint="eastAsia"/>
                  <w:color w:val="auto"/>
                  <w:sz w:val="24"/>
                </w:rPr>
                <w:id w:val="-1657451965"/>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ascii="宋体" w:hAnsi="宋体" w:cs="宋体"/>
                <w:color w:val="auto"/>
              </w:rPr>
              <w:t xml:space="preserve"> 20</w:t>
            </w:r>
            <w:r>
              <w:rPr>
                <w:rFonts w:hint="eastAsia" w:ascii="宋体" w:hAnsi="宋体" w:cs="宋体"/>
                <w:color w:val="auto"/>
                <w:lang w:val="en-US" w:eastAsia="zh-CN"/>
              </w:rPr>
              <w:t>20</w:t>
            </w:r>
            <w:r>
              <w:rPr>
                <w:rFonts w:ascii="宋体" w:hAnsi="宋体" w:cs="宋体"/>
                <w:color w:val="auto"/>
              </w:rPr>
              <w:t xml:space="preserve"> </w:t>
            </w:r>
            <w:r>
              <w:rPr>
                <w:rFonts w:hint="eastAsia" w:ascii="宋体" w:hAnsi="宋体" w:cs="宋体"/>
                <w:color w:val="auto"/>
              </w:rPr>
              <w:t>年</w:t>
            </w:r>
            <w:r>
              <w:rPr>
                <w:rFonts w:ascii="宋体" w:hAnsi="宋体" w:cs="宋体"/>
                <w:color w:val="auto"/>
              </w:rPr>
              <w:t xml:space="preserve"> </w:t>
            </w:r>
            <w:r>
              <w:rPr>
                <w:rFonts w:hint="eastAsia" w:ascii="宋体" w:hAnsi="宋体" w:cs="宋体"/>
                <w:color w:val="auto"/>
              </w:rPr>
              <w:t>1</w:t>
            </w:r>
            <w:r>
              <w:rPr>
                <w:rFonts w:ascii="宋体" w:hAnsi="宋体" w:cs="宋体"/>
                <w:color w:val="auto"/>
              </w:rPr>
              <w:t xml:space="preserve">月 </w:t>
            </w:r>
            <w:r>
              <w:rPr>
                <w:rFonts w:hint="eastAsia" w:ascii="宋体" w:hAnsi="宋体" w:cs="宋体"/>
                <w:color w:val="auto"/>
              </w:rPr>
              <w:t>1</w:t>
            </w:r>
            <w:r>
              <w:rPr>
                <w:rFonts w:ascii="宋体" w:hAnsi="宋体" w:cs="宋体"/>
                <w:color w:val="auto"/>
              </w:rPr>
              <w:t xml:space="preserve"> 日</w:t>
            </w:r>
            <w:r>
              <w:rPr>
                <w:rFonts w:hint="eastAsia" w:ascii="宋体" w:hAnsi="宋体" w:cs="宋体"/>
                <w:color w:val="auto"/>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3.5.5</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861824102"/>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hint="eastAsia" w:ascii="宋体" w:hAnsi="宋体" w:cs="宋体"/>
                <w:color w:val="auto"/>
              </w:rPr>
              <w:t xml:space="preserve"> /</w:t>
            </w:r>
          </w:p>
          <w:p>
            <w:pPr>
              <w:adjustRightInd w:val="0"/>
              <w:snapToGrid w:val="0"/>
              <w:rPr>
                <w:rFonts w:ascii="宋体" w:hAnsi="宋体" w:cs="宋体"/>
                <w:color w:val="auto"/>
              </w:rPr>
            </w:pPr>
            <w:sdt>
              <w:sdtPr>
                <w:rPr>
                  <w:rFonts w:hint="eastAsia"/>
                  <w:color w:val="auto"/>
                  <w:sz w:val="24"/>
                </w:rPr>
                <w:id w:val="-84617561"/>
                <w14:checkbox>
                  <w14:checked w14:val="0"/>
                  <w14:checkedState w14:val="0052" w14:font="Wingdings 2"/>
                  <w14:uncheckedState w14:val="2610" w14:font="MS Gothic"/>
                </w14:checkbox>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20</w:t>
            </w:r>
            <w:r>
              <w:rPr>
                <w:rFonts w:hint="eastAsia" w:ascii="宋体" w:hAnsi="宋体" w:cs="宋体"/>
                <w:color w:val="auto"/>
                <w:lang w:val="en-US" w:eastAsia="zh-CN"/>
              </w:rPr>
              <w:t>20</w:t>
            </w:r>
            <w:r>
              <w:rPr>
                <w:rFonts w:ascii="宋体" w:hAnsi="宋体" w:cs="宋体"/>
                <w:color w:val="auto"/>
              </w:rPr>
              <w:t xml:space="preserve"> </w:t>
            </w:r>
            <w:r>
              <w:rPr>
                <w:rFonts w:hint="eastAsia" w:ascii="宋体" w:hAnsi="宋体" w:cs="宋体"/>
                <w:color w:val="auto"/>
              </w:rPr>
              <w:t>年</w:t>
            </w:r>
            <w:r>
              <w:rPr>
                <w:rFonts w:ascii="宋体" w:hAnsi="宋体" w:cs="宋体"/>
                <w:color w:val="auto"/>
              </w:rPr>
              <w:t xml:space="preserve"> </w:t>
            </w:r>
            <w:r>
              <w:rPr>
                <w:rFonts w:hint="eastAsia" w:ascii="宋体" w:hAnsi="宋体" w:cs="宋体"/>
                <w:color w:val="auto"/>
                <w:lang w:val="en-US" w:eastAsia="zh-CN"/>
              </w:rPr>
              <w:t>1</w:t>
            </w:r>
            <w:r>
              <w:rPr>
                <w:rFonts w:ascii="宋体" w:hAnsi="宋体" w:cs="宋体"/>
                <w:color w:val="auto"/>
              </w:rPr>
              <w:t xml:space="preserve"> </w:t>
            </w:r>
            <w:r>
              <w:rPr>
                <w:rFonts w:hint="eastAsia" w:ascii="宋体" w:hAnsi="宋体" w:cs="宋体"/>
                <w:color w:val="auto"/>
              </w:rPr>
              <w:t>月</w:t>
            </w:r>
            <w:r>
              <w:rPr>
                <w:rFonts w:ascii="宋体" w:hAnsi="宋体" w:cs="宋体"/>
                <w:color w:val="auto"/>
              </w:rPr>
              <w:t xml:space="preserve"> </w:t>
            </w:r>
            <w:r>
              <w:rPr>
                <w:rFonts w:hint="eastAsia" w:ascii="宋体" w:hAnsi="宋体" w:cs="宋体"/>
                <w:color w:val="auto"/>
                <w:lang w:val="en-US" w:eastAsia="zh-CN"/>
              </w:rPr>
              <w:t>1</w:t>
            </w:r>
            <w:r>
              <w:rPr>
                <w:rFonts w:ascii="宋体" w:hAnsi="宋体" w:cs="宋体"/>
                <w:color w:val="auto"/>
              </w:rPr>
              <w:t xml:space="preserve"> </w:t>
            </w:r>
            <w:r>
              <w:rPr>
                <w:rFonts w:hint="eastAsia" w:ascii="宋体" w:hAnsi="宋体" w:cs="宋体"/>
                <w:color w:val="auto"/>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w:t>
            </w:r>
            <w:r>
              <w:rPr>
                <w:rFonts w:hint="eastAsia" w:ascii="宋体" w:hAnsi="宋体" w:cs="宋体"/>
                <w:lang w:val="en-US" w:eastAsia="zh-CN"/>
              </w:rPr>
              <w:t>4</w:t>
            </w:r>
            <w:r>
              <w:rPr>
                <w:rFonts w:hint="eastAsia" w:ascii="宋体" w:hAnsi="宋体" w:cs="宋体"/>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招标人名称：杭州萧山国际机场有限公司</w:t>
            </w:r>
          </w:p>
          <w:p>
            <w:pPr>
              <w:adjustRightInd w:val="0"/>
              <w:snapToGrid w:val="0"/>
              <w:rPr>
                <w:rFonts w:ascii="宋体" w:hAnsi="宋体" w:cs="宋体"/>
                <w:color w:val="auto"/>
              </w:rPr>
            </w:pPr>
            <w:r>
              <w:rPr>
                <w:rFonts w:hint="eastAsia" w:ascii="宋体" w:hAnsi="宋体" w:cs="宋体"/>
                <w:color w:val="auto"/>
              </w:rPr>
              <w:t>招标人地址：杭州萧山国际机场内</w:t>
            </w:r>
          </w:p>
          <w:p>
            <w:pPr>
              <w:adjustRightInd w:val="0"/>
              <w:snapToGrid w:val="0"/>
              <w:rPr>
                <w:rFonts w:ascii="宋体" w:hAnsi="宋体" w:cs="宋体"/>
                <w:color w:val="auto"/>
              </w:rPr>
            </w:pPr>
            <w:r>
              <w:rPr>
                <w:rFonts w:hint="eastAsia" w:ascii="宋体" w:hAnsi="宋体" w:cs="宋体"/>
                <w:color w:val="auto"/>
                <w:u w:val="single"/>
              </w:rPr>
              <w:t xml:space="preserve">           </w:t>
            </w:r>
            <w:r>
              <w:rPr>
                <w:rFonts w:hint="eastAsia" w:ascii="宋体" w:hAnsi="宋体" w:cs="宋体"/>
                <w:color w:val="auto"/>
              </w:rPr>
              <w:t>(项目名称)投标文件</w:t>
            </w:r>
          </w:p>
          <w:p>
            <w:pPr>
              <w:adjustRightInd w:val="0"/>
              <w:snapToGrid w:val="0"/>
              <w:rPr>
                <w:rFonts w:ascii="宋体" w:hAnsi="宋体" w:cs="宋体"/>
                <w:color w:val="auto"/>
              </w:rPr>
            </w:pPr>
            <w:r>
              <w:rPr>
                <w:rFonts w:hint="eastAsia" w:ascii="宋体" w:hAnsi="宋体" w:cs="宋体"/>
                <w:color w:val="auto"/>
              </w:rPr>
              <w:t>在</w:t>
            </w:r>
            <w:r>
              <w:rPr>
                <w:rFonts w:hint="eastAsia" w:ascii="Times New Roman" w:hAnsi="Times New Roman"/>
                <w:color w:val="auto"/>
                <w:lang w:eastAsia="zh-CN"/>
              </w:rPr>
              <w:t>202</w:t>
            </w:r>
            <w:r>
              <w:rPr>
                <w:rFonts w:hint="eastAsia" w:ascii="Times New Roman" w:hAnsi="Times New Roman"/>
                <w:color w:val="auto"/>
                <w:lang w:val="en-US" w:eastAsia="zh-CN"/>
              </w:rPr>
              <w:t>3</w:t>
            </w:r>
            <w:r>
              <w:rPr>
                <w:rFonts w:hint="eastAsia" w:cs="宋体"/>
                <w:color w:val="auto"/>
              </w:rPr>
              <w:t>年</w:t>
            </w:r>
            <w:r>
              <w:rPr>
                <w:rFonts w:hint="eastAsia" w:cs="宋体"/>
                <w:color w:val="auto"/>
                <w:lang w:val="en-US" w:eastAsia="zh-CN"/>
              </w:rPr>
              <w:t xml:space="preserve"> 8 </w:t>
            </w:r>
            <w:r>
              <w:rPr>
                <w:rFonts w:hint="eastAsia" w:cs="宋体"/>
                <w:color w:val="auto"/>
              </w:rPr>
              <w:t>月</w:t>
            </w:r>
            <w:r>
              <w:rPr>
                <w:rFonts w:hint="eastAsia" w:cs="宋体"/>
                <w:color w:val="auto"/>
                <w:lang w:val="en-US" w:eastAsia="zh-CN"/>
              </w:rPr>
              <w:t xml:space="preserve">9  </w:t>
            </w:r>
            <w:r>
              <w:rPr>
                <w:rFonts w:hint="eastAsia" w:cs="宋体"/>
                <w:color w:val="auto"/>
              </w:rPr>
              <w:t>日</w:t>
            </w:r>
            <w:r>
              <w:rPr>
                <w:rFonts w:hint="eastAsia" w:ascii="Times New Roman" w:hAnsi="Times New Roman"/>
                <w:color w:val="auto"/>
                <w:lang w:val="en-US" w:eastAsia="zh-CN"/>
              </w:rPr>
              <w:t>9</w:t>
            </w:r>
            <w:r>
              <w:rPr>
                <w:rFonts w:hint="eastAsia" w:cs="宋体"/>
                <w:color w:val="auto"/>
              </w:rPr>
              <w:t>时</w:t>
            </w:r>
            <w:r>
              <w:rPr>
                <w:rFonts w:hint="eastAsia" w:cs="宋体"/>
                <w:color w:val="auto"/>
                <w:lang w:val="en-US" w:eastAsia="zh-CN"/>
              </w:rPr>
              <w:t>3</w:t>
            </w:r>
            <w:r>
              <w:rPr>
                <w:rFonts w:hint="eastAsia" w:ascii="Times New Roman" w:hAnsi="Times New Roman"/>
                <w:color w:val="auto"/>
                <w:lang w:val="en-US" w:eastAsia="zh-CN"/>
              </w:rPr>
              <w:t>0</w:t>
            </w:r>
            <w:r>
              <w:rPr>
                <w:rFonts w:hint="eastAsia" w:cs="宋体"/>
                <w:color w:val="auto"/>
              </w:rPr>
              <w:t>分</w:t>
            </w:r>
            <w:r>
              <w:rPr>
                <w:rFonts w:hint="eastAsia" w:ascii="宋体" w:hAnsi="宋体" w:cs="宋体"/>
                <w:color w:val="auto"/>
              </w:rPr>
              <w:t>(即开标时间)不得开启</w:t>
            </w:r>
          </w:p>
          <w:p>
            <w:pPr>
              <w:adjustRightInd w:val="0"/>
              <w:snapToGrid w:val="0"/>
              <w:rPr>
                <w:rFonts w:ascii="宋体" w:hAnsi="宋体" w:cs="宋体"/>
                <w:color w:val="auto"/>
              </w:rPr>
            </w:pPr>
            <w:r>
              <w:rPr>
                <w:rFonts w:hint="eastAsia" w:ascii="宋体" w:hAnsi="宋体" w:cs="宋体"/>
                <w:color w:val="auto"/>
              </w:rPr>
              <w:t>投标人名称：</w:t>
            </w:r>
            <w:r>
              <w:rPr>
                <w:rFonts w:hint="eastAsia" w:ascii="宋体" w:hAnsi="宋体" w:cs="宋体"/>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Times New Roman" w:hAnsi="Times New Roman"/>
                <w:color w:val="auto"/>
                <w:lang w:eastAsia="zh-CN"/>
              </w:rPr>
              <w:t>202</w:t>
            </w:r>
            <w:r>
              <w:rPr>
                <w:rFonts w:hint="eastAsia" w:ascii="Times New Roman" w:hAnsi="Times New Roman"/>
                <w:color w:val="auto"/>
                <w:lang w:val="en-US" w:eastAsia="zh-CN"/>
              </w:rPr>
              <w:t>3</w:t>
            </w:r>
            <w:r>
              <w:rPr>
                <w:rFonts w:hint="eastAsia" w:cs="宋体"/>
                <w:color w:val="auto"/>
              </w:rPr>
              <w:t>年</w:t>
            </w:r>
            <w:r>
              <w:rPr>
                <w:rFonts w:hint="eastAsia" w:cs="宋体"/>
                <w:color w:val="auto"/>
                <w:lang w:val="en-US" w:eastAsia="zh-CN"/>
              </w:rPr>
              <w:t xml:space="preserve">8  </w:t>
            </w:r>
            <w:r>
              <w:rPr>
                <w:rFonts w:hint="eastAsia" w:cs="宋体"/>
                <w:color w:val="auto"/>
              </w:rPr>
              <w:t>月</w:t>
            </w:r>
            <w:r>
              <w:rPr>
                <w:rFonts w:hint="eastAsia" w:cs="宋体"/>
                <w:color w:val="auto"/>
                <w:lang w:val="en-US" w:eastAsia="zh-CN"/>
              </w:rPr>
              <w:t xml:space="preserve"> 9 </w:t>
            </w:r>
            <w:r>
              <w:rPr>
                <w:rFonts w:hint="eastAsia" w:cs="宋体"/>
                <w:color w:val="auto"/>
              </w:rPr>
              <w:t>日</w:t>
            </w:r>
            <w:r>
              <w:rPr>
                <w:rFonts w:hint="eastAsia" w:ascii="Times New Roman" w:hAnsi="Times New Roman"/>
                <w:color w:val="auto"/>
                <w:lang w:val="en-US" w:eastAsia="zh-CN"/>
              </w:rPr>
              <w:t>9</w:t>
            </w:r>
            <w:r>
              <w:rPr>
                <w:rFonts w:hint="eastAsia" w:cs="宋体"/>
                <w:color w:val="auto"/>
              </w:rPr>
              <w:t>时</w:t>
            </w:r>
            <w:r>
              <w:rPr>
                <w:rFonts w:hint="eastAsia" w:ascii="Times New Roman" w:hAnsi="Times New Roman"/>
                <w:color w:val="auto"/>
                <w:lang w:val="en-US" w:eastAsia="zh-CN"/>
              </w:rPr>
              <w:t>30</w:t>
            </w:r>
            <w:r>
              <w:rPr>
                <w:rFonts w:hint="eastAsia" w:cs="宋体"/>
                <w:color w:val="auto"/>
              </w:rPr>
              <w:t>分</w:t>
            </w:r>
            <w:r>
              <w:rPr>
                <w:rFonts w:hint="eastAsia" w:ascii="宋体" w:hAnsi="宋体" w:cs="宋体"/>
                <w:b/>
                <w:color w:val="auto"/>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w:t>
            </w:r>
            <w:r>
              <w:rPr>
                <w:rFonts w:hint="eastAsia" w:cs="宋体"/>
              </w:rPr>
              <w:t>杭州萧山国际机场翔越路综合服务楼园区招标中心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w:t>
            </w:r>
            <w:r>
              <w:rPr>
                <w:rFonts w:hint="eastAsia" w:ascii="宋体" w:hAnsi="宋体" w:cs="宋体"/>
                <w:lang w:val="en-US" w:eastAsia="zh-CN"/>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14"/>
              </w:rPr>
              <w:t>http://www.hzairport.com/tender/index.html</w:t>
            </w:r>
            <w:r>
              <w:rPr>
                <w:rStyle w:val="14"/>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szCs w:val="21"/>
              </w:rPr>
            </w:pPr>
            <w:r>
              <w:rPr>
                <w:rFonts w:hint="eastAsia" w:ascii="宋体" w:hAnsi="宋体" w:cs="宋体"/>
                <w:szCs w:val="21"/>
              </w:rPr>
              <w:t>中标人提交履约保证金时需注明“＊＊＊项目履约保证金”</w:t>
            </w:r>
          </w:p>
          <w:p>
            <w:pPr>
              <w:adjustRightInd w:val="0"/>
              <w:snapToGrid w:val="0"/>
              <w:rPr>
                <w:rFonts w:ascii="宋体" w:hAnsi="宋体" w:cs="宋体"/>
              </w:rPr>
            </w:pPr>
            <w:sdt>
              <w:sdtPr>
                <w:rPr>
                  <w:rFonts w:hint="eastAsia"/>
                  <w:sz w:val="24"/>
                </w:rPr>
                <w:id w:val="-107728465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宋体"/>
                <w:b/>
              </w:rPr>
            </w:pPr>
            <w:r>
              <w:rPr>
                <w:rFonts w:hint="eastAsia" w:ascii="宋体" w:hAnsi="宋体" w:cs="宋体"/>
              </w:rPr>
              <w:t>4、投标人须知前附表与投标人须知</w:t>
            </w:r>
            <w:r>
              <w:rPr>
                <w:rFonts w:hint="eastAsia" w:ascii="宋体" w:hAnsi="宋体" w:cs="Arial"/>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7" w:type="first"/>
          <w:headerReference r:id="rId5" w:type="default"/>
          <w:footerReference r:id="rId8" w:type="default"/>
          <w:headerReference r:id="rId6" w:type="even"/>
          <w:footerReference r:id="rId9" w:type="even"/>
          <w:pgSz w:w="11907" w:h="16840"/>
          <w:pgMar w:top="1191" w:right="1191" w:bottom="1191" w:left="1191" w:header="567" w:footer="720" w:gutter="227"/>
          <w:pgNumType w:fmt="numberInDash"/>
          <w:cols w:space="720" w:num="1"/>
        </w:sectPr>
      </w:pPr>
    </w:p>
    <w:p>
      <w:pPr>
        <w:pStyle w:val="4"/>
        <w:spacing w:line="240" w:lineRule="auto"/>
        <w:ind w:firstLine="0" w:firstLineChars="0"/>
        <w:jc w:val="center"/>
        <w:rPr>
          <w:color w:val="000000" w:themeColor="text1"/>
          <w:sz w:val="28"/>
          <w:szCs w:val="28"/>
          <w14:textFill>
            <w14:solidFill>
              <w14:schemeClr w14:val="tx1"/>
            </w14:solidFill>
          </w14:textFill>
        </w:rPr>
      </w:pPr>
    </w:p>
    <w:p>
      <w:pPr>
        <w:pStyle w:val="4"/>
        <w:spacing w:line="240" w:lineRule="auto"/>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投标人须知</w:t>
      </w:r>
    </w:p>
    <w:bookmarkEnd w:id="16"/>
    <w:p>
      <w:pPr>
        <w:autoSpaceDE w:val="0"/>
        <w:autoSpaceDN w:val="0"/>
        <w:adjustRightInd w:val="0"/>
        <w:snapToGrid w:val="0"/>
        <w:spacing w:line="360" w:lineRule="exact"/>
        <w:rPr>
          <w:rFonts w:hint="eastAsia" w:ascii="宋体" w:hAnsi="宋体" w:cs="宋体"/>
          <w:b/>
          <w:bCs/>
          <w:kern w:val="0"/>
          <w:sz w:val="22"/>
        </w:rPr>
      </w:pPr>
      <w:bookmarkStart w:id="20" w:name="_Toc26216"/>
      <w:bookmarkStart w:id="21" w:name="_Toc50360675"/>
      <w:r>
        <w:rPr>
          <w:rFonts w:hint="eastAsia" w:ascii="宋体" w:hAnsi="宋体" w:cs="宋体"/>
          <w:b/>
          <w:bCs/>
          <w:kern w:val="0"/>
          <w:sz w:val="22"/>
        </w:rPr>
        <w:t>1.1 项目</w:t>
      </w:r>
      <w:bookmarkEnd w:id="20"/>
      <w:r>
        <w:rPr>
          <w:rFonts w:hint="eastAsia" w:ascii="宋体" w:hAnsi="宋体" w:cs="宋体"/>
          <w:b/>
          <w:bCs/>
          <w:kern w:val="0"/>
          <w:sz w:val="22"/>
        </w:rPr>
        <w:t>概况</w:t>
      </w:r>
    </w:p>
    <w:p>
      <w:pPr>
        <w:autoSpaceDE w:val="0"/>
        <w:autoSpaceDN w:val="0"/>
        <w:adjustRightInd w:val="0"/>
        <w:snapToGrid w:val="0"/>
        <w:spacing w:line="360" w:lineRule="exact"/>
        <w:ind w:firstLine="440" w:firstLineChars="200"/>
        <w:rPr>
          <w:rFonts w:ascii="宋体" w:hAnsi="宋体" w:cs="宋体"/>
          <w:kern w:val="0"/>
          <w:sz w:val="22"/>
        </w:rPr>
      </w:pPr>
      <w:bookmarkStart w:id="22" w:name="_Toc9136"/>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1.2 资金来源</w:t>
      </w:r>
      <w:bookmarkEnd w:id="22"/>
    </w:p>
    <w:p>
      <w:pPr>
        <w:autoSpaceDE w:val="0"/>
        <w:autoSpaceDN w:val="0"/>
        <w:adjustRightInd w:val="0"/>
        <w:snapToGrid w:val="0"/>
        <w:spacing w:line="360" w:lineRule="exact"/>
        <w:ind w:firstLine="440" w:firstLineChars="200"/>
        <w:rPr>
          <w:rFonts w:ascii="宋体" w:hAnsi="宋体" w:cs="宋体"/>
          <w:kern w:val="0"/>
          <w:sz w:val="22"/>
        </w:rPr>
      </w:pPr>
      <w:bookmarkStart w:id="23" w:name="_Toc10673"/>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bookmarkEnd w:id="23"/>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1.3 招标范围、服务期</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cs="宋体"/>
          <w:color w:val="auto"/>
          <w:kern w:val="0"/>
          <w:sz w:val="22"/>
        </w:rPr>
        <w:t>1.3.2 服务期：见投标人须知前附表。</w:t>
      </w:r>
    </w:p>
    <w:p>
      <w:pPr>
        <w:autoSpaceDE w:val="0"/>
        <w:autoSpaceDN w:val="0"/>
        <w:adjustRightInd w:val="0"/>
        <w:snapToGrid w:val="0"/>
        <w:spacing w:line="360" w:lineRule="exact"/>
        <w:rPr>
          <w:rFonts w:hint="eastAsia" w:ascii="宋体" w:hAnsi="宋体" w:cs="宋体"/>
          <w:b/>
          <w:bCs/>
          <w:kern w:val="0"/>
          <w:sz w:val="22"/>
        </w:rPr>
      </w:pPr>
      <w:bookmarkStart w:id="24" w:name="_Toc9161"/>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 xml:space="preserve"> </w:t>
      </w: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（1）为招标人不具有独立法人资格的附属机构（单位）；</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（2）</w:t>
      </w:r>
      <w:r>
        <w:rPr>
          <w:rFonts w:hint="eastAsia" w:ascii="宋体" w:hAnsi="宋体" w:cs="宋体"/>
          <w:color w:val="auto"/>
          <w:kern w:val="0"/>
          <w:sz w:val="22"/>
        </w:rPr>
        <w:t>与招标人存在利害关系且可能影响招标公正性</w:t>
      </w:r>
      <w:r>
        <w:rPr>
          <w:rFonts w:ascii="宋体" w:hAnsi="宋体" w:cs="宋体"/>
          <w:color w:val="auto"/>
          <w:kern w:val="0"/>
          <w:sz w:val="22"/>
        </w:rPr>
        <w:t>；</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（3）</w:t>
      </w:r>
      <w:r>
        <w:rPr>
          <w:rFonts w:hint="eastAsia" w:ascii="宋体" w:hAnsi="宋体" w:cs="宋体"/>
          <w:color w:val="auto"/>
          <w:kern w:val="0"/>
          <w:sz w:val="22"/>
        </w:rPr>
        <w:t>与本招标项目的其他投标人为同一个单位负责人</w:t>
      </w:r>
      <w:r>
        <w:rPr>
          <w:rFonts w:ascii="宋体" w:hAnsi="宋体" w:cs="宋体"/>
          <w:color w:val="auto"/>
          <w:kern w:val="0"/>
          <w:sz w:val="22"/>
        </w:rPr>
        <w:t>；</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（4）</w:t>
      </w:r>
      <w:r>
        <w:rPr>
          <w:rFonts w:hint="eastAsia" w:ascii="宋体" w:hAnsi="宋体" w:cs="宋体"/>
          <w:color w:val="auto"/>
          <w:kern w:val="0"/>
          <w:sz w:val="22"/>
        </w:rPr>
        <w:t>与本招标项目的其他投标人存在控股、管理关系</w:t>
      </w:r>
      <w:r>
        <w:rPr>
          <w:rFonts w:ascii="宋体" w:hAnsi="宋体" w:cs="宋体"/>
          <w:color w:val="auto"/>
          <w:kern w:val="0"/>
          <w:sz w:val="22"/>
        </w:rPr>
        <w:t>；</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（5）</w:t>
      </w:r>
      <w:r>
        <w:rPr>
          <w:rFonts w:hint="eastAsia" w:ascii="宋体" w:hAnsi="宋体" w:cs="宋体"/>
          <w:color w:val="auto"/>
          <w:kern w:val="0"/>
          <w:sz w:val="22"/>
        </w:rPr>
        <w:t>被依法暂停或者取消投标资格</w:t>
      </w:r>
      <w:r>
        <w:rPr>
          <w:rFonts w:ascii="宋体" w:hAnsi="宋体" w:cs="宋体"/>
          <w:color w:val="auto"/>
          <w:kern w:val="0"/>
          <w:sz w:val="22"/>
        </w:rPr>
        <w:t>；</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（6）</w:t>
      </w:r>
      <w:r>
        <w:rPr>
          <w:rFonts w:hint="eastAsia" w:ascii="宋体" w:hAnsi="宋体" w:cs="宋体"/>
          <w:color w:val="auto"/>
          <w:kern w:val="0"/>
          <w:sz w:val="22"/>
        </w:rPr>
        <w:t>被责令停产停业、暂扣或者吊销许可证、暂扣或者吊销营业执照</w:t>
      </w:r>
      <w:r>
        <w:rPr>
          <w:rFonts w:ascii="宋体" w:hAnsi="宋体" w:cs="宋体"/>
          <w:color w:val="auto"/>
          <w:kern w:val="0"/>
          <w:sz w:val="22"/>
        </w:rPr>
        <w:t>；</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（7）</w:t>
      </w:r>
      <w:r>
        <w:rPr>
          <w:rFonts w:hint="eastAsia" w:ascii="宋体" w:hAnsi="宋体" w:cs="宋体"/>
          <w:color w:val="auto"/>
          <w:kern w:val="0"/>
          <w:sz w:val="22"/>
        </w:rPr>
        <w:t>进入清算程序，或被宣告破产，或其他丧失履约能力的情形</w:t>
      </w:r>
      <w:r>
        <w:rPr>
          <w:rFonts w:ascii="宋体" w:hAnsi="宋体" w:cs="宋体"/>
          <w:color w:val="auto"/>
          <w:kern w:val="0"/>
          <w:sz w:val="22"/>
        </w:rPr>
        <w:t>；</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（8）</w:t>
      </w:r>
      <w:r>
        <w:rPr>
          <w:rFonts w:ascii="宋体" w:hAnsi="宋体" w:cs="宋体"/>
          <w:color w:val="auto"/>
          <w:kern w:val="0"/>
          <w:sz w:val="22"/>
        </w:rPr>
        <w:t>法律法规或投标人须知前附表规定的其他情形。</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(9)被最高人民法院在“信用中国”网站(</w:t>
      </w:r>
      <w:r>
        <w:rPr>
          <w:rFonts w:cs="宋体"/>
          <w:color w:val="auto"/>
          <w:kern w:val="0"/>
          <w:sz w:val="22"/>
        </w:rPr>
        <w:fldChar w:fldCharType="begin"/>
      </w:r>
      <w:r>
        <w:rPr>
          <w:rFonts w:cs="宋体"/>
          <w:color w:val="auto"/>
          <w:kern w:val="0"/>
          <w:sz w:val="22"/>
        </w:rPr>
        <w:instrText xml:space="preserve"> HYPERLINK "http://www.creditchina.gov.cn/" </w:instrText>
      </w:r>
      <w:r>
        <w:rPr>
          <w:rFonts w:cs="宋体"/>
          <w:color w:val="auto"/>
          <w:kern w:val="0"/>
          <w:sz w:val="22"/>
        </w:rPr>
        <w:fldChar w:fldCharType="separate"/>
      </w:r>
      <w:r>
        <w:rPr>
          <w:rFonts w:cs="宋体"/>
          <w:color w:val="auto"/>
          <w:kern w:val="0"/>
          <w:sz w:val="22"/>
        </w:rPr>
        <w:t>www.creditchina.gov.cn</w:t>
      </w:r>
      <w:r>
        <w:rPr>
          <w:rFonts w:cs="宋体"/>
          <w:color w:val="auto"/>
          <w:kern w:val="0"/>
          <w:sz w:val="22"/>
        </w:rPr>
        <w:fldChar w:fldCharType="end"/>
      </w:r>
      <w:r>
        <w:rPr>
          <w:rFonts w:cs="宋体"/>
          <w:color w:val="auto"/>
          <w:kern w:val="0"/>
          <w:sz w:val="22"/>
        </w:rPr>
        <w:t>)或各级信用信息共享平台中列入失信被执行人名单；</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(10)在</w:t>
      </w:r>
      <w:r>
        <w:rPr>
          <w:rFonts w:hint="eastAsia" w:cs="宋体"/>
          <w:color w:val="auto"/>
          <w:kern w:val="0"/>
          <w:sz w:val="22"/>
        </w:rPr>
        <w:t>近年（20</w:t>
      </w:r>
      <w:r>
        <w:rPr>
          <w:rFonts w:hint="eastAsia" w:cs="宋体"/>
          <w:color w:val="auto"/>
          <w:kern w:val="0"/>
          <w:sz w:val="22"/>
          <w:lang w:val="en-US" w:eastAsia="zh-CN"/>
        </w:rPr>
        <w:t>20</w:t>
      </w:r>
      <w:r>
        <w:rPr>
          <w:rFonts w:hint="eastAsia" w:cs="宋体"/>
          <w:color w:val="auto"/>
          <w:kern w:val="0"/>
          <w:sz w:val="22"/>
        </w:rPr>
        <w:t>年1月1日至投标截止日）</w:t>
      </w:r>
      <w:r>
        <w:rPr>
          <w:rFonts w:cs="宋体"/>
          <w:color w:val="auto"/>
          <w:kern w:val="0"/>
          <w:sz w:val="22"/>
        </w:rPr>
        <w:t>内投标人或其法定代表人、拟委任的项目负责人有行贿犯罪行为的(以</w:t>
      </w:r>
      <w:r>
        <w:rPr>
          <w:rFonts w:hint="eastAsia" w:cs="宋体"/>
          <w:color w:val="auto"/>
          <w:kern w:val="0"/>
          <w:sz w:val="22"/>
        </w:rPr>
        <w:t>中国裁判文书网查询结果</w:t>
      </w:r>
      <w:r>
        <w:rPr>
          <w:rFonts w:cs="宋体"/>
          <w:color w:val="auto"/>
          <w:kern w:val="0"/>
          <w:sz w:val="22"/>
        </w:rPr>
        <w:t>为准)；</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(11)法律法规或投标人须知前附表规定的其他情形。</w:t>
      </w:r>
    </w:p>
    <w:bookmarkEnd w:id="24"/>
    <w:p>
      <w:pPr>
        <w:autoSpaceDE w:val="0"/>
        <w:autoSpaceDN w:val="0"/>
        <w:adjustRightInd w:val="0"/>
        <w:snapToGrid w:val="0"/>
        <w:spacing w:line="360" w:lineRule="exact"/>
        <w:rPr>
          <w:rFonts w:hint="eastAsia" w:ascii="宋体" w:hAnsi="宋体" w:cs="宋体"/>
          <w:b/>
          <w:bCs/>
          <w:kern w:val="0"/>
          <w:sz w:val="22"/>
        </w:rPr>
      </w:pPr>
      <w:bookmarkStart w:id="25" w:name="_Toc13012"/>
      <w:r>
        <w:rPr>
          <w:rFonts w:hint="eastAsia" w:ascii="宋体" w:hAnsi="宋体" w:cs="宋体"/>
          <w:b/>
          <w:bCs/>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bookmarkEnd w:id="25"/>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1.7 语言文字</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招标投标文件使用的语言文字为中文。专用术语使用外文的，应附有中文注释。</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1.8 计量单位</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所有计量均采用中华人民共和国法定计量单位。</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1.9 踏勘现场</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1.9.1 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1.9.2 投标人踏勘现场发生的费用自理。</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1.9.3 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cs="宋体"/>
          <w:b/>
          <w:color w:val="auto"/>
          <w:kern w:val="0"/>
          <w:sz w:val="22"/>
        </w:rPr>
      </w:pPr>
      <w:r>
        <w:rPr>
          <w:rFonts w:cs="宋体"/>
          <w:color w:val="auto"/>
          <w:kern w:val="0"/>
          <w:sz w:val="22"/>
        </w:rPr>
        <w:t>1.9.4 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1.10 投标预备会</w:t>
      </w:r>
    </w:p>
    <w:p>
      <w:pPr>
        <w:autoSpaceDE w:val="0"/>
        <w:autoSpaceDN w:val="0"/>
        <w:adjustRightInd w:val="0"/>
        <w:snapToGrid w:val="0"/>
        <w:spacing w:line="360" w:lineRule="exact"/>
        <w:ind w:firstLine="440" w:firstLineChars="200"/>
        <w:rPr>
          <w:rFonts w:ascii="宋体" w:hAnsi="宋体" w:cs="宋体"/>
          <w:kern w:val="0"/>
          <w:sz w:val="22"/>
        </w:rPr>
      </w:pPr>
      <w:bookmarkStart w:id="26" w:name="_Toc3996"/>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1.12 响应和偏差</w:t>
      </w:r>
    </w:p>
    <w:p>
      <w:pPr>
        <w:autoSpaceDE w:val="0"/>
        <w:autoSpaceDN w:val="0"/>
        <w:adjustRightInd w:val="0"/>
        <w:snapToGrid w:val="0"/>
        <w:spacing w:line="360" w:lineRule="exact"/>
        <w:ind w:firstLine="440" w:firstLineChars="200"/>
        <w:rPr>
          <w:rFonts w:cs="微软雅黑"/>
          <w:color w:val="auto"/>
          <w:kern w:val="0"/>
          <w:sz w:val="22"/>
        </w:rPr>
      </w:pPr>
      <w:r>
        <w:rPr>
          <w:rFonts w:cs="宋体"/>
          <w:color w:val="auto"/>
          <w:kern w:val="0"/>
          <w:sz w:val="22"/>
        </w:rPr>
        <w:t>1.12.1 投标文件应当对招标文件的实质性要求和条件作出满足性或更有利于招</w:t>
      </w:r>
      <w:r>
        <w:rPr>
          <w:rFonts w:cs="微软雅黑"/>
          <w:color w:val="auto"/>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cs="微软雅黑"/>
          <w:color w:val="auto"/>
          <w:kern w:val="0"/>
          <w:sz w:val="22"/>
        </w:rPr>
      </w:pPr>
      <w:r>
        <w:rPr>
          <w:color w:val="auto"/>
          <w:kern w:val="0"/>
          <w:sz w:val="22"/>
        </w:rPr>
        <w:t xml:space="preserve">1.12.2 </w:t>
      </w:r>
      <w:r>
        <w:rPr>
          <w:rFonts w:cs="微软雅黑"/>
          <w:color w:val="auto"/>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cs="微软雅黑"/>
          <w:color w:val="auto"/>
          <w:kern w:val="0"/>
          <w:sz w:val="22"/>
        </w:rPr>
      </w:pPr>
      <w:r>
        <w:rPr>
          <w:color w:val="auto"/>
          <w:kern w:val="0"/>
          <w:sz w:val="22"/>
        </w:rPr>
        <w:t xml:space="preserve">1.12.3 </w:t>
      </w:r>
      <w:r>
        <w:rPr>
          <w:rFonts w:cs="微软雅黑"/>
          <w:color w:val="auto"/>
          <w:kern w:val="0"/>
          <w:sz w:val="22"/>
        </w:rPr>
        <w:t>投标文件对招标文件的全部偏差，均应在投标文件的商务和技术偏离表中列明，除列明的内容外，视为投标人响应招标文件的全部要求。</w:t>
      </w:r>
    </w:p>
    <w:bookmarkEnd w:id="26"/>
    <w:p>
      <w:pPr>
        <w:autoSpaceDE w:val="0"/>
        <w:autoSpaceDN w:val="0"/>
        <w:adjustRightInd w:val="0"/>
        <w:snapToGrid w:val="0"/>
        <w:spacing w:line="360" w:lineRule="exact"/>
        <w:rPr>
          <w:rFonts w:ascii="等线" w:hAnsi="等线" w:cs="Calibri"/>
          <w:b/>
          <w:bCs/>
          <w:kern w:val="0"/>
          <w:sz w:val="22"/>
        </w:rPr>
      </w:pPr>
      <w:bookmarkStart w:id="27" w:name="_Toc15241"/>
      <w:bookmarkStart w:id="28" w:name="_Toc143421657"/>
      <w:r>
        <w:rPr>
          <w:rFonts w:ascii="等线" w:hAnsi="等线" w:cs="Calibri"/>
          <w:b/>
          <w:bCs/>
          <w:kern w:val="0"/>
          <w:sz w:val="22"/>
        </w:rPr>
        <w:t>2.招标文件</w:t>
      </w:r>
      <w:bookmarkEnd w:id="27"/>
      <w:bookmarkEnd w:id="28"/>
    </w:p>
    <w:p>
      <w:pPr>
        <w:autoSpaceDE w:val="0"/>
        <w:autoSpaceDN w:val="0"/>
        <w:adjustRightInd w:val="0"/>
        <w:snapToGrid w:val="0"/>
        <w:spacing w:line="360" w:lineRule="exact"/>
        <w:rPr>
          <w:rFonts w:hint="eastAsia" w:ascii="宋体" w:hAnsi="宋体" w:cs="宋体"/>
          <w:b/>
          <w:bCs/>
          <w:kern w:val="0"/>
          <w:sz w:val="22"/>
        </w:rPr>
      </w:pPr>
      <w:bookmarkStart w:id="29" w:name="_Toc1426"/>
      <w:r>
        <w:rPr>
          <w:rFonts w:hint="eastAsia" w:ascii="宋体" w:hAnsi="宋体" w:cs="宋体"/>
          <w:b/>
          <w:bCs/>
          <w:kern w:val="0"/>
          <w:sz w:val="22"/>
        </w:rPr>
        <w:t>2.1 招标文件的组成</w:t>
      </w:r>
      <w:bookmarkEnd w:id="29"/>
    </w:p>
    <w:p>
      <w:pPr>
        <w:autoSpaceDE w:val="0"/>
        <w:autoSpaceDN w:val="0"/>
        <w:adjustRightInd w:val="0"/>
        <w:snapToGrid w:val="0"/>
        <w:spacing w:line="360" w:lineRule="exact"/>
        <w:ind w:firstLine="440" w:firstLineChars="200"/>
        <w:rPr>
          <w:rFonts w:ascii="宋体" w:hAnsi="宋体" w:cs="宋体"/>
          <w:kern w:val="0"/>
          <w:sz w:val="22"/>
        </w:rPr>
      </w:pPr>
      <w:bookmarkStart w:id="30" w:name="_Toc18230"/>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bookmarkEnd w:id="30"/>
    <w:p>
      <w:pPr>
        <w:autoSpaceDE w:val="0"/>
        <w:autoSpaceDN w:val="0"/>
        <w:adjustRightInd w:val="0"/>
        <w:snapToGrid w:val="0"/>
        <w:spacing w:line="360" w:lineRule="exact"/>
        <w:rPr>
          <w:rFonts w:hint="eastAsia" w:ascii="宋体" w:hAnsi="宋体" w:cs="宋体"/>
          <w:b/>
          <w:bCs/>
          <w:kern w:val="0"/>
          <w:sz w:val="22"/>
        </w:rPr>
      </w:pPr>
      <w:bookmarkStart w:id="31" w:name="_Toc143421658"/>
      <w:bookmarkStart w:id="32" w:name="_Toc18870"/>
      <w:r>
        <w:rPr>
          <w:rFonts w:hint="eastAsia" w:ascii="宋体" w:hAnsi="宋体" w:cs="宋体"/>
          <w:b/>
          <w:bCs/>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4"/>
        </w:rPr>
        <w:t>http://www.hzairport.com/tender/index.html</w:t>
      </w:r>
      <w:r>
        <w:rPr>
          <w:rStyle w:val="14"/>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4"/>
        </w:rPr>
        <w:t>http://www.hzairport.com/tender/index.html</w:t>
      </w:r>
      <w:r>
        <w:rPr>
          <w:rStyle w:val="14"/>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rPr>
          <w:rFonts w:ascii="等线" w:hAnsi="等线" w:cs="Calibri"/>
          <w:b/>
          <w:bCs/>
          <w:kern w:val="0"/>
          <w:sz w:val="22"/>
        </w:rPr>
      </w:pPr>
      <w:r>
        <w:rPr>
          <w:rFonts w:ascii="等线" w:hAnsi="等线" w:cs="Calibri"/>
          <w:b/>
          <w:bCs/>
          <w:kern w:val="0"/>
          <w:sz w:val="22"/>
        </w:rPr>
        <w:t>3.投标文件</w:t>
      </w:r>
      <w:bookmarkEnd w:id="31"/>
      <w:bookmarkEnd w:id="32"/>
    </w:p>
    <w:p>
      <w:pPr>
        <w:autoSpaceDE w:val="0"/>
        <w:autoSpaceDN w:val="0"/>
        <w:adjustRightInd w:val="0"/>
        <w:snapToGrid w:val="0"/>
        <w:spacing w:line="360" w:lineRule="exact"/>
        <w:rPr>
          <w:rFonts w:hint="eastAsia" w:ascii="宋体" w:hAnsi="宋体" w:cs="宋体"/>
          <w:b/>
          <w:bCs/>
          <w:kern w:val="0"/>
          <w:sz w:val="22"/>
        </w:rPr>
      </w:pPr>
      <w:bookmarkStart w:id="33" w:name="_Toc461"/>
      <w:r>
        <w:rPr>
          <w:rFonts w:hint="eastAsia" w:ascii="宋体" w:hAnsi="宋体" w:cs="宋体"/>
          <w:b/>
          <w:bCs/>
          <w:kern w:val="0"/>
          <w:sz w:val="22"/>
        </w:rPr>
        <w:t>3.1 投标文件的语言和计量单位</w:t>
      </w:r>
      <w:bookmarkEnd w:id="33"/>
    </w:p>
    <w:p>
      <w:pPr>
        <w:adjustRightInd w:val="0"/>
        <w:snapToGrid w:val="0"/>
        <w:spacing w:line="360" w:lineRule="exact"/>
        <w:ind w:firstLine="440" w:firstLineChars="200"/>
        <w:rPr>
          <w:rFonts w:ascii="等线" w:hAnsi="等线" w:cs="Calibri"/>
          <w:color w:val="000000"/>
          <w:kern w:val="0"/>
          <w:sz w:val="22"/>
        </w:rPr>
      </w:pPr>
      <w:r>
        <w:rPr>
          <w:rFonts w:ascii="等线" w:hAnsi="等线" w:cs="Calibri"/>
          <w:color w:val="000000"/>
          <w:sz w:val="22"/>
        </w:rPr>
        <w:t>3.1.1投标文件与投标有关的所有文件均应使用中文。</w:t>
      </w:r>
    </w:p>
    <w:p>
      <w:pPr>
        <w:adjustRightInd w:val="0"/>
        <w:snapToGrid w:val="0"/>
        <w:spacing w:line="360" w:lineRule="exact"/>
        <w:ind w:firstLine="440" w:firstLineChars="200"/>
        <w:rPr>
          <w:rFonts w:ascii="等线" w:hAnsi="等线" w:cs="Calibri"/>
          <w:color w:val="000000"/>
          <w:kern w:val="0"/>
          <w:sz w:val="22"/>
        </w:rPr>
      </w:pPr>
      <w:r>
        <w:rPr>
          <w:rFonts w:ascii="等线" w:hAnsi="等线" w:cs="Calibri"/>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等线" w:hAnsi="等线" w:cs="Calibri"/>
          <w:color w:val="000000"/>
          <w:kern w:val="0"/>
          <w:sz w:val="22"/>
        </w:rPr>
      </w:pPr>
      <w:r>
        <w:rPr>
          <w:rFonts w:ascii="等线" w:hAnsi="等线" w:cs="Calibri"/>
          <w:color w:val="000000"/>
          <w:kern w:val="0"/>
          <w:sz w:val="22"/>
        </w:rPr>
        <w:t>3.1.3招标文件中的“天”除特别说明外，均为日历天。</w:t>
      </w:r>
    </w:p>
    <w:p>
      <w:pPr>
        <w:adjustRightInd w:val="0"/>
        <w:snapToGrid w:val="0"/>
        <w:spacing w:line="360" w:lineRule="exact"/>
        <w:ind w:firstLine="440" w:firstLineChars="200"/>
        <w:rPr>
          <w:rFonts w:ascii="等线" w:hAnsi="等线" w:cs="Calibri"/>
          <w:color w:val="000000"/>
          <w:kern w:val="0"/>
          <w:sz w:val="22"/>
        </w:rPr>
      </w:pPr>
      <w:r>
        <w:rPr>
          <w:rFonts w:ascii="等线" w:hAnsi="等线" w:cs="Calibri"/>
          <w:color w:val="000000"/>
          <w:kern w:val="0"/>
          <w:sz w:val="22"/>
        </w:rPr>
        <w:t>3.1.4招标文件中所指的“合同”除特别说明外，指 “</w:t>
      </w:r>
      <w:r>
        <w:rPr>
          <w:rFonts w:hint="eastAsia" w:ascii="等线" w:hAnsi="等线" w:cs="Calibri"/>
          <w:color w:val="000000"/>
          <w:kern w:val="0"/>
          <w:sz w:val="22"/>
        </w:rPr>
        <w:t>服务</w:t>
      </w:r>
      <w:r>
        <w:rPr>
          <w:rFonts w:ascii="等线" w:hAnsi="等线" w:cs="Calibri"/>
          <w:color w:val="000000"/>
          <w:kern w:val="0"/>
          <w:sz w:val="22"/>
        </w:rPr>
        <w:t>合同”。</w:t>
      </w:r>
    </w:p>
    <w:p>
      <w:pPr>
        <w:autoSpaceDE w:val="0"/>
        <w:autoSpaceDN w:val="0"/>
        <w:adjustRightInd w:val="0"/>
        <w:snapToGrid w:val="0"/>
        <w:spacing w:line="360" w:lineRule="exact"/>
        <w:rPr>
          <w:rFonts w:hint="eastAsia" w:ascii="宋体" w:hAnsi="宋体" w:cs="宋体"/>
          <w:b/>
          <w:bCs/>
          <w:kern w:val="0"/>
          <w:sz w:val="22"/>
        </w:rPr>
      </w:pPr>
      <w:bookmarkStart w:id="34" w:name="_Toc1411"/>
      <w:r>
        <w:rPr>
          <w:rFonts w:hint="eastAsia" w:ascii="宋体" w:hAnsi="宋体" w:cs="宋体"/>
          <w:b/>
          <w:bCs/>
          <w:kern w:val="0"/>
          <w:sz w:val="22"/>
        </w:rPr>
        <w:t>3.2 投标文件的组成</w:t>
      </w:r>
      <w:bookmarkEnd w:id="34"/>
    </w:p>
    <w:p>
      <w:pPr>
        <w:autoSpaceDE w:val="0"/>
        <w:autoSpaceDN w:val="0"/>
        <w:adjustRightInd w:val="0"/>
        <w:snapToGrid w:val="0"/>
        <w:spacing w:line="360" w:lineRule="exact"/>
        <w:ind w:firstLine="440" w:firstLineChars="200"/>
        <w:rPr>
          <w:rFonts w:cs="宋体"/>
          <w:color w:val="auto"/>
          <w:kern w:val="0"/>
          <w:sz w:val="22"/>
        </w:rPr>
      </w:pPr>
      <w:bookmarkStart w:id="35" w:name="_Toc32225"/>
      <w:r>
        <w:rPr>
          <w:rFonts w:cs="宋体"/>
          <w:color w:val="auto"/>
          <w:kern w:val="0"/>
          <w:sz w:val="22"/>
        </w:rPr>
        <w:t>3.</w:t>
      </w:r>
      <w:r>
        <w:rPr>
          <w:rFonts w:hint="eastAsia" w:cs="宋体"/>
          <w:color w:val="auto"/>
          <w:kern w:val="0"/>
          <w:sz w:val="22"/>
          <w:lang w:val="en-US" w:eastAsia="zh-CN"/>
        </w:rPr>
        <w:t>2</w:t>
      </w:r>
      <w:r>
        <w:rPr>
          <w:rFonts w:cs="宋体"/>
          <w:color w:val="auto"/>
          <w:kern w:val="0"/>
          <w:sz w:val="22"/>
        </w:rPr>
        <w:t>.1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（3）联合体协议书</w:t>
      </w:r>
      <w:r>
        <w:rPr>
          <w:rFonts w:hint="eastAsia" w:ascii="宋体" w:hAnsi="宋体" w:cs="宋体"/>
          <w:color w:val="auto"/>
          <w:kern w:val="0"/>
          <w:sz w:val="22"/>
        </w:rPr>
        <w:t>（接受联合体投标时提供）</w:t>
      </w:r>
      <w:r>
        <w:rPr>
          <w:rFonts w:cs="宋体"/>
          <w:color w:val="auto"/>
          <w:kern w:val="0"/>
          <w:sz w:val="22"/>
        </w:rPr>
        <w:t>；</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（4）投标报价表；</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（5）投标保证金；</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（6）商务和技术偏离表；</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（7）资格审查资料；</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（8）服务大纲；</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（9）投标人须知前附表规定的其他资料。</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lang w:val="en-US" w:eastAsia="zh-CN"/>
        </w:rPr>
        <w:t>2</w:t>
      </w:r>
      <w:r>
        <w:rPr>
          <w:rFonts w:hint="eastAsia" w:ascii="宋体" w:hAnsi="宋体" w:cs="宋体"/>
          <w:kern w:val="0"/>
          <w:sz w:val="22"/>
        </w:rPr>
        <w:t>.2 投标人须知前附表规定不接受联合体投标的，或投标人没有组成联合体的，投标文件不包括本章第 3.</w:t>
      </w:r>
      <w:r>
        <w:rPr>
          <w:rFonts w:hint="eastAsia" w:ascii="宋体" w:hAnsi="宋体" w:cs="宋体"/>
          <w:kern w:val="0"/>
          <w:sz w:val="22"/>
          <w:lang w:val="en-US" w:eastAsia="zh-CN"/>
        </w:rPr>
        <w:t>2</w:t>
      </w:r>
      <w:r>
        <w:rPr>
          <w:rFonts w:hint="eastAsia" w:ascii="宋体" w:hAnsi="宋体" w:cs="宋体"/>
          <w:kern w:val="0"/>
          <w:sz w:val="22"/>
        </w:rPr>
        <w:t>.1(3)目所指的联合体协议书。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lang w:val="en-US" w:eastAsia="zh-CN"/>
        </w:rPr>
        <w:t>2</w:t>
      </w:r>
      <w:r>
        <w:rPr>
          <w:rFonts w:hint="eastAsia" w:ascii="宋体" w:hAnsi="宋体" w:cs="宋体"/>
          <w:kern w:val="0"/>
          <w:sz w:val="22"/>
        </w:rPr>
        <w:t>.3 投标人须知前附表未要求提交投标保证金的，投标文件不包括本章第 3.</w:t>
      </w:r>
      <w:r>
        <w:rPr>
          <w:rFonts w:hint="eastAsia" w:ascii="宋体" w:hAnsi="宋体" w:cs="宋体"/>
          <w:kern w:val="0"/>
          <w:sz w:val="22"/>
          <w:lang w:val="en-US" w:eastAsia="zh-CN"/>
        </w:rPr>
        <w:t>2</w:t>
      </w:r>
      <w:r>
        <w:rPr>
          <w:rFonts w:hint="eastAsia" w:ascii="宋体" w:hAnsi="宋体" w:cs="宋体"/>
          <w:kern w:val="0"/>
          <w:sz w:val="22"/>
        </w:rPr>
        <w:t>.1(5)目所指的投标保证金。</w:t>
      </w:r>
    </w:p>
    <w:p>
      <w:pPr>
        <w:autoSpaceDE w:val="0"/>
        <w:autoSpaceDN w:val="0"/>
        <w:adjustRightInd w:val="0"/>
        <w:snapToGrid w:val="0"/>
        <w:spacing w:line="360" w:lineRule="exact"/>
        <w:rPr>
          <w:rFonts w:ascii="等线" w:hAnsi="等线" w:cs="Calibri"/>
          <w:b/>
          <w:bCs/>
          <w:kern w:val="0"/>
          <w:sz w:val="22"/>
        </w:rPr>
      </w:pPr>
      <w:r>
        <w:rPr>
          <w:rFonts w:ascii="等线" w:hAnsi="等线" w:cs="Calibri"/>
          <w:b/>
          <w:bCs/>
          <w:kern w:val="0"/>
          <w:sz w:val="22"/>
        </w:rPr>
        <w:t>3.3 投标报价</w:t>
      </w:r>
      <w:bookmarkEnd w:id="35"/>
    </w:p>
    <w:p>
      <w:pPr>
        <w:adjustRightInd w:val="0"/>
        <w:snapToGrid w:val="0"/>
        <w:spacing w:line="360" w:lineRule="exact"/>
        <w:ind w:firstLine="440" w:firstLineChars="200"/>
        <w:rPr>
          <w:rFonts w:ascii="等线" w:hAnsi="等线" w:cs="Calibri"/>
          <w:color w:val="000000"/>
          <w:kern w:val="0"/>
          <w:sz w:val="22"/>
        </w:rPr>
      </w:pPr>
      <w:bookmarkStart w:id="36" w:name="_Toc13307"/>
      <w:r>
        <w:rPr>
          <w:rFonts w:ascii="等线" w:hAnsi="等线" w:cs="Calibri"/>
          <w:color w:val="000000"/>
          <w:kern w:val="0"/>
          <w:sz w:val="22"/>
        </w:rPr>
        <w:t>3.</w:t>
      </w:r>
      <w:r>
        <w:rPr>
          <w:rFonts w:hint="eastAsia" w:ascii="等线" w:hAnsi="等线" w:cs="Calibri"/>
          <w:color w:val="000000"/>
          <w:kern w:val="0"/>
          <w:sz w:val="22"/>
          <w:lang w:val="en-US" w:eastAsia="zh-CN"/>
        </w:rPr>
        <w:t>3</w:t>
      </w:r>
      <w:r>
        <w:rPr>
          <w:rFonts w:ascii="等线" w:hAnsi="等线" w:cs="Calibri"/>
          <w:color w:val="000000"/>
          <w:kern w:val="0"/>
          <w:sz w:val="22"/>
        </w:rPr>
        <w:t>.1 投标人应按本招标文件中“投标文件格式”的要求填写相应表格。</w:t>
      </w:r>
    </w:p>
    <w:p>
      <w:pPr>
        <w:adjustRightInd w:val="0"/>
        <w:snapToGrid w:val="0"/>
        <w:spacing w:line="360" w:lineRule="exact"/>
        <w:ind w:firstLine="440" w:firstLineChars="200"/>
        <w:rPr>
          <w:rFonts w:ascii="等线" w:hAnsi="等线" w:cs="Calibri"/>
          <w:color w:val="000000"/>
          <w:kern w:val="0"/>
          <w:sz w:val="22"/>
        </w:rPr>
      </w:pPr>
      <w:r>
        <w:rPr>
          <w:rFonts w:ascii="等线" w:hAnsi="等线" w:cs="Calibri"/>
          <w:color w:val="000000"/>
          <w:kern w:val="0"/>
          <w:sz w:val="22"/>
        </w:rPr>
        <w:t>3.</w:t>
      </w:r>
      <w:r>
        <w:rPr>
          <w:rFonts w:hint="eastAsia" w:ascii="等线" w:hAnsi="等线" w:cs="Calibri"/>
          <w:color w:val="000000"/>
          <w:kern w:val="0"/>
          <w:sz w:val="22"/>
          <w:lang w:val="en-US" w:eastAsia="zh-CN"/>
        </w:rPr>
        <w:t>3</w:t>
      </w:r>
      <w:r>
        <w:rPr>
          <w:rFonts w:ascii="等线" w:hAnsi="等线" w:cs="Calibri"/>
          <w:color w:val="000000"/>
          <w:kern w:val="0"/>
          <w:sz w:val="22"/>
        </w:rPr>
        <w:t>.2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ascii="等线" w:hAnsi="等线" w:cs="Calibri"/>
          <w:color w:val="000000"/>
          <w:kern w:val="0"/>
          <w:sz w:val="22"/>
        </w:rPr>
      </w:pPr>
      <w:r>
        <w:rPr>
          <w:rFonts w:ascii="等线" w:hAnsi="等线" w:cs="Calibri"/>
          <w:color w:val="000000"/>
          <w:kern w:val="0"/>
          <w:sz w:val="22"/>
        </w:rPr>
        <w:t>3.</w:t>
      </w:r>
      <w:r>
        <w:rPr>
          <w:rFonts w:hint="eastAsia" w:ascii="等线" w:hAnsi="等线" w:cs="Calibri"/>
          <w:color w:val="000000"/>
          <w:kern w:val="0"/>
          <w:sz w:val="22"/>
          <w:lang w:val="en-US" w:eastAsia="zh-CN"/>
        </w:rPr>
        <w:t>3</w:t>
      </w:r>
      <w:r>
        <w:rPr>
          <w:rFonts w:ascii="等线" w:hAnsi="等线" w:cs="Calibri"/>
          <w:color w:val="000000"/>
          <w:kern w:val="0"/>
          <w:sz w:val="22"/>
        </w:rPr>
        <w:t>.3招标人设有最高投标限价的，投标人的投标报价不得超过最高投标限价，最高投标限价详见投标人须知前附表。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ascii="等线" w:hAnsi="等线" w:cs="Calibri"/>
          <w:color w:val="000000"/>
          <w:kern w:val="0"/>
          <w:sz w:val="22"/>
        </w:rPr>
      </w:pPr>
      <w:r>
        <w:rPr>
          <w:rFonts w:ascii="等线" w:hAnsi="等线" w:cs="Calibri"/>
          <w:color w:val="000000"/>
          <w:kern w:val="0"/>
          <w:sz w:val="22"/>
        </w:rPr>
        <w:t>3.</w:t>
      </w:r>
      <w:r>
        <w:rPr>
          <w:rFonts w:hint="eastAsia" w:ascii="等线" w:hAnsi="等线" w:cs="Calibri"/>
          <w:color w:val="000000"/>
          <w:kern w:val="0"/>
          <w:sz w:val="22"/>
          <w:lang w:val="en-US" w:eastAsia="zh-CN"/>
        </w:rPr>
        <w:t>3</w:t>
      </w:r>
      <w:r>
        <w:rPr>
          <w:rFonts w:ascii="等线" w:hAnsi="等线" w:cs="Calibri"/>
          <w:color w:val="000000"/>
          <w:kern w:val="0"/>
          <w:sz w:val="22"/>
        </w:rPr>
        <w:t>.4投标报价的其他要求</w:t>
      </w:r>
      <w:r>
        <w:rPr>
          <w:rFonts w:hint="eastAsia" w:ascii="等线" w:hAnsi="等线" w:cs="Calibri"/>
          <w:color w:val="000000"/>
          <w:kern w:val="0"/>
          <w:sz w:val="22"/>
        </w:rPr>
        <w:t>：</w:t>
      </w:r>
      <w:r>
        <w:rPr>
          <w:rFonts w:hint="eastAsia" w:ascii="等线" w:hAnsi="等线"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等线" w:hAnsi="等线" w:cs="Calibri"/>
          <w:b/>
          <w:color w:val="000000"/>
          <w:kern w:val="0"/>
          <w:sz w:val="22"/>
        </w:rPr>
        <w:t>。</w:t>
      </w:r>
    </w:p>
    <w:p>
      <w:pPr>
        <w:autoSpaceDE w:val="0"/>
        <w:autoSpaceDN w:val="0"/>
        <w:adjustRightInd w:val="0"/>
        <w:snapToGrid w:val="0"/>
        <w:spacing w:line="360" w:lineRule="exact"/>
        <w:rPr>
          <w:rFonts w:ascii="等线" w:hAnsi="等线" w:cs="Calibri"/>
          <w:b/>
          <w:bCs/>
          <w:kern w:val="0"/>
          <w:sz w:val="22"/>
        </w:rPr>
      </w:pPr>
      <w:r>
        <w:rPr>
          <w:rFonts w:ascii="等线" w:hAnsi="等线" w:cs="Calibri"/>
          <w:b/>
          <w:bCs/>
          <w:kern w:val="0"/>
          <w:sz w:val="22"/>
        </w:rPr>
        <w:t>3.4 投标有效期</w:t>
      </w:r>
      <w:bookmarkEnd w:id="36"/>
    </w:p>
    <w:p>
      <w:pPr>
        <w:autoSpaceDE w:val="0"/>
        <w:autoSpaceDN w:val="0"/>
        <w:adjustRightInd w:val="0"/>
        <w:snapToGrid w:val="0"/>
        <w:spacing w:line="360" w:lineRule="exact"/>
        <w:ind w:firstLine="440" w:firstLineChars="200"/>
        <w:rPr>
          <w:rFonts w:ascii="宋体" w:hAnsi="宋体" w:cs="宋体"/>
          <w:kern w:val="0"/>
          <w:sz w:val="22"/>
        </w:rPr>
      </w:pPr>
      <w:bookmarkStart w:id="37" w:name="_Toc30464"/>
      <w:r>
        <w:rPr>
          <w:rFonts w:hint="eastAsia" w:ascii="宋体" w:hAnsi="宋体" w:cs="宋体"/>
          <w:kern w:val="0"/>
          <w:sz w:val="22"/>
        </w:rPr>
        <w:t>3.</w:t>
      </w:r>
      <w:r>
        <w:rPr>
          <w:rFonts w:hint="eastAsia" w:ascii="宋体" w:hAnsi="宋体" w:cs="宋体"/>
          <w:kern w:val="0"/>
          <w:sz w:val="22"/>
          <w:lang w:val="en-US" w:eastAsia="zh-CN"/>
        </w:rPr>
        <w:t>4</w:t>
      </w:r>
      <w:r>
        <w:rPr>
          <w:rFonts w:hint="eastAsia" w:ascii="宋体" w:hAnsi="宋体" w:cs="宋体"/>
          <w:kern w:val="0"/>
          <w:sz w:val="22"/>
        </w:rPr>
        <w:t>.1 除投标人须知前附表另有规定外，投</w:t>
      </w:r>
      <w:r>
        <w:rPr>
          <w:rFonts w:hint="eastAsia" w:ascii="宋体" w:hAnsi="宋体" w:cs="宋体"/>
          <w:kern w:val="0"/>
          <w:sz w:val="22"/>
          <w:shd w:val="clear"/>
        </w:rPr>
        <w:t>标有效期为</w:t>
      </w:r>
      <w:r>
        <w:rPr>
          <w:rFonts w:hint="eastAsia" w:ascii="宋体" w:hAnsi="宋体" w:cs="宋体"/>
          <w:kern w:val="0"/>
          <w:sz w:val="22"/>
          <w:shd w:val="clear" w:color="auto"/>
        </w:rPr>
        <w:t xml:space="preserve"> </w:t>
      </w:r>
      <w:r>
        <w:rPr>
          <w:rFonts w:ascii="宋体" w:hAnsi="宋体" w:cs="宋体"/>
          <w:kern w:val="0"/>
          <w:sz w:val="22"/>
          <w:shd w:val="clear" w:color="auto"/>
        </w:rPr>
        <w:t>120</w:t>
      </w:r>
      <w:r>
        <w:rPr>
          <w:rFonts w:hint="eastAsia" w:ascii="宋体" w:hAnsi="宋体" w:cs="宋体"/>
          <w:kern w:val="0"/>
          <w:sz w:val="22"/>
          <w:shd w:val="clear" w:color="auto"/>
        </w:rPr>
        <w:t xml:space="preserve"> </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lang w:val="en-US" w:eastAsia="zh-CN"/>
        </w:rPr>
        <w:t>4</w:t>
      </w:r>
      <w:r>
        <w:rPr>
          <w:rFonts w:hint="eastAsia" w:ascii="宋体" w:hAnsi="宋体" w:cs="宋体"/>
          <w:kern w:val="0"/>
          <w:sz w:val="22"/>
        </w:rPr>
        <w:t>.2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lang w:val="en-US" w:eastAsia="zh-CN"/>
        </w:rPr>
        <w:t>4</w:t>
      </w:r>
      <w:r>
        <w:rPr>
          <w:rFonts w:hint="eastAsia" w:ascii="宋体" w:hAnsi="宋体" w:cs="宋体"/>
          <w:kern w:val="0"/>
          <w:sz w:val="22"/>
        </w:rPr>
        <w:t>.3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bookmarkEnd w:id="37"/>
    <w:p>
      <w:pPr>
        <w:autoSpaceDE w:val="0"/>
        <w:autoSpaceDN w:val="0"/>
        <w:adjustRightInd w:val="0"/>
        <w:snapToGrid w:val="0"/>
        <w:spacing w:line="360" w:lineRule="exact"/>
        <w:rPr>
          <w:rFonts w:hint="eastAsia" w:ascii="等线" w:hAnsi="等线" w:cs="Calibri"/>
          <w:b/>
          <w:bCs/>
          <w:kern w:val="0"/>
          <w:sz w:val="22"/>
        </w:rPr>
      </w:pPr>
      <w:r>
        <w:rPr>
          <w:rFonts w:hint="eastAsia" w:ascii="等线" w:hAnsi="等线" w:cs="Calibri"/>
          <w:b/>
          <w:bCs/>
          <w:kern w:val="0"/>
          <w:sz w:val="22"/>
        </w:rPr>
        <w:t>3.</w:t>
      </w:r>
      <w:r>
        <w:rPr>
          <w:rFonts w:hint="eastAsia" w:ascii="等线" w:hAnsi="等线" w:cs="Calibri"/>
          <w:b/>
          <w:bCs/>
          <w:kern w:val="0"/>
          <w:sz w:val="22"/>
          <w:lang w:val="en-US" w:eastAsia="zh-CN"/>
        </w:rPr>
        <w:t>5</w:t>
      </w:r>
      <w:r>
        <w:rPr>
          <w:rFonts w:hint="eastAsia" w:ascii="等线" w:hAnsi="等线" w:cs="Calibri"/>
          <w:b/>
          <w:bCs/>
          <w:kern w:val="0"/>
          <w:sz w:val="22"/>
        </w:rPr>
        <w:t xml:space="preserve">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lang w:val="en-US" w:eastAsia="zh-CN"/>
        </w:rPr>
        <w:t>5</w:t>
      </w:r>
      <w:r>
        <w:rPr>
          <w:rFonts w:hint="eastAsia" w:ascii="宋体" w:hAnsi="宋体" w:cs="宋体"/>
          <w:kern w:val="0"/>
          <w:sz w:val="22"/>
        </w:rPr>
        <w:t>.1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lang w:val="en-US" w:eastAsia="zh-CN"/>
        </w:rPr>
        <w:t>5</w:t>
      </w:r>
      <w:r>
        <w:rPr>
          <w:rFonts w:hint="eastAsia" w:ascii="宋体" w:hAnsi="宋体" w:cs="宋体"/>
          <w:kern w:val="0"/>
          <w:sz w:val="22"/>
        </w:rPr>
        <w:t>.2 投标人不按本章第 3.</w:t>
      </w:r>
      <w:r>
        <w:rPr>
          <w:rFonts w:hint="eastAsia" w:ascii="宋体" w:hAnsi="宋体" w:cs="宋体"/>
          <w:kern w:val="0"/>
          <w:sz w:val="22"/>
          <w:lang w:val="en-US" w:eastAsia="zh-CN"/>
        </w:rPr>
        <w:t>5</w:t>
      </w:r>
      <w:r>
        <w:rPr>
          <w:rFonts w:hint="eastAsia" w:ascii="宋体" w:hAnsi="宋体" w:cs="宋体"/>
          <w:kern w:val="0"/>
          <w:sz w:val="22"/>
        </w:rPr>
        <w:t>.1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w:t>
      </w:r>
      <w:r>
        <w:rPr>
          <w:rFonts w:hint="eastAsia" w:ascii="宋体" w:hAnsi="宋体" w:cs="宋体"/>
          <w:kern w:val="0"/>
          <w:sz w:val="22"/>
          <w:lang w:val="en-US" w:eastAsia="zh-CN"/>
        </w:rPr>
        <w:t>5</w:t>
      </w:r>
      <w:r>
        <w:rPr>
          <w:rFonts w:ascii="宋体" w:hAnsi="宋体" w:cs="宋体"/>
          <w:kern w:val="0"/>
          <w:sz w:val="22"/>
        </w:rPr>
        <w:t xml:space="preserve">.3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lang w:val="en-US" w:eastAsia="zh-CN"/>
        </w:rPr>
        <w:t>5</w:t>
      </w:r>
      <w:r>
        <w:rPr>
          <w:rFonts w:hint="eastAsia" w:ascii="宋体" w:hAnsi="宋体" w:cs="宋体"/>
          <w:kern w:val="0"/>
          <w:sz w:val="22"/>
        </w:rPr>
        <w:t>.4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rPr>
          <w:rFonts w:ascii="等线" w:hAnsi="等线" w:cs="Calibri"/>
          <w:b/>
          <w:bCs/>
          <w:kern w:val="0"/>
          <w:sz w:val="22"/>
        </w:rPr>
      </w:pPr>
      <w:r>
        <w:rPr>
          <w:rFonts w:hint="eastAsia" w:ascii="等线" w:hAnsi="等线" w:cs="Calibri"/>
          <w:b/>
          <w:bCs/>
          <w:kern w:val="0"/>
          <w:sz w:val="22"/>
        </w:rPr>
        <w:t>3.</w:t>
      </w:r>
      <w:r>
        <w:rPr>
          <w:rFonts w:hint="eastAsia" w:ascii="等线" w:hAnsi="等线" w:cs="Calibri"/>
          <w:b/>
          <w:bCs/>
          <w:kern w:val="0"/>
          <w:sz w:val="22"/>
          <w:lang w:val="en-US" w:eastAsia="zh-CN"/>
        </w:rPr>
        <w:t>6</w:t>
      </w:r>
      <w:r>
        <w:rPr>
          <w:rFonts w:hint="eastAsia" w:ascii="等线" w:hAnsi="等线" w:cs="Calibri"/>
          <w:b/>
          <w:bCs/>
          <w:kern w:val="0"/>
          <w:sz w:val="22"/>
        </w:rPr>
        <w:t xml:space="preserve">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lang w:val="en-US" w:eastAsia="zh-CN"/>
        </w:rPr>
        <w:t>6</w:t>
      </w:r>
      <w:r>
        <w:rPr>
          <w:rFonts w:hint="eastAsia" w:ascii="宋体" w:hAnsi="宋体" w:cs="宋体"/>
          <w:kern w:val="0"/>
          <w:sz w:val="22"/>
        </w:rPr>
        <w:t>.1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lang w:val="en-US" w:eastAsia="zh-CN"/>
        </w:rPr>
        <w:t>6</w:t>
      </w:r>
      <w:r>
        <w:rPr>
          <w:rFonts w:hint="eastAsia" w:ascii="宋体" w:hAnsi="宋体" w:cs="宋体"/>
          <w:kern w:val="0"/>
          <w:sz w:val="22"/>
        </w:rPr>
        <w:t>.2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lang w:val="en-US" w:eastAsia="zh-CN"/>
        </w:rPr>
        <w:t>6</w:t>
      </w:r>
      <w:r>
        <w:rPr>
          <w:rFonts w:hint="eastAsia" w:ascii="宋体" w:hAnsi="宋体" w:cs="宋体"/>
          <w:kern w:val="0"/>
          <w:sz w:val="22"/>
        </w:rPr>
        <w:t>.3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lang w:val="en-US" w:eastAsia="zh-CN"/>
        </w:rPr>
        <w:t>6</w:t>
      </w:r>
      <w:r>
        <w:rPr>
          <w:rFonts w:hint="eastAsia" w:ascii="宋体" w:hAnsi="宋体" w:cs="宋体"/>
          <w:kern w:val="0"/>
          <w:sz w:val="22"/>
        </w:rPr>
        <w:t>.4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lang w:val="en-US" w:eastAsia="zh-CN"/>
        </w:rPr>
        <w:t>6</w:t>
      </w:r>
      <w:r>
        <w:rPr>
          <w:rFonts w:hint="eastAsia" w:ascii="宋体" w:hAnsi="宋体" w:cs="宋体"/>
          <w:kern w:val="0"/>
          <w:sz w:val="22"/>
        </w:rPr>
        <w:t>.5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lang w:val="en-US" w:eastAsia="zh-CN"/>
        </w:rPr>
        <w:t>6</w:t>
      </w:r>
      <w:r>
        <w:rPr>
          <w:rFonts w:hint="eastAsia" w:ascii="宋体" w:hAnsi="宋体" w:cs="宋体"/>
          <w:kern w:val="0"/>
          <w:sz w:val="22"/>
        </w:rPr>
        <w:t>.6 投标人须知前附表规定接受联合体投标的，本章第 3.</w:t>
      </w:r>
      <w:r>
        <w:rPr>
          <w:rFonts w:hint="eastAsia" w:ascii="宋体" w:hAnsi="宋体" w:cs="宋体"/>
          <w:kern w:val="0"/>
          <w:sz w:val="22"/>
          <w:lang w:val="en-US" w:eastAsia="zh-CN"/>
        </w:rPr>
        <w:t>6</w:t>
      </w:r>
      <w:r>
        <w:rPr>
          <w:rFonts w:hint="eastAsia" w:ascii="宋体" w:hAnsi="宋体" w:cs="宋体"/>
          <w:kern w:val="0"/>
          <w:sz w:val="22"/>
        </w:rPr>
        <w:t>.1 项至第 3.</w:t>
      </w:r>
      <w:r>
        <w:rPr>
          <w:rFonts w:hint="eastAsia" w:ascii="宋体" w:hAnsi="宋体" w:cs="宋体"/>
          <w:kern w:val="0"/>
          <w:sz w:val="22"/>
          <w:lang w:val="en-US" w:eastAsia="zh-CN"/>
        </w:rPr>
        <w:t>6</w:t>
      </w:r>
      <w:r>
        <w:rPr>
          <w:rFonts w:hint="eastAsia" w:ascii="宋体" w:hAnsi="宋体" w:cs="宋体"/>
          <w:kern w:val="0"/>
          <w:sz w:val="22"/>
        </w:rPr>
        <w:t>.5 项规定的表格和资料应包括联合体各方相关情况。</w:t>
      </w:r>
    </w:p>
    <w:p>
      <w:pPr>
        <w:autoSpaceDE w:val="0"/>
        <w:autoSpaceDN w:val="0"/>
        <w:adjustRightInd w:val="0"/>
        <w:snapToGrid w:val="0"/>
        <w:spacing w:line="360" w:lineRule="exact"/>
        <w:rPr>
          <w:rFonts w:ascii="等线" w:hAnsi="等线" w:cs="Calibri"/>
          <w:b/>
          <w:bCs/>
          <w:kern w:val="0"/>
          <w:sz w:val="22"/>
        </w:rPr>
      </w:pPr>
      <w:r>
        <w:rPr>
          <w:rFonts w:hint="eastAsia" w:ascii="等线" w:hAnsi="等线" w:cs="Calibri"/>
          <w:b/>
          <w:bCs/>
          <w:kern w:val="0"/>
          <w:sz w:val="22"/>
        </w:rPr>
        <w:t>3.</w:t>
      </w:r>
      <w:r>
        <w:rPr>
          <w:rFonts w:hint="eastAsia" w:ascii="等线" w:hAnsi="等线" w:cs="Calibri"/>
          <w:b/>
          <w:bCs/>
          <w:kern w:val="0"/>
          <w:sz w:val="22"/>
          <w:lang w:val="en-US" w:eastAsia="zh-CN"/>
        </w:rPr>
        <w:t>7</w:t>
      </w:r>
      <w:r>
        <w:rPr>
          <w:rFonts w:hint="eastAsia" w:ascii="等线" w:hAnsi="等线" w:cs="Calibri"/>
          <w:b/>
          <w:bCs/>
          <w:kern w:val="0"/>
          <w:sz w:val="22"/>
        </w:rPr>
        <w:t xml:space="preserve">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lang w:val="en-US" w:eastAsia="zh-CN"/>
        </w:rPr>
        <w:t>7</w:t>
      </w:r>
      <w:r>
        <w:rPr>
          <w:rFonts w:hint="eastAsia" w:ascii="宋体" w:hAnsi="宋体" w:cs="宋体"/>
          <w:kern w:val="0"/>
          <w:sz w:val="22"/>
        </w:rPr>
        <w:t>.1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lang w:val="en-US" w:eastAsia="zh-CN"/>
        </w:rPr>
        <w:t>7</w:t>
      </w:r>
      <w:r>
        <w:rPr>
          <w:rFonts w:hint="eastAsia" w:ascii="宋体" w:hAnsi="宋体" w:cs="宋体"/>
          <w:kern w:val="0"/>
          <w:sz w:val="22"/>
        </w:rPr>
        <w:t>.2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lang w:val="en-US" w:eastAsia="zh-CN"/>
        </w:rPr>
        <w:t>7</w:t>
      </w:r>
      <w:r>
        <w:rPr>
          <w:rFonts w:hint="eastAsia" w:ascii="宋体" w:hAnsi="宋体" w:cs="宋体"/>
          <w:kern w:val="0"/>
          <w:sz w:val="22"/>
        </w:rPr>
        <w:t>.3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rPr>
          <w:rFonts w:ascii="等线" w:hAnsi="等线" w:cs="Calibri"/>
          <w:b/>
          <w:bCs/>
          <w:kern w:val="0"/>
          <w:sz w:val="22"/>
        </w:rPr>
      </w:pPr>
      <w:r>
        <w:rPr>
          <w:rFonts w:hint="eastAsia" w:ascii="等线" w:hAnsi="等线" w:cs="Calibri"/>
          <w:b/>
          <w:bCs/>
          <w:kern w:val="0"/>
          <w:sz w:val="22"/>
        </w:rPr>
        <w:t>3.</w:t>
      </w:r>
      <w:r>
        <w:rPr>
          <w:rFonts w:hint="eastAsia" w:ascii="等线" w:hAnsi="等线" w:cs="Calibri"/>
          <w:b/>
          <w:bCs/>
          <w:kern w:val="0"/>
          <w:sz w:val="22"/>
          <w:lang w:val="en-US" w:eastAsia="zh-CN"/>
        </w:rPr>
        <w:t>8</w:t>
      </w:r>
      <w:r>
        <w:rPr>
          <w:rFonts w:hint="eastAsia" w:ascii="等线" w:hAnsi="等线" w:cs="Calibri"/>
          <w:b/>
          <w:bCs/>
          <w:kern w:val="0"/>
          <w:sz w:val="22"/>
        </w:rPr>
        <w:t xml:space="preserve">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lang w:val="en-US" w:eastAsia="zh-CN"/>
        </w:rPr>
        <w:t>8</w:t>
      </w:r>
      <w:r>
        <w:rPr>
          <w:rFonts w:hint="eastAsia" w:ascii="宋体" w:hAnsi="宋体" w:cs="宋体"/>
          <w:kern w:val="0"/>
          <w:sz w:val="22"/>
        </w:rPr>
        <w:t>.1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lang w:val="en-US" w:eastAsia="zh-CN"/>
        </w:rPr>
        <w:t>8</w:t>
      </w:r>
      <w:r>
        <w:rPr>
          <w:rFonts w:hint="eastAsia" w:ascii="宋体" w:hAnsi="宋体" w:cs="宋体"/>
          <w:kern w:val="0"/>
          <w:sz w:val="22"/>
        </w:rPr>
        <w:t>.2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lang w:val="en-US" w:eastAsia="zh-CN"/>
        </w:rPr>
        <w:t>8</w:t>
      </w:r>
      <w:r>
        <w:rPr>
          <w:rFonts w:hint="eastAsia" w:ascii="宋体" w:hAnsi="宋体" w:cs="宋体"/>
          <w:kern w:val="0"/>
          <w:sz w:val="22"/>
        </w:rPr>
        <w:t>.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880" w:firstLineChars="4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880" w:firstLineChars="4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4. 投标</w:t>
      </w:r>
    </w:p>
    <w:p>
      <w:pPr>
        <w:autoSpaceDE w:val="0"/>
        <w:autoSpaceDN w:val="0"/>
        <w:adjustRightInd w:val="0"/>
        <w:snapToGrid w:val="0"/>
        <w:spacing w:line="360" w:lineRule="exact"/>
        <w:rPr>
          <w:rFonts w:ascii="等线" w:hAnsi="等线" w:cs="Calibri"/>
          <w:b/>
          <w:bCs/>
          <w:kern w:val="0"/>
          <w:sz w:val="22"/>
        </w:rPr>
      </w:pPr>
      <w:r>
        <w:rPr>
          <w:rFonts w:hint="eastAsia" w:ascii="等线" w:hAnsi="等线" w:cs="Calibri"/>
          <w:b/>
          <w:bCs/>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rPr>
          <w:rFonts w:ascii="等线" w:hAnsi="等线" w:cs="Calibri"/>
          <w:b/>
          <w:bCs/>
          <w:kern w:val="0"/>
          <w:sz w:val="22"/>
        </w:rPr>
      </w:pPr>
      <w:r>
        <w:rPr>
          <w:rFonts w:hint="eastAsia" w:ascii="等线" w:hAnsi="等线" w:cs="Calibri"/>
          <w:b/>
          <w:bCs/>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rPr>
          <w:rFonts w:ascii="等线" w:hAnsi="等线" w:cs="Calibri"/>
          <w:b/>
          <w:bCs/>
          <w:kern w:val="0"/>
          <w:sz w:val="22"/>
        </w:rPr>
      </w:pPr>
      <w:r>
        <w:rPr>
          <w:rFonts w:hint="eastAsia" w:ascii="等线" w:hAnsi="等线" w:cs="Calibri"/>
          <w:b/>
          <w:bCs/>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w:t>
      </w:r>
      <w:r>
        <w:rPr>
          <w:rFonts w:hint="eastAsia" w:ascii="宋体" w:hAnsi="宋体" w:cs="宋体"/>
          <w:kern w:val="0"/>
          <w:sz w:val="22"/>
          <w:lang w:val="en-US" w:eastAsia="zh-CN"/>
        </w:rPr>
        <w:t>8</w:t>
      </w:r>
      <w:r>
        <w:rPr>
          <w:rFonts w:hint="eastAsia" w:ascii="宋体" w:hAnsi="宋体" w:cs="宋体"/>
          <w:kern w:val="0"/>
          <w:sz w:val="22"/>
        </w:rPr>
        <w:t>.3项的要求签字或盖章。招标人收到书面通知后，向投标人出具签收凭证。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5.开标</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6. 评标</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7. 合同授予</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w:t>
      </w:r>
      <w:r>
        <w:rPr>
          <w:rFonts w:hint="eastAsia" w:ascii="宋体" w:hAnsi="宋体" w:cs="宋体"/>
          <w:kern w:val="0"/>
          <w:sz w:val="22"/>
          <w:lang w:val="en-US" w:eastAsia="zh-CN"/>
        </w:rPr>
        <w:t>4</w:t>
      </w:r>
      <w:r>
        <w:rPr>
          <w:rFonts w:hint="eastAsia" w:ascii="宋体" w:hAnsi="宋体" w:cs="宋体"/>
          <w:kern w:val="0"/>
          <w:sz w:val="22"/>
        </w:rPr>
        <w:t xml:space="preserve"> 款规定的投标有效期内，招标人以书面形式向中标人发出中标通知书。</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rPr>
          <w:rFonts w:hint="eastAsia" w:ascii="宋体" w:hAnsi="宋体" w:cs="宋体"/>
          <w:b/>
          <w:bCs/>
          <w:kern w:val="0"/>
          <w:sz w:val="22"/>
        </w:rPr>
      </w:pPr>
      <w:bookmarkStart w:id="38" w:name="_Toc15553"/>
      <w:bookmarkStart w:id="39" w:name="_Toc219809802"/>
      <w:bookmarkStart w:id="40" w:name="_Toc220123242"/>
      <w:r>
        <w:rPr>
          <w:rFonts w:hint="eastAsia" w:ascii="宋体" w:hAnsi="宋体" w:cs="宋体"/>
          <w:b/>
          <w:bCs/>
          <w:kern w:val="0"/>
          <w:sz w:val="22"/>
        </w:rPr>
        <w:t>8.重新招标和不再招标</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8.1 重新招标</w:t>
      </w:r>
      <w:bookmarkEnd w:id="38"/>
      <w:bookmarkEnd w:id="39"/>
      <w:bookmarkEnd w:id="40"/>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rPr>
          <w:rFonts w:hint="eastAsia" w:ascii="宋体" w:hAnsi="宋体" w:cs="宋体"/>
          <w:b/>
          <w:bCs/>
          <w:kern w:val="0"/>
          <w:sz w:val="22"/>
        </w:rPr>
      </w:pPr>
      <w:bookmarkStart w:id="41" w:name="_Toc219809803"/>
      <w:bookmarkStart w:id="42" w:name="_Toc220123243"/>
      <w:bookmarkStart w:id="43" w:name="_Toc18806"/>
      <w:r>
        <w:rPr>
          <w:rFonts w:hint="eastAsia" w:ascii="宋体" w:hAnsi="宋体" w:cs="宋体"/>
          <w:b/>
          <w:bCs/>
          <w:kern w:val="0"/>
          <w:sz w:val="22"/>
        </w:rPr>
        <w:t>8.2 不再招标</w:t>
      </w:r>
      <w:bookmarkEnd w:id="41"/>
      <w:bookmarkEnd w:id="42"/>
      <w:bookmarkEnd w:id="43"/>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9.纪律和监督</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5"/>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投标人代表</w:t>
            </w:r>
          </w:p>
          <w:p>
            <w:pPr>
              <w:pStyle w:val="18"/>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投标人代表</w:t>
            </w:r>
          </w:p>
          <w:p>
            <w:pPr>
              <w:pStyle w:val="18"/>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44" w:name="_bookmark76"/>
      <w:bookmarkEnd w:id="44"/>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45" w:name="_bookmark77"/>
      <w:bookmarkEnd w:id="45"/>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hint="default" w:ascii="宋体" w:cs="宋体"/>
          <w:sz w:val="24"/>
          <w:lang w:val="en-US"/>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杭州萧山国际</w:t>
      </w:r>
      <w:r>
        <w:rPr>
          <w:rFonts w:hint="eastAsia" w:ascii="宋体" w:hAnsi="宋体" w:cs="宋体"/>
          <w:sz w:val="24"/>
          <w:lang w:val="en-US" w:eastAsia="zh-CN"/>
        </w:rPr>
        <w:t>机场翔越路20号能源中心503办公室。</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10" w:type="default"/>
          <w:footerReference r:id="rId11"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46" w:name="_bookmark78"/>
      <w:bookmarkEnd w:id="46"/>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15"/>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hint="default" w:ascii="宋体" w:hAnsi="宋体" w:eastAsia="宋体" w:cs="宋体"/>
          <w:sz w:val="24"/>
          <w:lang w:val="en-US" w:eastAsia="zh-CN"/>
        </w:rPr>
      </w:pPr>
      <w:r>
        <w:rPr>
          <w:rFonts w:hint="eastAsia" w:ascii="宋体" w:hAnsi="宋体" w:cs="宋体"/>
          <w:sz w:val="24"/>
        </w:rPr>
        <w:t>联系人：</w:t>
      </w:r>
      <w:r>
        <w:rPr>
          <w:rFonts w:hint="eastAsia" w:ascii="宋体" w:hAnsi="宋体" w:cs="宋体"/>
          <w:sz w:val="24"/>
          <w:lang w:val="en-US" w:eastAsia="zh-CN"/>
        </w:rPr>
        <w:t xml:space="preserve">项亮      </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联系电话：0</w:t>
      </w:r>
      <w:r>
        <w:rPr>
          <w:rFonts w:ascii="宋体" w:hAnsi="宋体" w:cs="宋体"/>
          <w:sz w:val="24"/>
        </w:rPr>
        <w:t>571-8383</w:t>
      </w:r>
      <w:r>
        <w:rPr>
          <w:rFonts w:hint="eastAsia" w:ascii="宋体" w:hAnsi="宋体" w:cs="宋体"/>
          <w:sz w:val="24"/>
          <w:lang w:val="en-US" w:eastAsia="zh-CN"/>
        </w:rPr>
        <w:t>3156</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9"/>
          <w:sz w:val="40"/>
          <w:szCs w:val="40"/>
        </w:rPr>
      </w:pPr>
    </w:p>
    <w:p>
      <w:pPr>
        <w:pStyle w:val="5"/>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16"/>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9"/>
          <w:sz w:val="40"/>
          <w:szCs w:val="40"/>
        </w:rPr>
        <w:sectPr>
          <w:footerReference r:id="rId12" w:type="default"/>
          <w:footerReference r:id="rId13" w:type="even"/>
          <w:pgSz w:w="11906" w:h="16838"/>
          <w:pgMar w:top="1701" w:right="1588" w:bottom="1588" w:left="1588" w:header="851" w:footer="992" w:gutter="0"/>
          <w:cols w:space="720" w:num="1"/>
          <w:docGrid w:linePitch="312" w:charSpace="0"/>
        </w:sectPr>
      </w:pPr>
    </w:p>
    <w:p>
      <w:pPr>
        <w:pStyle w:val="3"/>
        <w:spacing w:before="0" w:after="0" w:line="564" w:lineRule="exact"/>
        <w:ind w:right="57"/>
        <w:jc w:val="center"/>
        <w:rPr>
          <w:color w:val="000000" w:themeColor="text1"/>
          <w:sz w:val="32"/>
          <w:szCs w:val="32"/>
          <w14:textFill>
            <w14:solidFill>
              <w14:schemeClr w14:val="tx1"/>
            </w14:solidFill>
          </w14:textFill>
        </w:rPr>
      </w:pPr>
    </w:p>
    <w:p>
      <w:pPr>
        <w:pStyle w:val="3"/>
        <w:spacing w:before="0" w:after="0" w:line="564" w:lineRule="exact"/>
        <w:ind w:right="57"/>
        <w:jc w:val="center"/>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第三章  评标办法</w:t>
      </w:r>
      <w:bookmarkEnd w:id="21"/>
    </w:p>
    <w:p>
      <w:pPr>
        <w:autoSpaceDE w:val="0"/>
        <w:autoSpaceDN w:val="0"/>
        <w:adjustRightInd w:val="0"/>
        <w:spacing w:before="3" w:line="100" w:lineRule="exact"/>
        <w:jc w:val="left"/>
        <w:rPr>
          <w:rFonts w:cs="微软雅黑"/>
          <w:color w:val="000000" w:themeColor="text1"/>
          <w:kern w:val="0"/>
          <w:sz w:val="10"/>
          <w:szCs w:val="10"/>
          <w14:textFill>
            <w14:solidFill>
              <w14:schemeClr w14:val="tx1"/>
            </w14:solidFill>
          </w14:textFill>
        </w:rPr>
      </w:pPr>
    </w:p>
    <w:p>
      <w:pPr>
        <w:adjustRightInd w:val="0"/>
        <w:snapToGrid w:val="0"/>
        <w:spacing w:line="360" w:lineRule="exact"/>
        <w:ind w:firstLine="440" w:firstLineChars="200"/>
        <w:rPr>
          <w:rFonts w:cs="宋体"/>
          <w:color w:val="000000" w:themeColor="text1"/>
          <w:sz w:val="22"/>
          <w14:textFill>
            <w14:solidFill>
              <w14:schemeClr w14:val="tx1"/>
            </w14:solidFill>
          </w14:textFill>
        </w:rPr>
      </w:pPr>
      <w:r>
        <w:rPr>
          <w:rFonts w:cs="宋体"/>
          <w:color w:val="000000" w:themeColor="text1"/>
          <w:sz w:val="22"/>
          <w14:textFill>
            <w14:solidFill>
              <w14:schemeClr w14:val="tx1"/>
            </w14:solidFill>
          </w14:textFill>
        </w:rPr>
        <w:t>根据《中华人民共和国招标投标法》、《中华人民共和国招标投标法实施条例》等有关规定，制定本办法。</w:t>
      </w:r>
    </w:p>
    <w:p>
      <w:pPr>
        <w:pStyle w:val="7"/>
        <w:spacing w:line="360" w:lineRule="exact"/>
        <w:rPr>
          <w:rFonts w:hAnsi="宋体" w:cs="Calibri"/>
          <w:b/>
          <w:bCs/>
          <w:sz w:val="22"/>
          <w:szCs w:val="22"/>
        </w:rPr>
      </w:pPr>
      <w:r>
        <w:rPr>
          <w:rFonts w:hAnsi="宋体" w:cs="Calibri"/>
          <w:b/>
          <w:bCs/>
          <w:sz w:val="22"/>
          <w:szCs w:val="22"/>
        </w:rPr>
        <w:t>一、评标原则</w:t>
      </w:r>
    </w:p>
    <w:p>
      <w:pPr>
        <w:pStyle w:val="7"/>
        <w:spacing w:line="360" w:lineRule="exact"/>
        <w:ind w:firstLine="420"/>
        <w:rPr>
          <w:rFonts w:hAnsi="宋体" w:cs="Calibri"/>
          <w:sz w:val="22"/>
          <w:szCs w:val="22"/>
        </w:rPr>
      </w:pPr>
      <w:r>
        <w:rPr>
          <w:rFonts w:hint="eastAsia" w:ascii="宋体" w:hAnsi="宋体" w:cs="宋体"/>
          <w:kern w:val="0"/>
          <w:sz w:val="22"/>
        </w:rPr>
        <w:t>本次评标采用</w:t>
      </w:r>
      <w:r>
        <w:rPr>
          <w:rFonts w:hint="eastAsia" w:hAnsi="宋体" w:cs="宋体"/>
          <w:b/>
          <w:kern w:val="0"/>
          <w:sz w:val="22"/>
          <w:lang w:val="en-US" w:eastAsia="zh-CN"/>
        </w:rPr>
        <w:t>综合评估</w:t>
      </w:r>
      <w:r>
        <w:rPr>
          <w:rFonts w:hint="eastAsia" w:ascii="宋体" w:hAnsi="宋体" w:cs="宋体"/>
          <w:b/>
          <w:kern w:val="0"/>
          <w:sz w:val="22"/>
        </w:rPr>
        <w:t>法</w:t>
      </w:r>
      <w:r>
        <w:rPr>
          <w:rFonts w:hint="eastAsia" w:ascii="宋体" w:hAnsi="宋体" w:cs="宋体"/>
          <w:kern w:val="0"/>
          <w:sz w:val="22"/>
        </w:rPr>
        <w:t>，</w:t>
      </w:r>
      <w:r>
        <w:rPr>
          <w:rFonts w:hAnsi="宋体" w:cs="Calibri"/>
          <w:bCs/>
          <w:sz w:val="22"/>
          <w:szCs w:val="22"/>
        </w:rPr>
        <w:t>评标应遵循公平、公正、科学、择优的原则。</w:t>
      </w:r>
    </w:p>
    <w:p>
      <w:pPr>
        <w:pStyle w:val="7"/>
        <w:spacing w:line="360" w:lineRule="exact"/>
        <w:rPr>
          <w:rFonts w:hAnsi="宋体" w:cs="Calibri"/>
          <w:b/>
          <w:bCs/>
          <w:sz w:val="22"/>
          <w:szCs w:val="22"/>
        </w:rPr>
      </w:pPr>
      <w:r>
        <w:rPr>
          <w:rFonts w:hAnsi="宋体" w:cs="Calibri"/>
          <w:b/>
          <w:bCs/>
          <w:sz w:val="22"/>
          <w:szCs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14"/>
          <w:rFonts w:hint="eastAsia" w:cs="宋体"/>
        </w:rPr>
        <w:t>www.creditchina.gov.cn</w:t>
      </w:r>
      <w:r>
        <w:rPr>
          <w:rStyle w:val="14"/>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14"/>
          <w:rFonts w:hint="eastAsia" w:cs="宋体"/>
        </w:rPr>
        <w:t>http://wenshu.court.gov.cn</w:t>
      </w:r>
      <w:r>
        <w:rPr>
          <w:rStyle w:val="14"/>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pStyle w:val="7"/>
        <w:numPr>
          <w:ilvl w:val="0"/>
          <w:numId w:val="2"/>
        </w:numPr>
        <w:adjustRightInd w:val="0"/>
        <w:snapToGrid w:val="0"/>
        <w:spacing w:line="360" w:lineRule="exact"/>
        <w:ind w:firstLine="442" w:firstLineChars="200"/>
        <w:rPr>
          <w:rFonts w:hint="eastAsia" w:ascii="宋体" w:hAnsi="宋体" w:cs="宋体"/>
          <w:b/>
          <w:sz w:val="22"/>
        </w:rPr>
      </w:pPr>
      <w:r>
        <w:rPr>
          <w:rFonts w:hint="eastAsia" w:hAnsi="宋体" w:cs="宋体"/>
          <w:b/>
          <w:sz w:val="22"/>
          <w:lang w:val="en-US" w:eastAsia="zh-CN"/>
        </w:rPr>
        <w:t>评标</w:t>
      </w:r>
    </w:p>
    <w:p>
      <w:pPr>
        <w:pStyle w:val="7"/>
        <w:numPr>
          <w:ilvl w:val="0"/>
          <w:numId w:val="0"/>
        </w:numPr>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7"/>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7"/>
        <w:adjustRightInd w:val="0"/>
        <w:snapToGrid w:val="0"/>
        <w:spacing w:line="360" w:lineRule="exact"/>
        <w:ind w:firstLine="440" w:firstLineChars="200"/>
        <w:rPr>
          <w:rFonts w:hAnsi="宋体" w:cs="Arial"/>
          <w:b/>
          <w:sz w:val="22"/>
          <w:szCs w:val="22"/>
        </w:rPr>
      </w:pPr>
      <w:r>
        <w:rPr>
          <w:rFonts w:hint="eastAsia" w:ascii="宋体" w:hAnsi="宋体" w:cs="宋体"/>
          <w:sz w:val="22"/>
        </w:rPr>
        <w:t>(1）</w:t>
      </w:r>
      <w:r>
        <w:rPr>
          <w:rFonts w:hint="eastAsia" w:hAnsi="宋体" w:cs="Calibri"/>
          <w:sz w:val="22"/>
          <w:szCs w:val="22"/>
        </w:rPr>
        <w:t>商务报价分70分</w:t>
      </w:r>
    </w:p>
    <w:p>
      <w:pPr>
        <w:pStyle w:val="7"/>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报价评分应在投标报价响应招标文件要求的基础上，取所有有效投标报价的次低价作为评标基准价。</w:t>
      </w:r>
    </w:p>
    <w:p>
      <w:pPr>
        <w:pStyle w:val="7"/>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投标人的投标价等于评标基准价的得70分，每高于评标基准价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7"/>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7"/>
        <w:adjustRightInd w:val="0"/>
        <w:snapToGrid w:val="0"/>
        <w:spacing w:line="360" w:lineRule="exact"/>
        <w:ind w:firstLine="440" w:firstLineChars="200"/>
        <w:rPr>
          <w:rFonts w:hAnsi="宋体" w:cs="Calibri"/>
          <w:sz w:val="22"/>
          <w:szCs w:val="22"/>
        </w:rPr>
      </w:pPr>
      <w:r>
        <w:rPr>
          <w:rFonts w:hint="eastAsia" w:ascii="宋体" w:hAnsi="宋体" w:cs="宋体"/>
          <w:sz w:val="22"/>
        </w:rPr>
        <w:t>(</w:t>
      </w:r>
      <w:r>
        <w:rPr>
          <w:rFonts w:hint="eastAsia" w:hAnsi="宋体" w:cs="宋体"/>
          <w:sz w:val="22"/>
          <w:lang w:val="en-US" w:eastAsia="zh-CN"/>
        </w:rPr>
        <w:t>2</w:t>
      </w:r>
      <w:r>
        <w:rPr>
          <w:rFonts w:hint="eastAsia" w:ascii="宋体" w:hAnsi="宋体" w:cs="宋体"/>
          <w:sz w:val="22"/>
        </w:rPr>
        <w:t>）</w:t>
      </w:r>
      <w:r>
        <w:rPr>
          <w:rFonts w:hint="eastAsia" w:hAnsi="宋体" w:cs="Calibri"/>
          <w:sz w:val="22"/>
          <w:szCs w:val="22"/>
        </w:rPr>
        <w:t>资信及技术评分   0-30分</w:t>
      </w:r>
    </w:p>
    <w:p>
      <w:pPr>
        <w:pStyle w:val="7"/>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7"/>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15"/>
        <w:tblW w:w="9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1418"/>
        <w:gridCol w:w="2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353" w:type="dxa"/>
            <w:vAlign w:val="top"/>
          </w:tcPr>
          <w:p>
            <w:pPr>
              <w:pStyle w:val="7"/>
              <w:adjustRightInd w:val="0"/>
              <w:snapToGrid w:val="0"/>
              <w:spacing w:line="360" w:lineRule="exact"/>
              <w:jc w:val="center"/>
              <w:rPr>
                <w:rFonts w:hAnsi="宋体" w:cs="Courier New"/>
                <w:color w:val="000000"/>
                <w:kern w:val="2"/>
                <w:sz w:val="21"/>
              </w:rPr>
            </w:pPr>
            <w:r>
              <w:rPr>
                <w:rFonts w:hAnsi="宋体" w:cs="Courier New"/>
                <w:color w:val="000000"/>
                <w:kern w:val="2"/>
                <w:sz w:val="21"/>
              </w:rPr>
              <w:t>评定项目</w:t>
            </w:r>
          </w:p>
        </w:tc>
        <w:tc>
          <w:tcPr>
            <w:tcW w:w="1418" w:type="dxa"/>
            <w:vAlign w:val="top"/>
          </w:tcPr>
          <w:p>
            <w:pPr>
              <w:pStyle w:val="7"/>
              <w:adjustRightInd w:val="0"/>
              <w:snapToGrid w:val="0"/>
              <w:spacing w:line="360" w:lineRule="exact"/>
              <w:jc w:val="center"/>
              <w:rPr>
                <w:rFonts w:hAnsi="宋体" w:cs="Courier New"/>
                <w:color w:val="000000"/>
                <w:kern w:val="2"/>
                <w:sz w:val="21"/>
              </w:rPr>
            </w:pPr>
            <w:r>
              <w:rPr>
                <w:rFonts w:hAnsi="宋体" w:cs="Courier New"/>
                <w:color w:val="000000"/>
                <w:kern w:val="2"/>
                <w:sz w:val="21"/>
              </w:rPr>
              <w:t>分值范围</w:t>
            </w:r>
          </w:p>
        </w:tc>
        <w:tc>
          <w:tcPr>
            <w:tcW w:w="2820" w:type="dxa"/>
            <w:vAlign w:val="top"/>
          </w:tcPr>
          <w:p>
            <w:pPr>
              <w:pStyle w:val="7"/>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353" w:type="dxa"/>
            <w:vAlign w:val="center"/>
          </w:tcPr>
          <w:p>
            <w:pPr>
              <w:widowControl/>
              <w:snapToGrid w:val="0"/>
              <w:spacing w:line="360" w:lineRule="exact"/>
              <w:rPr>
                <w:rFonts w:ascii="宋体" w:hAnsi="宋体"/>
                <w:color w:val="000000"/>
                <w:szCs w:val="21"/>
              </w:rPr>
            </w:pPr>
            <w:r>
              <w:rPr>
                <w:rFonts w:hint="eastAsia" w:ascii="宋体" w:hAnsi="宋体" w:cs="宋体"/>
                <w:kern w:val="0"/>
                <w:szCs w:val="21"/>
              </w:rPr>
              <w:t>投标人企业规模、授权要求</w:t>
            </w:r>
          </w:p>
        </w:tc>
        <w:tc>
          <w:tcPr>
            <w:tcW w:w="1418" w:type="dxa"/>
            <w:vAlign w:val="center"/>
          </w:tcPr>
          <w:p>
            <w:pPr>
              <w:widowControl/>
              <w:snapToGrid w:val="0"/>
              <w:spacing w:line="360" w:lineRule="exact"/>
              <w:jc w:val="center"/>
              <w:rPr>
                <w:rFonts w:ascii="宋体" w:hAnsi="宋体"/>
                <w:color w:val="000000"/>
                <w:szCs w:val="21"/>
              </w:rPr>
            </w:pPr>
            <w:r>
              <w:rPr>
                <w:rFonts w:hint="eastAsia" w:ascii="宋体" w:hAnsi="宋体" w:cs="宋体"/>
                <w:kern w:val="0"/>
                <w:szCs w:val="21"/>
              </w:rPr>
              <w:t>0-4</w:t>
            </w:r>
          </w:p>
        </w:tc>
        <w:tc>
          <w:tcPr>
            <w:tcW w:w="2820" w:type="dxa"/>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企业规模横向打分，总分2分；企业是原厂或有原厂（力聚）授权委托书得2分，不是原厂（力聚）授权委托书得0分。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353" w:type="dxa"/>
            <w:vAlign w:val="center"/>
          </w:tcPr>
          <w:p>
            <w:pPr>
              <w:widowControl/>
              <w:snapToGrid w:val="0"/>
              <w:spacing w:line="360" w:lineRule="exact"/>
              <w:rPr>
                <w:rFonts w:ascii="宋体" w:hAnsi="宋体"/>
                <w:szCs w:val="21"/>
              </w:rPr>
            </w:pPr>
            <w:r>
              <w:rPr>
                <w:rFonts w:hint="eastAsia" w:ascii="宋体" w:hAnsi="宋体" w:cs="Calibri"/>
                <w:color w:val="000000"/>
                <w:szCs w:val="21"/>
              </w:rPr>
              <w:t>20</w:t>
            </w:r>
            <w:r>
              <w:rPr>
                <w:rFonts w:hint="eastAsia" w:ascii="宋体" w:hAnsi="宋体" w:cs="Calibri"/>
                <w:color w:val="000000"/>
                <w:szCs w:val="21"/>
                <w:lang w:val="en-US" w:eastAsia="zh-CN"/>
              </w:rPr>
              <w:t>20</w:t>
            </w:r>
            <w:r>
              <w:rPr>
                <w:rFonts w:hint="eastAsia" w:ascii="宋体" w:hAnsi="宋体" w:cs="Calibri"/>
                <w:color w:val="000000"/>
                <w:szCs w:val="21"/>
              </w:rPr>
              <w:t>年1月1日至投标截止日有</w:t>
            </w:r>
            <w:r>
              <w:rPr>
                <w:rFonts w:hint="eastAsia" w:ascii="宋体" w:hAnsi="宋体" w:cs="Calibri"/>
                <w:color w:val="000000"/>
                <w:szCs w:val="21"/>
                <w:lang w:eastAsia="zh-CN"/>
              </w:rPr>
              <w:t>热水机组</w:t>
            </w:r>
            <w:r>
              <w:rPr>
                <w:rFonts w:hint="eastAsia" w:ascii="宋体" w:hAnsi="宋体" w:cs="宋体"/>
                <w:kern w:val="0"/>
                <w:szCs w:val="21"/>
              </w:rPr>
              <w:t>维保项目业绩，一个业绩不得分，每增加一个业绩加2分，最多得6分（</w:t>
            </w:r>
            <w:r>
              <w:rPr>
                <w:rFonts w:hint="eastAsia" w:ascii="宋体" w:hAnsi="宋体" w:cs="Arial"/>
                <w:kern w:val="0"/>
                <w:sz w:val="22"/>
              </w:rPr>
              <w:t>须提供合同复印件并加盖公章作为证明材料，否则不予认可，原件备查</w:t>
            </w:r>
            <w:r>
              <w:rPr>
                <w:rFonts w:hint="eastAsia" w:ascii="宋体" w:hAnsi="宋体" w:cs="宋体"/>
                <w:kern w:val="0"/>
                <w:szCs w:val="21"/>
              </w:rPr>
              <w:t>）</w:t>
            </w:r>
          </w:p>
        </w:tc>
        <w:tc>
          <w:tcPr>
            <w:tcW w:w="1418" w:type="dxa"/>
            <w:vAlign w:val="center"/>
          </w:tcPr>
          <w:p>
            <w:pPr>
              <w:widowControl/>
              <w:snapToGrid w:val="0"/>
              <w:spacing w:line="360" w:lineRule="exact"/>
              <w:jc w:val="center"/>
              <w:rPr>
                <w:rFonts w:ascii="宋体" w:hAnsi="宋体"/>
                <w:color w:val="000000"/>
                <w:szCs w:val="21"/>
              </w:rPr>
            </w:pPr>
            <w:r>
              <w:rPr>
                <w:rFonts w:hint="eastAsia" w:ascii="宋体" w:hAnsi="宋体" w:cs="宋体"/>
                <w:kern w:val="0"/>
                <w:szCs w:val="21"/>
              </w:rPr>
              <w:t>0-6</w:t>
            </w:r>
          </w:p>
        </w:tc>
        <w:tc>
          <w:tcPr>
            <w:tcW w:w="2820" w:type="dxa"/>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一个业绩不得分，每增加一个业绩加2分，最多得6分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35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宋体"/>
                <w:kern w:val="0"/>
                <w:szCs w:val="21"/>
              </w:rPr>
              <w:t>拟派项目负责人和</w:t>
            </w:r>
            <w:r>
              <w:rPr>
                <w:rFonts w:ascii="等线" w:hAnsi="等线" w:cs="Calibri"/>
                <w:color w:val="000000"/>
                <w:sz w:val="22"/>
              </w:rPr>
              <w:t>主要参与</w:t>
            </w:r>
            <w:r>
              <w:rPr>
                <w:rFonts w:hint="eastAsia" w:ascii="等线" w:hAnsi="等线" w:cs="Calibri"/>
                <w:color w:val="000000"/>
                <w:sz w:val="22"/>
              </w:rPr>
              <w:t>服务</w:t>
            </w:r>
            <w:r>
              <w:rPr>
                <w:rFonts w:ascii="等线" w:hAnsi="等线" w:cs="Calibri"/>
                <w:color w:val="000000"/>
                <w:sz w:val="22"/>
              </w:rPr>
              <w:t>人员</w:t>
            </w:r>
            <w:r>
              <w:rPr>
                <w:rFonts w:hint="eastAsia" w:ascii="宋体" w:hAnsi="宋体" w:cs="宋体"/>
                <w:kern w:val="0"/>
                <w:szCs w:val="21"/>
              </w:rPr>
              <w:t>配备情况</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0-6</w:t>
            </w:r>
          </w:p>
        </w:tc>
        <w:tc>
          <w:tcPr>
            <w:tcW w:w="28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项目负责人技术资质，服务人员安排与专业性比较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35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ascii="宋体" w:hAnsi="宋体" w:cs="Calibri"/>
                <w:color w:val="000000"/>
                <w:sz w:val="22"/>
              </w:rPr>
              <w:t>服务大纲</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0-4</w:t>
            </w:r>
          </w:p>
        </w:tc>
        <w:tc>
          <w:tcPr>
            <w:tcW w:w="28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hAnsi="仿宋_GB2312" w:cs="仿宋_GB2312"/>
              </w:rPr>
              <w:t>维保服务内容的全面性、专业性比较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35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宋体"/>
                <w:kern w:val="0"/>
                <w:szCs w:val="21"/>
              </w:rPr>
              <w:t>服务质量承诺及保证措施</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0-6</w:t>
            </w:r>
          </w:p>
        </w:tc>
        <w:tc>
          <w:tcPr>
            <w:tcW w:w="28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人员培训以及应急处理保障方案等计划安排，工作流程及计划安排的科学性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35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宋体"/>
                <w:kern w:val="0"/>
                <w:szCs w:val="21"/>
              </w:rPr>
              <w:t>提供的</w:t>
            </w:r>
            <w:r>
              <w:rPr>
                <w:rFonts w:hint="eastAsia" w:ascii="宋体" w:hAnsi="宋体" w:cs="Calibri"/>
                <w:kern w:val="0"/>
                <w:sz w:val="22"/>
                <w:lang w:val="zh-CN"/>
              </w:rPr>
              <w:t>耗材及配件清单价格的合理性</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0-4</w:t>
            </w:r>
          </w:p>
        </w:tc>
        <w:tc>
          <w:tcPr>
            <w:tcW w:w="28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Calibri"/>
                <w:kern w:val="0"/>
                <w:sz w:val="22"/>
                <w:lang w:val="zh-CN"/>
              </w:rPr>
              <w:t>符合要求的耗材配件清单报价，进行横向比较，综合评分。</w:t>
            </w:r>
          </w:p>
        </w:tc>
      </w:tr>
    </w:tbl>
    <w:p>
      <w:pPr>
        <w:pStyle w:val="7"/>
        <w:spacing w:line="360" w:lineRule="exact"/>
        <w:ind w:firstLine="442" w:firstLineChars="200"/>
        <w:rPr>
          <w:rFonts w:hAnsi="宋体" w:cs="Calibri"/>
          <w:b/>
          <w:sz w:val="22"/>
          <w:szCs w:val="22"/>
        </w:rPr>
      </w:pPr>
      <w:r>
        <w:rPr>
          <w:rFonts w:hint="eastAsia" w:ascii="宋体" w:hAnsi="宋体" w:cs="宋体"/>
          <w:b/>
          <w:sz w:val="22"/>
        </w:rPr>
        <w:t>（</w:t>
      </w:r>
      <w:r>
        <w:rPr>
          <w:rFonts w:hint="eastAsia" w:hAnsi="宋体" w:cs="宋体"/>
          <w:b/>
          <w:sz w:val="22"/>
          <w:lang w:val="en-US" w:eastAsia="zh-CN"/>
        </w:rPr>
        <w:t>五</w:t>
      </w:r>
      <w:r>
        <w:rPr>
          <w:rFonts w:hint="eastAsia" w:ascii="宋体" w:hAnsi="宋体" w:cs="宋体"/>
          <w:b/>
          <w:sz w:val="22"/>
        </w:rPr>
        <w:t>）</w:t>
      </w:r>
      <w:r>
        <w:rPr>
          <w:rFonts w:hAnsi="宋体" w:cs="Calibri"/>
          <w:b/>
          <w:sz w:val="22"/>
          <w:szCs w:val="22"/>
        </w:rPr>
        <w:t>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widowControl/>
        <w:jc w:val="left"/>
        <w:rPr>
          <w:color w:val="000000" w:themeColor="text1"/>
          <w:kern w:val="44"/>
          <w:sz w:val="44"/>
          <w:szCs w:val="44"/>
          <w14:textFill>
            <w14:solidFill>
              <w14:schemeClr w14:val="tx1"/>
            </w14:solidFill>
          </w14:textFill>
        </w:rPr>
      </w:pPr>
      <w:bookmarkStart w:id="47" w:name="_Toc50360676"/>
      <w:r>
        <w:rPr>
          <w:b/>
          <w:bCs/>
          <w:color w:val="000000" w:themeColor="text1"/>
          <w14:textFill>
            <w14:solidFill>
              <w14:schemeClr w14:val="tx1"/>
            </w14:solidFill>
          </w14:textFill>
        </w:rPr>
        <w:br w:type="page"/>
      </w:r>
    </w:p>
    <w:p>
      <w:pPr>
        <w:pStyle w:val="3"/>
        <w:spacing w:line="564" w:lineRule="exact"/>
        <w:ind w:right="57"/>
        <w:jc w:val="center"/>
        <w:rPr>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第四章</w:t>
      </w:r>
      <w:r>
        <w:rPr>
          <w:b w:val="0"/>
          <w:bCs w:val="0"/>
          <w:color w:val="000000" w:themeColor="text1"/>
          <w14:textFill>
            <w14:solidFill>
              <w14:schemeClr w14:val="tx1"/>
            </w14:solidFill>
          </w14:textFill>
        </w:rPr>
        <w:t xml:space="preserve">  </w:t>
      </w:r>
      <w:r>
        <w:rPr>
          <w:rFonts w:hint="eastAsia"/>
          <w:b w:val="0"/>
          <w:bCs w:val="0"/>
          <w:color w:val="000000" w:themeColor="text1"/>
          <w14:textFill>
            <w14:solidFill>
              <w14:schemeClr w14:val="tx1"/>
            </w14:solidFill>
          </w14:textFill>
        </w:rPr>
        <w:t>合同条款及格式</w:t>
      </w:r>
      <w:bookmarkEnd w:id="47"/>
    </w:p>
    <w:p>
      <w:pPr>
        <w:spacing w:before="156" w:beforeLines="50" w:after="156" w:afterLines="50" w:line="300" w:lineRule="auto"/>
        <w:ind w:firstLine="460" w:firstLineChars="200"/>
        <w:jc w:val="right"/>
        <w:rPr>
          <w:rFonts w:ascii="Times New Roman" w:hAnsi="Times New Roman" w:eastAsiaTheme="minorEastAsia"/>
          <w:bCs/>
          <w:sz w:val="44"/>
          <w:szCs w:val="44"/>
        </w:rPr>
      </w:pPr>
      <w:r>
        <w:rPr>
          <w:rFonts w:ascii="Times New Roman" w:hAnsi="Times New Roman" w:eastAsiaTheme="minorEastAsia"/>
          <w:bCs/>
          <w:sz w:val="23"/>
          <w:szCs w:val="23"/>
        </w:rPr>
        <w:t xml:space="preserve">       </w:t>
      </w:r>
      <w:r>
        <w:rPr>
          <w:rFonts w:ascii="Times New Roman" w:hAnsi="Times New Roman" w:eastAsiaTheme="minorEastAsia"/>
          <w:bCs/>
          <w:sz w:val="18"/>
          <w:szCs w:val="23"/>
        </w:rPr>
        <w:t xml:space="preserve">  </w:t>
      </w:r>
      <w:r>
        <w:rPr>
          <w:rFonts w:ascii="Times New Roman" w:hAnsi="Times New Roman" w:eastAsiaTheme="minorEastAsia"/>
          <w:bCs/>
          <w:sz w:val="28"/>
          <w:szCs w:val="44"/>
        </w:rPr>
        <w:t>合同编号：【 】</w:t>
      </w: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jc w:val="center"/>
        <w:rPr>
          <w:rFonts w:ascii="Times New Roman" w:hAnsi="Times New Roman" w:eastAsiaTheme="minorEastAsia"/>
          <w:b/>
          <w:bCs/>
          <w:sz w:val="44"/>
          <w:szCs w:val="44"/>
        </w:rPr>
      </w:pPr>
      <w:r>
        <w:rPr>
          <w:rFonts w:hint="eastAsia" w:ascii="Times New Roman" w:hAnsi="Times New Roman" w:eastAsiaTheme="minorEastAsia"/>
          <w:b/>
          <w:bCs/>
          <w:sz w:val="44"/>
          <w:szCs w:val="44"/>
        </w:rPr>
        <w:t>杭州萧山国际机场</w:t>
      </w:r>
      <w:r>
        <w:rPr>
          <w:rFonts w:hint="eastAsia"/>
          <w:b/>
          <w:sz w:val="44"/>
          <w:szCs w:val="44"/>
        </w:rPr>
        <w:t>T1/T2</w:t>
      </w:r>
      <w:r>
        <w:rPr>
          <w:rFonts w:hint="eastAsia"/>
          <w:b/>
          <w:sz w:val="44"/>
          <w:szCs w:val="44"/>
          <w:lang w:eastAsia="zh-CN"/>
        </w:rPr>
        <w:t>、</w:t>
      </w:r>
      <w:r>
        <w:rPr>
          <w:rFonts w:hint="eastAsia"/>
          <w:b/>
          <w:sz w:val="44"/>
          <w:szCs w:val="44"/>
        </w:rPr>
        <w:t>T3中央空调系统热水机组维保</w:t>
      </w:r>
      <w:r>
        <w:rPr>
          <w:rFonts w:hint="eastAsia"/>
          <w:b/>
          <w:sz w:val="44"/>
          <w:szCs w:val="44"/>
          <w:lang w:val="en-US" w:eastAsia="zh-CN"/>
        </w:rPr>
        <w:t>项目</w:t>
      </w:r>
      <w:r>
        <w:rPr>
          <w:rFonts w:hint="eastAsia" w:ascii="Times New Roman" w:hAnsi="Times New Roman" w:eastAsiaTheme="minorEastAsia"/>
          <w:b/>
          <w:bCs/>
          <w:sz w:val="44"/>
          <w:szCs w:val="44"/>
        </w:rPr>
        <w:t>合同</w:t>
      </w: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jc w:val="center"/>
        <w:rPr>
          <w:rFonts w:ascii="Times New Roman" w:hAnsi="Times New Roman" w:eastAsiaTheme="minorEastAsia"/>
          <w:b/>
          <w:bCs/>
          <w:sz w:val="32"/>
          <w:szCs w:val="44"/>
        </w:rPr>
      </w:pPr>
      <w:r>
        <w:rPr>
          <w:rFonts w:ascii="Times New Roman" w:hAnsi="Times New Roman" w:eastAsiaTheme="minorEastAsia"/>
          <w:b/>
          <w:bCs/>
          <w:sz w:val="32"/>
          <w:szCs w:val="44"/>
        </w:rPr>
        <w:t>【 】年【 】月【 】日</w:t>
      </w:r>
      <w:r>
        <w:rPr>
          <w:rFonts w:ascii="Times New Roman" w:hAnsi="Times New Roman" w:eastAsiaTheme="minorEastAsia"/>
          <w:b/>
          <w:sz w:val="23"/>
          <w:szCs w:val="23"/>
        </w:rPr>
        <w:br w:type="page"/>
      </w:r>
    </w:p>
    <w:p>
      <w:pPr>
        <w:adjustRightInd w:val="0"/>
        <w:snapToGrid w:val="0"/>
        <w:spacing w:after="312" w:afterLines="100" w:line="300" w:lineRule="auto"/>
        <w:rPr>
          <w:rFonts w:hint="default" w:ascii="Times New Roman" w:hAnsi="Times New Roman" w:eastAsiaTheme="minorEastAsia"/>
          <w:b/>
          <w:color w:val="000000"/>
          <w:sz w:val="23"/>
          <w:szCs w:val="23"/>
          <w:lang w:val="en-US" w:eastAsia="zh-CN"/>
        </w:rPr>
      </w:pPr>
      <w:r>
        <w:rPr>
          <w:rFonts w:ascii="Times New Roman" w:hAnsi="Times New Roman" w:eastAsiaTheme="minorEastAsia"/>
          <w:b/>
          <w:color w:val="000000"/>
          <w:sz w:val="23"/>
          <w:szCs w:val="23"/>
        </w:rPr>
        <w:t>甲方（</w:t>
      </w:r>
      <w:r>
        <w:rPr>
          <w:rFonts w:hint="eastAsia" w:ascii="Times New Roman" w:hAnsi="Times New Roman" w:eastAsiaTheme="minorEastAsia"/>
          <w:b/>
          <w:color w:val="000000"/>
          <w:sz w:val="23"/>
          <w:szCs w:val="23"/>
        </w:rPr>
        <w:t>委托</w:t>
      </w:r>
      <w:r>
        <w:rPr>
          <w:rFonts w:ascii="Times New Roman" w:hAnsi="Times New Roman" w:eastAsiaTheme="minorEastAsia"/>
          <w:b/>
          <w:color w:val="000000"/>
          <w:sz w:val="23"/>
          <w:szCs w:val="23"/>
        </w:rPr>
        <w:t>方）：</w:t>
      </w:r>
      <w:r>
        <w:rPr>
          <w:rFonts w:hint="eastAsia" w:ascii="Times New Roman" w:hAnsi="Times New Roman" w:eastAsiaTheme="minorEastAsia"/>
          <w:b/>
          <w:color w:val="000000"/>
          <w:sz w:val="23"/>
          <w:szCs w:val="23"/>
        </w:rPr>
        <w:t>杭州萧山国际机场有限公司</w:t>
      </w:r>
    </w:p>
    <w:p>
      <w:pPr>
        <w:adjustRightInd w:val="0"/>
        <w:snapToGrid w:val="0"/>
        <w:spacing w:after="312" w:afterLines="100" w:line="300" w:lineRule="auto"/>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住所地：</w:t>
      </w:r>
      <w:r>
        <w:rPr>
          <w:rFonts w:hint="eastAsia" w:ascii="Times New Roman" w:hAnsi="Times New Roman" w:eastAsiaTheme="minorEastAsia"/>
          <w:b/>
          <w:color w:val="000000"/>
          <w:sz w:val="23"/>
          <w:szCs w:val="23"/>
        </w:rPr>
        <w:t>杭州萧山国际机场内</w:t>
      </w:r>
    </w:p>
    <w:p>
      <w:pPr>
        <w:adjustRightInd w:val="0"/>
        <w:snapToGrid w:val="0"/>
        <w:spacing w:after="312" w:afterLines="100" w:line="300" w:lineRule="auto"/>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乙方（</w:t>
      </w:r>
      <w:r>
        <w:rPr>
          <w:rFonts w:hint="eastAsia" w:ascii="Times New Roman" w:hAnsi="Times New Roman" w:eastAsiaTheme="minorEastAsia"/>
          <w:b/>
          <w:color w:val="000000"/>
          <w:sz w:val="23"/>
          <w:szCs w:val="23"/>
        </w:rPr>
        <w:t>服务</w:t>
      </w:r>
      <w:r>
        <w:rPr>
          <w:rFonts w:ascii="Times New Roman" w:hAnsi="Times New Roman" w:eastAsiaTheme="minorEastAsia"/>
          <w:b/>
          <w:color w:val="000000"/>
          <w:sz w:val="23"/>
          <w:szCs w:val="23"/>
        </w:rPr>
        <w:t>方）:</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b/>
          <w:color w:val="000000"/>
          <w:sz w:val="23"/>
          <w:szCs w:val="23"/>
        </w:rPr>
        <w:t>住所地:</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ascii="Times New Roman" w:hAnsi="Times New Roman" w:eastAsiaTheme="minorEastAsia"/>
          <w:color w:val="000000"/>
          <w:sz w:val="23"/>
          <w:szCs w:val="23"/>
        </w:rPr>
        <w:t>甲、乙双方根据《中华人民共和国民法典》等相关法律法规，就【</w:t>
      </w:r>
      <w:r>
        <w:rPr>
          <w:rFonts w:hint="eastAsia" w:ascii="Times New Roman" w:hAnsi="Times New Roman" w:eastAsiaTheme="minorEastAsia"/>
          <w:color w:val="000000"/>
          <w:sz w:val="23"/>
          <w:szCs w:val="23"/>
        </w:rPr>
        <w:t>杭州萧山国际机场T1/T2、T3中央空调系统热水机组维保</w:t>
      </w:r>
      <w:r>
        <w:rPr>
          <w:rFonts w:hint="eastAsia" w:ascii="Times New Roman" w:hAnsi="Times New Roman" w:eastAsiaTheme="minorEastAsia"/>
          <w:color w:val="000000"/>
          <w:sz w:val="23"/>
          <w:szCs w:val="23"/>
          <w:lang w:val="en-US" w:eastAsia="zh-CN"/>
        </w:rPr>
        <w:t>项目</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外包服务的相关事宜</w:t>
      </w:r>
      <w:r>
        <w:rPr>
          <w:rFonts w:ascii="Times New Roman" w:hAnsi="Times New Roman" w:eastAsiaTheme="minorEastAsia"/>
          <w:color w:val="000000"/>
          <w:sz w:val="23"/>
          <w:szCs w:val="23"/>
        </w:rPr>
        <w:t>，在自愿、平等、互利的原则基础上，经协商一致，特签订本合同，以共同遵守。</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一、</w:t>
      </w:r>
      <w:r>
        <w:rPr>
          <w:rFonts w:hint="eastAsia" w:ascii="Times New Roman" w:hAnsi="Times New Roman" w:eastAsiaTheme="minorEastAsia"/>
          <w:b/>
          <w:color w:val="000000"/>
          <w:sz w:val="23"/>
          <w:szCs w:val="23"/>
        </w:rPr>
        <w:t>服务项目</w:t>
      </w:r>
    </w:p>
    <w:p>
      <w:pPr>
        <w:adjustRightInd w:val="0"/>
        <w:snapToGrid w:val="0"/>
        <w:spacing w:before="312" w:beforeLines="100" w:after="312" w:afterLines="100" w:line="300" w:lineRule="auto"/>
        <w:outlineLvl w:val="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w:t>
      </w:r>
      <w:r>
        <w:rPr>
          <w:rFonts w:ascii="Times New Roman" w:hAnsi="Times New Roman" w:eastAsiaTheme="minorEastAsia"/>
          <w:color w:val="000000"/>
          <w:sz w:val="23"/>
          <w:szCs w:val="23"/>
        </w:rPr>
        <w:t xml:space="preserve">.1 </w:t>
      </w:r>
      <w:r>
        <w:rPr>
          <w:rFonts w:hint="eastAsia" w:ascii="Times New Roman" w:hAnsi="Times New Roman" w:eastAsiaTheme="minorEastAsia"/>
          <w:color w:val="000000"/>
          <w:sz w:val="23"/>
          <w:szCs w:val="23"/>
        </w:rPr>
        <w:t>甲方委托乙方根据本合同约定条款条件完成【杭州萧山国际机场T1/T2、T3中央空调系统热水机组维保</w:t>
      </w:r>
      <w:r>
        <w:rPr>
          <w:rFonts w:hint="eastAsia" w:ascii="Times New Roman" w:hAnsi="Times New Roman" w:eastAsiaTheme="minorEastAsia"/>
          <w:color w:val="000000"/>
          <w:sz w:val="23"/>
          <w:szCs w:val="23"/>
          <w:lang w:val="en-US" w:eastAsia="zh-CN"/>
        </w:rPr>
        <w:t>项目</w:t>
      </w:r>
      <w:r>
        <w:rPr>
          <w:rFonts w:hint="eastAsia" w:ascii="Times New Roman" w:hAnsi="Times New Roman" w:eastAsiaTheme="minorEastAsia"/>
          <w:color w:val="000000"/>
          <w:sz w:val="23"/>
          <w:szCs w:val="23"/>
        </w:rPr>
        <w:t>】外包服务</w:t>
      </w:r>
    </w:p>
    <w:p>
      <w:pPr>
        <w:adjustRightInd w:val="0"/>
        <w:snapToGrid w:val="0"/>
        <w:spacing w:before="312" w:beforeLines="100" w:after="312" w:afterLines="100" w:line="300" w:lineRule="auto"/>
        <w:outlineLvl w:val="0"/>
        <w:rPr>
          <w:rFonts w:hint="eastAsia" w:ascii="Times New Roman" w:hAnsi="Times New Roman" w:eastAsiaTheme="minorEastAsia"/>
          <w:sz w:val="23"/>
          <w:szCs w:val="23"/>
          <w:lang w:val="en-US" w:eastAsia="zh-CN"/>
        </w:rPr>
      </w:pPr>
      <w:r>
        <w:rPr>
          <w:rFonts w:hint="eastAsia" w:ascii="Times New Roman" w:hAnsi="Times New Roman" w:eastAsiaTheme="minorEastAsia"/>
          <w:sz w:val="23"/>
          <w:szCs w:val="23"/>
        </w:rPr>
        <w:t>1.</w:t>
      </w:r>
      <w:r>
        <w:rPr>
          <w:rFonts w:hint="eastAsia" w:ascii="Times New Roman" w:hAnsi="Times New Roman" w:eastAsiaTheme="minorEastAsia"/>
          <w:sz w:val="23"/>
          <w:szCs w:val="23"/>
          <w:lang w:val="en-US" w:eastAsia="zh-CN"/>
        </w:rPr>
        <w:t>2</w:t>
      </w:r>
      <w:r>
        <w:rPr>
          <w:rFonts w:hint="eastAsia" w:ascii="Times New Roman" w:hAnsi="Times New Roman" w:eastAsiaTheme="minorEastAsia"/>
          <w:sz w:val="23"/>
          <w:szCs w:val="23"/>
        </w:rPr>
        <w:t xml:space="preserve"> </w:t>
      </w:r>
      <w:r>
        <w:rPr>
          <w:rFonts w:hint="eastAsia" w:ascii="Times New Roman" w:hAnsi="Times New Roman" w:eastAsiaTheme="minorEastAsia"/>
          <w:sz w:val="23"/>
          <w:szCs w:val="23"/>
          <w:lang w:val="en-US" w:eastAsia="zh-CN"/>
        </w:rPr>
        <w:t xml:space="preserve">服务概况 </w:t>
      </w:r>
    </w:p>
    <w:p>
      <w:pPr>
        <w:adjustRightInd w:val="0"/>
        <w:snapToGrid w:val="0"/>
        <w:spacing w:before="312" w:beforeLines="100" w:after="312" w:afterLines="100" w:line="300" w:lineRule="auto"/>
        <w:outlineLvl w:val="0"/>
        <w:rPr>
          <w:rFonts w:hint="default"/>
          <w:lang w:val="en-US" w:eastAsia="zh-CN"/>
        </w:rPr>
      </w:pPr>
      <w:r>
        <w:rPr>
          <w:rFonts w:hint="eastAsia" w:ascii="Times New Roman" w:hAnsi="Times New Roman" w:eastAsiaTheme="minorEastAsia"/>
          <w:sz w:val="23"/>
          <w:szCs w:val="23"/>
          <w:lang w:val="en-US" w:eastAsia="zh-CN"/>
        </w:rPr>
        <w:t>该项目业务内容为T1/T2和T3中央空调系统天然气真空热水机组的设备咨询服务、常规维护保养、应急抢修等工作，共计9台。此外，需对这9台天然气真空热水机组做一次全面的预防性机组使用性能评估及检查保养，包括：燃烧器、炉体、炉膛使用性能评估及检查保养等，并书面出具机组使用性能评估报告及优化建议。</w:t>
      </w:r>
    </w:p>
    <w:p>
      <w:pPr>
        <w:adjustRightInd w:val="0"/>
        <w:snapToGrid w:val="0"/>
        <w:spacing w:before="312" w:beforeLines="100" w:after="312" w:afterLines="100" w:line="300" w:lineRule="auto"/>
        <w:outlineLvl w:val="0"/>
        <w:rPr>
          <w:rFonts w:ascii="Times New Roman" w:hAnsi="Times New Roman" w:eastAsiaTheme="minorEastAsia"/>
          <w:sz w:val="23"/>
          <w:szCs w:val="23"/>
        </w:rPr>
      </w:pPr>
      <w:r>
        <w:rPr>
          <w:rFonts w:hint="eastAsia" w:ascii="Times New Roman" w:hAnsi="Times New Roman" w:eastAsiaTheme="minorEastAsia"/>
          <w:sz w:val="23"/>
          <w:szCs w:val="23"/>
          <w:lang w:val="en-US" w:eastAsia="zh-CN"/>
        </w:rPr>
        <w:t xml:space="preserve">1.3 </w:t>
      </w:r>
      <w:r>
        <w:rPr>
          <w:rFonts w:hint="eastAsia" w:ascii="Times New Roman" w:hAnsi="Times New Roman" w:eastAsiaTheme="minorEastAsia"/>
          <w:sz w:val="23"/>
          <w:szCs w:val="23"/>
        </w:rPr>
        <w:t>外包服务的具体内容和范围</w:t>
      </w:r>
    </w:p>
    <w:p>
      <w:pPr>
        <w:adjustRightInd w:val="0"/>
        <w:snapToGrid w:val="0"/>
        <w:spacing w:before="312" w:beforeLines="100" w:after="312" w:afterLines="100" w:line="300" w:lineRule="auto"/>
        <w:outlineLvl w:val="0"/>
        <w:rPr>
          <w:rFonts w:ascii="Times New Roman" w:hAnsi="Times New Roman" w:eastAsiaTheme="minorEastAsia"/>
          <w:sz w:val="23"/>
          <w:szCs w:val="23"/>
        </w:rPr>
      </w:pPr>
      <w:r>
        <w:rPr>
          <w:rFonts w:hint="eastAsia" w:ascii="Times New Roman" w:hAnsi="Times New Roman" w:eastAsiaTheme="minorEastAsia"/>
          <w:sz w:val="23"/>
          <w:szCs w:val="23"/>
        </w:rPr>
        <w:t>1.</w:t>
      </w:r>
      <w:r>
        <w:rPr>
          <w:rFonts w:hint="eastAsia" w:ascii="Times New Roman" w:hAnsi="Times New Roman" w:eastAsiaTheme="minorEastAsia"/>
          <w:sz w:val="23"/>
          <w:szCs w:val="23"/>
          <w:lang w:val="en-US" w:eastAsia="zh-CN"/>
        </w:rPr>
        <w:t>3</w:t>
      </w:r>
      <w:r>
        <w:rPr>
          <w:rFonts w:hint="eastAsia" w:ascii="Times New Roman" w:hAnsi="Times New Roman" w:eastAsiaTheme="minorEastAsia"/>
          <w:sz w:val="23"/>
          <w:szCs w:val="23"/>
        </w:rPr>
        <w:t>.1 每月进行例行回访检查，检查控制箱，燃烧器，消白烟装置情况。</w:t>
      </w:r>
    </w:p>
    <w:p>
      <w:pPr>
        <w:adjustRightInd w:val="0"/>
        <w:snapToGrid w:val="0"/>
        <w:spacing w:before="312" w:beforeLines="100" w:after="312" w:afterLines="100" w:line="300" w:lineRule="auto"/>
        <w:outlineLvl w:val="0"/>
        <w:rPr>
          <w:rFonts w:hint="eastAsia" w:ascii="Times New Roman" w:hAnsi="Times New Roman" w:eastAsiaTheme="minorEastAsia"/>
          <w:sz w:val="23"/>
          <w:szCs w:val="23"/>
        </w:rPr>
      </w:pPr>
      <w:r>
        <w:rPr>
          <w:rFonts w:hint="eastAsia" w:ascii="Times New Roman" w:hAnsi="Times New Roman" w:eastAsiaTheme="minorEastAsia"/>
          <w:sz w:val="23"/>
          <w:szCs w:val="23"/>
        </w:rPr>
        <w:t>1.2.2 每年供热开机前关机后分别进行一次全面保养。</w:t>
      </w:r>
    </w:p>
    <w:p>
      <w:pPr>
        <w:adjustRightInd w:val="0"/>
        <w:snapToGrid w:val="0"/>
        <w:spacing w:before="312" w:beforeLines="100" w:after="312" w:afterLines="100" w:line="300" w:lineRule="auto"/>
        <w:outlineLvl w:val="0"/>
        <w:rPr>
          <w:rFonts w:hint="eastAsia" w:ascii="Times New Roman" w:hAnsi="Times New Roman" w:eastAsiaTheme="minorEastAsia"/>
          <w:sz w:val="23"/>
          <w:szCs w:val="23"/>
          <w:lang w:val="en-US" w:eastAsia="zh-CN"/>
        </w:rPr>
      </w:pPr>
      <w:r>
        <w:rPr>
          <w:rFonts w:hint="eastAsia" w:ascii="Times New Roman" w:hAnsi="Times New Roman" w:eastAsiaTheme="minorEastAsia"/>
          <w:sz w:val="23"/>
          <w:szCs w:val="23"/>
          <w:lang w:val="en-US" w:eastAsia="zh-CN"/>
        </w:rPr>
        <w:t>1.3.3 每年检查易损件一次并免费更换，含温度传感器、超温开关、防爆片、隔膜阀心。</w:t>
      </w:r>
    </w:p>
    <w:p>
      <w:pPr>
        <w:adjustRightInd w:val="0"/>
        <w:snapToGrid w:val="0"/>
        <w:spacing w:before="312" w:beforeLines="100" w:after="312" w:afterLines="100" w:line="300" w:lineRule="auto"/>
        <w:outlineLvl w:val="0"/>
        <w:rPr>
          <w:rFonts w:hint="default" w:ascii="Times New Roman" w:hAnsi="Times New Roman" w:eastAsiaTheme="minorEastAsia"/>
          <w:sz w:val="23"/>
          <w:szCs w:val="23"/>
          <w:lang w:val="en-US" w:eastAsia="zh-CN"/>
        </w:rPr>
      </w:pPr>
      <w:r>
        <w:rPr>
          <w:rFonts w:hint="eastAsia" w:ascii="Times New Roman" w:hAnsi="Times New Roman" w:eastAsiaTheme="minorEastAsia"/>
          <w:sz w:val="23"/>
          <w:szCs w:val="23"/>
          <w:lang w:val="en-US" w:eastAsia="zh-CN"/>
        </w:rPr>
        <w:t>1.3.4 维护期内进行一次烟道清理，保证炉膛内部、烟管内壁烟尘堆积不得超过1mm厚。</w:t>
      </w:r>
    </w:p>
    <w:p>
      <w:pPr>
        <w:adjustRightInd w:val="0"/>
        <w:snapToGrid w:val="0"/>
        <w:spacing w:before="312" w:beforeLines="100" w:after="312" w:afterLines="100" w:line="300" w:lineRule="auto"/>
        <w:outlineLvl w:val="0"/>
        <w:rPr>
          <w:rFonts w:hint="eastAsia" w:ascii="Times New Roman" w:hAnsi="Times New Roman" w:eastAsiaTheme="minorEastAsia"/>
          <w:sz w:val="23"/>
          <w:szCs w:val="23"/>
          <w:lang w:val="en-US" w:eastAsia="zh-CN"/>
        </w:rPr>
      </w:pPr>
      <w:r>
        <w:rPr>
          <w:rFonts w:hint="eastAsia" w:ascii="Times New Roman" w:hAnsi="Times New Roman" w:eastAsiaTheme="minorEastAsia"/>
          <w:sz w:val="23"/>
          <w:szCs w:val="23"/>
          <w:lang w:val="en-US" w:eastAsia="zh-CN"/>
        </w:rPr>
        <w:t>1.3.5 应急处理：乙方需提供7*24小时响应服务，电话应及时响应，乙方在接到甲方应急维修要求后，应派遣售后服务工程师与4小时内到达现场，对于常规问题乙方保证在到达现场后在24小时内处理。</w:t>
      </w:r>
    </w:p>
    <w:p>
      <w:pPr>
        <w:adjustRightInd w:val="0"/>
        <w:snapToGrid w:val="0"/>
        <w:spacing w:before="312" w:beforeLines="100" w:after="312" w:afterLines="100" w:line="300" w:lineRule="auto"/>
        <w:outlineLvl w:val="0"/>
        <w:rPr>
          <w:rFonts w:hint="eastAsia" w:ascii="Times New Roman" w:hAnsi="Times New Roman" w:eastAsiaTheme="minorEastAsia"/>
          <w:sz w:val="23"/>
          <w:szCs w:val="23"/>
          <w:lang w:val="en-US" w:eastAsia="zh-CN"/>
        </w:rPr>
      </w:pPr>
      <w:r>
        <w:rPr>
          <w:rFonts w:hint="eastAsia" w:ascii="Times New Roman" w:hAnsi="Times New Roman" w:eastAsiaTheme="minorEastAsia"/>
          <w:sz w:val="23"/>
          <w:szCs w:val="23"/>
          <w:lang w:val="en-US" w:eastAsia="zh-CN"/>
        </w:rPr>
        <w:t>1.3.6 提供免费咨询和培训服务，负责培训有关处理事故障碍方面的知识，并额外提供专业技术的培训服务，培训内容包括天然气热水机组的运行原理，基本操作和维护保养说明和常见问题应急解决方案，培训为一年一次。</w:t>
      </w:r>
    </w:p>
    <w:p>
      <w:pPr>
        <w:pStyle w:val="2"/>
        <w:rPr>
          <w:rFonts w:hint="default"/>
          <w:b w:val="0"/>
          <w:bCs w:val="0"/>
          <w:lang w:val="en-US" w:eastAsia="zh-CN"/>
        </w:rPr>
      </w:pPr>
      <w:r>
        <w:rPr>
          <w:rFonts w:hint="eastAsia" w:ascii="Times New Roman" w:hAnsi="Times New Roman" w:eastAsiaTheme="minorEastAsia"/>
          <w:b w:val="0"/>
          <w:bCs w:val="0"/>
          <w:sz w:val="23"/>
          <w:szCs w:val="23"/>
          <w:lang w:val="en-US" w:eastAsia="zh-CN"/>
        </w:rPr>
        <w:t>1.3.7 服务形式：非驻场服务</w:t>
      </w:r>
    </w:p>
    <w:p>
      <w:pPr>
        <w:adjustRightInd w:val="0"/>
        <w:snapToGrid w:val="0"/>
        <w:spacing w:before="312" w:beforeLines="100" w:after="312" w:afterLines="100" w:line="300" w:lineRule="auto"/>
        <w:outlineLvl w:val="0"/>
        <w:rPr>
          <w:rFonts w:hint="default" w:ascii="Times New Roman" w:hAnsi="Times New Roman" w:eastAsiaTheme="minorEastAsia"/>
          <w:color w:val="auto"/>
          <w:sz w:val="23"/>
          <w:szCs w:val="23"/>
          <w:lang w:val="en-US" w:eastAsia="zh-CN"/>
        </w:rPr>
      </w:pPr>
      <w:r>
        <w:rPr>
          <w:rFonts w:hint="eastAsia" w:ascii="Times New Roman" w:hAnsi="Times New Roman" w:eastAsiaTheme="minorEastAsia"/>
          <w:color w:val="auto"/>
          <w:sz w:val="23"/>
          <w:szCs w:val="23"/>
          <w:lang w:val="en-US" w:eastAsia="zh-CN"/>
        </w:rPr>
        <w:t>1.3.8  详细服务内容详见附件1：详细维保要求</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hint="eastAsia" w:ascii="Times New Roman" w:hAnsi="Times New Roman" w:eastAsiaTheme="minorEastAsia"/>
          <w:b/>
          <w:color w:val="000000"/>
          <w:sz w:val="23"/>
          <w:szCs w:val="23"/>
        </w:rPr>
        <w:t>二</w:t>
      </w:r>
      <w:r>
        <w:rPr>
          <w:rFonts w:ascii="Times New Roman" w:hAnsi="Times New Roman" w:eastAsiaTheme="minorEastAsia"/>
          <w:b/>
          <w:color w:val="000000"/>
          <w:sz w:val="23"/>
          <w:szCs w:val="23"/>
        </w:rPr>
        <w:t>、</w:t>
      </w:r>
      <w:r>
        <w:rPr>
          <w:rFonts w:hint="eastAsia" w:ascii="Times New Roman" w:hAnsi="Times New Roman" w:eastAsiaTheme="minorEastAsia"/>
          <w:b/>
          <w:color w:val="000000"/>
          <w:sz w:val="23"/>
          <w:szCs w:val="23"/>
        </w:rPr>
        <w:t>服务期限和地点</w:t>
      </w:r>
    </w:p>
    <w:p>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2.1</w:t>
      </w:r>
      <w:r>
        <w:rPr>
          <w:rFonts w:hint="eastAsia" w:ascii="Times New Roman" w:hAnsi="Times New Roman" w:eastAsiaTheme="minorEastAsia"/>
          <w:color w:val="000000"/>
          <w:sz w:val="23"/>
          <w:szCs w:val="23"/>
        </w:rPr>
        <w:t xml:space="preserve"> 本合同项</w:t>
      </w:r>
      <w:r>
        <w:rPr>
          <w:rFonts w:hint="eastAsia" w:ascii="Times New Roman" w:hAnsi="Times New Roman" w:eastAsiaTheme="minorEastAsia"/>
          <w:color w:val="000000"/>
          <w:sz w:val="23"/>
          <w:szCs w:val="23"/>
          <w:lang w:val="en-US" w:eastAsia="zh-CN"/>
        </w:rPr>
        <w:t>下</w:t>
      </w:r>
      <w:r>
        <w:rPr>
          <w:rFonts w:hint="eastAsia" w:ascii="Times New Roman" w:hAnsi="Times New Roman" w:eastAsiaTheme="minorEastAsia"/>
          <w:color w:val="000000"/>
          <w:sz w:val="23"/>
          <w:szCs w:val="23"/>
        </w:rPr>
        <w:t>服务期限为</w:t>
      </w:r>
      <w:r>
        <w:rPr>
          <w:rFonts w:hint="eastAsia" w:ascii="Times New Roman" w:hAnsi="Times New Roman" w:eastAsiaTheme="minorEastAsia"/>
          <w:color w:val="000000"/>
          <w:sz w:val="23"/>
          <w:szCs w:val="23"/>
          <w:lang w:val="en-US" w:eastAsia="zh-CN"/>
        </w:rPr>
        <w:t>2</w:t>
      </w:r>
      <w:r>
        <w:rPr>
          <w:rFonts w:hint="eastAsia" w:ascii="Times New Roman" w:hAnsi="Times New Roman" w:eastAsiaTheme="minorEastAsia"/>
          <w:color w:val="000000"/>
          <w:sz w:val="23"/>
          <w:szCs w:val="23"/>
        </w:rPr>
        <w:t>年</w:t>
      </w:r>
      <w:r>
        <w:rPr>
          <w:rFonts w:hint="eastAsia" w:ascii="Times New Roman" w:hAnsi="Times New Roman" w:eastAsiaTheme="minorEastAsia"/>
          <w:color w:val="000000"/>
          <w:sz w:val="23"/>
          <w:szCs w:val="23"/>
          <w:lang w:val="en-US" w:eastAsia="zh-CN"/>
        </w:rPr>
        <w:t>又1个月</w:t>
      </w:r>
      <w:r>
        <w:rPr>
          <w:rFonts w:hint="eastAsia" w:ascii="Times New Roman" w:hAnsi="Times New Roman" w:eastAsiaTheme="minorEastAsia"/>
          <w:color w:val="000000"/>
          <w:sz w:val="23"/>
          <w:szCs w:val="23"/>
        </w:rPr>
        <w:t>。服务期自</w:t>
      </w:r>
      <w:r>
        <w:rPr>
          <w:rFonts w:hint="eastAsia" w:ascii="Times New Roman" w:hAnsi="Times New Roman" w:eastAsiaTheme="minorEastAsia"/>
          <w:color w:val="000000"/>
          <w:sz w:val="23"/>
          <w:szCs w:val="23"/>
          <w:lang w:val="en-US" w:eastAsia="zh-CN"/>
        </w:rPr>
        <w:t>2023年10月1日</w:t>
      </w:r>
      <w:r>
        <w:rPr>
          <w:rFonts w:hint="eastAsia" w:ascii="Times New Roman" w:hAnsi="Times New Roman" w:eastAsiaTheme="minorEastAsia"/>
          <w:color w:val="000000"/>
          <w:sz w:val="23"/>
          <w:szCs w:val="23"/>
        </w:rPr>
        <w:t>起至</w:t>
      </w:r>
      <w:r>
        <w:rPr>
          <w:rFonts w:hint="eastAsia" w:ascii="Times New Roman" w:hAnsi="Times New Roman" w:eastAsiaTheme="minorEastAsia"/>
          <w:color w:val="000000"/>
          <w:sz w:val="23"/>
          <w:szCs w:val="23"/>
          <w:lang w:val="en-US" w:eastAsia="zh-CN"/>
        </w:rPr>
        <w:t>2025</w:t>
      </w:r>
      <w:r>
        <w:rPr>
          <w:rFonts w:hint="eastAsia" w:ascii="Times New Roman" w:hAnsi="Times New Roman" w:eastAsiaTheme="minorEastAsia"/>
          <w:color w:val="000000"/>
          <w:sz w:val="23"/>
          <w:szCs w:val="23"/>
        </w:rPr>
        <w:t>年</w:t>
      </w:r>
      <w:r>
        <w:rPr>
          <w:rFonts w:hint="eastAsia" w:ascii="Times New Roman" w:hAnsi="Times New Roman" w:eastAsiaTheme="minorEastAsia"/>
          <w:color w:val="000000"/>
          <w:sz w:val="23"/>
          <w:szCs w:val="23"/>
          <w:lang w:val="en-US" w:eastAsia="zh-CN"/>
        </w:rPr>
        <w:t>10</w:t>
      </w:r>
      <w:r>
        <w:rPr>
          <w:rFonts w:hint="eastAsia" w:ascii="Times New Roman" w:hAnsi="Times New Roman" w:eastAsiaTheme="minorEastAsia"/>
          <w:color w:val="000000"/>
          <w:sz w:val="23"/>
          <w:szCs w:val="23"/>
        </w:rPr>
        <w:t>月</w:t>
      </w:r>
      <w:r>
        <w:rPr>
          <w:rFonts w:hint="eastAsia" w:ascii="Times New Roman" w:hAnsi="Times New Roman" w:eastAsiaTheme="minorEastAsia"/>
          <w:color w:val="000000"/>
          <w:sz w:val="23"/>
          <w:szCs w:val="23"/>
          <w:lang w:val="en-US" w:eastAsia="zh-CN"/>
        </w:rPr>
        <w:t>31</w:t>
      </w:r>
      <w:r>
        <w:rPr>
          <w:rFonts w:hint="eastAsia" w:ascii="Times New Roman" w:hAnsi="Times New Roman" w:eastAsiaTheme="minorEastAsia"/>
          <w:color w:val="000000"/>
          <w:sz w:val="23"/>
          <w:szCs w:val="23"/>
        </w:rPr>
        <w:t>日终止。</w:t>
      </w:r>
    </w:p>
    <w:p>
      <w:pPr>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 乙方应根据甲方要求安排服务人员提前进场完成服务准备和交接工作。</w:t>
      </w:r>
    </w:p>
    <w:p>
      <w:pPr>
        <w:spacing w:after="312" w:afterLines="100" w:line="300" w:lineRule="auto"/>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2.3 服务地点：T1/T2航站楼、T3航站楼</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hint="eastAsia" w:ascii="Times New Roman" w:hAnsi="Times New Roman" w:eastAsiaTheme="minorEastAsia"/>
          <w:b/>
          <w:color w:val="000000"/>
          <w:sz w:val="23"/>
          <w:szCs w:val="23"/>
        </w:rPr>
        <w:t>三</w:t>
      </w:r>
      <w:r>
        <w:rPr>
          <w:rFonts w:ascii="Times New Roman" w:hAnsi="Times New Roman" w:eastAsiaTheme="minorEastAsia"/>
          <w:b/>
          <w:color w:val="000000"/>
          <w:sz w:val="23"/>
          <w:szCs w:val="23"/>
        </w:rPr>
        <w:t>、</w:t>
      </w:r>
      <w:r>
        <w:rPr>
          <w:rFonts w:hint="eastAsia" w:ascii="Times New Roman" w:hAnsi="Times New Roman" w:eastAsiaTheme="minorEastAsia"/>
          <w:b/>
          <w:color w:val="000000"/>
          <w:sz w:val="23"/>
          <w:szCs w:val="23"/>
        </w:rPr>
        <w:t>服务要求</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3.1 乙方应指派</w:t>
      </w:r>
      <w:r>
        <w:rPr>
          <w:rFonts w:hint="eastAsia" w:ascii="Times New Roman" w:hAnsi="Times New Roman" w:eastAsiaTheme="minorEastAsia"/>
          <w:bCs/>
          <w:color w:val="000000"/>
          <w:sz w:val="23"/>
          <w:szCs w:val="23"/>
          <w:lang w:val="en-US" w:eastAsia="zh-CN"/>
        </w:rPr>
        <w:t>专业</w:t>
      </w:r>
      <w:r>
        <w:rPr>
          <w:rFonts w:hint="eastAsia" w:ascii="Times New Roman" w:hAnsi="Times New Roman" w:eastAsiaTheme="minorEastAsia"/>
          <w:bCs/>
          <w:color w:val="000000"/>
          <w:sz w:val="23"/>
          <w:szCs w:val="23"/>
        </w:rPr>
        <w:t>外包服务人员组成服务团队，并应在其中指定【1】名项目负责人（姓名：【 】，身份证号：【 】，联系电话【 】）进行服务现场管理。如乙方需要更换项目负责人的，应事先得到甲方书面认可。若甲方发现乙方的项目负责人未履行其职责，则甲方有权向乙方提出更换的建议，乙方在收到甲方建议之日起15日内重新指定项目负责人并将其相关资料应提交甲方备案。</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3.2 乙方应确保其组建的服务团队人员具有类似服务项目服务经验，能够专业、高效地完成服务项目。乙方有义务与所有服务人员签署合法有效的劳动合同，并为其缴纳社会保险、住房公积金、商业保险的基本员工福利，不得因乙方与服务人员间就劳动法律关系或在其他方面的任何争议或瑕疵影响其履行在本合同项下的义务。</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3.3 未经甲方书面同意，乙方不得将服务的全部或部分转由第三人承担。如有未经甲方书面同意的转让、分包和转包行为，甲方有权解除合同，并要求乙方承担年度服务费用【</w:t>
      </w:r>
      <w:r>
        <w:rPr>
          <w:rFonts w:hint="eastAsia" w:ascii="Times New Roman" w:hAnsi="Times New Roman" w:eastAsiaTheme="minorEastAsia"/>
          <w:bCs/>
          <w:color w:val="000000"/>
          <w:sz w:val="23"/>
          <w:szCs w:val="23"/>
          <w:lang w:val="en-US" w:eastAsia="zh-CN"/>
        </w:rPr>
        <w:t>10</w:t>
      </w:r>
      <w:r>
        <w:rPr>
          <w:rFonts w:hint="eastAsia" w:ascii="Times New Roman" w:hAnsi="Times New Roman" w:eastAsiaTheme="minorEastAsia"/>
          <w:bCs/>
          <w:color w:val="000000"/>
          <w:sz w:val="23"/>
          <w:szCs w:val="23"/>
        </w:rPr>
        <w:t>】%的违约金。经甲方同意的转让、分包和转包，由乙方对第三方的合同义务、合规义务承担连带责任。</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3.4 除双方约定的以外，乙方的服务同时应满足法律法规要求，满足行业操作规范，达到该领域专业企业的水准。在服务过程中，甲方临时提出的要求且乙方能够达到的，乙方应予执行。</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3.5 乙方应确保其服务行为不会对甲方机场的正常作业以及甲方声誉造成不良影响，包括但不限于引发针对甲方的群体事件、负面媒体新闻、遭遇政府部门处罚等，否则甲方有权解除本合同，并要求乙方承担年度服务费用【</w:t>
      </w:r>
      <w:r>
        <w:rPr>
          <w:rFonts w:hint="eastAsia" w:ascii="Times New Roman" w:hAnsi="Times New Roman" w:eastAsiaTheme="minorEastAsia"/>
          <w:bCs/>
          <w:color w:val="000000"/>
          <w:sz w:val="23"/>
          <w:szCs w:val="23"/>
          <w:lang w:val="en-US" w:eastAsia="zh-CN"/>
        </w:rPr>
        <w:t>10</w:t>
      </w:r>
      <w:r>
        <w:rPr>
          <w:rFonts w:hint="eastAsia" w:ascii="Times New Roman" w:hAnsi="Times New Roman" w:eastAsiaTheme="minorEastAsia"/>
          <w:bCs/>
          <w:color w:val="000000"/>
          <w:sz w:val="23"/>
          <w:szCs w:val="23"/>
        </w:rPr>
        <w:t>】%的违约金。</w:t>
      </w:r>
    </w:p>
    <w:p>
      <w:pPr>
        <w:adjustRightInd w:val="0"/>
        <w:snapToGrid w:val="0"/>
        <w:spacing w:after="312" w:afterLines="100" w:line="300" w:lineRule="auto"/>
        <w:outlineLvl w:val="0"/>
        <w:rPr>
          <w:rFonts w:ascii="Times New Roman" w:hAnsi="Times New Roman" w:eastAsiaTheme="minorEastAsia"/>
          <w:color w:val="000000"/>
          <w:sz w:val="23"/>
          <w:szCs w:val="23"/>
        </w:rPr>
      </w:pPr>
      <w:r>
        <w:rPr>
          <w:rFonts w:hint="eastAsia" w:ascii="Times New Roman" w:hAnsi="Times New Roman" w:eastAsiaTheme="minorEastAsia"/>
          <w:bCs/>
          <w:color w:val="000000"/>
          <w:sz w:val="23"/>
          <w:szCs w:val="23"/>
        </w:rPr>
        <w:t>3.6 其他服务要求及考核标准见</w:t>
      </w:r>
      <w:r>
        <w:rPr>
          <w:rFonts w:hint="eastAsia" w:ascii="Times New Roman" w:hAnsi="Times New Roman" w:eastAsiaTheme="minorEastAsia"/>
          <w:color w:val="000000"/>
          <w:sz w:val="23"/>
          <w:szCs w:val="23"/>
        </w:rPr>
        <w:t>附件</w:t>
      </w:r>
      <w:r>
        <w:rPr>
          <w:rFonts w:hint="eastAsia" w:ascii="Times New Roman" w:hAnsi="Times New Roman" w:eastAsiaTheme="minorEastAsia"/>
          <w:color w:val="000000"/>
          <w:sz w:val="23"/>
          <w:szCs w:val="23"/>
          <w:lang w:val="en-US" w:eastAsia="zh-CN"/>
        </w:rPr>
        <w:t>3</w:t>
      </w:r>
      <w:r>
        <w:rPr>
          <w:rFonts w:hint="eastAsia" w:ascii="Times New Roman" w:hAnsi="Times New Roman" w:eastAsiaTheme="minorEastAsia"/>
          <w:color w:val="000000"/>
          <w:sz w:val="23"/>
          <w:szCs w:val="23"/>
        </w:rPr>
        <w:t>。</w:t>
      </w:r>
    </w:p>
    <w:p>
      <w:pPr>
        <w:adjustRightInd w:val="0"/>
        <w:snapToGrid w:val="0"/>
        <w:spacing w:after="312" w:afterLines="100" w:line="300" w:lineRule="auto"/>
        <w:outlineLvl w:val="0"/>
        <w:rPr>
          <w:rFonts w:ascii="Times New Roman" w:hAnsi="Times New Roman" w:eastAsiaTheme="minorEastAsia"/>
          <w:color w:val="000000"/>
          <w:sz w:val="23"/>
          <w:szCs w:val="23"/>
        </w:rPr>
      </w:pPr>
      <w:r>
        <w:rPr>
          <w:rFonts w:hint="eastAsia" w:ascii="Times New Roman" w:hAnsi="Times New Roman" w:eastAsiaTheme="minorEastAsia"/>
          <w:b/>
          <w:color w:val="000000"/>
          <w:sz w:val="23"/>
          <w:szCs w:val="23"/>
        </w:rPr>
        <w:t>四、服务费用</w:t>
      </w:r>
    </w:p>
    <w:p>
      <w:pPr>
        <w:adjustRightInd w:val="0"/>
        <w:snapToGrid w:val="0"/>
        <w:spacing w:line="360" w:lineRule="exact"/>
        <w:ind w:firstLine="460" w:firstLineChars="200"/>
        <w:rPr>
          <w:rFonts w:ascii="宋体" w:hAnsi="宋体"/>
          <w:color w:val="000000"/>
          <w:sz w:val="22"/>
        </w:rPr>
      </w:pPr>
      <w:r>
        <w:rPr>
          <w:rFonts w:hint="eastAsia" w:ascii="Times New Roman" w:hAnsi="Times New Roman" w:eastAsiaTheme="minorEastAsia"/>
          <w:color w:val="000000"/>
          <w:sz w:val="23"/>
          <w:szCs w:val="23"/>
        </w:rPr>
        <w:t xml:space="preserve">4.1 </w:t>
      </w:r>
      <w:r>
        <w:rPr>
          <w:rFonts w:hint="eastAsia" w:ascii="宋体" w:hAnsi="宋体"/>
          <w:color w:val="000000"/>
          <w:sz w:val="22"/>
        </w:rPr>
        <w:t>本合同为固定总价合同，费用组成如下：</w:t>
      </w:r>
    </w:p>
    <w:tbl>
      <w:tblPr>
        <w:tblStyle w:val="15"/>
        <w:tblW w:w="995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78"/>
        <w:gridCol w:w="2501"/>
        <w:gridCol w:w="767"/>
        <w:gridCol w:w="880"/>
        <w:gridCol w:w="1759"/>
        <w:gridCol w:w="1594"/>
        <w:gridCol w:w="10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6" w:hRule="atLeast"/>
          <w:jc w:val="center"/>
        </w:trPr>
        <w:tc>
          <w:tcPr>
            <w:tcW w:w="13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Times New Roman" w:hAnsi="Times New Roman" w:eastAsia="宋体"/>
                <w:bCs/>
                <w:color w:val="000000"/>
                <w:kern w:val="0"/>
                <w:lang w:val="en-US" w:eastAsia="zh-CN"/>
              </w:rPr>
            </w:pPr>
            <w:r>
              <w:rPr>
                <w:rFonts w:hint="eastAsia" w:ascii="Times New Roman" w:hAnsi="Times New Roman"/>
                <w:bCs/>
                <w:color w:val="000000"/>
                <w:kern w:val="0"/>
                <w:lang w:val="en-US" w:eastAsia="zh-CN"/>
              </w:rPr>
              <w:t>设备名称</w:t>
            </w:r>
          </w:p>
        </w:tc>
        <w:tc>
          <w:tcPr>
            <w:tcW w:w="250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Times New Roman" w:hAnsi="Times New Roman" w:eastAsia="仿宋"/>
                <w:bCs/>
                <w:color w:val="000000"/>
                <w:kern w:val="0"/>
                <w:szCs w:val="21"/>
                <w:lang w:val="en-US" w:eastAsia="zh-CN"/>
              </w:rPr>
            </w:pPr>
            <w:r>
              <w:rPr>
                <w:rFonts w:hint="eastAsia" w:ascii="Times New Roman" w:hAnsi="Times New Roman"/>
                <w:bCs/>
                <w:color w:val="000000"/>
                <w:kern w:val="0"/>
                <w:lang w:val="en-US" w:eastAsia="zh-CN"/>
              </w:rPr>
              <w:t>型号</w:t>
            </w:r>
          </w:p>
        </w:tc>
        <w:tc>
          <w:tcPr>
            <w:tcW w:w="767"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bCs/>
                <w:color w:val="000000"/>
                <w:kern w:val="0"/>
                <w:lang w:eastAsia="zh-CN"/>
              </w:rPr>
            </w:pPr>
            <w:r>
              <w:rPr>
                <w:rFonts w:hint="eastAsia" w:ascii="Times New Roman" w:hAnsi="Times New Roman"/>
                <w:bCs/>
                <w:color w:val="000000"/>
                <w:kern w:val="0"/>
                <w:lang w:val="en-US" w:eastAsia="zh-CN"/>
              </w:rPr>
              <w:t>单位</w:t>
            </w:r>
          </w:p>
        </w:tc>
        <w:tc>
          <w:tcPr>
            <w:tcW w:w="88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bCs/>
                <w:color w:val="000000"/>
                <w:kern w:val="0"/>
                <w:lang w:eastAsia="zh-CN"/>
              </w:rPr>
            </w:pPr>
            <w:r>
              <w:rPr>
                <w:rFonts w:hint="eastAsia" w:ascii="Times New Roman" w:hAnsi="Times New Roman"/>
                <w:bCs/>
                <w:color w:val="000000"/>
                <w:kern w:val="0"/>
                <w:lang w:val="en-US" w:eastAsia="zh-CN"/>
              </w:rPr>
              <w:t>数量</w:t>
            </w:r>
          </w:p>
        </w:tc>
        <w:tc>
          <w:tcPr>
            <w:tcW w:w="17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bCs/>
                <w:color w:val="000000"/>
                <w:kern w:val="0"/>
              </w:rPr>
            </w:pPr>
            <w:r>
              <w:rPr>
                <w:rFonts w:hint="eastAsia" w:ascii="Times New Roman" w:hAnsi="Times New Roman"/>
                <w:bCs/>
                <w:color w:val="000000"/>
                <w:kern w:val="0"/>
                <w:lang w:val="en-US" w:eastAsia="zh-CN"/>
              </w:rPr>
              <w:t>维保</w:t>
            </w:r>
            <w:r>
              <w:rPr>
                <w:rFonts w:ascii="Times New Roman" w:hAnsi="Times New Roman"/>
                <w:bCs/>
                <w:color w:val="000000"/>
                <w:kern w:val="0"/>
              </w:rPr>
              <w:t>单价</w:t>
            </w:r>
          </w:p>
          <w:p>
            <w:pPr>
              <w:widowControl/>
              <w:adjustRightInd w:val="0"/>
              <w:snapToGrid w:val="0"/>
              <w:jc w:val="center"/>
              <w:rPr>
                <w:rFonts w:ascii="Times New Roman" w:hAnsi="Times New Roman"/>
                <w:bCs/>
                <w:color w:val="000000"/>
                <w:kern w:val="0"/>
              </w:rPr>
            </w:pPr>
            <w:r>
              <w:rPr>
                <w:rFonts w:hint="eastAsia" w:ascii="Times New Roman" w:hAnsi="Times New Roman"/>
                <w:bCs/>
                <w:color w:val="000000"/>
                <w:kern w:val="0"/>
              </w:rPr>
              <w:t>（元/年</w:t>
            </w:r>
            <w:r>
              <w:rPr>
                <w:rFonts w:hint="eastAsia" w:ascii="Times New Roman" w:hAnsi="Times New Roman"/>
                <w:bCs/>
                <w:color w:val="000000"/>
                <w:kern w:val="0"/>
                <w:lang w:val="en-US" w:eastAsia="zh-CN"/>
              </w:rPr>
              <w:t>*台</w:t>
            </w:r>
            <w:r>
              <w:rPr>
                <w:rFonts w:hint="eastAsia" w:ascii="Times New Roman" w:hAnsi="Times New Roman"/>
                <w:bCs/>
                <w:color w:val="000000"/>
                <w:kern w:val="0"/>
              </w:rPr>
              <w:t>）</w:t>
            </w:r>
          </w:p>
        </w:tc>
        <w:tc>
          <w:tcPr>
            <w:tcW w:w="1594"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bCs/>
                <w:color w:val="000000"/>
                <w:kern w:val="0"/>
              </w:rPr>
            </w:pPr>
            <w:r>
              <w:rPr>
                <w:rFonts w:hint="eastAsia" w:ascii="Times New Roman" w:hAnsi="Times New Roman"/>
                <w:bCs/>
                <w:color w:val="000000"/>
                <w:kern w:val="0"/>
                <w:lang w:val="en-US" w:eastAsia="zh-CN"/>
              </w:rPr>
              <w:t>维保总</w:t>
            </w:r>
            <w:r>
              <w:rPr>
                <w:rFonts w:ascii="Times New Roman" w:hAnsi="Times New Roman"/>
                <w:bCs/>
                <w:color w:val="000000"/>
                <w:kern w:val="0"/>
              </w:rPr>
              <w:t>价</w:t>
            </w:r>
          </w:p>
          <w:p>
            <w:pPr>
              <w:widowControl/>
              <w:adjustRightInd w:val="0"/>
              <w:snapToGrid w:val="0"/>
              <w:jc w:val="center"/>
              <w:rPr>
                <w:rFonts w:ascii="Times New Roman" w:hAnsi="Times New Roman"/>
                <w:bCs/>
                <w:color w:val="000000"/>
                <w:kern w:val="0"/>
              </w:rPr>
            </w:pPr>
            <w:r>
              <w:rPr>
                <w:rFonts w:ascii="Times New Roman" w:hAnsi="Times New Roman"/>
                <w:bCs/>
                <w:color w:val="000000"/>
                <w:kern w:val="0"/>
              </w:rPr>
              <w:t>（</w:t>
            </w:r>
            <w:r>
              <w:rPr>
                <w:rFonts w:hint="eastAsia" w:ascii="Times New Roman" w:hAnsi="Times New Roman"/>
                <w:bCs/>
                <w:color w:val="000000"/>
                <w:kern w:val="0"/>
              </w:rPr>
              <w:t>元</w:t>
            </w:r>
            <w:r>
              <w:rPr>
                <w:rFonts w:ascii="Times New Roman" w:hAnsi="Times New Roman"/>
                <w:bCs/>
                <w:color w:val="000000"/>
                <w:kern w:val="0"/>
              </w:rPr>
              <w:t>）</w:t>
            </w:r>
          </w:p>
        </w:tc>
        <w:tc>
          <w:tcPr>
            <w:tcW w:w="107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default" w:ascii="Times New Roman" w:hAnsi="Times New Roman" w:eastAsia="宋体"/>
                <w:bCs/>
                <w:color w:val="000000"/>
                <w:kern w:val="0"/>
                <w:lang w:val="en-US" w:eastAsia="zh-CN"/>
              </w:rPr>
            </w:pPr>
            <w:r>
              <w:rPr>
                <w:rFonts w:hint="eastAsia" w:ascii="Times New Roman" w:hAnsi="Times New Roman"/>
                <w:bCs/>
                <w:color w:val="000000"/>
                <w:kern w:val="0"/>
                <w:lang w:val="en-US" w:eastAsia="zh-CN"/>
              </w:rPr>
              <w:t>服务期限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04" w:hRule="atLeast"/>
          <w:jc w:val="center"/>
        </w:trPr>
        <w:tc>
          <w:tcPr>
            <w:tcW w:w="13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bCs/>
                <w:color w:val="000000"/>
                <w:kern w:val="0"/>
              </w:rPr>
            </w:pPr>
            <w:r>
              <w:rPr>
                <w:rFonts w:hint="eastAsia" w:ascii="Times New Roman" w:hAnsi="Times New Roman"/>
                <w:bCs/>
                <w:color w:val="000000"/>
                <w:kern w:val="0"/>
              </w:rPr>
              <w:t>T2</w:t>
            </w:r>
            <w:r>
              <w:rPr>
                <w:rFonts w:hint="eastAsia" w:ascii="Times New Roman" w:hAnsi="Times New Roman"/>
                <w:bCs/>
                <w:color w:val="000000"/>
                <w:kern w:val="0"/>
                <w:lang w:val="en-US" w:eastAsia="zh-CN"/>
              </w:rPr>
              <w:t>真空</w:t>
            </w:r>
            <w:r>
              <w:rPr>
                <w:rFonts w:hint="eastAsia" w:ascii="Times New Roman" w:hAnsi="Times New Roman"/>
                <w:bCs/>
                <w:color w:val="000000"/>
                <w:kern w:val="0"/>
              </w:rPr>
              <w:t>热水机组</w:t>
            </w:r>
          </w:p>
        </w:tc>
        <w:tc>
          <w:tcPr>
            <w:tcW w:w="250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Times New Roman" w:hAnsi="Times New Roman" w:eastAsia="宋体"/>
                <w:bCs/>
                <w:color w:val="000000"/>
                <w:kern w:val="0"/>
                <w:lang w:val="en-US" w:eastAsia="zh-CN"/>
              </w:rPr>
            </w:pPr>
            <w:r>
              <w:rPr>
                <w:rFonts w:hint="eastAsia" w:ascii="Times New Roman" w:hAnsi="Times New Roman"/>
                <w:bCs/>
                <w:color w:val="000000"/>
                <w:kern w:val="0"/>
              </w:rPr>
              <w:t>T2</w:t>
            </w:r>
            <w:r>
              <w:rPr>
                <w:rFonts w:hint="eastAsia" w:ascii="Times New Roman" w:hAnsi="Times New Roman"/>
                <w:bCs/>
                <w:color w:val="000000"/>
                <w:kern w:val="0"/>
                <w:lang w:val="en-US" w:eastAsia="zh-CN"/>
              </w:rPr>
              <w:t>真空</w:t>
            </w:r>
            <w:r>
              <w:rPr>
                <w:rFonts w:hint="eastAsia" w:ascii="Times New Roman" w:hAnsi="Times New Roman"/>
                <w:bCs/>
                <w:color w:val="000000"/>
                <w:kern w:val="0"/>
              </w:rPr>
              <w:t>热水机组</w:t>
            </w:r>
            <w:r>
              <w:rPr>
                <w:rFonts w:hint="eastAsia" w:ascii="Times New Roman" w:hAnsi="Times New Roman"/>
                <w:bCs/>
                <w:color w:val="000000"/>
                <w:kern w:val="0"/>
                <w:lang w:eastAsia="zh-CN"/>
              </w:rPr>
              <w:t>（力聚ZRY(Q)-240N）</w:t>
            </w:r>
          </w:p>
        </w:tc>
        <w:tc>
          <w:tcPr>
            <w:tcW w:w="767"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Times New Roman" w:hAnsi="Times New Roman"/>
                <w:bCs/>
                <w:color w:val="000000"/>
                <w:kern w:val="0"/>
                <w:lang w:val="en-US" w:eastAsia="zh-CN"/>
              </w:rPr>
            </w:pPr>
            <w:r>
              <w:rPr>
                <w:rFonts w:hint="eastAsia" w:ascii="Times New Roman" w:hAnsi="Times New Roman"/>
                <w:bCs/>
                <w:color w:val="000000"/>
                <w:kern w:val="0"/>
                <w:lang w:val="en-US" w:eastAsia="zh-CN"/>
              </w:rPr>
              <w:t>台</w:t>
            </w:r>
          </w:p>
        </w:tc>
        <w:tc>
          <w:tcPr>
            <w:tcW w:w="88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bCs/>
                <w:color w:val="000000"/>
                <w:kern w:val="0"/>
                <w:lang w:eastAsia="zh-CN"/>
              </w:rPr>
            </w:pPr>
            <w:r>
              <w:rPr>
                <w:rFonts w:hint="eastAsia" w:ascii="Times New Roman" w:hAnsi="Times New Roman"/>
                <w:bCs/>
                <w:color w:val="000000"/>
                <w:kern w:val="0"/>
                <w:lang w:val="en-US" w:eastAsia="zh-CN"/>
              </w:rPr>
              <w:t>5</w:t>
            </w:r>
          </w:p>
        </w:tc>
        <w:tc>
          <w:tcPr>
            <w:tcW w:w="1759" w:type="dxa"/>
            <w:tcBorders>
              <w:top w:val="single" w:color="auto" w:sz="4" w:space="0"/>
              <w:left w:val="nil"/>
              <w:bottom w:val="single" w:color="auto" w:sz="4" w:space="0"/>
              <w:right w:val="single" w:color="auto" w:sz="4" w:space="0"/>
            </w:tcBorders>
          </w:tcPr>
          <w:p>
            <w:pPr>
              <w:widowControl/>
              <w:adjustRightInd w:val="0"/>
              <w:snapToGrid w:val="0"/>
              <w:jc w:val="center"/>
              <w:rPr>
                <w:rFonts w:ascii="Times New Roman" w:hAnsi="Times New Roman" w:eastAsia="仿宋"/>
                <w:bCs/>
                <w:color w:val="000000"/>
                <w:kern w:val="0"/>
              </w:rPr>
            </w:pPr>
          </w:p>
        </w:tc>
        <w:tc>
          <w:tcPr>
            <w:tcW w:w="1594" w:type="dxa"/>
            <w:tcBorders>
              <w:top w:val="single" w:color="auto" w:sz="4" w:space="0"/>
              <w:left w:val="nil"/>
              <w:bottom w:val="single" w:color="auto" w:sz="4" w:space="0"/>
              <w:right w:val="single" w:color="auto" w:sz="4" w:space="0"/>
            </w:tcBorders>
          </w:tcPr>
          <w:p>
            <w:pPr>
              <w:widowControl/>
              <w:adjustRightInd w:val="0"/>
              <w:snapToGrid w:val="0"/>
              <w:jc w:val="center"/>
              <w:rPr>
                <w:rFonts w:ascii="Times New Roman" w:hAnsi="Times New Roman"/>
                <w:bCs/>
                <w:color w:val="000000"/>
                <w:kern w:val="0"/>
              </w:rPr>
            </w:pPr>
          </w:p>
        </w:tc>
        <w:tc>
          <w:tcPr>
            <w:tcW w:w="107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default" w:ascii="Times New Roman" w:hAnsi="Times New Roman" w:eastAsia="宋体"/>
                <w:bCs/>
                <w:color w:val="000000"/>
                <w:kern w:val="0"/>
                <w:lang w:val="en-US" w:eastAsia="zh-CN"/>
              </w:rPr>
            </w:pPr>
            <w:r>
              <w:rPr>
                <w:rFonts w:hint="eastAsia" w:ascii="Times New Roman" w:hAnsi="Times New Roman"/>
                <w:bCs/>
                <w:color w:val="000000"/>
                <w:kern w:val="0"/>
                <w:lang w:val="en-US" w:eastAsia="zh-CN"/>
              </w:rPr>
              <w:t>2年又1个月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jc w:val="center"/>
        </w:trPr>
        <w:tc>
          <w:tcPr>
            <w:tcW w:w="1378"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hint="eastAsia" w:ascii="Times New Roman" w:hAnsi="Times New Roman"/>
                <w:bCs/>
                <w:color w:val="000000"/>
                <w:kern w:val="0"/>
              </w:rPr>
            </w:pPr>
            <w:r>
              <w:rPr>
                <w:rFonts w:hint="eastAsia" w:ascii="Times New Roman" w:hAnsi="Times New Roman"/>
                <w:bCs/>
                <w:color w:val="000000"/>
                <w:kern w:val="0"/>
              </w:rPr>
              <w:t>T</w:t>
            </w:r>
            <w:r>
              <w:rPr>
                <w:rFonts w:hint="eastAsia" w:ascii="Times New Roman" w:hAnsi="Times New Roman"/>
                <w:bCs/>
                <w:color w:val="000000"/>
                <w:kern w:val="0"/>
                <w:lang w:val="en-US" w:eastAsia="zh-CN"/>
              </w:rPr>
              <w:t>3真空</w:t>
            </w:r>
            <w:r>
              <w:rPr>
                <w:rFonts w:hint="eastAsia" w:ascii="Times New Roman" w:hAnsi="Times New Roman"/>
                <w:bCs/>
                <w:color w:val="000000"/>
                <w:kern w:val="0"/>
              </w:rPr>
              <w:t>热水机组</w:t>
            </w:r>
          </w:p>
        </w:tc>
        <w:tc>
          <w:tcPr>
            <w:tcW w:w="250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bCs/>
                <w:color w:val="000000"/>
                <w:kern w:val="0"/>
              </w:rPr>
            </w:pPr>
            <w:r>
              <w:rPr>
                <w:rFonts w:hint="eastAsia" w:ascii="Times New Roman" w:hAnsi="Times New Roman"/>
                <w:bCs/>
                <w:color w:val="000000"/>
                <w:kern w:val="0"/>
              </w:rPr>
              <w:t>T</w:t>
            </w:r>
            <w:r>
              <w:rPr>
                <w:rFonts w:hint="eastAsia" w:ascii="Times New Roman" w:hAnsi="Times New Roman"/>
                <w:bCs/>
                <w:color w:val="000000"/>
                <w:kern w:val="0"/>
                <w:lang w:val="en-US" w:eastAsia="zh-CN"/>
              </w:rPr>
              <w:t>3真空</w:t>
            </w:r>
            <w:r>
              <w:rPr>
                <w:rFonts w:hint="eastAsia" w:ascii="Times New Roman" w:hAnsi="Times New Roman"/>
                <w:bCs/>
                <w:color w:val="000000"/>
                <w:kern w:val="0"/>
              </w:rPr>
              <w:t>热水机组</w:t>
            </w:r>
            <w:r>
              <w:rPr>
                <w:rFonts w:hint="eastAsia" w:ascii="Times New Roman" w:hAnsi="Times New Roman"/>
                <w:bCs/>
                <w:color w:val="000000"/>
                <w:kern w:val="0"/>
                <w:lang w:eastAsia="zh-CN"/>
              </w:rPr>
              <w:t>（力聚ZRQ-390N-L）</w:t>
            </w:r>
          </w:p>
        </w:tc>
        <w:tc>
          <w:tcPr>
            <w:tcW w:w="767"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Times New Roman" w:hAnsi="Times New Roman"/>
                <w:bCs/>
                <w:color w:val="000000"/>
                <w:kern w:val="0"/>
                <w:lang w:val="en-US" w:eastAsia="zh-CN"/>
              </w:rPr>
            </w:pPr>
            <w:r>
              <w:rPr>
                <w:rFonts w:hint="eastAsia" w:ascii="Times New Roman" w:hAnsi="Times New Roman"/>
                <w:bCs/>
                <w:color w:val="000000"/>
                <w:kern w:val="0"/>
                <w:lang w:val="en-US" w:eastAsia="zh-CN"/>
              </w:rPr>
              <w:t>台</w:t>
            </w:r>
          </w:p>
        </w:tc>
        <w:tc>
          <w:tcPr>
            <w:tcW w:w="88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bCs/>
                <w:color w:val="000000"/>
                <w:kern w:val="0"/>
                <w:lang w:val="en-US" w:eastAsia="zh-CN"/>
              </w:rPr>
            </w:pPr>
            <w:r>
              <w:rPr>
                <w:rFonts w:hint="eastAsia" w:ascii="Times New Roman" w:hAnsi="Times New Roman"/>
                <w:bCs/>
                <w:color w:val="000000"/>
                <w:kern w:val="0"/>
                <w:lang w:val="en-US" w:eastAsia="zh-CN"/>
              </w:rPr>
              <w:t>4</w:t>
            </w:r>
          </w:p>
        </w:tc>
        <w:tc>
          <w:tcPr>
            <w:tcW w:w="1759" w:type="dxa"/>
            <w:tcBorders>
              <w:top w:val="single" w:color="auto" w:sz="4" w:space="0"/>
              <w:left w:val="nil"/>
              <w:bottom w:val="single" w:color="auto" w:sz="4" w:space="0"/>
              <w:right w:val="single" w:color="auto" w:sz="4" w:space="0"/>
            </w:tcBorders>
          </w:tcPr>
          <w:p>
            <w:pPr>
              <w:widowControl/>
              <w:adjustRightInd w:val="0"/>
              <w:snapToGrid w:val="0"/>
              <w:jc w:val="center"/>
              <w:rPr>
                <w:rFonts w:ascii="Times New Roman" w:hAnsi="Times New Roman" w:eastAsia="仿宋"/>
                <w:bCs/>
                <w:color w:val="000000"/>
                <w:kern w:val="0"/>
              </w:rPr>
            </w:pPr>
          </w:p>
        </w:tc>
        <w:tc>
          <w:tcPr>
            <w:tcW w:w="1594" w:type="dxa"/>
            <w:tcBorders>
              <w:top w:val="single" w:color="auto" w:sz="4" w:space="0"/>
              <w:left w:val="nil"/>
              <w:bottom w:val="single" w:color="auto" w:sz="4" w:space="0"/>
              <w:right w:val="single" w:color="auto" w:sz="4" w:space="0"/>
            </w:tcBorders>
          </w:tcPr>
          <w:p>
            <w:pPr>
              <w:widowControl/>
              <w:adjustRightInd w:val="0"/>
              <w:snapToGrid w:val="0"/>
              <w:jc w:val="center"/>
              <w:rPr>
                <w:rFonts w:ascii="Times New Roman" w:hAnsi="Times New Roman"/>
                <w:bCs/>
                <w:color w:val="000000"/>
                <w:kern w:val="0"/>
              </w:rPr>
            </w:pPr>
          </w:p>
        </w:tc>
        <w:tc>
          <w:tcPr>
            <w:tcW w:w="107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bCs/>
                <w:color w:val="000000"/>
                <w:kern w:val="0"/>
              </w:rPr>
            </w:pPr>
            <w:r>
              <w:rPr>
                <w:rFonts w:hint="eastAsia" w:ascii="Times New Roman" w:hAnsi="Times New Roman"/>
                <w:bCs/>
                <w:color w:val="000000"/>
                <w:kern w:val="0"/>
                <w:lang w:val="en-US" w:eastAsia="zh-CN"/>
              </w:rPr>
              <w:t>2年又1个月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69" w:hRule="atLeast"/>
          <w:jc w:val="center"/>
        </w:trPr>
        <w:tc>
          <w:tcPr>
            <w:tcW w:w="1378" w:type="dxa"/>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bCs/>
                <w:color w:val="000000"/>
                <w:kern w:val="0"/>
              </w:rPr>
            </w:pPr>
          </w:p>
        </w:tc>
        <w:tc>
          <w:tcPr>
            <w:tcW w:w="250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bCs/>
                <w:color w:val="000000"/>
                <w:kern w:val="0"/>
              </w:rPr>
            </w:pPr>
            <w:r>
              <w:rPr>
                <w:rFonts w:hint="eastAsia" w:ascii="Times New Roman" w:hAnsi="Times New Roman"/>
                <w:bCs/>
                <w:color w:val="000000"/>
                <w:kern w:val="0"/>
                <w:lang w:val="en-US" w:eastAsia="zh-CN"/>
              </w:rPr>
              <w:t>消白烟装置</w:t>
            </w:r>
            <w:r>
              <w:rPr>
                <w:rFonts w:hint="eastAsia" w:ascii="Times New Roman" w:hAnsi="Times New Roman"/>
                <w:bCs/>
                <w:color w:val="000000"/>
                <w:kern w:val="0"/>
                <w:lang w:eastAsia="zh-CN"/>
              </w:rPr>
              <w:t>（</w:t>
            </w:r>
            <w:r>
              <w:rPr>
                <w:rFonts w:hint="eastAsia" w:ascii="Times New Roman" w:hAnsi="Times New Roman" w:eastAsia="宋体" w:cs="Times New Roman"/>
                <w:bCs/>
                <w:color w:val="000000"/>
                <w:kern w:val="0"/>
                <w:lang w:val="en-US" w:eastAsia="zh-CN"/>
              </w:rPr>
              <w:t>XB-420</w:t>
            </w:r>
            <w:r>
              <w:rPr>
                <w:rFonts w:hint="eastAsia" w:ascii="Times New Roman" w:hAnsi="Times New Roman"/>
                <w:bCs/>
                <w:color w:val="000000"/>
                <w:kern w:val="0"/>
                <w:lang w:eastAsia="zh-CN"/>
              </w:rPr>
              <w:t>）</w:t>
            </w:r>
          </w:p>
        </w:tc>
        <w:tc>
          <w:tcPr>
            <w:tcW w:w="767"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Times New Roman" w:hAnsi="Times New Roman"/>
                <w:bCs/>
                <w:color w:val="000000"/>
                <w:kern w:val="0"/>
                <w:lang w:val="en-US" w:eastAsia="zh-CN"/>
              </w:rPr>
            </w:pPr>
            <w:r>
              <w:rPr>
                <w:rFonts w:hint="eastAsia" w:ascii="Times New Roman" w:hAnsi="Times New Roman"/>
                <w:bCs/>
                <w:color w:val="000000"/>
                <w:kern w:val="0"/>
                <w:lang w:val="en-US" w:eastAsia="zh-CN"/>
              </w:rPr>
              <w:t>台</w:t>
            </w:r>
          </w:p>
        </w:tc>
        <w:tc>
          <w:tcPr>
            <w:tcW w:w="88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Times New Roman" w:hAnsi="Times New Roman"/>
                <w:bCs/>
                <w:color w:val="000000"/>
                <w:kern w:val="0"/>
                <w:lang w:val="en-US" w:eastAsia="zh-CN"/>
              </w:rPr>
            </w:pPr>
            <w:r>
              <w:rPr>
                <w:rFonts w:hint="eastAsia" w:ascii="Times New Roman" w:hAnsi="Times New Roman"/>
                <w:bCs/>
                <w:color w:val="000000"/>
                <w:kern w:val="0"/>
                <w:lang w:val="en-US" w:eastAsia="zh-CN"/>
              </w:rPr>
              <w:t>4</w:t>
            </w:r>
          </w:p>
        </w:tc>
        <w:tc>
          <w:tcPr>
            <w:tcW w:w="1759" w:type="dxa"/>
            <w:tcBorders>
              <w:top w:val="single" w:color="auto" w:sz="4" w:space="0"/>
              <w:left w:val="nil"/>
              <w:bottom w:val="single" w:color="auto" w:sz="4" w:space="0"/>
              <w:right w:val="single" w:color="auto" w:sz="4" w:space="0"/>
            </w:tcBorders>
          </w:tcPr>
          <w:p>
            <w:pPr>
              <w:widowControl/>
              <w:adjustRightInd w:val="0"/>
              <w:snapToGrid w:val="0"/>
              <w:jc w:val="center"/>
              <w:rPr>
                <w:rFonts w:ascii="Times New Roman" w:hAnsi="Times New Roman" w:eastAsia="仿宋"/>
                <w:bCs/>
                <w:color w:val="000000"/>
                <w:kern w:val="0"/>
              </w:rPr>
            </w:pPr>
          </w:p>
        </w:tc>
        <w:tc>
          <w:tcPr>
            <w:tcW w:w="1594" w:type="dxa"/>
            <w:tcBorders>
              <w:top w:val="single" w:color="auto" w:sz="4" w:space="0"/>
              <w:left w:val="nil"/>
              <w:bottom w:val="single" w:color="auto" w:sz="4" w:space="0"/>
              <w:right w:val="single" w:color="auto" w:sz="4" w:space="0"/>
            </w:tcBorders>
          </w:tcPr>
          <w:p>
            <w:pPr>
              <w:widowControl/>
              <w:adjustRightInd w:val="0"/>
              <w:snapToGrid w:val="0"/>
              <w:jc w:val="center"/>
              <w:rPr>
                <w:rFonts w:ascii="Times New Roman" w:hAnsi="Times New Roman"/>
                <w:bCs/>
                <w:color w:val="000000"/>
                <w:kern w:val="0"/>
              </w:rPr>
            </w:pPr>
          </w:p>
        </w:tc>
        <w:tc>
          <w:tcPr>
            <w:tcW w:w="107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bCs/>
                <w:color w:val="000000"/>
                <w:kern w:val="0"/>
              </w:rPr>
            </w:pPr>
            <w:r>
              <w:rPr>
                <w:rFonts w:hint="eastAsia" w:ascii="Times New Roman" w:hAnsi="Times New Roman"/>
                <w:bCs/>
                <w:color w:val="000000"/>
                <w:kern w:val="0"/>
                <w:lang w:val="en-US" w:eastAsia="zh-CN"/>
              </w:rPr>
              <w:t>2年又1个月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3879"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bCs/>
                <w:color w:val="000000"/>
                <w:kern w:val="0"/>
              </w:rPr>
            </w:pPr>
            <w:r>
              <w:rPr>
                <w:rFonts w:ascii="Times New Roman" w:hAnsi="Times New Roman"/>
                <w:b/>
                <w:color w:val="000000"/>
                <w:kern w:val="0"/>
              </w:rPr>
              <w:t>合计（含税）</w:t>
            </w:r>
          </w:p>
        </w:tc>
        <w:tc>
          <w:tcPr>
            <w:tcW w:w="6078" w:type="dxa"/>
            <w:gridSpan w:val="5"/>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eastAsia="仿宋"/>
                <w:bCs/>
                <w:color w:val="000000"/>
                <w:kern w:val="0"/>
              </w:rPr>
            </w:pPr>
            <w:r>
              <w:rPr>
                <w:rFonts w:hint="eastAsia" w:ascii="Times New Roman" w:hAnsi="Times New Roman"/>
                <w:bCs/>
                <w:color w:val="000000"/>
                <w:kern w:val="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7" w:hRule="atLeast"/>
          <w:jc w:val="center"/>
        </w:trPr>
        <w:tc>
          <w:tcPr>
            <w:tcW w:w="9957" w:type="dxa"/>
            <w:gridSpan w:val="7"/>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bCs/>
                <w:color w:val="000000"/>
                <w:kern w:val="0"/>
              </w:rPr>
            </w:pPr>
            <w:r>
              <w:rPr>
                <w:rFonts w:ascii="Times New Roman" w:hAnsi="Times New Roman"/>
                <w:color w:val="000000"/>
                <w:kern w:val="0"/>
              </w:rPr>
              <w:t>上述费用已包含</w:t>
            </w:r>
            <w:r>
              <w:rPr>
                <w:rFonts w:hint="eastAsia" w:ascii="Times New Roman" w:hAnsi="Times New Roman"/>
                <w:bCs/>
                <w:color w:val="000000"/>
                <w:kern w:val="0"/>
              </w:rPr>
              <w:t>【】</w:t>
            </w:r>
            <w:r>
              <w:rPr>
                <w:rFonts w:ascii="Times New Roman" w:hAnsi="Times New Roman"/>
                <w:color w:val="000000"/>
                <w:kern w:val="0"/>
              </w:rPr>
              <w:t>%的增值税</w:t>
            </w:r>
          </w:p>
        </w:tc>
      </w:tr>
    </w:tbl>
    <w:p>
      <w:pPr>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4</w:t>
      </w:r>
      <w:r>
        <w:rPr>
          <w:rFonts w:ascii="Times New Roman" w:hAnsi="Times New Roman" w:eastAsiaTheme="minorEastAsia"/>
          <w:color w:val="000000"/>
          <w:sz w:val="23"/>
          <w:szCs w:val="23"/>
        </w:rPr>
        <w:t xml:space="preserve">.2 </w:t>
      </w:r>
      <w:r>
        <w:rPr>
          <w:rFonts w:hint="eastAsia" w:ascii="Times New Roman" w:hAnsi="Times New Roman" w:eastAsiaTheme="minorEastAsia"/>
          <w:color w:val="000000"/>
          <w:sz w:val="23"/>
          <w:szCs w:val="23"/>
        </w:rPr>
        <w:t>上述服务费用</w:t>
      </w:r>
      <w:r>
        <w:rPr>
          <w:rFonts w:ascii="Times New Roman" w:hAnsi="Times New Roman" w:eastAsiaTheme="minorEastAsia"/>
          <w:color w:val="000000"/>
          <w:sz w:val="23"/>
          <w:szCs w:val="23"/>
        </w:rPr>
        <w:t>已包括</w:t>
      </w:r>
      <w:r>
        <w:rPr>
          <w:rFonts w:hint="eastAsia" w:ascii="Times New Roman" w:hAnsi="Times New Roman" w:eastAsiaTheme="minorEastAsia"/>
          <w:color w:val="000000"/>
          <w:sz w:val="23"/>
          <w:szCs w:val="23"/>
        </w:rPr>
        <w:t>乙方提供服务的一次全面的预防性机组使用性能评估及检查保养费</w:t>
      </w:r>
      <w:r>
        <w:rPr>
          <w:rFonts w:hint="eastAsia" w:ascii="Times New Roman" w:hAnsi="Times New Roman" w:eastAsiaTheme="minorEastAsia"/>
          <w:color w:val="000000"/>
          <w:sz w:val="23"/>
          <w:szCs w:val="23"/>
          <w:lang w:eastAsia="zh-CN"/>
        </w:rPr>
        <w:t>、</w:t>
      </w:r>
      <w:r>
        <w:rPr>
          <w:rFonts w:hint="eastAsia" w:ascii="Times New Roman" w:hAnsi="Times New Roman" w:eastAsiaTheme="minorEastAsia"/>
          <w:color w:val="000000"/>
          <w:sz w:val="23"/>
          <w:szCs w:val="23"/>
        </w:rPr>
        <w:t>人工成本、耗材费用、利润、税费、运输费、管理费、保险费等</w:t>
      </w:r>
      <w:r>
        <w:rPr>
          <w:rFonts w:ascii="Times New Roman" w:hAnsi="Times New Roman" w:eastAsiaTheme="minorEastAsia"/>
          <w:color w:val="000000"/>
          <w:sz w:val="23"/>
          <w:szCs w:val="23"/>
        </w:rPr>
        <w:t>乙方履行本合同义务所需的一切费用以及政策性文件规定及合同中明示或暗示的所有一般风险、责任和义务，甲方不再承担其他任何费用。</w:t>
      </w:r>
    </w:p>
    <w:p>
      <w:pPr>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4</w:t>
      </w:r>
      <w:r>
        <w:rPr>
          <w:rFonts w:ascii="Times New Roman" w:hAnsi="Times New Roman" w:eastAsiaTheme="minorEastAsia"/>
          <w:color w:val="000000"/>
          <w:sz w:val="23"/>
          <w:szCs w:val="23"/>
        </w:rPr>
        <w:t>.3 在合同有效期限内，本合同不含税</w:t>
      </w:r>
      <w:r>
        <w:rPr>
          <w:rFonts w:hint="eastAsia" w:ascii="Times New Roman" w:hAnsi="Times New Roman" w:eastAsiaTheme="minorEastAsia"/>
          <w:color w:val="000000"/>
          <w:sz w:val="23"/>
          <w:szCs w:val="23"/>
        </w:rPr>
        <w:t>服务</w:t>
      </w:r>
      <w:r>
        <w:rPr>
          <w:rFonts w:ascii="Times New Roman" w:hAnsi="Times New Roman" w:eastAsiaTheme="minorEastAsia"/>
          <w:color w:val="000000"/>
          <w:sz w:val="23"/>
          <w:szCs w:val="23"/>
        </w:rPr>
        <w:t>单价固定不变。若因国家税收政策调整而引起的增值税税率变化的，应按照国家税收政策调整，</w:t>
      </w:r>
      <w:r>
        <w:rPr>
          <w:rFonts w:hint="eastAsia" w:ascii="Times New Roman" w:hAnsi="Times New Roman" w:eastAsiaTheme="minorEastAsia"/>
          <w:color w:val="000000"/>
          <w:sz w:val="23"/>
          <w:szCs w:val="23"/>
        </w:rPr>
        <w:t>服务</w:t>
      </w:r>
      <w:r>
        <w:rPr>
          <w:rFonts w:ascii="Times New Roman" w:hAnsi="Times New Roman" w:eastAsiaTheme="minorEastAsia"/>
          <w:color w:val="000000"/>
          <w:sz w:val="23"/>
          <w:szCs w:val="23"/>
        </w:rPr>
        <w:t>单价变更为原合同不含增值税</w:t>
      </w:r>
      <w:r>
        <w:rPr>
          <w:rFonts w:hint="eastAsia" w:ascii="Times New Roman" w:hAnsi="Times New Roman" w:eastAsiaTheme="minorEastAsia"/>
          <w:color w:val="000000"/>
          <w:sz w:val="23"/>
          <w:szCs w:val="23"/>
        </w:rPr>
        <w:t>的服务单价</w:t>
      </w:r>
      <w:r>
        <w:rPr>
          <w:rFonts w:ascii="Times New Roman" w:hAnsi="Times New Roman" w:eastAsiaTheme="minorEastAsia"/>
          <w:color w:val="000000"/>
          <w:sz w:val="23"/>
          <w:szCs w:val="23"/>
        </w:rPr>
        <w:t>与调整后税率计算税额的合计金额。</w:t>
      </w:r>
    </w:p>
    <w:p>
      <w:pPr>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4.4 如因外包服务项目内容或范围发生调整导致乙方工作量实质性减少或增加，经双方协商一致后可对服务费用进行调整。</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hint="eastAsia" w:ascii="Times New Roman" w:hAnsi="Times New Roman" w:eastAsiaTheme="minorEastAsia"/>
          <w:b/>
          <w:color w:val="000000"/>
          <w:sz w:val="23"/>
          <w:szCs w:val="23"/>
        </w:rPr>
        <w:t>五</w:t>
      </w:r>
      <w:r>
        <w:rPr>
          <w:rFonts w:ascii="Times New Roman" w:hAnsi="Times New Roman" w:eastAsiaTheme="minorEastAsia"/>
          <w:b/>
          <w:color w:val="000000"/>
          <w:sz w:val="23"/>
          <w:szCs w:val="23"/>
        </w:rPr>
        <w:t>、</w:t>
      </w:r>
      <w:r>
        <w:rPr>
          <w:rFonts w:hint="eastAsia" w:ascii="Times New Roman" w:hAnsi="Times New Roman" w:eastAsiaTheme="minorEastAsia"/>
          <w:b/>
          <w:color w:val="000000"/>
          <w:sz w:val="23"/>
          <w:szCs w:val="23"/>
        </w:rPr>
        <w:t>费用</w:t>
      </w:r>
      <w:r>
        <w:rPr>
          <w:rFonts w:ascii="Times New Roman" w:hAnsi="Times New Roman" w:eastAsiaTheme="minorEastAsia"/>
          <w:b/>
          <w:color w:val="000000"/>
          <w:sz w:val="23"/>
          <w:szCs w:val="23"/>
        </w:rPr>
        <w:t>支付</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5.1</w:t>
      </w:r>
      <w:r>
        <w:rPr>
          <w:rFonts w:ascii="Times New Roman" w:hAnsi="Times New Roman" w:eastAsiaTheme="minorEastAsia"/>
          <w:color w:val="000000"/>
          <w:sz w:val="23"/>
          <w:szCs w:val="23"/>
        </w:rPr>
        <w:t xml:space="preserve"> </w:t>
      </w:r>
      <w:r>
        <w:rPr>
          <w:rFonts w:hint="eastAsia" w:ascii="Times New Roman" w:hAnsi="Times New Roman" w:eastAsiaTheme="minorEastAsia"/>
          <w:color w:val="000000"/>
          <w:sz w:val="23"/>
          <w:szCs w:val="23"/>
        </w:rPr>
        <w:t>履约担保</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5</w:t>
      </w:r>
      <w:r>
        <w:rPr>
          <w:rFonts w:ascii="Times New Roman" w:hAnsi="Times New Roman" w:eastAsiaTheme="minorEastAsia"/>
          <w:color w:val="000000"/>
          <w:sz w:val="23"/>
          <w:szCs w:val="23"/>
        </w:rPr>
        <w:t>.1.1 乙方应于合同签订之日起</w:t>
      </w:r>
      <w:r>
        <w:rPr>
          <w:rFonts w:hint="eastAsia" w:ascii="Times New Roman" w:hAnsi="Times New Roman" w:eastAsiaTheme="minorEastAsia"/>
          <w:color w:val="000000"/>
          <w:sz w:val="23"/>
          <w:szCs w:val="23"/>
          <w:lang w:val="en-US" w:eastAsia="zh-CN"/>
        </w:rPr>
        <w:t>15</w:t>
      </w:r>
      <w:r>
        <w:rPr>
          <w:rFonts w:ascii="Times New Roman" w:hAnsi="Times New Roman" w:eastAsiaTheme="minorEastAsia"/>
          <w:color w:val="000000"/>
          <w:sz w:val="23"/>
          <w:szCs w:val="23"/>
        </w:rPr>
        <w:t>日内，向甲方提供履约担保，担保方式为：现金、银行保函、保险公司保函或融资担保公司保函，担保额度：</w:t>
      </w:r>
      <w:r>
        <w:rPr>
          <w:rFonts w:hint="eastAsia" w:ascii="Times New Roman" w:hAnsi="Times New Roman" w:eastAsiaTheme="minorEastAsia"/>
          <w:color w:val="000000"/>
          <w:sz w:val="23"/>
          <w:szCs w:val="23"/>
        </w:rPr>
        <w:t>合同总价</w:t>
      </w:r>
      <w:r>
        <w:rPr>
          <w:rFonts w:ascii="Times New Roman" w:hAnsi="Times New Roman" w:eastAsiaTheme="minorEastAsia"/>
          <w:color w:val="000000"/>
          <w:sz w:val="23"/>
          <w:szCs w:val="23"/>
        </w:rPr>
        <w:t>的</w:t>
      </w:r>
      <w:r>
        <w:rPr>
          <w:rFonts w:hint="eastAsia" w:ascii="Times New Roman" w:hAnsi="Times New Roman" w:eastAsiaTheme="minorEastAsia"/>
          <w:color w:val="000000"/>
          <w:sz w:val="23"/>
          <w:szCs w:val="23"/>
          <w:lang w:val="en-US" w:eastAsia="zh-CN"/>
        </w:rPr>
        <w:t>10</w:t>
      </w:r>
      <w:r>
        <w:rPr>
          <w:rFonts w:ascii="Times New Roman" w:hAnsi="Times New Roman" w:eastAsiaTheme="minorEastAsia"/>
          <w:color w:val="000000"/>
          <w:sz w:val="23"/>
          <w:szCs w:val="23"/>
        </w:rPr>
        <w:t>%。如果逾期未提供的，乙方应向甲方按未提供履约担保部分金额的【万分之五】每日计付违约金；逾期【</w:t>
      </w:r>
      <w:r>
        <w:rPr>
          <w:rFonts w:hint="eastAsia" w:ascii="Times New Roman" w:hAnsi="Times New Roman" w:eastAsiaTheme="minorEastAsia"/>
          <w:color w:val="000000"/>
          <w:sz w:val="23"/>
          <w:szCs w:val="23"/>
          <w:lang w:val="en-US" w:eastAsia="zh-CN"/>
        </w:rPr>
        <w:t>60</w:t>
      </w:r>
      <w:r>
        <w:rPr>
          <w:rFonts w:ascii="Times New Roman" w:hAnsi="Times New Roman" w:eastAsiaTheme="minorEastAsia"/>
          <w:color w:val="000000"/>
          <w:sz w:val="23"/>
          <w:szCs w:val="23"/>
        </w:rPr>
        <w:t>】日仍未提供的，甲方有权解除本合同，并要求乙方按前述标准支付违约金</w:t>
      </w:r>
      <w:r>
        <w:rPr>
          <w:rFonts w:hint="eastAsia" w:ascii="Times New Roman" w:hAnsi="Times New Roman" w:eastAsiaTheme="minorEastAsia"/>
          <w:color w:val="000000"/>
          <w:sz w:val="23"/>
          <w:szCs w:val="23"/>
          <w:lang w:eastAsia="zh-CN"/>
        </w:rPr>
        <w:t>，</w:t>
      </w:r>
      <w:r>
        <w:rPr>
          <w:rFonts w:hint="eastAsia" w:ascii="Times New Roman" w:hAnsi="Times New Roman" w:eastAsiaTheme="minorEastAsia"/>
          <w:color w:val="000000"/>
          <w:sz w:val="23"/>
          <w:szCs w:val="23"/>
          <w:lang w:val="en-US" w:eastAsia="zh-CN"/>
        </w:rPr>
        <w:t>并要求乙方承担</w:t>
      </w:r>
      <w:r>
        <w:rPr>
          <w:rFonts w:hint="eastAsia" w:ascii="Times New Roman" w:hAnsi="Times New Roman" w:eastAsiaTheme="minorEastAsia"/>
          <w:color w:val="000000"/>
          <w:sz w:val="23"/>
          <w:szCs w:val="23"/>
        </w:rPr>
        <w:t>由此给甲方造成的实际损失（包括但不限于运输、保险、检验、人民银行公布的同期货款基准利率及银行手续费、担保、抵押、法院执行措施所产生的费用等）</w:t>
      </w:r>
      <w:r>
        <w:rPr>
          <w:rFonts w:ascii="Times New Roman" w:hAnsi="Times New Roman" w:eastAsiaTheme="minorEastAsia"/>
          <w:color w:val="000000"/>
          <w:sz w:val="23"/>
          <w:szCs w:val="23"/>
        </w:rPr>
        <w:t>。</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5.</w:t>
      </w:r>
      <w:r>
        <w:rPr>
          <w:rFonts w:ascii="Times New Roman" w:hAnsi="Times New Roman" w:eastAsiaTheme="minorEastAsia"/>
          <w:color w:val="000000"/>
          <w:sz w:val="23"/>
          <w:szCs w:val="23"/>
        </w:rPr>
        <w:t>1.2 在合同履行期间，如果乙方存在违约情形，甲方有权优先从履约担保中扣除相应违约金、赔偿款，并书面通知乙方补充提供履约担保。乙方应自收到书面通知之日起【</w:t>
      </w:r>
      <w:r>
        <w:rPr>
          <w:rFonts w:hint="eastAsia" w:ascii="Times New Roman" w:hAnsi="Times New Roman" w:eastAsiaTheme="minorEastAsia"/>
          <w:color w:val="000000"/>
          <w:sz w:val="23"/>
          <w:szCs w:val="23"/>
          <w:lang w:val="en-US" w:eastAsia="zh-CN"/>
        </w:rPr>
        <w:t>15</w:t>
      </w:r>
      <w:r>
        <w:rPr>
          <w:rFonts w:ascii="Times New Roman" w:hAnsi="Times New Roman" w:eastAsiaTheme="minorEastAsia"/>
          <w:color w:val="000000"/>
          <w:sz w:val="23"/>
          <w:szCs w:val="23"/>
        </w:rPr>
        <w:t>】日内补充提供履约担保。如果乙方未及时补充提供履约担保，视为乙方违约，乙方应向甲方按未补足履约担保金额的【万分之五】每日计付违约金；逾期【</w:t>
      </w:r>
      <w:r>
        <w:rPr>
          <w:rFonts w:hint="eastAsia" w:ascii="Times New Roman" w:hAnsi="Times New Roman" w:eastAsiaTheme="minorEastAsia"/>
          <w:color w:val="000000"/>
          <w:sz w:val="23"/>
          <w:szCs w:val="23"/>
          <w:lang w:val="en-US" w:eastAsia="zh-CN"/>
        </w:rPr>
        <w:t>60</w:t>
      </w:r>
      <w:r>
        <w:rPr>
          <w:rFonts w:ascii="Times New Roman" w:hAnsi="Times New Roman" w:eastAsiaTheme="minorEastAsia"/>
          <w:color w:val="000000"/>
          <w:sz w:val="23"/>
          <w:szCs w:val="23"/>
        </w:rPr>
        <w:t>】日仍未提供的，甲方有权解除合同，并要求乙方按前述标准支付违约金。</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5</w:t>
      </w:r>
      <w:r>
        <w:rPr>
          <w:rFonts w:ascii="Times New Roman" w:hAnsi="Times New Roman" w:eastAsiaTheme="minorEastAsia"/>
          <w:color w:val="000000"/>
          <w:sz w:val="23"/>
          <w:szCs w:val="23"/>
        </w:rPr>
        <w:t>.1.3 甲方按本合同约定扣除违约金、赔偿款或要求乙方补充提供履约担保时，甲方有权向出具前述保函的出具机构要求无条件支付相应款项；保函出具机构拒绝支付的，甲方有权直接从后续应付</w:t>
      </w:r>
      <w:r>
        <w:rPr>
          <w:rFonts w:hint="eastAsia" w:ascii="Times New Roman" w:hAnsi="Times New Roman" w:eastAsiaTheme="minorEastAsia"/>
          <w:color w:val="000000"/>
          <w:sz w:val="23"/>
          <w:szCs w:val="23"/>
        </w:rPr>
        <w:t>款项</w:t>
      </w:r>
      <w:r>
        <w:rPr>
          <w:rFonts w:ascii="Times New Roman" w:hAnsi="Times New Roman" w:eastAsiaTheme="minorEastAsia"/>
          <w:color w:val="000000"/>
          <w:sz w:val="23"/>
          <w:szCs w:val="23"/>
        </w:rPr>
        <w:t>中扣除相应数额。</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lang w:val="en-US" w:eastAsia="zh-CN"/>
        </w:rPr>
        <w:t xml:space="preserve">5.1.4 </w:t>
      </w:r>
      <w:r>
        <w:rPr>
          <w:rFonts w:hint="eastAsia" w:ascii="Times New Roman" w:hAnsi="Times New Roman" w:eastAsiaTheme="minorEastAsia"/>
          <w:color w:val="000000"/>
          <w:sz w:val="23"/>
          <w:szCs w:val="23"/>
        </w:rPr>
        <w:t>服务期限届满</w:t>
      </w:r>
      <w:r>
        <w:rPr>
          <w:rFonts w:ascii="Times New Roman" w:hAnsi="Times New Roman" w:eastAsiaTheme="minorEastAsia"/>
          <w:color w:val="000000"/>
          <w:sz w:val="23"/>
          <w:szCs w:val="23"/>
        </w:rPr>
        <w:t>且经甲方确认乙方不存在任何违约情形后【</w:t>
      </w:r>
      <w:r>
        <w:rPr>
          <w:rFonts w:hint="eastAsia" w:ascii="Times New Roman" w:hAnsi="Times New Roman" w:eastAsiaTheme="minorEastAsia"/>
          <w:color w:val="000000"/>
          <w:sz w:val="23"/>
          <w:szCs w:val="23"/>
          <w:lang w:val="en-US" w:eastAsia="zh-CN"/>
        </w:rPr>
        <w:t>15</w:t>
      </w:r>
      <w:r>
        <w:rPr>
          <w:rFonts w:ascii="Times New Roman" w:hAnsi="Times New Roman" w:eastAsiaTheme="minorEastAsia"/>
          <w:color w:val="000000"/>
          <w:sz w:val="23"/>
          <w:szCs w:val="23"/>
        </w:rPr>
        <w:t>】日内，甲方无息返还履约担保余额。</w:t>
      </w:r>
      <w:r>
        <w:rPr>
          <w:rFonts w:hint="eastAsia" w:ascii="Times New Roman" w:hAnsi="Times New Roman" w:eastAsiaTheme="minorEastAsia"/>
          <w:color w:val="000000"/>
          <w:sz w:val="23"/>
          <w:szCs w:val="23"/>
        </w:rPr>
        <w:t>若乙方存在违约行为或者有相关费用未支付的，则甲方在扣除相关费用后，若有剩余，则无息返还乙方。</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5.2 服务费支付</w:t>
      </w:r>
    </w:p>
    <w:p>
      <w:pPr>
        <w:adjustRightInd w:val="0"/>
        <w:snapToGrid w:val="0"/>
        <w:spacing w:after="312" w:afterLines="100" w:line="300" w:lineRule="auto"/>
        <w:rPr>
          <w:rFonts w:hint="eastAsia" w:ascii="Times New Roman" w:hAnsi="Times New Roman" w:eastAsiaTheme="minorEastAsia"/>
          <w:color w:val="0000FF"/>
          <w:sz w:val="23"/>
          <w:szCs w:val="23"/>
        </w:rPr>
      </w:pPr>
      <w:r>
        <w:rPr>
          <w:rFonts w:hint="eastAsia" w:ascii="Times New Roman" w:hAnsi="Times New Roman" w:eastAsiaTheme="minorEastAsia"/>
          <w:color w:val="auto"/>
          <w:sz w:val="23"/>
          <w:szCs w:val="23"/>
        </w:rPr>
        <w:t>5.2.1 本合同</w:t>
      </w:r>
      <w:r>
        <w:rPr>
          <w:rFonts w:hint="eastAsia" w:ascii="Times New Roman" w:hAnsi="Times New Roman" w:eastAsiaTheme="minorEastAsia"/>
          <w:color w:val="auto"/>
          <w:sz w:val="23"/>
          <w:szCs w:val="23"/>
          <w:lang w:val="en-US" w:eastAsia="zh-CN"/>
        </w:rPr>
        <w:t>每期</w:t>
      </w:r>
      <w:r>
        <w:rPr>
          <w:rFonts w:hint="eastAsia" w:ascii="Times New Roman" w:hAnsi="Times New Roman" w:eastAsiaTheme="minorEastAsia"/>
          <w:color w:val="auto"/>
          <w:sz w:val="23"/>
          <w:szCs w:val="23"/>
        </w:rPr>
        <w:t>服务费用按【季度】结算</w:t>
      </w:r>
      <w:r>
        <w:rPr>
          <w:rFonts w:hint="eastAsia" w:ascii="Times New Roman" w:hAnsi="Times New Roman" w:eastAsiaTheme="minorEastAsia"/>
          <w:color w:val="auto"/>
          <w:sz w:val="23"/>
          <w:szCs w:val="23"/>
          <w:lang w:eastAsia="zh-CN"/>
        </w:rPr>
        <w:t>，</w:t>
      </w:r>
      <w:r>
        <w:rPr>
          <w:rFonts w:hint="eastAsia" w:ascii="Times New Roman" w:hAnsi="Times New Roman" w:eastAsiaTheme="minorEastAsia"/>
          <w:color w:val="auto"/>
          <w:sz w:val="23"/>
          <w:szCs w:val="23"/>
        </w:rPr>
        <w:t>本合同项下</w:t>
      </w:r>
      <w:r>
        <w:rPr>
          <w:rFonts w:hint="eastAsia" w:ascii="Times New Roman" w:hAnsi="Times New Roman" w:eastAsiaTheme="minorEastAsia"/>
          <w:color w:val="auto"/>
          <w:sz w:val="23"/>
          <w:szCs w:val="23"/>
          <w:lang w:val="en-US" w:eastAsia="zh-CN"/>
        </w:rPr>
        <w:t>第一期</w:t>
      </w:r>
      <w:r>
        <w:rPr>
          <w:rFonts w:hint="eastAsia" w:ascii="Times New Roman" w:hAnsi="Times New Roman" w:eastAsiaTheme="minorEastAsia"/>
          <w:color w:val="auto"/>
          <w:sz w:val="23"/>
          <w:szCs w:val="23"/>
        </w:rPr>
        <w:t>为</w:t>
      </w:r>
      <w:r>
        <w:rPr>
          <w:rFonts w:hint="eastAsia" w:ascii="Times New Roman" w:hAnsi="Times New Roman" w:eastAsiaTheme="minorEastAsia"/>
          <w:color w:val="auto"/>
          <w:sz w:val="23"/>
          <w:szCs w:val="23"/>
          <w:lang w:val="en-US" w:eastAsia="zh-CN"/>
        </w:rPr>
        <w:t>2023年10</w:t>
      </w:r>
      <w:r>
        <w:rPr>
          <w:rFonts w:hint="eastAsia" w:ascii="Times New Roman" w:hAnsi="Times New Roman" w:eastAsiaTheme="minorEastAsia"/>
          <w:color w:val="auto"/>
          <w:sz w:val="23"/>
          <w:szCs w:val="23"/>
        </w:rPr>
        <w:t>月至</w:t>
      </w:r>
      <w:r>
        <w:rPr>
          <w:rFonts w:hint="eastAsia" w:ascii="Times New Roman" w:hAnsi="Times New Roman" w:eastAsiaTheme="minorEastAsia"/>
          <w:color w:val="auto"/>
          <w:sz w:val="23"/>
          <w:szCs w:val="23"/>
          <w:lang w:val="en-US" w:eastAsia="zh-CN"/>
        </w:rPr>
        <w:t>2024年1</w:t>
      </w:r>
      <w:r>
        <w:rPr>
          <w:rFonts w:hint="eastAsia" w:ascii="Times New Roman" w:hAnsi="Times New Roman" w:eastAsiaTheme="minorEastAsia"/>
          <w:color w:val="auto"/>
          <w:sz w:val="23"/>
          <w:szCs w:val="23"/>
        </w:rPr>
        <w:t>月，</w:t>
      </w:r>
      <w:r>
        <w:rPr>
          <w:rFonts w:hint="eastAsia" w:ascii="Times New Roman" w:hAnsi="Times New Roman" w:eastAsiaTheme="minorEastAsia"/>
          <w:color w:val="auto"/>
          <w:sz w:val="23"/>
          <w:szCs w:val="23"/>
          <w:lang w:val="en-US" w:eastAsia="zh-CN"/>
        </w:rPr>
        <w:t>支付4个月费用为</w:t>
      </w:r>
      <w:r>
        <w:rPr>
          <w:rFonts w:hint="eastAsia" w:ascii="Times New Roman" w:hAnsi="Times New Roman" w:eastAsiaTheme="minorEastAsia"/>
          <w:color w:val="auto"/>
          <w:sz w:val="23"/>
          <w:szCs w:val="23"/>
        </w:rPr>
        <w:t>【 】元</w:t>
      </w:r>
      <w:r>
        <w:rPr>
          <w:rFonts w:hint="eastAsia" w:ascii="Times New Roman" w:hAnsi="Times New Roman" w:eastAsiaTheme="minorEastAsia"/>
          <w:color w:val="auto"/>
          <w:sz w:val="23"/>
          <w:szCs w:val="23"/>
          <w:lang w:eastAsia="zh-CN"/>
        </w:rPr>
        <w:t>。</w:t>
      </w:r>
      <w:r>
        <w:rPr>
          <w:rFonts w:hint="eastAsia" w:ascii="Times New Roman" w:hAnsi="Times New Roman" w:eastAsiaTheme="minorEastAsia"/>
          <w:color w:val="auto"/>
          <w:sz w:val="23"/>
          <w:szCs w:val="23"/>
        </w:rPr>
        <w:t>后续</w:t>
      </w:r>
      <w:r>
        <w:rPr>
          <w:rFonts w:hint="eastAsia" w:ascii="Times New Roman" w:hAnsi="Times New Roman" w:eastAsiaTheme="minorEastAsia"/>
          <w:color w:val="auto"/>
          <w:sz w:val="23"/>
          <w:szCs w:val="23"/>
          <w:lang w:val="en-US" w:eastAsia="zh-CN"/>
        </w:rPr>
        <w:t>每一期为3个月，按</w:t>
      </w:r>
      <w:r>
        <w:rPr>
          <w:rFonts w:hint="eastAsia" w:ascii="Times New Roman" w:hAnsi="Times New Roman" w:eastAsiaTheme="minorEastAsia"/>
          <w:color w:val="auto"/>
          <w:sz w:val="23"/>
          <w:szCs w:val="23"/>
        </w:rPr>
        <w:t>季度</w:t>
      </w:r>
      <w:r>
        <w:rPr>
          <w:rFonts w:hint="eastAsia" w:ascii="Times New Roman" w:hAnsi="Times New Roman" w:eastAsiaTheme="minorEastAsia"/>
          <w:color w:val="auto"/>
          <w:sz w:val="23"/>
          <w:szCs w:val="23"/>
          <w:lang w:val="en-US" w:eastAsia="zh-CN"/>
        </w:rPr>
        <w:t>支付费用</w:t>
      </w:r>
      <w:r>
        <w:rPr>
          <w:rFonts w:hint="eastAsia" w:ascii="Times New Roman" w:hAnsi="Times New Roman" w:eastAsiaTheme="minorEastAsia"/>
          <w:color w:val="auto"/>
          <w:sz w:val="23"/>
          <w:szCs w:val="23"/>
          <w:lang w:eastAsia="zh-CN"/>
        </w:rPr>
        <w:t>，</w:t>
      </w:r>
      <w:r>
        <w:rPr>
          <w:rFonts w:hint="eastAsia" w:ascii="Times New Roman" w:hAnsi="Times New Roman" w:eastAsiaTheme="minorEastAsia"/>
          <w:color w:val="auto"/>
          <w:sz w:val="23"/>
          <w:szCs w:val="23"/>
          <w:lang w:val="en-US" w:eastAsia="zh-CN"/>
        </w:rPr>
        <w:t>费用为</w:t>
      </w:r>
      <w:r>
        <w:rPr>
          <w:rFonts w:hint="eastAsia" w:ascii="Times New Roman" w:hAnsi="Times New Roman" w:eastAsiaTheme="minorEastAsia"/>
          <w:color w:val="auto"/>
          <w:sz w:val="23"/>
          <w:szCs w:val="23"/>
        </w:rPr>
        <w:t>【 】元</w:t>
      </w:r>
      <w:r>
        <w:rPr>
          <w:rFonts w:hint="eastAsia" w:ascii="Times New Roman" w:hAnsi="Times New Roman" w:eastAsiaTheme="minorEastAsia"/>
          <w:color w:val="auto"/>
          <w:sz w:val="23"/>
          <w:szCs w:val="23"/>
          <w:lang w:eastAsia="zh-CN"/>
        </w:rPr>
        <w:t>。</w:t>
      </w:r>
      <w:r>
        <w:rPr>
          <w:rFonts w:hint="eastAsia" w:ascii="Times New Roman" w:hAnsi="Times New Roman" w:eastAsiaTheme="minorEastAsia"/>
          <w:color w:val="auto"/>
          <w:sz w:val="23"/>
          <w:szCs w:val="23"/>
        </w:rPr>
        <w:t xml:space="preserve"> </w:t>
      </w:r>
      <w:r>
        <w:rPr>
          <w:rFonts w:hint="eastAsia" w:ascii="Times New Roman" w:hAnsi="Times New Roman" w:eastAsiaTheme="minorEastAsia"/>
          <w:b w:val="0"/>
          <w:bCs w:val="0"/>
          <w:color w:val="auto"/>
          <w:sz w:val="23"/>
          <w:szCs w:val="23"/>
          <w:lang w:val="en-US" w:eastAsia="zh-CN"/>
        </w:rPr>
        <w:t>甲方在支付乙方每期外包服务费时，由甲方根据附件【3】考核，且经验收考核后支付每期服务费</w:t>
      </w:r>
      <w:r>
        <w:rPr>
          <w:rFonts w:hint="eastAsia" w:ascii="Times New Roman" w:hAnsi="Times New Roman" w:eastAsiaTheme="minorEastAsia"/>
          <w:color w:val="auto"/>
          <w:sz w:val="23"/>
          <w:szCs w:val="23"/>
        </w:rPr>
        <w:t>。除另有约定外</w:t>
      </w:r>
      <w:r>
        <w:rPr>
          <w:rFonts w:hint="eastAsia" w:ascii="Times New Roman" w:hAnsi="Times New Roman" w:eastAsiaTheme="minorEastAsia"/>
          <w:color w:val="auto"/>
          <w:sz w:val="23"/>
          <w:szCs w:val="23"/>
          <w:lang w:eastAsia="zh-CN"/>
        </w:rPr>
        <w:t>，</w:t>
      </w:r>
      <w:r>
        <w:rPr>
          <w:rFonts w:hint="eastAsia" w:ascii="Times New Roman" w:hAnsi="Times New Roman" w:eastAsiaTheme="minorEastAsia"/>
          <w:color w:val="auto"/>
          <w:sz w:val="23"/>
          <w:szCs w:val="23"/>
        </w:rPr>
        <w:t>如确认不存在违约行为的，甲方在收到乙方提供的增值税专用发票后【 30 】个工作日内向乙方支付季度服务费；如乙方存在违约行为的，则甲方有权在该季度服务费中扣除相关违约金、赔偿金后支付剩余季度服务费。</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lang w:val="en-US" w:eastAsia="zh-CN"/>
        </w:rPr>
        <w:t xml:space="preserve">5.2.2 </w:t>
      </w:r>
      <w:r>
        <w:rPr>
          <w:rFonts w:ascii="Times New Roman" w:hAnsi="Times New Roman" w:eastAsiaTheme="minorEastAsia"/>
          <w:color w:val="000000"/>
          <w:sz w:val="23"/>
          <w:szCs w:val="23"/>
        </w:rPr>
        <w:t>乙方指定账户为：</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户名：【 】</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账号：【 】</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开户行：【 】</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5.2.</w:t>
      </w:r>
      <w:r>
        <w:rPr>
          <w:rFonts w:hint="eastAsia" w:ascii="Times New Roman" w:hAnsi="Times New Roman" w:eastAsiaTheme="minorEastAsia"/>
          <w:color w:val="000000"/>
          <w:sz w:val="23"/>
          <w:szCs w:val="23"/>
          <w:lang w:val="en-US" w:eastAsia="zh-CN"/>
        </w:rPr>
        <w:t>3</w:t>
      </w:r>
      <w:r>
        <w:rPr>
          <w:rFonts w:ascii="Times New Roman" w:hAnsi="Times New Roman" w:eastAsiaTheme="minorEastAsia"/>
          <w:color w:val="000000"/>
          <w:sz w:val="23"/>
          <w:szCs w:val="23"/>
        </w:rPr>
        <w:t xml:space="preserve"> </w:t>
      </w:r>
      <w:r>
        <w:rPr>
          <w:rFonts w:ascii="Times New Roman" w:hAnsi="Times New Roman" w:eastAsiaTheme="minorEastAsia"/>
          <w:color w:val="000000"/>
          <w:sz w:val="23"/>
          <w:szCs w:val="23"/>
          <w:lang w:eastAsia="zh-Hans"/>
        </w:rPr>
        <w:t>甲</w:t>
      </w:r>
      <w:r>
        <w:rPr>
          <w:rFonts w:ascii="Times New Roman" w:hAnsi="Times New Roman" w:eastAsiaTheme="minorEastAsia"/>
          <w:color w:val="000000"/>
          <w:sz w:val="23"/>
          <w:szCs w:val="23"/>
        </w:rPr>
        <w:t>方在支付本合同项下的任一合同价款前，乙方应</w:t>
      </w:r>
      <w:r>
        <w:rPr>
          <w:rFonts w:hint="eastAsia" w:ascii="Times New Roman" w:hAnsi="Times New Roman" w:eastAsiaTheme="minorEastAsia"/>
          <w:color w:val="000000"/>
          <w:sz w:val="23"/>
          <w:szCs w:val="23"/>
        </w:rPr>
        <w:t>提前【</w:t>
      </w:r>
      <w:r>
        <w:rPr>
          <w:rFonts w:hint="eastAsia" w:ascii="Times New Roman" w:hAnsi="Times New Roman" w:eastAsiaTheme="minorEastAsia"/>
          <w:color w:val="000000"/>
          <w:sz w:val="23"/>
          <w:szCs w:val="23"/>
          <w:lang w:val="en-US" w:eastAsia="zh-CN"/>
        </w:rPr>
        <w:t>15</w:t>
      </w:r>
      <w:r>
        <w:rPr>
          <w:rFonts w:hint="eastAsia" w:ascii="Times New Roman" w:hAnsi="Times New Roman" w:eastAsiaTheme="minorEastAsia"/>
          <w:color w:val="000000"/>
          <w:sz w:val="23"/>
          <w:szCs w:val="23"/>
        </w:rPr>
        <w:t>】日向甲方开具</w:t>
      </w:r>
      <w:r>
        <w:rPr>
          <w:rFonts w:ascii="Times New Roman" w:hAnsi="Times New Roman" w:eastAsiaTheme="minorEastAsia"/>
          <w:color w:val="000000"/>
          <w:sz w:val="23"/>
          <w:szCs w:val="23"/>
        </w:rPr>
        <w:t>符合相关法律规定的等额有效增值税专用发票。若乙方未按本合同约定提供发票的，甲方有权拒绝付款且不承担任何延期付款的责任。甲方开票信息如下：</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账户名称：</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纳税人识别号：</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电话：</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开户行：</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账号：</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宋体" w:hAnsi="宋体"/>
          <w:color w:val="000000"/>
          <w:sz w:val="23"/>
          <w:szCs w:val="23"/>
        </w:rPr>
      </w:pPr>
      <w:r>
        <w:rPr>
          <w:rFonts w:ascii="Times New Roman" w:hAnsi="Times New Roman" w:eastAsiaTheme="minorEastAsia"/>
          <w:sz w:val="23"/>
          <w:szCs w:val="23"/>
        </w:rPr>
        <w:t>5.2.</w:t>
      </w:r>
      <w:r>
        <w:rPr>
          <w:rFonts w:hint="eastAsia" w:ascii="Times New Roman" w:hAnsi="Times New Roman" w:eastAsiaTheme="minorEastAsia"/>
          <w:sz w:val="23"/>
          <w:szCs w:val="23"/>
          <w:lang w:val="en-US" w:eastAsia="zh-CN"/>
        </w:rPr>
        <w:t>4</w:t>
      </w:r>
      <w:r>
        <w:rPr>
          <w:rFonts w:ascii="Times New Roman" w:hAnsi="Times New Roman" w:eastAsiaTheme="minorEastAsia"/>
          <w:sz w:val="23"/>
          <w:szCs w:val="23"/>
        </w:rPr>
        <w:t xml:space="preserve"> </w:t>
      </w:r>
      <w:r>
        <w:rPr>
          <w:rFonts w:hint="eastAsia" w:ascii="宋体" w:hAnsi="宋体"/>
          <w:color w:val="000000"/>
          <w:sz w:val="23"/>
          <w:szCs w:val="23"/>
        </w:rPr>
        <w:t>如上述账户或开票信息发生变更的，变更的一方应及时按照本合同约定的方式将加盖变更方公章的变更信息正本书面通知另一方；如因变更方未及时通知或通知错误导致变更方损失的，该等损失有变更方自行承担。</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hint="eastAsia" w:ascii="Times New Roman" w:hAnsi="Times New Roman" w:eastAsiaTheme="minorEastAsia"/>
          <w:b/>
          <w:color w:val="000000"/>
          <w:sz w:val="23"/>
          <w:szCs w:val="23"/>
        </w:rPr>
        <w:t>六、关于双方关系的特别声明</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6.1 甲、乙双方不构成劳务派遣关系或类似关系，乙方应向其服务人员承担用人单位的全部责任。无论因任何原因导致甲方向乙方服务人员承担任何责任的，甲方有权向乙方追偿。</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6.2 甲、乙双方亦不构成代理关系，乙方不得以甲方名义对外签署或发布任何文件、制度等，甲方不承担乙方对外事实行为的法律后果。</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hint="eastAsia" w:ascii="Times New Roman" w:hAnsi="Times New Roman" w:eastAsiaTheme="minorEastAsia"/>
          <w:b/>
          <w:color w:val="000000"/>
          <w:sz w:val="23"/>
          <w:szCs w:val="23"/>
        </w:rPr>
        <w:t>七、双方的权利和义务</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 xml:space="preserve">7.1 </w:t>
      </w:r>
      <w:r>
        <w:rPr>
          <w:rFonts w:ascii="Times New Roman" w:hAnsi="Times New Roman" w:eastAsiaTheme="minorEastAsia"/>
          <w:bCs/>
          <w:color w:val="000000"/>
          <w:sz w:val="23"/>
          <w:szCs w:val="23"/>
        </w:rPr>
        <w:t>甲方有权根据</w:t>
      </w:r>
      <w:r>
        <w:rPr>
          <w:rFonts w:hint="eastAsia" w:ascii="Times New Roman" w:hAnsi="Times New Roman" w:eastAsiaTheme="minorEastAsia"/>
          <w:bCs/>
          <w:color w:val="000000"/>
          <w:sz w:val="23"/>
          <w:szCs w:val="23"/>
        </w:rPr>
        <w:t>服务项目</w:t>
      </w:r>
      <w:r>
        <w:rPr>
          <w:rFonts w:ascii="Times New Roman" w:hAnsi="Times New Roman" w:eastAsiaTheme="minorEastAsia"/>
          <w:bCs/>
          <w:color w:val="000000"/>
          <w:sz w:val="23"/>
          <w:szCs w:val="23"/>
        </w:rPr>
        <w:t>的工作需要补充制订相应的服务标准、考核办法，并及时以书面形式通知乙方执行，服务标准、考核办法的解释权在甲方</w:t>
      </w:r>
      <w:r>
        <w:rPr>
          <w:rFonts w:hint="eastAsia" w:ascii="Times New Roman" w:hAnsi="Times New Roman" w:eastAsiaTheme="minorEastAsia"/>
          <w:bCs/>
          <w:color w:val="000000"/>
          <w:sz w:val="23"/>
          <w:szCs w:val="23"/>
        </w:rPr>
        <w:t>。</w:t>
      </w:r>
      <w:r>
        <w:rPr>
          <w:rFonts w:ascii="Times New Roman" w:hAnsi="Times New Roman" w:eastAsiaTheme="minorEastAsia"/>
          <w:bCs/>
          <w:color w:val="000000"/>
          <w:sz w:val="23"/>
          <w:szCs w:val="23"/>
        </w:rPr>
        <w:t>乙方收到甲方通知后，应制定与甲方的现有规章制度、服务标准、考核办法一致或更为严格的适用于乙方服务人员的管理制度；甲方依照合同列明的标准对乙方工作进行监督检查并对乙方的服务质量进行考核。</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 xml:space="preserve">7.2 </w:t>
      </w:r>
      <w:r>
        <w:rPr>
          <w:rFonts w:ascii="Times New Roman" w:hAnsi="Times New Roman" w:eastAsiaTheme="minorEastAsia"/>
          <w:bCs/>
          <w:color w:val="000000"/>
          <w:sz w:val="23"/>
          <w:szCs w:val="23"/>
        </w:rPr>
        <w:t>甲方有权对乙方服务人员进行与服务项目相关的检查，包括但不仅限于乙方服务人员的工作表现情况，包括服务情况、违规违纪情况等，乙方指定的</w:t>
      </w:r>
      <w:r>
        <w:rPr>
          <w:rFonts w:hint="eastAsia" w:ascii="Times New Roman" w:hAnsi="Times New Roman" w:eastAsiaTheme="minorEastAsia"/>
          <w:bCs/>
          <w:color w:val="000000"/>
          <w:sz w:val="23"/>
          <w:szCs w:val="23"/>
        </w:rPr>
        <w:t>项目负责人</w:t>
      </w:r>
      <w:r>
        <w:rPr>
          <w:rFonts w:ascii="Times New Roman" w:hAnsi="Times New Roman" w:eastAsiaTheme="minorEastAsia"/>
          <w:bCs/>
          <w:color w:val="000000"/>
          <w:sz w:val="23"/>
          <w:szCs w:val="23"/>
        </w:rPr>
        <w:t>必须予以配合协助，并应在符合客观描述的检查记录上签字确认</w:t>
      </w:r>
      <w:r>
        <w:rPr>
          <w:rFonts w:hint="eastAsia" w:ascii="Times New Roman" w:hAnsi="Times New Roman" w:eastAsiaTheme="minorEastAsia"/>
          <w:bCs/>
          <w:color w:val="000000"/>
          <w:sz w:val="23"/>
          <w:szCs w:val="23"/>
        </w:rPr>
        <w:t>。</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 xml:space="preserve">7.3 </w:t>
      </w:r>
      <w:r>
        <w:rPr>
          <w:rFonts w:ascii="Times New Roman" w:hAnsi="Times New Roman" w:eastAsiaTheme="minorEastAsia"/>
          <w:bCs/>
          <w:color w:val="000000"/>
          <w:sz w:val="23"/>
          <w:szCs w:val="23"/>
        </w:rPr>
        <w:t>甲方有权要求乙方提供外包服务人员的有关资料以供检查，包括</w:t>
      </w:r>
      <w:r>
        <w:rPr>
          <w:rFonts w:hint="eastAsia" w:ascii="Times New Roman" w:hAnsi="Times New Roman" w:eastAsiaTheme="minorEastAsia"/>
          <w:bCs/>
          <w:color w:val="000000"/>
          <w:sz w:val="23"/>
          <w:szCs w:val="23"/>
        </w:rPr>
        <w:t>但不限于</w:t>
      </w:r>
      <w:r>
        <w:rPr>
          <w:rFonts w:ascii="Times New Roman" w:hAnsi="Times New Roman" w:eastAsiaTheme="minorEastAsia"/>
          <w:bCs/>
          <w:color w:val="000000"/>
          <w:sz w:val="23"/>
          <w:szCs w:val="23"/>
        </w:rPr>
        <w:t>身份证、健康证、劳动合同、社会保险证明、学历证明等</w:t>
      </w:r>
      <w:r>
        <w:rPr>
          <w:rFonts w:hint="eastAsia" w:ascii="Times New Roman" w:hAnsi="Times New Roman" w:eastAsiaTheme="minorEastAsia"/>
          <w:bCs/>
          <w:color w:val="000000"/>
          <w:sz w:val="23"/>
          <w:szCs w:val="23"/>
        </w:rPr>
        <w:t>。</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 xml:space="preserve">7.4 </w:t>
      </w:r>
      <w:r>
        <w:rPr>
          <w:rFonts w:ascii="Times New Roman" w:hAnsi="Times New Roman" w:eastAsiaTheme="minorEastAsia"/>
          <w:bCs/>
          <w:color w:val="000000"/>
          <w:sz w:val="23"/>
          <w:szCs w:val="23"/>
        </w:rPr>
        <w:t>甲方认为乙方有任何违反或可能违反本合同的行为，甲方有权提出书面意见要求乙方限期整改。乙方应在收到甲方的书面意见后5个工作日内，以书面形式将其整改的结果或整改措施回复甲方。</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 xml:space="preserve">7.5 </w:t>
      </w:r>
      <w:r>
        <w:rPr>
          <w:rFonts w:ascii="Times New Roman" w:hAnsi="Times New Roman" w:eastAsiaTheme="minorEastAsia"/>
          <w:bCs/>
          <w:color w:val="000000"/>
          <w:sz w:val="23"/>
          <w:szCs w:val="23"/>
        </w:rPr>
        <w:t>在作业过程中，如遇特殊情况，甲方需调整服务项目的，甲方应提前告知乙方，以便乙方及时对人员做出配置，乙方应在甲方指定的时间内给予配合</w:t>
      </w:r>
      <w:r>
        <w:rPr>
          <w:rFonts w:hint="eastAsia" w:ascii="Times New Roman" w:hAnsi="Times New Roman" w:eastAsiaTheme="minorEastAsia"/>
          <w:bCs/>
          <w:color w:val="000000"/>
          <w:sz w:val="23"/>
          <w:szCs w:val="23"/>
        </w:rPr>
        <w:t>。</w:t>
      </w:r>
    </w:p>
    <w:p>
      <w:pPr>
        <w:adjustRightInd w:val="0"/>
        <w:snapToGrid w:val="0"/>
        <w:spacing w:after="312" w:afterLines="100" w:line="300" w:lineRule="auto"/>
        <w:outlineLvl w:val="0"/>
        <w:rPr>
          <w:rFonts w:hint="eastAsia"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7.6 甲方应</w:t>
      </w:r>
      <w:r>
        <w:rPr>
          <w:rFonts w:ascii="Times New Roman" w:hAnsi="Times New Roman" w:eastAsiaTheme="minorEastAsia"/>
          <w:bCs/>
          <w:color w:val="000000"/>
          <w:sz w:val="23"/>
          <w:szCs w:val="23"/>
        </w:rPr>
        <w:t>协助乙方在服务期间办理各类证件和许可，保证乙方能正常使用服务区域内的甲方设施履行服务职责</w:t>
      </w:r>
      <w:r>
        <w:rPr>
          <w:rFonts w:hint="eastAsia" w:ascii="Times New Roman" w:hAnsi="Times New Roman" w:eastAsiaTheme="minorEastAsia"/>
          <w:bCs/>
          <w:color w:val="000000"/>
          <w:sz w:val="23"/>
          <w:szCs w:val="23"/>
        </w:rPr>
        <w:t>。</w:t>
      </w:r>
    </w:p>
    <w:p>
      <w:pPr>
        <w:adjustRightInd w:val="0"/>
        <w:snapToGrid w:val="0"/>
        <w:spacing w:after="312" w:afterLines="100" w:line="300" w:lineRule="auto"/>
        <w:outlineLvl w:val="0"/>
        <w:rPr>
          <w:rFonts w:hint="eastAsia" w:ascii="Times New Roman" w:hAnsi="Times New Roman" w:eastAsiaTheme="minorEastAsia"/>
          <w:bCs/>
          <w:color w:val="000000"/>
          <w:sz w:val="23"/>
          <w:szCs w:val="23"/>
          <w:lang w:val="en-US" w:eastAsia="zh-CN"/>
        </w:rPr>
      </w:pPr>
      <w:r>
        <w:rPr>
          <w:rFonts w:hint="eastAsia" w:ascii="Times New Roman" w:hAnsi="Times New Roman" w:eastAsiaTheme="minorEastAsia"/>
          <w:bCs/>
          <w:color w:val="000000"/>
          <w:sz w:val="23"/>
          <w:szCs w:val="23"/>
          <w:lang w:val="en-US" w:eastAsia="zh-CN"/>
        </w:rPr>
        <w:t>7.7甲方有权对乙方的工作计划、业务计划、各类规章制度等做出修改，并根据机场运行的特殊性，不定期对乙方所有维保人员进行安全教育，乙方应无条件服从甲方的安排。</w:t>
      </w:r>
    </w:p>
    <w:p>
      <w:pPr>
        <w:adjustRightInd w:val="0"/>
        <w:snapToGrid w:val="0"/>
        <w:spacing w:after="312" w:afterLines="100" w:line="300" w:lineRule="auto"/>
        <w:outlineLvl w:val="0"/>
        <w:rPr>
          <w:rFonts w:hint="eastAsia" w:ascii="Times New Roman" w:hAnsi="Times New Roman" w:eastAsiaTheme="minorEastAsia"/>
          <w:bCs/>
          <w:color w:val="000000"/>
          <w:sz w:val="23"/>
          <w:szCs w:val="23"/>
          <w:lang w:val="en-US" w:eastAsia="zh-CN"/>
        </w:rPr>
      </w:pPr>
      <w:r>
        <w:rPr>
          <w:rFonts w:hint="eastAsia" w:ascii="Times New Roman" w:hAnsi="Times New Roman" w:eastAsiaTheme="minorEastAsia"/>
          <w:bCs/>
          <w:color w:val="000000"/>
          <w:sz w:val="23"/>
          <w:szCs w:val="23"/>
          <w:lang w:val="en-US" w:eastAsia="zh-CN"/>
        </w:rPr>
        <w:t>7.8 服务期限内，第三方若对本合同设备实施改造、修理、装饰、更换的，应在实施前书面通知乙方。在工程结束时通知乙方对设备进行检查。因工程实施而影响设备性能所产生的后果由甲方自理，工程施工期间，若不进行相应设备维保的，甲方有权扣除乙方相应维保设备的服务费用。</w:t>
      </w:r>
    </w:p>
    <w:p>
      <w:pPr>
        <w:adjustRightInd w:val="0"/>
        <w:snapToGrid w:val="0"/>
        <w:spacing w:after="312" w:afterLines="100" w:line="300" w:lineRule="auto"/>
        <w:outlineLvl w:val="0"/>
        <w:rPr>
          <w:rFonts w:hint="default" w:ascii="Times New Roman" w:hAnsi="Times New Roman" w:eastAsiaTheme="minorEastAsia"/>
          <w:bCs/>
          <w:color w:val="000000"/>
          <w:sz w:val="23"/>
          <w:szCs w:val="23"/>
          <w:lang w:val="en-US" w:eastAsia="zh-CN"/>
        </w:rPr>
      </w:pPr>
      <w:r>
        <w:rPr>
          <w:rFonts w:hint="eastAsia" w:ascii="Times New Roman" w:hAnsi="Times New Roman" w:eastAsiaTheme="minorEastAsia"/>
          <w:bCs/>
          <w:color w:val="000000"/>
          <w:sz w:val="23"/>
          <w:szCs w:val="23"/>
          <w:lang w:val="en-US" w:eastAsia="zh-CN"/>
        </w:rPr>
        <w:t>7.9乙方不在约定期限内派人维修保养或维修保养质量验收不合格的，甲方可以委托他人修理，费用由乙方承担，甲方与第三方确认后可直接从维保费中扣除。</w:t>
      </w:r>
    </w:p>
    <w:p>
      <w:pPr>
        <w:adjustRightInd w:val="0"/>
        <w:snapToGrid w:val="0"/>
        <w:spacing w:after="312" w:afterLines="100" w:line="300" w:lineRule="auto"/>
        <w:outlineLvl w:val="0"/>
        <w:rPr>
          <w:rFonts w:hint="eastAsia" w:ascii="Times New Roman" w:hAnsi="Times New Roman" w:eastAsiaTheme="minorEastAsia"/>
          <w:bCs/>
          <w:color w:val="000000"/>
          <w:sz w:val="23"/>
          <w:szCs w:val="23"/>
          <w:lang w:val="en-US" w:eastAsia="zh-CN"/>
        </w:rPr>
      </w:pPr>
      <w:r>
        <w:rPr>
          <w:rFonts w:hint="eastAsia" w:ascii="Times New Roman" w:hAnsi="Times New Roman" w:eastAsiaTheme="minorEastAsia"/>
          <w:bCs/>
          <w:color w:val="000000"/>
          <w:sz w:val="23"/>
          <w:szCs w:val="23"/>
          <w:lang w:val="en-US" w:eastAsia="zh-CN"/>
        </w:rPr>
        <w:t xml:space="preserve">7.10乙方应在项目实施前将人员资质相关信息提交甲方备案，安排项目管理负责人，在项目实施期间进行项目进度、安全、现场、人员安排等日常管理工作，并负责与甲方代表沟通对接，对服务人员的变动需经甲方同意后实施。 </w:t>
      </w:r>
    </w:p>
    <w:p>
      <w:pPr>
        <w:adjustRightInd w:val="0"/>
        <w:snapToGrid w:val="0"/>
        <w:spacing w:after="312" w:afterLines="100" w:line="300" w:lineRule="auto"/>
        <w:outlineLvl w:val="0"/>
        <w:rPr>
          <w:rFonts w:hint="eastAsia" w:ascii="Times New Roman" w:hAnsi="Times New Roman" w:eastAsiaTheme="minorEastAsia"/>
          <w:bCs/>
          <w:color w:val="000000"/>
          <w:sz w:val="23"/>
          <w:szCs w:val="23"/>
          <w:lang w:val="en-US" w:eastAsia="zh-CN"/>
        </w:rPr>
      </w:pPr>
      <w:r>
        <w:rPr>
          <w:rFonts w:hint="eastAsia" w:ascii="Times New Roman" w:hAnsi="Times New Roman" w:eastAsiaTheme="minorEastAsia"/>
          <w:bCs/>
          <w:color w:val="000000"/>
          <w:sz w:val="23"/>
          <w:szCs w:val="23"/>
          <w:lang w:val="en-US" w:eastAsia="zh-CN"/>
        </w:rPr>
        <w:t>7.11乙方须严格执行招标文件及参加投标时提供的技术方案、质量及服务承诺。</w:t>
      </w:r>
    </w:p>
    <w:p>
      <w:pPr>
        <w:adjustRightInd w:val="0"/>
        <w:snapToGrid w:val="0"/>
        <w:spacing w:after="312" w:afterLines="100" w:line="300" w:lineRule="auto"/>
        <w:outlineLvl w:val="0"/>
        <w:rPr>
          <w:rFonts w:hint="default" w:ascii="Times New Roman" w:hAnsi="Times New Roman" w:eastAsiaTheme="minorEastAsia"/>
          <w:bCs/>
          <w:color w:val="000000"/>
          <w:sz w:val="23"/>
          <w:szCs w:val="23"/>
          <w:lang w:val="en-US" w:eastAsia="zh-CN"/>
        </w:rPr>
      </w:pPr>
      <w:r>
        <w:rPr>
          <w:rFonts w:hint="eastAsia" w:ascii="Times New Roman" w:hAnsi="Times New Roman" w:eastAsiaTheme="minorEastAsia"/>
          <w:bCs/>
          <w:color w:val="000000"/>
          <w:sz w:val="23"/>
          <w:szCs w:val="23"/>
          <w:lang w:val="en-US" w:eastAsia="zh-CN"/>
        </w:rPr>
        <w:t>7.12 乙方必须在保证安全生产、维保质量、服务质量的前提下，确保本项目所包括设备设施的正常运行。</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7.</w:t>
      </w:r>
      <w:r>
        <w:rPr>
          <w:rFonts w:hint="eastAsia" w:ascii="Times New Roman" w:hAnsi="Times New Roman" w:eastAsiaTheme="minorEastAsia"/>
          <w:bCs/>
          <w:color w:val="000000"/>
          <w:sz w:val="23"/>
          <w:szCs w:val="23"/>
          <w:lang w:val="en-US" w:eastAsia="zh-CN"/>
        </w:rPr>
        <w:t>13</w:t>
      </w:r>
      <w:r>
        <w:rPr>
          <w:rFonts w:hint="eastAsia" w:ascii="Times New Roman" w:hAnsi="Times New Roman" w:eastAsiaTheme="minorEastAsia"/>
          <w:bCs/>
          <w:color w:val="000000"/>
          <w:sz w:val="23"/>
          <w:szCs w:val="23"/>
        </w:rPr>
        <w:t>乙方应</w:t>
      </w:r>
      <w:r>
        <w:rPr>
          <w:rFonts w:ascii="Times New Roman" w:hAnsi="Times New Roman" w:eastAsiaTheme="minorEastAsia"/>
          <w:bCs/>
          <w:color w:val="000000"/>
          <w:sz w:val="23"/>
          <w:szCs w:val="23"/>
        </w:rPr>
        <w:t>严格按照合同约定及时、准确完成服务期内的外包项目服务工作，必须严格遵守国家有关法律法规和行业规章制度及甲方有关规定，规范履行职责，并接受甲方的定期考核</w:t>
      </w:r>
      <w:r>
        <w:rPr>
          <w:rFonts w:hint="eastAsia" w:ascii="Times New Roman" w:hAnsi="Times New Roman" w:eastAsiaTheme="minorEastAsia"/>
          <w:bCs/>
          <w:color w:val="000000"/>
          <w:sz w:val="23"/>
          <w:szCs w:val="23"/>
        </w:rPr>
        <w:t>。</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7.</w:t>
      </w:r>
      <w:r>
        <w:rPr>
          <w:rFonts w:hint="eastAsia" w:ascii="Times New Roman" w:hAnsi="Times New Roman" w:eastAsiaTheme="minorEastAsia"/>
          <w:bCs/>
          <w:color w:val="000000"/>
          <w:sz w:val="23"/>
          <w:szCs w:val="23"/>
          <w:lang w:val="en-US" w:eastAsia="zh-CN"/>
        </w:rPr>
        <w:t>14</w:t>
      </w:r>
      <w:r>
        <w:rPr>
          <w:rFonts w:hint="eastAsia" w:ascii="Times New Roman" w:hAnsi="Times New Roman" w:eastAsiaTheme="minorEastAsia"/>
          <w:bCs/>
          <w:color w:val="000000"/>
          <w:sz w:val="23"/>
          <w:szCs w:val="23"/>
        </w:rPr>
        <w:t xml:space="preserve"> 乙方</w:t>
      </w:r>
      <w:r>
        <w:rPr>
          <w:rFonts w:ascii="Times New Roman" w:hAnsi="Times New Roman" w:eastAsiaTheme="minorEastAsia"/>
          <w:bCs/>
          <w:color w:val="000000"/>
          <w:sz w:val="23"/>
          <w:szCs w:val="23"/>
        </w:rPr>
        <w:t>应按照甲方服务需求和标准提供外包服务人员，确保服务人员具备相应上岗要求及安全操作知识，为服务人员提供必要且合理的劳动保护用具及保证劳动安全的其他条件；甲方对于乙方服务人员的配置可以提出相关建议，乙方应予以配合</w:t>
      </w:r>
      <w:r>
        <w:rPr>
          <w:rFonts w:hint="eastAsia" w:ascii="Times New Roman" w:hAnsi="Times New Roman" w:eastAsiaTheme="minorEastAsia"/>
          <w:bCs/>
          <w:color w:val="000000"/>
          <w:sz w:val="23"/>
          <w:szCs w:val="23"/>
        </w:rPr>
        <w:t>。</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7.</w:t>
      </w:r>
      <w:r>
        <w:rPr>
          <w:rFonts w:hint="eastAsia" w:ascii="Times New Roman" w:hAnsi="Times New Roman" w:eastAsiaTheme="minorEastAsia"/>
          <w:bCs/>
          <w:color w:val="000000"/>
          <w:sz w:val="23"/>
          <w:szCs w:val="23"/>
          <w:lang w:val="en-US" w:eastAsia="zh-CN"/>
        </w:rPr>
        <w:t>15</w:t>
      </w:r>
      <w:r>
        <w:rPr>
          <w:rFonts w:hint="eastAsia" w:ascii="Times New Roman" w:hAnsi="Times New Roman" w:eastAsiaTheme="minorEastAsia"/>
          <w:bCs/>
          <w:color w:val="000000"/>
          <w:sz w:val="23"/>
          <w:szCs w:val="23"/>
        </w:rPr>
        <w:t xml:space="preserve"> 乙方不得以招聘人员困难等原因，提供不符合甲方要求的外包服务人员，乙方提供不符合甲方要求的外包服务人员，甲方有权要求乙方调整。</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7.1</w:t>
      </w:r>
      <w:r>
        <w:rPr>
          <w:rFonts w:hint="eastAsia" w:ascii="Times New Roman" w:hAnsi="Times New Roman" w:eastAsiaTheme="minorEastAsia"/>
          <w:bCs/>
          <w:color w:val="000000"/>
          <w:sz w:val="23"/>
          <w:szCs w:val="23"/>
          <w:lang w:val="en-US" w:eastAsia="zh-CN"/>
        </w:rPr>
        <w:t>6</w:t>
      </w:r>
      <w:r>
        <w:rPr>
          <w:rFonts w:hint="eastAsia" w:ascii="Times New Roman" w:hAnsi="Times New Roman" w:eastAsiaTheme="minorEastAsia"/>
          <w:bCs/>
          <w:color w:val="000000"/>
          <w:sz w:val="23"/>
          <w:szCs w:val="23"/>
        </w:rPr>
        <w:t>乙方应</w:t>
      </w:r>
      <w:r>
        <w:rPr>
          <w:rFonts w:ascii="Times New Roman" w:hAnsi="Times New Roman" w:eastAsiaTheme="minorEastAsia"/>
          <w:bCs/>
          <w:color w:val="000000"/>
          <w:sz w:val="23"/>
          <w:szCs w:val="23"/>
        </w:rPr>
        <w:t>负责为外包服务人员依法办理劳动用工手续，在外包服务人员的聘用、辞退、工资福利、社会保险、奖惩升降、劳动保护等方面应当符合法律要求，为服务人员提供工作餐，乙方可以为外包服务人员补充提供意外伤害的商业保险，维护外包服务人员的合法权益，保持服务队伍的稳定性</w:t>
      </w:r>
      <w:r>
        <w:rPr>
          <w:rFonts w:hint="eastAsia" w:ascii="Times New Roman" w:hAnsi="Times New Roman" w:eastAsiaTheme="minorEastAsia"/>
          <w:bCs/>
          <w:color w:val="000000"/>
          <w:sz w:val="23"/>
          <w:szCs w:val="23"/>
        </w:rPr>
        <w:t>。乙方应负责投保雇主责任险，以保证乙方工作人员</w:t>
      </w:r>
      <w:bookmarkStart w:id="48" w:name="_Hlk124882042"/>
      <w:r>
        <w:rPr>
          <w:rFonts w:hint="eastAsia" w:ascii="Times New Roman" w:hAnsi="Times New Roman" w:eastAsiaTheme="minorEastAsia"/>
          <w:bCs/>
          <w:color w:val="000000"/>
          <w:sz w:val="23"/>
          <w:szCs w:val="23"/>
        </w:rPr>
        <w:t>在从事外包业务有关的工作过程中</w:t>
      </w:r>
      <w:bookmarkEnd w:id="48"/>
      <w:r>
        <w:rPr>
          <w:rFonts w:hint="eastAsia" w:ascii="Times New Roman" w:hAnsi="Times New Roman" w:eastAsiaTheme="minorEastAsia"/>
          <w:bCs/>
          <w:color w:val="000000"/>
          <w:sz w:val="23"/>
          <w:szCs w:val="23"/>
        </w:rPr>
        <w:t>因遭受意外或罹患疾病所致伤、残或死亡等人身、财产损害时，可以根据《中华人民共和国劳动法》及《中华人民共和国劳动合同法》等相关法律法规得到充足的赔偿。甲方对乙方工作人员在从事外包业务有关的工作过程中所受上述人身、财产损害不承担任何赔偿责任。乙方应投保公众责任险，以保证乙方工作人员在从事外包业务有关的工作过程中发生意外事故而造成甲、乙方以外的第三方人身伤亡和财产损失时，得到应由乙方承担的经济赔偿，甲方对该等意外事故不承担任何赔偿责任。</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7.1</w:t>
      </w:r>
      <w:r>
        <w:rPr>
          <w:rFonts w:hint="eastAsia" w:ascii="Times New Roman" w:hAnsi="Times New Roman" w:eastAsiaTheme="minorEastAsia"/>
          <w:bCs/>
          <w:color w:val="000000"/>
          <w:sz w:val="23"/>
          <w:szCs w:val="23"/>
          <w:lang w:val="en-US" w:eastAsia="zh-CN"/>
        </w:rPr>
        <w:t>7</w:t>
      </w:r>
      <w:r>
        <w:rPr>
          <w:rFonts w:hint="eastAsia" w:ascii="Times New Roman" w:hAnsi="Times New Roman" w:eastAsiaTheme="minorEastAsia"/>
          <w:bCs/>
          <w:color w:val="000000"/>
          <w:sz w:val="23"/>
          <w:szCs w:val="23"/>
        </w:rPr>
        <w:t xml:space="preserve"> 乙方应</w:t>
      </w:r>
      <w:r>
        <w:rPr>
          <w:rFonts w:ascii="Times New Roman" w:hAnsi="Times New Roman" w:eastAsiaTheme="minorEastAsia"/>
          <w:bCs/>
          <w:color w:val="000000"/>
          <w:sz w:val="23"/>
          <w:szCs w:val="23"/>
        </w:rPr>
        <w:t>做好对服务人员关于安全生产政策、安全知识的宣贯及教育，制定并落实相关安全措施，做好服务人员的劳动保护工作，强化作业现场管理，同时做好相关工作台账记录</w:t>
      </w:r>
      <w:r>
        <w:rPr>
          <w:rFonts w:hint="eastAsia" w:ascii="Times New Roman" w:hAnsi="Times New Roman" w:eastAsiaTheme="minorEastAsia"/>
          <w:bCs/>
          <w:color w:val="000000"/>
          <w:sz w:val="23"/>
          <w:szCs w:val="23"/>
          <w:lang w:eastAsia="zh-CN"/>
        </w:rPr>
        <w:t>。保养过程中，乙方应自行提供维保工具、现场安全警示标志及劳保用品</w:t>
      </w:r>
      <w:r>
        <w:rPr>
          <w:rFonts w:hint="eastAsia" w:ascii="Times New Roman" w:hAnsi="Times New Roman" w:eastAsiaTheme="minorEastAsia"/>
          <w:bCs/>
          <w:color w:val="000000"/>
          <w:sz w:val="23"/>
          <w:szCs w:val="23"/>
        </w:rPr>
        <w:t>。</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7.1</w:t>
      </w:r>
      <w:r>
        <w:rPr>
          <w:rFonts w:hint="eastAsia" w:ascii="Times New Roman" w:hAnsi="Times New Roman" w:eastAsiaTheme="minorEastAsia"/>
          <w:bCs/>
          <w:color w:val="000000"/>
          <w:sz w:val="23"/>
          <w:szCs w:val="23"/>
          <w:lang w:val="en-US" w:eastAsia="zh-CN"/>
        </w:rPr>
        <w:t>8</w:t>
      </w:r>
      <w:r>
        <w:rPr>
          <w:rFonts w:hint="eastAsia" w:ascii="Times New Roman" w:hAnsi="Times New Roman" w:eastAsiaTheme="minorEastAsia"/>
          <w:bCs/>
          <w:color w:val="000000"/>
          <w:sz w:val="23"/>
          <w:szCs w:val="23"/>
        </w:rPr>
        <w:t xml:space="preserve"> 乙方有义务</w:t>
      </w:r>
      <w:r>
        <w:rPr>
          <w:rFonts w:ascii="Times New Roman" w:hAnsi="Times New Roman" w:eastAsiaTheme="minorEastAsia"/>
          <w:bCs/>
          <w:color w:val="000000"/>
          <w:sz w:val="23"/>
          <w:szCs w:val="23"/>
        </w:rPr>
        <w:t>教育、督促乙方外包服务人员在提供服务期间按甲方的有关规章制度和作息时间完成相应服务工作，服从甲方人员、乙方的服务现场管理人员与服务相关的安排，接受甲方的监督和检查，以保障甲方业务的正常进行</w:t>
      </w:r>
      <w:r>
        <w:rPr>
          <w:rFonts w:hint="eastAsia" w:ascii="Times New Roman" w:hAnsi="Times New Roman" w:eastAsiaTheme="minorEastAsia"/>
          <w:bCs/>
          <w:color w:val="000000"/>
          <w:sz w:val="23"/>
          <w:szCs w:val="23"/>
        </w:rPr>
        <w:t>。</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7.1</w:t>
      </w:r>
      <w:r>
        <w:rPr>
          <w:rFonts w:hint="eastAsia" w:ascii="Times New Roman" w:hAnsi="Times New Roman" w:eastAsiaTheme="minorEastAsia"/>
          <w:bCs/>
          <w:color w:val="000000"/>
          <w:sz w:val="23"/>
          <w:szCs w:val="23"/>
          <w:lang w:val="en-US" w:eastAsia="zh-CN"/>
        </w:rPr>
        <w:t>9</w:t>
      </w:r>
      <w:r>
        <w:rPr>
          <w:rFonts w:hint="eastAsia" w:ascii="Times New Roman" w:hAnsi="Times New Roman" w:eastAsiaTheme="minorEastAsia"/>
          <w:bCs/>
          <w:color w:val="000000"/>
          <w:sz w:val="23"/>
          <w:szCs w:val="23"/>
        </w:rPr>
        <w:t xml:space="preserve"> 乙方有义务</w:t>
      </w:r>
      <w:r>
        <w:rPr>
          <w:rFonts w:ascii="Times New Roman" w:hAnsi="Times New Roman" w:eastAsiaTheme="minorEastAsia"/>
          <w:bCs/>
          <w:color w:val="000000"/>
          <w:sz w:val="23"/>
          <w:szCs w:val="23"/>
        </w:rPr>
        <w:t>教育、督促外包服务人员不得以任何形式向他人提供或泄露甲方的商业秘密，保证甲方业务利益不受损失，对甲方各类客户的资料、业务数据等应按照甲方相关文件及工作要求执行保密工作。如乙方泄露甲方商业机密造成甲方或任何第三方经济损失的，乙方应承担赔偿责任</w:t>
      </w:r>
      <w:r>
        <w:rPr>
          <w:rFonts w:hint="eastAsia" w:ascii="Times New Roman" w:hAnsi="Times New Roman" w:eastAsiaTheme="minorEastAsia"/>
          <w:bCs/>
          <w:color w:val="000000"/>
          <w:sz w:val="23"/>
          <w:szCs w:val="23"/>
        </w:rPr>
        <w:t>。</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7.</w:t>
      </w:r>
      <w:r>
        <w:rPr>
          <w:rFonts w:hint="eastAsia" w:ascii="Times New Roman" w:hAnsi="Times New Roman" w:eastAsiaTheme="minorEastAsia"/>
          <w:bCs/>
          <w:color w:val="000000"/>
          <w:sz w:val="23"/>
          <w:szCs w:val="23"/>
          <w:lang w:val="en-US" w:eastAsia="zh-CN"/>
        </w:rPr>
        <w:t>20</w:t>
      </w:r>
      <w:r>
        <w:rPr>
          <w:rFonts w:hint="eastAsia" w:ascii="Times New Roman" w:hAnsi="Times New Roman" w:eastAsiaTheme="minorEastAsia"/>
          <w:bCs/>
          <w:color w:val="000000"/>
          <w:sz w:val="23"/>
          <w:szCs w:val="23"/>
        </w:rPr>
        <w:t xml:space="preserve"> </w:t>
      </w:r>
      <w:r>
        <w:rPr>
          <w:rFonts w:ascii="Times New Roman" w:hAnsi="Times New Roman" w:eastAsiaTheme="minorEastAsia"/>
          <w:bCs/>
          <w:color w:val="000000"/>
          <w:sz w:val="23"/>
          <w:szCs w:val="23"/>
        </w:rPr>
        <w:t>外包服务人员因工发生伤亡事故，由乙方按相关规定进行妥善处理；非因工发生的伤亡事故，乙方负责伤亡事故的处理，对事故处理费用和对外包服务人员的经济赔偿/补偿等由乙方自行承担，但在乙方向第三人追偿时甲方应当提供协助</w:t>
      </w:r>
      <w:r>
        <w:rPr>
          <w:rFonts w:hint="eastAsia" w:ascii="Times New Roman" w:hAnsi="Times New Roman" w:eastAsiaTheme="minorEastAsia"/>
          <w:bCs/>
          <w:color w:val="000000"/>
          <w:sz w:val="23"/>
          <w:szCs w:val="23"/>
        </w:rPr>
        <w:t>。</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7.</w:t>
      </w:r>
      <w:r>
        <w:rPr>
          <w:rFonts w:hint="eastAsia" w:ascii="Times New Roman" w:hAnsi="Times New Roman" w:eastAsiaTheme="minorEastAsia"/>
          <w:bCs/>
          <w:color w:val="000000"/>
          <w:sz w:val="23"/>
          <w:szCs w:val="23"/>
          <w:lang w:val="en-US" w:eastAsia="zh-CN"/>
        </w:rPr>
        <w:t>21</w:t>
      </w:r>
      <w:r>
        <w:rPr>
          <w:rFonts w:hint="eastAsia" w:ascii="Times New Roman" w:hAnsi="Times New Roman" w:eastAsiaTheme="minorEastAsia"/>
          <w:bCs/>
          <w:color w:val="000000"/>
          <w:sz w:val="23"/>
          <w:szCs w:val="23"/>
        </w:rPr>
        <w:t xml:space="preserve"> </w:t>
      </w:r>
      <w:r>
        <w:rPr>
          <w:rFonts w:ascii="Times New Roman" w:hAnsi="Times New Roman" w:eastAsiaTheme="minorEastAsia"/>
          <w:bCs/>
          <w:color w:val="000000"/>
          <w:sz w:val="23"/>
          <w:szCs w:val="23"/>
        </w:rPr>
        <w:t>乙方与外包服务人员发生劳动纠纷时，应直接与外包服务人员交涉解决并自行承担责任，不得影响外包服务工作，如出现严重影响甲方经营的，由乙方承担所有损失责任；乙方服务过程中侵害第三人的合法权益的，应当自行处理并负责赔偿；在上列情形中，第三人或服务人员就相关损失向甲方直接提出追索的，乙方应最终承担赔偿责任，并应当承担甲方为解决争议支出的包括但不限于律师费、调查费以及甲方根据生效的法律文书确定的义务而为先行赔付金额的本息等合理费用；</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7.</w:t>
      </w:r>
      <w:r>
        <w:rPr>
          <w:rFonts w:hint="eastAsia" w:ascii="Times New Roman" w:hAnsi="Times New Roman" w:eastAsiaTheme="minorEastAsia"/>
          <w:bCs/>
          <w:color w:val="000000"/>
          <w:sz w:val="23"/>
          <w:szCs w:val="23"/>
          <w:lang w:val="en-US" w:eastAsia="zh-CN"/>
        </w:rPr>
        <w:t>22</w:t>
      </w:r>
      <w:r>
        <w:rPr>
          <w:rFonts w:hint="eastAsia" w:ascii="Times New Roman" w:hAnsi="Times New Roman" w:eastAsiaTheme="minorEastAsia"/>
          <w:bCs/>
          <w:color w:val="000000"/>
          <w:sz w:val="23"/>
          <w:szCs w:val="23"/>
        </w:rPr>
        <w:t xml:space="preserve"> </w:t>
      </w:r>
      <w:r>
        <w:rPr>
          <w:rFonts w:ascii="Times New Roman" w:hAnsi="Times New Roman" w:eastAsiaTheme="minorEastAsia"/>
          <w:bCs/>
          <w:color w:val="000000"/>
          <w:sz w:val="23"/>
          <w:szCs w:val="23"/>
        </w:rPr>
        <w:t>乙方指定的</w:t>
      </w:r>
      <w:r>
        <w:rPr>
          <w:rFonts w:hint="eastAsia" w:ascii="Times New Roman" w:hAnsi="Times New Roman" w:eastAsiaTheme="minorEastAsia"/>
          <w:bCs/>
          <w:color w:val="000000"/>
          <w:sz w:val="23"/>
          <w:szCs w:val="23"/>
        </w:rPr>
        <w:t>项目负责人应</w:t>
      </w:r>
      <w:r>
        <w:rPr>
          <w:rFonts w:ascii="Times New Roman" w:hAnsi="Times New Roman" w:eastAsiaTheme="minorEastAsia"/>
          <w:bCs/>
          <w:color w:val="000000"/>
          <w:sz w:val="23"/>
          <w:szCs w:val="23"/>
        </w:rPr>
        <w:t>负责管理、督导服务人员按甲方要求完成本合同约定的服务事项，以及协调及处理甲方与服务人员之间的现场管理关系，及时处理和协调甲方与外包服务人员之间的工作纠纷，对服务现场进行安全巡视，维持工作秩序</w:t>
      </w:r>
      <w:r>
        <w:rPr>
          <w:rFonts w:hint="eastAsia" w:ascii="Times New Roman" w:hAnsi="Times New Roman" w:eastAsiaTheme="minorEastAsia"/>
          <w:bCs/>
          <w:color w:val="000000"/>
          <w:sz w:val="23"/>
          <w:szCs w:val="23"/>
        </w:rPr>
        <w:t>。</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7.</w:t>
      </w:r>
      <w:r>
        <w:rPr>
          <w:rFonts w:hint="eastAsia" w:ascii="Times New Roman" w:hAnsi="Times New Roman" w:eastAsiaTheme="minorEastAsia"/>
          <w:bCs/>
          <w:color w:val="000000"/>
          <w:sz w:val="23"/>
          <w:szCs w:val="23"/>
          <w:lang w:val="en-US" w:eastAsia="zh-CN"/>
        </w:rPr>
        <w:t>23</w:t>
      </w:r>
      <w:r>
        <w:rPr>
          <w:rFonts w:hint="eastAsia" w:ascii="Times New Roman" w:hAnsi="Times New Roman" w:eastAsiaTheme="minorEastAsia"/>
          <w:bCs/>
          <w:color w:val="000000"/>
          <w:sz w:val="23"/>
          <w:szCs w:val="23"/>
        </w:rPr>
        <w:t xml:space="preserve"> 乙方应</w:t>
      </w:r>
      <w:r>
        <w:rPr>
          <w:rFonts w:ascii="Times New Roman" w:hAnsi="Times New Roman" w:eastAsiaTheme="minorEastAsia"/>
          <w:bCs/>
          <w:color w:val="000000"/>
          <w:sz w:val="23"/>
          <w:szCs w:val="23"/>
        </w:rPr>
        <w:t>为服务人员统一制作上岗证和工作服，样式应当征得甲方同意，相关费用由乙方承担</w:t>
      </w:r>
      <w:r>
        <w:rPr>
          <w:rFonts w:hint="eastAsia" w:ascii="Times New Roman" w:hAnsi="Times New Roman" w:eastAsiaTheme="minorEastAsia"/>
          <w:bCs/>
          <w:color w:val="000000"/>
          <w:sz w:val="23"/>
          <w:szCs w:val="23"/>
        </w:rPr>
        <w:t>。</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7.</w:t>
      </w:r>
      <w:r>
        <w:rPr>
          <w:rFonts w:hint="eastAsia" w:ascii="Times New Roman" w:hAnsi="Times New Roman" w:eastAsiaTheme="minorEastAsia"/>
          <w:bCs/>
          <w:color w:val="000000"/>
          <w:sz w:val="23"/>
          <w:szCs w:val="23"/>
          <w:lang w:val="en-US" w:eastAsia="zh-CN"/>
        </w:rPr>
        <w:t>24</w:t>
      </w:r>
      <w:r>
        <w:rPr>
          <w:rFonts w:hint="eastAsia" w:ascii="Times New Roman" w:hAnsi="Times New Roman" w:eastAsiaTheme="minorEastAsia"/>
          <w:bCs/>
          <w:color w:val="000000"/>
          <w:sz w:val="23"/>
          <w:szCs w:val="23"/>
        </w:rPr>
        <w:t xml:space="preserve"> 乙</w:t>
      </w:r>
      <w:r>
        <w:rPr>
          <w:rFonts w:ascii="Times New Roman" w:hAnsi="Times New Roman" w:eastAsiaTheme="minorEastAsia"/>
          <w:bCs/>
          <w:color w:val="000000"/>
          <w:sz w:val="23"/>
          <w:szCs w:val="23"/>
        </w:rPr>
        <w:t>方服务人员从甲方领取的通行证、工作工具、设备和其他物品，</w:t>
      </w:r>
      <w:r>
        <w:rPr>
          <w:rFonts w:hint="eastAsia" w:ascii="Times New Roman" w:hAnsi="Times New Roman" w:eastAsiaTheme="minorEastAsia"/>
          <w:bCs/>
          <w:color w:val="000000"/>
          <w:sz w:val="23"/>
          <w:szCs w:val="23"/>
          <w:lang w:eastAsia="zh-Hans"/>
        </w:rPr>
        <w:t>经</w:t>
      </w:r>
      <w:r>
        <w:rPr>
          <w:rFonts w:ascii="Times New Roman" w:hAnsi="Times New Roman" w:eastAsiaTheme="minorEastAsia"/>
          <w:bCs/>
          <w:color w:val="000000"/>
          <w:sz w:val="23"/>
          <w:szCs w:val="23"/>
        </w:rPr>
        <w:t>甲方登记</w:t>
      </w:r>
      <w:r>
        <w:rPr>
          <w:rFonts w:hint="eastAsia" w:ascii="Times New Roman" w:hAnsi="Times New Roman" w:eastAsiaTheme="minorEastAsia"/>
          <w:bCs/>
          <w:color w:val="000000"/>
          <w:sz w:val="23"/>
          <w:szCs w:val="23"/>
          <w:lang w:eastAsia="zh-Hans"/>
        </w:rPr>
        <w:t>后由乙方负责保管与</w:t>
      </w:r>
      <w:r>
        <w:rPr>
          <w:rFonts w:ascii="Times New Roman" w:hAnsi="Times New Roman" w:eastAsiaTheme="minorEastAsia"/>
          <w:bCs/>
          <w:color w:val="000000"/>
          <w:sz w:val="23"/>
          <w:szCs w:val="23"/>
        </w:rPr>
        <w:t>管理，</w:t>
      </w:r>
      <w:r>
        <w:rPr>
          <w:rFonts w:hint="eastAsia" w:ascii="Times New Roman" w:hAnsi="Times New Roman" w:eastAsiaTheme="minorEastAsia"/>
          <w:bCs/>
          <w:color w:val="000000"/>
          <w:sz w:val="23"/>
          <w:szCs w:val="23"/>
        </w:rPr>
        <w:t>因通行证管理不当而造成的一切损失由乙方自行承担，</w:t>
      </w:r>
      <w:r>
        <w:rPr>
          <w:rFonts w:ascii="Times New Roman" w:hAnsi="Times New Roman" w:eastAsiaTheme="minorEastAsia"/>
          <w:bCs/>
          <w:color w:val="000000"/>
          <w:sz w:val="23"/>
          <w:szCs w:val="23"/>
        </w:rPr>
        <w:t>在</w:t>
      </w:r>
      <w:r>
        <w:rPr>
          <w:rFonts w:hint="eastAsia" w:ascii="Times New Roman" w:hAnsi="Times New Roman" w:eastAsiaTheme="minorEastAsia"/>
          <w:bCs/>
          <w:color w:val="000000"/>
          <w:sz w:val="23"/>
          <w:szCs w:val="23"/>
        </w:rPr>
        <w:t>服务人员</w:t>
      </w:r>
      <w:r>
        <w:rPr>
          <w:rFonts w:ascii="Times New Roman" w:hAnsi="Times New Roman" w:eastAsiaTheme="minorEastAsia"/>
          <w:bCs/>
          <w:color w:val="000000"/>
          <w:sz w:val="23"/>
          <w:szCs w:val="23"/>
        </w:rPr>
        <w:t>离职时，由乙方负责收回移交给甲方。</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7.</w:t>
      </w:r>
      <w:r>
        <w:rPr>
          <w:rFonts w:hint="eastAsia" w:ascii="Times New Roman" w:hAnsi="Times New Roman" w:eastAsiaTheme="minorEastAsia"/>
          <w:bCs/>
          <w:color w:val="000000"/>
          <w:sz w:val="23"/>
          <w:szCs w:val="23"/>
          <w:lang w:val="en-US" w:eastAsia="zh-CN"/>
        </w:rPr>
        <w:t>25</w:t>
      </w:r>
      <w:r>
        <w:rPr>
          <w:rFonts w:ascii="Times New Roman" w:hAnsi="Times New Roman" w:eastAsiaTheme="minorEastAsia"/>
          <w:bCs/>
          <w:color w:val="000000"/>
          <w:sz w:val="23"/>
          <w:szCs w:val="23"/>
        </w:rPr>
        <w:t>乙方在服务期间发现甲方提供的服务场所、工作工具、设备和其他物品存在瑕疵和缺陷的，应当及时向甲方报告，未能及时报告的，乙方应当对扩大的损失承担赔偿责任</w:t>
      </w:r>
      <w:r>
        <w:rPr>
          <w:rFonts w:hint="eastAsia" w:ascii="Times New Roman" w:hAnsi="Times New Roman" w:eastAsiaTheme="minorEastAsia"/>
          <w:bCs/>
          <w:color w:val="000000"/>
          <w:sz w:val="23"/>
          <w:szCs w:val="23"/>
        </w:rPr>
        <w:t>。</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7.</w:t>
      </w:r>
      <w:r>
        <w:rPr>
          <w:rFonts w:ascii="Times New Roman" w:hAnsi="Times New Roman" w:eastAsiaTheme="minorEastAsia"/>
          <w:bCs/>
          <w:color w:val="000000"/>
          <w:sz w:val="23"/>
          <w:szCs w:val="23"/>
        </w:rPr>
        <w:t>2</w:t>
      </w:r>
      <w:r>
        <w:rPr>
          <w:rFonts w:hint="eastAsia" w:ascii="Times New Roman" w:hAnsi="Times New Roman" w:eastAsiaTheme="minorEastAsia"/>
          <w:bCs/>
          <w:color w:val="000000"/>
          <w:sz w:val="23"/>
          <w:szCs w:val="23"/>
          <w:lang w:val="en-US" w:eastAsia="zh-CN"/>
        </w:rPr>
        <w:t>6</w:t>
      </w:r>
      <w:r>
        <w:rPr>
          <w:rFonts w:hint="eastAsia" w:ascii="Times New Roman" w:hAnsi="Times New Roman" w:eastAsiaTheme="minorEastAsia"/>
          <w:bCs/>
          <w:color w:val="000000"/>
          <w:sz w:val="23"/>
          <w:szCs w:val="23"/>
        </w:rPr>
        <w:t xml:space="preserve"> </w:t>
      </w:r>
      <w:r>
        <w:rPr>
          <w:rFonts w:ascii="Times New Roman" w:hAnsi="Times New Roman" w:eastAsiaTheme="minorEastAsia"/>
          <w:bCs/>
          <w:color w:val="000000"/>
          <w:sz w:val="23"/>
          <w:szCs w:val="23"/>
        </w:rPr>
        <w:t>乙方需确保提供给机场方审查人员的相关材料真实、合法、有效，并全部通过机场方的人员背景审查。</w:t>
      </w:r>
    </w:p>
    <w:p>
      <w:pPr>
        <w:adjustRightInd w:val="0"/>
        <w:snapToGrid w:val="0"/>
        <w:spacing w:after="312" w:afterLines="100" w:line="300" w:lineRule="auto"/>
        <w:outlineLvl w:val="0"/>
        <w:rPr>
          <w:rFonts w:hint="default" w:ascii="Times New Roman" w:hAnsi="Times New Roman" w:eastAsiaTheme="minorEastAsia"/>
          <w:bCs/>
          <w:color w:val="000000"/>
          <w:sz w:val="23"/>
          <w:szCs w:val="23"/>
          <w:lang w:val="en-US" w:eastAsia="zh-CN"/>
        </w:rPr>
      </w:pPr>
      <w:r>
        <w:rPr>
          <w:rFonts w:hint="eastAsia" w:ascii="Times New Roman" w:hAnsi="Times New Roman" w:eastAsiaTheme="minorEastAsia"/>
          <w:bCs/>
          <w:color w:val="000000"/>
          <w:sz w:val="23"/>
          <w:szCs w:val="23"/>
          <w:lang w:val="en-US" w:eastAsia="zh-CN"/>
        </w:rPr>
        <w:t>7.27</w:t>
      </w:r>
      <w:r>
        <w:rPr>
          <w:rFonts w:hint="default" w:ascii="Times New Roman" w:hAnsi="Times New Roman" w:eastAsiaTheme="minorEastAsia"/>
          <w:bCs/>
          <w:color w:val="000000"/>
          <w:sz w:val="23"/>
          <w:szCs w:val="23"/>
          <w:lang w:val="en-US" w:eastAsia="zh-CN"/>
        </w:rPr>
        <w:t xml:space="preserve">乙方所有服务人员都必须严格遵守国家和地方制定的各种法律、法规以及机场制定的有关空防安全规定，乙方服务时应严格遵守甲方有关规章制度。由乙方造成的一切人身安全责任事故、影响机场飞行、空防安全及机场设施、设备损坏事故，均由乙方负责。 </w:t>
      </w:r>
    </w:p>
    <w:p>
      <w:pPr>
        <w:adjustRightInd w:val="0"/>
        <w:snapToGrid w:val="0"/>
        <w:spacing w:after="312" w:afterLines="100" w:line="300" w:lineRule="auto"/>
        <w:outlineLvl w:val="0"/>
        <w:rPr>
          <w:rFonts w:hint="eastAsia" w:ascii="Times New Roman" w:hAnsi="Times New Roman" w:eastAsiaTheme="minorEastAsia"/>
          <w:b w:val="0"/>
          <w:bCs w:val="0"/>
          <w:color w:val="000000"/>
          <w:sz w:val="23"/>
          <w:szCs w:val="23"/>
          <w:lang w:val="en-US" w:eastAsia="zh-CN"/>
        </w:rPr>
      </w:pPr>
      <w:r>
        <w:rPr>
          <w:rFonts w:hint="eastAsia" w:ascii="Times New Roman" w:hAnsi="Times New Roman" w:eastAsiaTheme="minorEastAsia"/>
          <w:b w:val="0"/>
          <w:bCs w:val="0"/>
          <w:color w:val="000000"/>
          <w:sz w:val="23"/>
          <w:szCs w:val="23"/>
          <w:lang w:val="en-US" w:eastAsia="zh-CN"/>
        </w:rPr>
        <w:t>7.28 乙方有义务协助甲方参与当地政府有关部门的检查工作。</w:t>
      </w:r>
    </w:p>
    <w:p>
      <w:pPr>
        <w:rPr>
          <w:rFonts w:hint="eastAsia" w:ascii="Times New Roman" w:hAnsi="Times New Roman" w:eastAsiaTheme="minorEastAsia"/>
          <w:b w:val="0"/>
          <w:bCs w:val="0"/>
          <w:color w:val="000000"/>
          <w:sz w:val="23"/>
          <w:szCs w:val="23"/>
          <w:lang w:val="en-US" w:eastAsia="zh-CN"/>
        </w:rPr>
      </w:pPr>
      <w:r>
        <w:rPr>
          <w:rFonts w:hint="eastAsia" w:ascii="Times New Roman" w:hAnsi="Times New Roman" w:eastAsiaTheme="minorEastAsia"/>
          <w:b w:val="0"/>
          <w:bCs w:val="0"/>
          <w:color w:val="000000"/>
          <w:sz w:val="23"/>
          <w:szCs w:val="23"/>
          <w:lang w:val="en-US" w:eastAsia="zh-CN"/>
        </w:rPr>
        <w:t>7.29 如甲方在技术上需要改进的，由乙方提供免费的技术咨询建议服务。</w:t>
      </w:r>
    </w:p>
    <w:p>
      <w:pPr>
        <w:rPr>
          <w:rFonts w:hint="eastAsia" w:ascii="Times New Roman" w:hAnsi="Times New Roman" w:eastAsiaTheme="minorEastAsia"/>
          <w:b w:val="0"/>
          <w:bCs w:val="0"/>
          <w:color w:val="000000"/>
          <w:sz w:val="23"/>
          <w:szCs w:val="23"/>
          <w:lang w:val="en-US" w:eastAsia="zh-CN"/>
        </w:rPr>
      </w:pPr>
    </w:p>
    <w:p>
      <w:pPr>
        <w:adjustRightInd w:val="0"/>
        <w:snapToGrid w:val="0"/>
        <w:spacing w:after="312" w:afterLines="100" w:line="300" w:lineRule="auto"/>
        <w:outlineLvl w:val="0"/>
        <w:rPr>
          <w:rFonts w:hint="eastAsia" w:ascii="Times New Roman" w:hAnsi="Times New Roman" w:eastAsiaTheme="minorEastAsia"/>
          <w:bCs/>
          <w:color w:val="000000"/>
          <w:sz w:val="23"/>
          <w:szCs w:val="23"/>
          <w:lang w:val="en-US" w:eastAsia="zh-CN"/>
        </w:rPr>
      </w:pPr>
      <w:r>
        <w:rPr>
          <w:rFonts w:hint="eastAsia" w:ascii="Times New Roman" w:hAnsi="Times New Roman" w:eastAsiaTheme="minorEastAsia"/>
          <w:bCs/>
          <w:color w:val="000000"/>
          <w:sz w:val="23"/>
          <w:szCs w:val="23"/>
          <w:lang w:val="en-US" w:eastAsia="zh-CN"/>
        </w:rPr>
        <w:t>7.30 每次维护保养结束后乙方将向甲方提交一份维护保养报告，甲方应及时进行验收，如验收合格应在报告书中签字；如验收结果不满意，乙方有责任根据甲方提出的整改意见，重新对设备进行检查，直至符合验收要求。</w:t>
      </w:r>
    </w:p>
    <w:p>
      <w:pPr>
        <w:adjustRightInd w:val="0"/>
        <w:snapToGrid w:val="0"/>
        <w:spacing w:after="312" w:afterLines="100" w:line="300" w:lineRule="auto"/>
        <w:outlineLvl w:val="0"/>
        <w:rPr>
          <w:rFonts w:hint="eastAsia" w:ascii="Times New Roman" w:hAnsi="Times New Roman" w:eastAsiaTheme="minorEastAsia"/>
          <w:bCs/>
          <w:color w:val="0000FF"/>
          <w:sz w:val="23"/>
          <w:szCs w:val="23"/>
          <w:lang w:val="en-US" w:eastAsia="zh-CN"/>
        </w:rPr>
      </w:pPr>
      <w:r>
        <w:rPr>
          <w:rFonts w:hint="eastAsia" w:ascii="Times New Roman" w:hAnsi="Times New Roman" w:eastAsiaTheme="minorEastAsia"/>
          <w:bCs/>
          <w:color w:val="auto"/>
          <w:sz w:val="23"/>
          <w:szCs w:val="23"/>
          <w:lang w:val="en-US" w:eastAsia="zh-CN"/>
        </w:rPr>
        <w:t>7.31在本合同</w:t>
      </w:r>
      <w:r>
        <w:rPr>
          <w:rFonts w:hint="eastAsia" w:ascii="Times New Roman" w:hAnsi="Times New Roman" w:eastAsiaTheme="minorEastAsia"/>
          <w:bCs/>
          <w:color w:val="000000"/>
          <w:sz w:val="23"/>
          <w:szCs w:val="23"/>
          <w:lang w:val="en-US" w:eastAsia="zh-CN"/>
        </w:rPr>
        <w:t>有效期内，乙方负责无偿向甲方提供机组维护保养中常用配件及耗材（附件2所含配件及耗材除外）；乙方须根据甲方使用的配件及耗材清单（仅限附件2所含配件及耗材）提供一份费用清单，甲方有权选择是否使用并经甲方在确认核实后付款，在本合同履行期内不允许变更零部件价格；若甲方提供清单内的配件及耗材，则乙方提供免费更换服务。</w:t>
      </w:r>
    </w:p>
    <w:p>
      <w:pPr>
        <w:adjustRightInd w:val="0"/>
        <w:snapToGrid w:val="0"/>
        <w:spacing w:after="312" w:afterLines="100" w:line="300" w:lineRule="auto"/>
        <w:outlineLvl w:val="0"/>
        <w:rPr>
          <w:rFonts w:hint="eastAsia" w:ascii="Times New Roman" w:hAnsi="Times New Roman" w:eastAsiaTheme="minorEastAsia"/>
          <w:bCs/>
          <w:color w:val="000000"/>
          <w:sz w:val="23"/>
          <w:szCs w:val="23"/>
          <w:lang w:val="en-US" w:eastAsia="zh-CN"/>
        </w:rPr>
      </w:pPr>
      <w:r>
        <w:rPr>
          <w:rFonts w:hint="eastAsia" w:ascii="Times New Roman" w:hAnsi="Times New Roman" w:eastAsiaTheme="minorEastAsia"/>
          <w:bCs/>
          <w:color w:val="000000"/>
          <w:sz w:val="23"/>
          <w:szCs w:val="23"/>
          <w:lang w:val="en-US" w:eastAsia="zh-CN"/>
        </w:rPr>
        <w:t>7.32如因乙方操作不当或运行维护不当引起设备零部件损坏或不能正常运行，其产生的费用或后果由乙方承担。</w:t>
      </w:r>
    </w:p>
    <w:p>
      <w:pPr>
        <w:adjustRightInd w:val="0"/>
        <w:snapToGrid w:val="0"/>
        <w:spacing w:after="312" w:afterLines="100" w:line="300" w:lineRule="auto"/>
        <w:outlineLvl w:val="0"/>
        <w:rPr>
          <w:rFonts w:hint="eastAsia" w:ascii="Times New Roman" w:hAnsi="Times New Roman" w:eastAsiaTheme="minorEastAsia"/>
          <w:bCs/>
          <w:color w:val="000000"/>
          <w:sz w:val="23"/>
          <w:szCs w:val="23"/>
          <w:lang w:val="en-US" w:eastAsia="zh-CN"/>
        </w:rPr>
      </w:pPr>
      <w:r>
        <w:rPr>
          <w:rFonts w:hint="eastAsia" w:ascii="Times New Roman" w:hAnsi="Times New Roman" w:eastAsiaTheme="minorEastAsia"/>
          <w:bCs/>
          <w:color w:val="000000"/>
          <w:sz w:val="23"/>
          <w:szCs w:val="23"/>
          <w:lang w:val="en-US" w:eastAsia="zh-CN"/>
        </w:rPr>
        <w:t>7.33 乙方当发现或发生非运行维护、保养责任事故时，应及时书面通知甲方整改，当事故严重影响设备安全运行的，有权通知甲方停止使用该设备。</w:t>
      </w:r>
    </w:p>
    <w:p>
      <w:pPr>
        <w:adjustRightInd w:val="0"/>
        <w:snapToGrid w:val="0"/>
        <w:spacing w:after="312" w:afterLines="100" w:line="300" w:lineRule="auto"/>
        <w:outlineLvl w:val="0"/>
        <w:rPr>
          <w:rFonts w:hint="eastAsia" w:ascii="Times New Roman" w:hAnsi="Times New Roman" w:eastAsiaTheme="minorEastAsia"/>
          <w:bCs/>
          <w:color w:val="000000"/>
          <w:sz w:val="23"/>
          <w:szCs w:val="23"/>
          <w:lang w:val="en-US" w:eastAsia="zh-CN"/>
        </w:rPr>
      </w:pPr>
      <w:r>
        <w:rPr>
          <w:rFonts w:hint="eastAsia" w:ascii="Times New Roman" w:hAnsi="Times New Roman" w:eastAsiaTheme="minorEastAsia"/>
          <w:bCs/>
          <w:color w:val="000000"/>
          <w:sz w:val="23"/>
          <w:szCs w:val="23"/>
          <w:lang w:val="en-US" w:eastAsia="zh-CN"/>
        </w:rPr>
        <w:t>7.34乙方根据有关法律、法规政策及本合同的规定，制订本项目的各项管理办法、规章制度、实施细则，但不得损害甲方的合法权益，获取不当利益。</w:t>
      </w:r>
    </w:p>
    <w:p>
      <w:pPr>
        <w:adjustRightInd w:val="0"/>
        <w:snapToGrid w:val="0"/>
        <w:spacing w:after="312" w:afterLines="100" w:line="300" w:lineRule="auto"/>
        <w:outlineLvl w:val="0"/>
        <w:rPr>
          <w:rFonts w:hint="default" w:ascii="Times New Roman" w:hAnsi="Times New Roman" w:eastAsiaTheme="minorEastAsia"/>
          <w:bCs/>
          <w:color w:val="000000"/>
          <w:sz w:val="23"/>
          <w:szCs w:val="23"/>
          <w:lang w:val="en-US" w:eastAsia="zh-CN"/>
        </w:rPr>
      </w:pPr>
      <w:r>
        <w:rPr>
          <w:rFonts w:hint="eastAsia" w:ascii="Times New Roman" w:hAnsi="Times New Roman" w:eastAsiaTheme="minorEastAsia"/>
          <w:bCs/>
          <w:color w:val="000000"/>
          <w:sz w:val="23"/>
          <w:szCs w:val="23"/>
          <w:lang w:val="en-US" w:eastAsia="zh-CN"/>
        </w:rPr>
        <w:t>7.35 乙方建立本项目的维护保养、故障处理等服务管理档案并负责及时记载有关变更情况。</w:t>
      </w:r>
    </w:p>
    <w:p>
      <w:pPr>
        <w:adjustRightInd w:val="0"/>
        <w:snapToGrid w:val="0"/>
        <w:spacing w:after="312" w:afterLines="100" w:line="300" w:lineRule="auto"/>
        <w:outlineLvl w:val="0"/>
        <w:rPr>
          <w:rFonts w:hint="eastAsia" w:ascii="Times New Roman" w:hAnsi="Times New Roman" w:eastAsiaTheme="minorEastAsia"/>
          <w:bCs/>
          <w:color w:val="000000"/>
          <w:sz w:val="23"/>
          <w:szCs w:val="23"/>
          <w:lang w:val="en-US" w:eastAsia="zh-CN"/>
        </w:rPr>
      </w:pPr>
      <w:r>
        <w:rPr>
          <w:rFonts w:hint="eastAsia" w:ascii="Times New Roman" w:hAnsi="Times New Roman" w:eastAsiaTheme="minorEastAsia"/>
          <w:bCs/>
          <w:color w:val="000000"/>
          <w:sz w:val="23"/>
          <w:szCs w:val="23"/>
          <w:lang w:val="en-US" w:eastAsia="zh-CN"/>
        </w:rPr>
        <w:t xml:space="preserve">7.36 乙方有义务接受甲方对乙方的服务考核，乙方应执行甲方提出的监管及整改要求。如因乙方未能履行合同所列的服务内容及相关义务或履行义务与本合同规定不符，甲方有权按照考核结果扣除相应的服务费用。其他要求按照甲方业务外包项目合约监管考核指南（试行）执行，详见附件4。  </w:t>
      </w:r>
    </w:p>
    <w:p>
      <w:pPr>
        <w:adjustRightInd w:val="0"/>
        <w:snapToGrid w:val="0"/>
        <w:spacing w:after="312" w:afterLines="100" w:line="300" w:lineRule="auto"/>
        <w:outlineLvl w:val="0"/>
        <w:rPr>
          <w:rFonts w:hint="default" w:ascii="Times New Roman" w:hAnsi="Times New Roman" w:eastAsiaTheme="minorEastAsia"/>
          <w:bCs/>
          <w:color w:val="000000"/>
          <w:sz w:val="23"/>
          <w:szCs w:val="23"/>
          <w:lang w:val="en-US" w:eastAsia="zh-CN"/>
        </w:rPr>
      </w:pPr>
      <w:r>
        <w:rPr>
          <w:rFonts w:hint="eastAsia" w:ascii="Times New Roman" w:hAnsi="Times New Roman" w:eastAsiaTheme="minorEastAsia"/>
          <w:bCs/>
          <w:color w:val="000000"/>
          <w:sz w:val="23"/>
          <w:szCs w:val="23"/>
          <w:lang w:val="en-US" w:eastAsia="zh-CN"/>
        </w:rPr>
        <w:t>7.37乙方不得以任何理由向甲方工作人员支付小费或赠送实物，违者将终止合同。</w:t>
      </w:r>
    </w:p>
    <w:p>
      <w:pPr>
        <w:adjustRightInd w:val="0"/>
        <w:snapToGrid w:val="0"/>
        <w:spacing w:after="312" w:afterLines="100" w:line="300" w:lineRule="auto"/>
        <w:outlineLvl w:val="0"/>
        <w:rPr>
          <w:rFonts w:ascii="Times New Roman" w:hAnsi="Times New Roman" w:eastAsiaTheme="minorEastAsia"/>
          <w:b/>
          <w:color w:val="000000"/>
          <w:sz w:val="23"/>
          <w:szCs w:val="23"/>
          <w:lang w:eastAsia="zh-Hans"/>
        </w:rPr>
      </w:pPr>
      <w:r>
        <w:rPr>
          <w:rFonts w:hint="eastAsia" w:ascii="Times New Roman" w:hAnsi="Times New Roman" w:eastAsiaTheme="minorEastAsia"/>
          <w:b/>
          <w:color w:val="000000"/>
          <w:sz w:val="23"/>
          <w:szCs w:val="23"/>
        </w:rPr>
        <w:t>八</w:t>
      </w:r>
      <w:r>
        <w:rPr>
          <w:rFonts w:ascii="Times New Roman" w:hAnsi="Times New Roman" w:eastAsiaTheme="minorEastAsia"/>
          <w:b/>
          <w:color w:val="000000"/>
          <w:sz w:val="23"/>
          <w:szCs w:val="23"/>
        </w:rPr>
        <w:t>、</w:t>
      </w:r>
      <w:r>
        <w:rPr>
          <w:rFonts w:hint="eastAsia" w:ascii="Times New Roman" w:hAnsi="Times New Roman" w:eastAsiaTheme="minorEastAsia"/>
          <w:b/>
          <w:color w:val="000000"/>
          <w:sz w:val="23"/>
          <w:szCs w:val="23"/>
          <w:lang w:eastAsia="zh-Hans"/>
        </w:rPr>
        <w:t>环境管理</w:t>
      </w:r>
    </w:p>
    <w:p>
      <w:pPr>
        <w:adjustRightInd w:val="0"/>
        <w:snapToGrid w:val="0"/>
        <w:spacing w:after="312" w:afterLines="100" w:line="300" w:lineRule="auto"/>
        <w:outlineLvl w:val="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8</w:t>
      </w:r>
      <w:r>
        <w:rPr>
          <w:rFonts w:ascii="Times New Roman" w:hAnsi="Times New Roman" w:eastAsiaTheme="minorEastAsia"/>
          <w:color w:val="000000"/>
          <w:sz w:val="23"/>
          <w:szCs w:val="23"/>
        </w:rPr>
        <w:t xml:space="preserve">.1 </w:t>
      </w:r>
      <w:r>
        <w:rPr>
          <w:rFonts w:hint="eastAsia" w:ascii="Times New Roman" w:hAnsi="Times New Roman" w:eastAsiaTheme="minorEastAsia"/>
          <w:color w:val="000000"/>
          <w:sz w:val="23"/>
          <w:szCs w:val="23"/>
        </w:rPr>
        <w:t>乙方应始终遵守国家、</w:t>
      </w:r>
      <w:r>
        <w:rPr>
          <w:rFonts w:hint="eastAsia" w:ascii="Times New Roman" w:hAnsi="Times New Roman" w:eastAsiaTheme="minorEastAsia"/>
          <w:color w:val="000000"/>
          <w:sz w:val="23"/>
          <w:szCs w:val="23"/>
          <w:lang w:val="en-US" w:eastAsia="zh-CN"/>
        </w:rPr>
        <w:t>杭州</w:t>
      </w:r>
      <w:r>
        <w:rPr>
          <w:rFonts w:hint="eastAsia" w:ascii="Times New Roman" w:hAnsi="Times New Roman" w:eastAsiaTheme="minorEastAsia"/>
          <w:color w:val="000000"/>
          <w:sz w:val="23"/>
          <w:szCs w:val="23"/>
        </w:rPr>
        <w:t>市及民航相关环境保护的法律法规、规则、规范、政策和技术标准。乙方为甲方提供服务所需的车辆、设备、设施、工具、材料应当取得法律规定的有效行政许可和设备安检证明。</w:t>
      </w:r>
    </w:p>
    <w:p>
      <w:pPr>
        <w:adjustRightInd w:val="0"/>
        <w:snapToGrid w:val="0"/>
        <w:spacing w:after="312" w:afterLines="100" w:line="300" w:lineRule="auto"/>
        <w:outlineLvl w:val="0"/>
        <w:rPr>
          <w:rFonts w:ascii="Times New Roman" w:hAnsi="Times New Roman" w:eastAsiaTheme="minorEastAsia"/>
          <w:color w:val="000000"/>
          <w:sz w:val="23"/>
          <w:szCs w:val="23"/>
        </w:rPr>
      </w:pPr>
      <w:r>
        <w:rPr>
          <w:rFonts w:ascii="Times New Roman" w:hAnsi="Times New Roman" w:eastAsiaTheme="minorEastAsia"/>
          <w:color w:val="000000"/>
          <w:sz w:val="23"/>
          <w:szCs w:val="23"/>
        </w:rPr>
        <w:t>8</w:t>
      </w:r>
      <w:r>
        <w:rPr>
          <w:rFonts w:hint="eastAsia" w:ascii="Times New Roman" w:hAnsi="Times New Roman" w:eastAsiaTheme="minorEastAsia"/>
          <w:color w:val="000000"/>
          <w:sz w:val="23"/>
          <w:szCs w:val="23"/>
          <w:lang w:eastAsia="zh-Hans"/>
        </w:rPr>
        <w:t>.</w:t>
      </w:r>
      <w:r>
        <w:rPr>
          <w:rFonts w:ascii="Times New Roman" w:hAnsi="Times New Roman" w:eastAsiaTheme="minorEastAsia"/>
          <w:color w:val="000000"/>
          <w:sz w:val="23"/>
          <w:szCs w:val="23"/>
          <w:lang w:eastAsia="zh-Hans"/>
        </w:rPr>
        <w:t>2</w:t>
      </w:r>
      <w:r>
        <w:rPr>
          <w:rFonts w:hint="eastAsia" w:ascii="Times New Roman" w:hAnsi="Times New Roman" w:eastAsiaTheme="minorEastAsia"/>
          <w:color w:val="000000"/>
          <w:sz w:val="23"/>
          <w:szCs w:val="23"/>
        </w:rPr>
        <w:t>乙方应执行甲方关于环境保护的规章制度、计划措施、体系标准和指示建议，对环境影响因素进行识别，在服务过程中加以控制，并接受甲方关于环境保护管理事项的监督检查。</w:t>
      </w:r>
    </w:p>
    <w:p>
      <w:pPr>
        <w:adjustRightInd w:val="0"/>
        <w:snapToGrid w:val="0"/>
        <w:spacing w:after="312" w:afterLines="100" w:line="300" w:lineRule="auto"/>
        <w:outlineLvl w:val="0"/>
        <w:rPr>
          <w:rFonts w:ascii="Times New Roman" w:hAnsi="Times New Roman" w:eastAsiaTheme="minorEastAsia"/>
          <w:color w:val="000000"/>
          <w:sz w:val="23"/>
          <w:szCs w:val="23"/>
        </w:rPr>
      </w:pPr>
      <w:r>
        <w:rPr>
          <w:rFonts w:ascii="Times New Roman" w:hAnsi="Times New Roman" w:eastAsiaTheme="minorEastAsia"/>
          <w:color w:val="000000"/>
          <w:sz w:val="23"/>
          <w:szCs w:val="23"/>
        </w:rPr>
        <w:t>8</w:t>
      </w:r>
      <w:r>
        <w:rPr>
          <w:rFonts w:hint="eastAsia" w:ascii="Times New Roman" w:hAnsi="Times New Roman" w:eastAsiaTheme="minorEastAsia"/>
          <w:color w:val="000000"/>
          <w:sz w:val="23"/>
          <w:szCs w:val="23"/>
          <w:lang w:eastAsia="zh-Hans"/>
        </w:rPr>
        <w:t>.</w:t>
      </w:r>
      <w:r>
        <w:rPr>
          <w:rFonts w:hint="eastAsia" w:ascii="Times New Roman" w:hAnsi="Times New Roman" w:eastAsiaTheme="minorEastAsia"/>
          <w:color w:val="000000"/>
          <w:sz w:val="23"/>
          <w:szCs w:val="23"/>
        </w:rPr>
        <w:t>3乙方应确保切实有效地减少和降低能能耗、浪费以及对环境直接或间接的污染，采取一切适当措施保护工作现场的内、外环境，防止因其工作所造成的污染、噪音和其他后果对公众人身和财产造成损害。</w:t>
      </w:r>
    </w:p>
    <w:p>
      <w:pPr>
        <w:adjustRightInd w:val="0"/>
        <w:snapToGrid w:val="0"/>
        <w:spacing w:after="312" w:afterLines="100" w:line="300" w:lineRule="auto"/>
        <w:outlineLvl w:val="0"/>
        <w:rPr>
          <w:rFonts w:ascii="Times New Roman" w:hAnsi="Times New Roman" w:eastAsiaTheme="minorEastAsia"/>
          <w:color w:val="000000"/>
          <w:sz w:val="23"/>
          <w:szCs w:val="23"/>
        </w:rPr>
      </w:pPr>
      <w:r>
        <w:rPr>
          <w:rFonts w:ascii="Times New Roman" w:hAnsi="Times New Roman" w:eastAsiaTheme="minorEastAsia"/>
          <w:color w:val="000000"/>
          <w:sz w:val="23"/>
          <w:szCs w:val="23"/>
        </w:rPr>
        <w:t>8</w:t>
      </w:r>
      <w:r>
        <w:rPr>
          <w:rFonts w:hint="eastAsia" w:ascii="Times New Roman" w:hAnsi="Times New Roman" w:eastAsiaTheme="minorEastAsia"/>
          <w:color w:val="000000"/>
          <w:sz w:val="23"/>
          <w:szCs w:val="23"/>
          <w:lang w:eastAsia="zh-Hans"/>
        </w:rPr>
        <w:t>.</w:t>
      </w:r>
      <w:r>
        <w:rPr>
          <w:rFonts w:hint="eastAsia" w:ascii="Times New Roman" w:hAnsi="Times New Roman" w:eastAsiaTheme="minorEastAsia"/>
          <w:color w:val="000000"/>
          <w:sz w:val="23"/>
          <w:szCs w:val="23"/>
        </w:rPr>
        <w:t>4乙方提供的服务及服务过程中使用的任何设备、车辆、工具、材料应当符合环保要求，避免造成环境污染及对甲方或第三方人员的人身健康造成危害。</w:t>
      </w:r>
    </w:p>
    <w:p>
      <w:pPr>
        <w:adjustRightInd w:val="0"/>
        <w:snapToGrid w:val="0"/>
        <w:spacing w:after="312" w:afterLines="100" w:line="300" w:lineRule="auto"/>
        <w:outlineLvl w:val="0"/>
        <w:rPr>
          <w:rFonts w:ascii="Times New Roman" w:hAnsi="Times New Roman" w:eastAsiaTheme="minorEastAsia"/>
          <w:color w:val="000000"/>
          <w:sz w:val="23"/>
          <w:szCs w:val="23"/>
        </w:rPr>
      </w:pPr>
      <w:r>
        <w:rPr>
          <w:rFonts w:ascii="Times New Roman" w:hAnsi="Times New Roman" w:eastAsiaTheme="minorEastAsia"/>
          <w:color w:val="000000"/>
          <w:sz w:val="23"/>
          <w:szCs w:val="23"/>
        </w:rPr>
        <w:t>8</w:t>
      </w:r>
      <w:r>
        <w:rPr>
          <w:rFonts w:hint="eastAsia" w:ascii="Times New Roman" w:hAnsi="Times New Roman" w:eastAsiaTheme="minorEastAsia"/>
          <w:color w:val="000000"/>
          <w:sz w:val="23"/>
          <w:szCs w:val="23"/>
          <w:lang w:eastAsia="zh-Hans"/>
        </w:rPr>
        <w:t>.</w:t>
      </w:r>
      <w:r>
        <w:rPr>
          <w:rFonts w:hint="eastAsia" w:ascii="Times New Roman" w:hAnsi="Times New Roman" w:eastAsiaTheme="minorEastAsia"/>
          <w:color w:val="000000"/>
          <w:sz w:val="23"/>
          <w:szCs w:val="23"/>
        </w:rPr>
        <w:t>5</w:t>
      </w:r>
      <w:r>
        <w:rPr>
          <w:rFonts w:ascii="Times New Roman" w:hAnsi="Times New Roman" w:eastAsiaTheme="minorEastAsia"/>
          <w:color w:val="000000"/>
          <w:sz w:val="23"/>
          <w:szCs w:val="23"/>
        </w:rPr>
        <w:t xml:space="preserve"> </w:t>
      </w:r>
      <w:r>
        <w:rPr>
          <w:rFonts w:hint="eastAsia" w:ascii="Times New Roman" w:hAnsi="Times New Roman" w:eastAsiaTheme="minorEastAsia"/>
          <w:color w:val="000000"/>
          <w:sz w:val="23"/>
          <w:szCs w:val="23"/>
        </w:rPr>
        <w:t>乙方应避免和减少对公众出行和便利的干扰。在其工作期间，如需占用各类道路（包括人行道）、设备设施、土地空间的，乙方应提供必要的临时设施（包括替代设施、防护物等）确保公众出行安全。</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hint="eastAsia" w:ascii="Times New Roman" w:hAnsi="Times New Roman" w:eastAsiaTheme="minorEastAsia"/>
          <w:b/>
          <w:color w:val="000000"/>
          <w:sz w:val="23"/>
          <w:szCs w:val="23"/>
          <w:lang w:eastAsia="zh-Hans"/>
        </w:rPr>
        <w:t>九</w:t>
      </w:r>
      <w:r>
        <w:rPr>
          <w:rFonts w:ascii="Times New Roman" w:hAnsi="Times New Roman" w:eastAsiaTheme="minorEastAsia"/>
          <w:b/>
          <w:color w:val="000000"/>
          <w:sz w:val="23"/>
          <w:szCs w:val="23"/>
          <w:lang w:eastAsia="zh-Hans"/>
        </w:rPr>
        <w:t>、</w:t>
      </w:r>
      <w:r>
        <w:rPr>
          <w:rFonts w:ascii="Times New Roman" w:hAnsi="Times New Roman" w:eastAsiaTheme="minorEastAsia"/>
          <w:b/>
          <w:color w:val="000000"/>
          <w:sz w:val="23"/>
          <w:szCs w:val="23"/>
        </w:rPr>
        <w:t>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9.1 甲方无故逾期支付</w:t>
      </w:r>
      <w:r>
        <w:rPr>
          <w:rFonts w:hint="eastAsia" w:ascii="Times New Roman" w:hAnsi="Times New Roman" w:eastAsiaTheme="minorEastAsia"/>
          <w:color w:val="000000"/>
          <w:sz w:val="23"/>
          <w:szCs w:val="23"/>
        </w:rPr>
        <w:t>服务费用</w:t>
      </w:r>
      <w:r>
        <w:rPr>
          <w:rFonts w:ascii="Times New Roman" w:hAnsi="Times New Roman" w:eastAsiaTheme="minorEastAsia"/>
          <w:color w:val="000000"/>
          <w:sz w:val="23"/>
          <w:szCs w:val="23"/>
        </w:rPr>
        <w:t>的</w:t>
      </w:r>
      <w:r>
        <w:rPr>
          <w:rFonts w:hint="eastAsia" w:ascii="Times New Roman" w:hAnsi="Times New Roman" w:eastAsiaTheme="minorEastAsia"/>
          <w:color w:val="000000"/>
          <w:sz w:val="23"/>
          <w:szCs w:val="23"/>
        </w:rPr>
        <w:t>，</w:t>
      </w:r>
      <w:r>
        <w:rPr>
          <w:rFonts w:ascii="Times New Roman" w:hAnsi="Times New Roman" w:eastAsiaTheme="minorEastAsia"/>
          <w:color w:val="000000"/>
          <w:sz w:val="23"/>
          <w:szCs w:val="23"/>
        </w:rPr>
        <w:t>甲方应按逾期付款总额每日【</w:t>
      </w:r>
      <w:r>
        <w:rPr>
          <w:rFonts w:hint="eastAsia" w:ascii="Times New Roman" w:hAnsi="Times New Roman" w:eastAsiaTheme="minorEastAsia"/>
          <w:color w:val="000000"/>
          <w:sz w:val="23"/>
          <w:szCs w:val="23"/>
          <w:lang w:val="en-US" w:eastAsia="zh-CN"/>
        </w:rPr>
        <w:t>0.05</w:t>
      </w:r>
      <w:r>
        <w:rPr>
          <w:rFonts w:ascii="Times New Roman" w:hAnsi="Times New Roman" w:eastAsiaTheme="minorEastAsia"/>
          <w:color w:val="000000"/>
          <w:sz w:val="23"/>
          <w:szCs w:val="23"/>
        </w:rPr>
        <w:t>】%向乙方支付违约金，但所支付的违约金合计不超过</w:t>
      </w:r>
      <w:r>
        <w:rPr>
          <w:rFonts w:hint="eastAsia" w:ascii="Times New Roman" w:hAnsi="Times New Roman" w:eastAsiaTheme="minorEastAsia"/>
          <w:color w:val="000000"/>
          <w:sz w:val="23"/>
          <w:szCs w:val="23"/>
        </w:rPr>
        <w:t>年度服务费总额</w:t>
      </w:r>
      <w:r>
        <w:rPr>
          <w:rFonts w:ascii="Times New Roman" w:hAnsi="Times New Roman" w:eastAsiaTheme="minorEastAsia"/>
          <w:color w:val="000000"/>
          <w:sz w:val="23"/>
          <w:szCs w:val="23"/>
        </w:rPr>
        <w:t>。</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9.2 乙方逾期</w:t>
      </w:r>
      <w:r>
        <w:rPr>
          <w:rFonts w:hint="eastAsia" w:ascii="Times New Roman" w:hAnsi="Times New Roman" w:eastAsiaTheme="minorEastAsia"/>
          <w:color w:val="000000"/>
          <w:sz w:val="23"/>
          <w:szCs w:val="23"/>
        </w:rPr>
        <w:t>进场提供服务</w:t>
      </w:r>
      <w:r>
        <w:rPr>
          <w:rFonts w:ascii="Times New Roman" w:hAnsi="Times New Roman" w:eastAsiaTheme="minorEastAsia"/>
          <w:color w:val="000000"/>
          <w:sz w:val="23"/>
          <w:szCs w:val="23"/>
        </w:rPr>
        <w:t>的，乙方应按</w:t>
      </w:r>
      <w:r>
        <w:rPr>
          <w:rFonts w:hint="eastAsia" w:ascii="Times New Roman" w:hAnsi="Times New Roman" w:eastAsiaTheme="minorEastAsia"/>
          <w:color w:val="000000"/>
          <w:sz w:val="23"/>
          <w:szCs w:val="23"/>
        </w:rPr>
        <w:t>年度服务费用</w:t>
      </w:r>
      <w:r>
        <w:rPr>
          <w:rFonts w:ascii="Times New Roman" w:hAnsi="Times New Roman" w:eastAsiaTheme="minorEastAsia"/>
          <w:color w:val="000000"/>
          <w:sz w:val="23"/>
          <w:szCs w:val="23"/>
        </w:rPr>
        <w:t>每日【</w:t>
      </w:r>
      <w:r>
        <w:rPr>
          <w:rFonts w:hint="eastAsia" w:ascii="Times New Roman" w:hAnsi="Times New Roman" w:eastAsiaTheme="minorEastAsia"/>
          <w:color w:val="000000"/>
          <w:sz w:val="23"/>
          <w:szCs w:val="23"/>
          <w:lang w:val="en-US" w:eastAsia="zh-CN"/>
        </w:rPr>
        <w:t>0.6</w:t>
      </w:r>
      <w:r>
        <w:rPr>
          <w:rFonts w:ascii="Times New Roman" w:hAnsi="Times New Roman" w:eastAsiaTheme="minorEastAsia"/>
          <w:color w:val="000000"/>
          <w:sz w:val="23"/>
          <w:szCs w:val="23"/>
        </w:rPr>
        <w:t>】%向甲方支付违约金，甲方有权优先从应付</w:t>
      </w:r>
      <w:r>
        <w:rPr>
          <w:rFonts w:hint="eastAsia" w:ascii="Times New Roman" w:hAnsi="Times New Roman" w:eastAsiaTheme="minorEastAsia"/>
          <w:color w:val="000000"/>
          <w:sz w:val="23"/>
          <w:szCs w:val="23"/>
        </w:rPr>
        <w:t>合同款项</w:t>
      </w:r>
      <w:r>
        <w:rPr>
          <w:rFonts w:ascii="Times New Roman" w:hAnsi="Times New Roman" w:eastAsiaTheme="minorEastAsia"/>
          <w:color w:val="000000"/>
          <w:sz w:val="23"/>
          <w:szCs w:val="23"/>
        </w:rPr>
        <w:t>中扣除；逾期</w:t>
      </w:r>
      <w:r>
        <w:rPr>
          <w:rFonts w:hint="eastAsia" w:ascii="Times New Roman" w:hAnsi="Times New Roman" w:eastAsiaTheme="minorEastAsia"/>
          <w:color w:val="000000"/>
          <w:sz w:val="23"/>
          <w:szCs w:val="23"/>
        </w:rPr>
        <w:t>达</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lang w:val="en-US" w:eastAsia="zh-CN"/>
        </w:rPr>
        <w:t>10</w:t>
      </w:r>
      <w:r>
        <w:rPr>
          <w:rFonts w:ascii="Times New Roman" w:hAnsi="Times New Roman" w:eastAsiaTheme="minorEastAsia"/>
          <w:color w:val="000000"/>
          <w:sz w:val="23"/>
          <w:szCs w:val="23"/>
        </w:rPr>
        <w:t xml:space="preserve">】日的，甲方有权解除本合同，并要求乙方按前述日计标准支付违约金；如造成甲方损失超过上述违约金的，超出部分由乙方继续承担赔偿责任。 </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9</w:t>
      </w:r>
      <w:r>
        <w:rPr>
          <w:rFonts w:hint="eastAsia" w:ascii="Times New Roman" w:hAnsi="Times New Roman" w:eastAsiaTheme="minorEastAsia"/>
          <w:color w:val="000000"/>
          <w:sz w:val="23"/>
          <w:szCs w:val="23"/>
        </w:rPr>
        <w:t>.3</w:t>
      </w:r>
      <w:r>
        <w:rPr>
          <w:rFonts w:ascii="Times New Roman" w:hAnsi="Times New Roman" w:eastAsiaTheme="minorEastAsia"/>
          <w:color w:val="000000"/>
          <w:sz w:val="23"/>
          <w:szCs w:val="23"/>
        </w:rPr>
        <w:t xml:space="preserve"> 乙方未按照本合同约定</w:t>
      </w:r>
      <w:r>
        <w:rPr>
          <w:rFonts w:hint="eastAsia" w:ascii="Times New Roman" w:hAnsi="Times New Roman" w:eastAsiaTheme="minorEastAsia"/>
          <w:color w:val="000000"/>
          <w:sz w:val="23"/>
          <w:szCs w:val="23"/>
        </w:rPr>
        <w:t>提供外包</w:t>
      </w:r>
      <w:r>
        <w:rPr>
          <w:rFonts w:ascii="Times New Roman" w:hAnsi="Times New Roman" w:eastAsiaTheme="minorEastAsia"/>
          <w:color w:val="000000"/>
          <w:sz w:val="23"/>
          <w:szCs w:val="23"/>
        </w:rPr>
        <w:t>服务</w:t>
      </w:r>
      <w:r>
        <w:rPr>
          <w:rFonts w:hint="eastAsia" w:ascii="Times New Roman" w:hAnsi="Times New Roman" w:eastAsiaTheme="minorEastAsia"/>
          <w:color w:val="000000"/>
          <w:sz w:val="23"/>
          <w:szCs w:val="23"/>
        </w:rPr>
        <w:t>且经甲方催告后仍未纠正其行为的</w:t>
      </w:r>
      <w:r>
        <w:rPr>
          <w:rFonts w:ascii="Times New Roman" w:hAnsi="Times New Roman" w:eastAsiaTheme="minorEastAsia"/>
          <w:color w:val="000000"/>
          <w:sz w:val="23"/>
          <w:szCs w:val="23"/>
        </w:rPr>
        <w:t>，或</w:t>
      </w:r>
      <w:r>
        <w:rPr>
          <w:rFonts w:hint="eastAsia" w:ascii="Times New Roman" w:hAnsi="Times New Roman" w:eastAsiaTheme="minorEastAsia"/>
          <w:color w:val="000000"/>
          <w:sz w:val="23"/>
          <w:szCs w:val="23"/>
        </w:rPr>
        <w:t>外包服务存在严重瑕疵（如，连续两次考核均不合格的），</w:t>
      </w:r>
      <w:r>
        <w:rPr>
          <w:rFonts w:ascii="Times New Roman" w:hAnsi="Times New Roman" w:eastAsiaTheme="minorEastAsia"/>
          <w:color w:val="000000"/>
          <w:sz w:val="23"/>
          <w:szCs w:val="23"/>
        </w:rPr>
        <w:t>甲方有权</w:t>
      </w:r>
      <w:r>
        <w:rPr>
          <w:rFonts w:hint="eastAsia" w:ascii="Times New Roman" w:hAnsi="Times New Roman" w:eastAsiaTheme="minorEastAsia"/>
          <w:color w:val="000000"/>
          <w:sz w:val="23"/>
          <w:szCs w:val="23"/>
        </w:rPr>
        <w:t>解除本合同，或</w:t>
      </w:r>
      <w:r>
        <w:rPr>
          <w:rFonts w:ascii="Times New Roman" w:hAnsi="Times New Roman" w:eastAsiaTheme="minorEastAsia"/>
          <w:color w:val="000000"/>
          <w:sz w:val="23"/>
          <w:szCs w:val="23"/>
        </w:rPr>
        <w:t>委托第三方提供相应服务，由此产生的费用由乙方承担。</w:t>
      </w:r>
      <w:r>
        <w:rPr>
          <w:rFonts w:hint="eastAsia" w:ascii="Times New Roman" w:hAnsi="Times New Roman" w:eastAsiaTheme="minorEastAsia"/>
          <w:color w:val="000000"/>
          <w:sz w:val="23"/>
          <w:szCs w:val="23"/>
        </w:rPr>
        <w:t>同时，乙方须赔偿因此给甲方造成的包括但不限于停工、第三方索赔等损失；并且，甲方亦有权选择直接解除本合同，要求乙方返还甲方已支付的款项。</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9.</w:t>
      </w:r>
      <w:r>
        <w:rPr>
          <w:rFonts w:hint="eastAsia" w:ascii="Times New Roman" w:hAnsi="Times New Roman" w:eastAsiaTheme="minorEastAsia"/>
          <w:color w:val="000000"/>
          <w:sz w:val="23"/>
          <w:szCs w:val="23"/>
        </w:rPr>
        <w:t>4 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9</w:t>
      </w:r>
      <w:r>
        <w:rPr>
          <w:rFonts w:hint="eastAsia" w:ascii="Times New Roman" w:hAnsi="Times New Roman" w:eastAsiaTheme="minorEastAsia"/>
          <w:color w:val="000000"/>
          <w:sz w:val="23"/>
          <w:szCs w:val="23"/>
        </w:rPr>
        <w:t xml:space="preserve">.5 </w:t>
      </w:r>
      <w:r>
        <w:rPr>
          <w:rFonts w:ascii="Times New Roman" w:hAnsi="Times New Roman" w:eastAsiaTheme="minorEastAsia"/>
          <w:color w:val="000000"/>
          <w:sz w:val="23"/>
          <w:szCs w:val="23"/>
        </w:rPr>
        <w:t>除本合同另有约定外，乙方违反其在本合同项下其他义务并给甲方造成损失的，须向甲方承担全部赔偿责任</w:t>
      </w:r>
      <w:r>
        <w:rPr>
          <w:rFonts w:hint="eastAsia" w:ascii="Times New Roman" w:hAnsi="Times New Roman" w:eastAsiaTheme="minorEastAsia"/>
          <w:color w:val="000000"/>
          <w:sz w:val="23"/>
          <w:szCs w:val="23"/>
        </w:rPr>
        <w:t>，且甲方有权提前解除本合同</w:t>
      </w:r>
      <w:r>
        <w:rPr>
          <w:rFonts w:ascii="Times New Roman" w:hAnsi="Times New Roman" w:eastAsiaTheme="minorEastAsia"/>
          <w:color w:val="000000"/>
          <w:sz w:val="23"/>
          <w:szCs w:val="23"/>
        </w:rPr>
        <w:t>。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9</w:t>
      </w:r>
      <w:r>
        <w:rPr>
          <w:rFonts w:hint="eastAsia" w:ascii="Times New Roman" w:hAnsi="Times New Roman" w:eastAsiaTheme="minorEastAsia"/>
          <w:color w:val="000000"/>
          <w:sz w:val="23"/>
          <w:szCs w:val="23"/>
        </w:rPr>
        <w:t>.6</w:t>
      </w:r>
      <w:r>
        <w:rPr>
          <w:rFonts w:ascii="Times New Roman" w:hAnsi="Times New Roman" w:eastAsiaTheme="minorEastAsia"/>
          <w:color w:val="000000"/>
          <w:sz w:val="23"/>
          <w:szCs w:val="23"/>
        </w:rPr>
        <w:t xml:space="preserve"> 对于本合同项下乙方应支付的赔偿款或违约金，甲方有权优先从</w:t>
      </w:r>
      <w:r>
        <w:rPr>
          <w:rFonts w:hint="eastAsia" w:ascii="Times New Roman" w:hAnsi="Times New Roman" w:eastAsiaTheme="minorEastAsia"/>
          <w:color w:val="000000"/>
          <w:sz w:val="23"/>
          <w:szCs w:val="23"/>
        </w:rPr>
        <w:t>履约担保或</w:t>
      </w:r>
      <w:r>
        <w:rPr>
          <w:rFonts w:ascii="Times New Roman" w:hAnsi="Times New Roman" w:eastAsiaTheme="minorEastAsia"/>
          <w:color w:val="000000"/>
          <w:sz w:val="23"/>
          <w:szCs w:val="23"/>
        </w:rPr>
        <w:t>应付</w:t>
      </w:r>
      <w:r>
        <w:rPr>
          <w:rFonts w:hint="eastAsia" w:ascii="Times New Roman" w:hAnsi="Times New Roman" w:eastAsiaTheme="minorEastAsia"/>
          <w:color w:val="000000"/>
          <w:sz w:val="23"/>
          <w:szCs w:val="23"/>
        </w:rPr>
        <w:t>合同款项</w:t>
      </w:r>
      <w:r>
        <w:rPr>
          <w:rFonts w:ascii="Times New Roman" w:hAnsi="Times New Roman" w:eastAsiaTheme="minorEastAsia"/>
          <w:color w:val="000000"/>
          <w:sz w:val="23"/>
          <w:szCs w:val="23"/>
        </w:rPr>
        <w:t>中直接扣除，仍不足的部分，甲方有权继续向乙方追偿。</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sz w:val="23"/>
          <w:szCs w:val="23"/>
        </w:rPr>
        <w:t>十</w:t>
      </w:r>
      <w:r>
        <w:rPr>
          <w:rFonts w:ascii="Times New Roman" w:hAnsi="Times New Roman" w:eastAsiaTheme="minorEastAsia"/>
          <w:b/>
          <w:color w:val="000000"/>
          <w:sz w:val="23"/>
          <w:szCs w:val="23"/>
        </w:rPr>
        <w:t>、不可抗力</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0</w:t>
      </w:r>
      <w:r>
        <w:rPr>
          <w:rFonts w:ascii="Times New Roman" w:hAnsi="Times New Roman" w:eastAsiaTheme="minorEastAsia"/>
          <w:color w:val="000000"/>
          <w:sz w:val="23"/>
          <w:szCs w:val="23"/>
        </w:rPr>
        <w:t>.1 在合同有效期内，任何一方因不可抗力事件导致不能履行合同，应在不可抗力</w:t>
      </w:r>
      <w:r>
        <w:rPr>
          <w:rFonts w:hint="eastAsia" w:ascii="Times New Roman" w:hAnsi="Times New Roman" w:eastAsiaTheme="minorEastAsia"/>
          <w:color w:val="000000"/>
          <w:sz w:val="23"/>
          <w:szCs w:val="23"/>
        </w:rPr>
        <w:t>事件</w:t>
      </w:r>
      <w:r>
        <w:rPr>
          <w:rFonts w:ascii="Times New Roman" w:hAnsi="Times New Roman" w:eastAsiaTheme="minorEastAsia"/>
          <w:color w:val="000000"/>
          <w:sz w:val="23"/>
          <w:szCs w:val="23"/>
        </w:rPr>
        <w:t>发生后立即通知另一方，并</w:t>
      </w:r>
      <w:r>
        <w:rPr>
          <w:rFonts w:ascii="Times New Roman" w:hAnsi="Times New Roman" w:eastAsiaTheme="minorEastAsia"/>
          <w:color w:val="000000"/>
          <w:sz w:val="23"/>
          <w:szCs w:val="23"/>
          <w:lang w:eastAsia="zh-Hans"/>
        </w:rPr>
        <w:t>于事件发生之日起【</w:t>
      </w:r>
      <w:r>
        <w:rPr>
          <w:rFonts w:ascii="Times New Roman" w:hAnsi="Times New Roman" w:eastAsiaTheme="minorEastAsia"/>
          <w:color w:val="000000"/>
          <w:sz w:val="23"/>
          <w:szCs w:val="23"/>
        </w:rPr>
        <w:t>15</w:t>
      </w:r>
      <w:r>
        <w:rPr>
          <w:rFonts w:ascii="Times New Roman" w:hAnsi="Times New Roman" w:eastAsiaTheme="minorEastAsia"/>
          <w:color w:val="000000"/>
          <w:sz w:val="23"/>
          <w:szCs w:val="23"/>
          <w:lang w:eastAsia="zh-Hans"/>
        </w:rPr>
        <w:t>】日内向对方</w:t>
      </w:r>
      <w:r>
        <w:rPr>
          <w:rFonts w:ascii="Times New Roman" w:hAnsi="Times New Roman" w:eastAsiaTheme="minorEastAsia"/>
          <w:color w:val="000000"/>
          <w:sz w:val="23"/>
          <w:szCs w:val="23"/>
        </w:rPr>
        <w:t>寄送有关官方权威机构出具的证明，双方应根据不可抗力的影响程度协商确定变更或解除本合同。</w:t>
      </w:r>
    </w:p>
    <w:p>
      <w:pPr>
        <w:adjustRightInd w:val="0"/>
        <w:snapToGrid w:val="0"/>
        <w:spacing w:after="312" w:afterLines="100" w:line="300" w:lineRule="auto"/>
        <w:outlineLvl w:val="0"/>
        <w:rPr>
          <w:rFonts w:ascii="Times New Roman" w:hAnsi="Times New Roman" w:eastAsiaTheme="minorEastAsia"/>
          <w:b/>
          <w:sz w:val="23"/>
          <w:szCs w:val="23"/>
        </w:rPr>
      </w:pPr>
      <w:r>
        <w:rPr>
          <w:rFonts w:ascii="Times New Roman" w:hAnsi="Times New Roman" w:eastAsiaTheme="minorEastAsia"/>
          <w:b/>
          <w:sz w:val="23"/>
          <w:szCs w:val="23"/>
        </w:rPr>
        <w:t>十</w:t>
      </w:r>
      <w:r>
        <w:rPr>
          <w:rFonts w:hint="eastAsia" w:ascii="Times New Roman" w:hAnsi="Times New Roman" w:eastAsiaTheme="minorEastAsia"/>
          <w:b/>
          <w:sz w:val="23"/>
          <w:szCs w:val="23"/>
        </w:rPr>
        <w:t>一</w:t>
      </w:r>
      <w:r>
        <w:rPr>
          <w:rFonts w:ascii="Times New Roman" w:hAnsi="Times New Roman" w:eastAsiaTheme="minorEastAsia"/>
          <w:b/>
          <w:sz w:val="23"/>
          <w:szCs w:val="23"/>
        </w:rPr>
        <w:t>、争议解决</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11.1 双方在执行合同中所发生的一切争议，应通过协商解决。如协商不成，由甲方所在地的人民法院管辖审理。</w:t>
      </w:r>
    </w:p>
    <w:p>
      <w:pPr>
        <w:adjustRightInd w:val="0"/>
        <w:snapToGrid w:val="0"/>
        <w:spacing w:after="312" w:afterLines="100" w:line="300" w:lineRule="auto"/>
        <w:outlineLvl w:val="0"/>
        <w:rPr>
          <w:rFonts w:ascii="Times New Roman" w:hAnsi="Times New Roman" w:eastAsiaTheme="minorEastAsia"/>
          <w:b/>
          <w:sz w:val="23"/>
          <w:szCs w:val="23"/>
        </w:rPr>
      </w:pPr>
      <w:r>
        <w:rPr>
          <w:rFonts w:ascii="Times New Roman" w:hAnsi="Times New Roman" w:eastAsiaTheme="minorEastAsia"/>
          <w:b/>
          <w:sz w:val="23"/>
          <w:szCs w:val="23"/>
        </w:rPr>
        <w:t>十</w:t>
      </w:r>
      <w:r>
        <w:rPr>
          <w:rFonts w:hint="eastAsia" w:ascii="Times New Roman" w:hAnsi="Times New Roman" w:eastAsiaTheme="minorEastAsia"/>
          <w:b/>
          <w:sz w:val="23"/>
          <w:szCs w:val="23"/>
          <w:lang w:eastAsia="zh-Hans"/>
        </w:rPr>
        <w:t>二</w:t>
      </w:r>
      <w:r>
        <w:rPr>
          <w:rFonts w:ascii="Times New Roman" w:hAnsi="Times New Roman" w:eastAsiaTheme="minorEastAsia"/>
          <w:b/>
          <w:sz w:val="23"/>
          <w:szCs w:val="23"/>
        </w:rPr>
        <w:t>、</w:t>
      </w:r>
      <w:r>
        <w:rPr>
          <w:rFonts w:hint="eastAsia" w:ascii="Times New Roman" w:hAnsi="Times New Roman" w:eastAsiaTheme="minorEastAsia"/>
          <w:b/>
          <w:sz w:val="23"/>
          <w:szCs w:val="23"/>
        </w:rPr>
        <w:t>通知</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12.1</w:t>
      </w:r>
      <w:r>
        <w:rPr>
          <w:rFonts w:hint="eastAsia" w:ascii="Times New Roman" w:hAnsi="Times New Roman" w:cs="宋体"/>
          <w:color w:val="000000"/>
          <w:sz w:val="23"/>
          <w:szCs w:val="23"/>
          <w:lang w:bidi="ar"/>
        </w:rPr>
        <w:t>本合同项下的所有通知、请求、主张、要求及其他通信均须采用书面形式以中文语言发出，在按以下地址电子邮件或快递（如</w:t>
      </w:r>
      <w:r>
        <w:rPr>
          <w:rFonts w:ascii="Times New Roman" w:hAnsi="Times New Roman"/>
          <w:color w:val="000000"/>
          <w:sz w:val="23"/>
          <w:szCs w:val="23"/>
          <w:lang w:bidi="ar"/>
        </w:rPr>
        <w:t>DHL</w:t>
      </w:r>
      <w:r>
        <w:rPr>
          <w:rFonts w:hint="eastAsia" w:ascii="Times New Roman" w:hAnsi="Times New Roman" w:cs="宋体"/>
          <w:color w:val="000000"/>
          <w:sz w:val="23"/>
          <w:szCs w:val="23"/>
          <w:lang w:bidi="ar"/>
        </w:rPr>
        <w:t>快递、</w:t>
      </w:r>
      <w:r>
        <w:rPr>
          <w:rFonts w:ascii="Times New Roman" w:hAnsi="Times New Roman"/>
          <w:color w:val="000000"/>
          <w:sz w:val="23"/>
          <w:szCs w:val="23"/>
          <w:lang w:bidi="ar"/>
        </w:rPr>
        <w:t>EMS</w:t>
      </w:r>
      <w:r>
        <w:rPr>
          <w:rFonts w:hint="eastAsia" w:ascii="Times New Roman" w:hAnsi="Times New Roman" w:cs="宋体"/>
          <w:color w:val="000000"/>
          <w:sz w:val="23"/>
          <w:szCs w:val="23"/>
          <w:lang w:bidi="ar"/>
        </w:rPr>
        <w:t>和顺丰速运）方式发送给有关各方后视为有效发出或做出：</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发送至甲方：</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收件人：【</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联系电话：【 】</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发送至乙方：</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收件人：【</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联系电话：【 】</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 xml:space="preserve">12.2 </w:t>
      </w:r>
      <w:r>
        <w:rPr>
          <w:rFonts w:hint="eastAsia" w:ascii="Times New Roman" w:hAnsi="Times New Roman" w:cs="宋体"/>
          <w:color w:val="000000"/>
          <w:sz w:val="23"/>
          <w:szCs w:val="23"/>
          <w:lang w:bidi="ar"/>
        </w:rPr>
        <w:t>如任一方变更联系方式，应按照以上方式向另一方发出书面通知，否则上述地址认为有效送达地址。</w:t>
      </w:r>
    </w:p>
    <w:p>
      <w:pPr>
        <w:adjustRightInd w:val="0"/>
        <w:snapToGrid w:val="0"/>
        <w:spacing w:after="312" w:afterLines="100" w:line="300" w:lineRule="auto"/>
        <w:rPr>
          <w:rFonts w:ascii="Times New Roman" w:hAnsi="Times New Roman"/>
          <w:b/>
          <w:color w:val="000000"/>
          <w:sz w:val="23"/>
          <w:szCs w:val="23"/>
        </w:rPr>
      </w:pPr>
      <w:r>
        <w:rPr>
          <w:rFonts w:ascii="Times New Roman" w:hAnsi="Times New Roman"/>
          <w:color w:val="000000"/>
          <w:sz w:val="23"/>
          <w:szCs w:val="23"/>
          <w:lang w:bidi="ar"/>
        </w:rPr>
        <w:t xml:space="preserve">12.3 </w:t>
      </w:r>
      <w:r>
        <w:rPr>
          <w:rFonts w:hint="eastAsia" w:ascii="Times New Roman" w:hAnsi="Times New Roman" w:cs="宋体"/>
          <w:color w:val="000000"/>
          <w:sz w:val="23"/>
          <w:szCs w:val="23"/>
          <w:lang w:bidi="ar"/>
        </w:rPr>
        <w:t>按照本条款发出的通知，在以下时间视为已被收件方收到：</w:t>
      </w:r>
      <w:r>
        <w:rPr>
          <w:rFonts w:ascii="Times New Roman" w:hAnsi="Times New Roman"/>
          <w:color w:val="000000"/>
          <w:sz w:val="23"/>
          <w:szCs w:val="23"/>
          <w:lang w:bidi="ar"/>
        </w:rPr>
        <w:t xml:space="preserve">(i) </w:t>
      </w:r>
      <w:r>
        <w:rPr>
          <w:rFonts w:hint="eastAsia" w:ascii="Times New Roman" w:hAnsi="Times New Roman" w:cs="宋体"/>
          <w:color w:val="000000"/>
          <w:sz w:val="23"/>
          <w:szCs w:val="23"/>
          <w:lang w:bidi="ar"/>
        </w:rPr>
        <w:t>以电子邮件发出的通知，在发送之日的下一个工作日被视为已收到；或</w:t>
      </w:r>
      <w:r>
        <w:rPr>
          <w:rFonts w:ascii="Times New Roman" w:hAnsi="Times New Roman"/>
          <w:color w:val="000000"/>
          <w:sz w:val="23"/>
          <w:szCs w:val="23"/>
          <w:lang w:bidi="ar"/>
        </w:rPr>
        <w:t xml:space="preserve"> (ii) </w:t>
      </w:r>
      <w:r>
        <w:rPr>
          <w:rFonts w:hint="eastAsia" w:ascii="Times New Roman" w:hAnsi="Times New Roman" w:cs="宋体"/>
          <w:color w:val="000000"/>
          <w:sz w:val="23"/>
          <w:szCs w:val="23"/>
          <w:lang w:bidi="ar"/>
        </w:rPr>
        <w:t>以快递发出的通知，在发送之日后的第三个工作日被视为已收到。</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 xml:space="preserve">12.4 </w:t>
      </w:r>
      <w:r>
        <w:rPr>
          <w:rFonts w:hint="eastAsia" w:ascii="Times New Roman" w:hAnsi="Times New Roman" w:cs="宋体"/>
          <w:color w:val="000000"/>
          <w:sz w:val="23"/>
          <w:szCs w:val="23"/>
          <w:lang w:bidi="ar"/>
        </w:rPr>
        <w:t>上述地址适用于本合同项下相关司法文书的送达。</w:t>
      </w:r>
    </w:p>
    <w:p>
      <w:pPr>
        <w:adjustRightInd w:val="0"/>
        <w:snapToGrid w:val="0"/>
        <w:spacing w:after="312" w:afterLines="100" w:line="300" w:lineRule="auto"/>
        <w:outlineLvl w:val="0"/>
        <w:rPr>
          <w:rFonts w:ascii="Times New Roman" w:hAnsi="Times New Roman" w:eastAsiaTheme="minorEastAsia"/>
          <w:b/>
          <w:sz w:val="23"/>
          <w:szCs w:val="23"/>
        </w:rPr>
      </w:pPr>
      <w:r>
        <w:rPr>
          <w:rFonts w:hint="eastAsia" w:ascii="Times New Roman" w:hAnsi="Times New Roman" w:eastAsiaTheme="minorEastAsia"/>
          <w:b/>
          <w:sz w:val="23"/>
          <w:szCs w:val="23"/>
        </w:rPr>
        <w:t>十</w:t>
      </w:r>
      <w:r>
        <w:rPr>
          <w:rFonts w:hint="eastAsia" w:ascii="Times New Roman" w:hAnsi="Times New Roman" w:eastAsiaTheme="minorEastAsia"/>
          <w:b/>
          <w:sz w:val="23"/>
          <w:szCs w:val="23"/>
          <w:lang w:eastAsia="zh-Hans"/>
        </w:rPr>
        <w:t>三</w:t>
      </w:r>
      <w:r>
        <w:rPr>
          <w:rFonts w:hint="eastAsia" w:ascii="Times New Roman" w:hAnsi="Times New Roman" w:eastAsiaTheme="minorEastAsia"/>
          <w:b/>
          <w:sz w:val="23"/>
          <w:szCs w:val="23"/>
        </w:rPr>
        <w:t>、</w:t>
      </w:r>
      <w:r>
        <w:rPr>
          <w:rFonts w:ascii="Times New Roman" w:hAnsi="Times New Roman" w:eastAsiaTheme="minorEastAsia"/>
          <w:b/>
          <w:sz w:val="23"/>
          <w:szCs w:val="23"/>
        </w:rPr>
        <w:t>合同组成</w:t>
      </w:r>
    </w:p>
    <w:p>
      <w:pPr>
        <w:adjustRightInd w:val="0"/>
        <w:snapToGrid w:val="0"/>
        <w:spacing w:after="312" w:afterLines="100" w:line="300" w:lineRule="auto"/>
        <w:outlineLvl w:val="0"/>
        <w:rPr>
          <w:rFonts w:ascii="Times New Roman" w:hAnsi="Times New Roman" w:eastAsiaTheme="minorEastAsia"/>
          <w:sz w:val="23"/>
          <w:szCs w:val="23"/>
        </w:rPr>
      </w:pPr>
      <w:r>
        <w:rPr>
          <w:rFonts w:ascii="Times New Roman" w:hAnsi="Times New Roman" w:eastAsiaTheme="minorEastAsia"/>
          <w:sz w:val="23"/>
          <w:szCs w:val="23"/>
        </w:rPr>
        <w:t>13.1 本合同文件包括：（1）本合同及附件；（2）中标通知书；（</w:t>
      </w:r>
      <w:r>
        <w:rPr>
          <w:rFonts w:hint="eastAsia" w:ascii="Times New Roman" w:hAnsi="Times New Roman" w:eastAsiaTheme="minorEastAsia"/>
          <w:sz w:val="23"/>
          <w:szCs w:val="23"/>
          <w:lang w:val="en-US" w:eastAsia="zh-CN"/>
        </w:rPr>
        <w:t>3</w:t>
      </w:r>
      <w:r>
        <w:rPr>
          <w:rFonts w:ascii="Times New Roman" w:hAnsi="Times New Roman" w:eastAsiaTheme="minorEastAsia"/>
          <w:sz w:val="23"/>
          <w:szCs w:val="23"/>
        </w:rPr>
        <w:t>）招标文件；（</w:t>
      </w:r>
      <w:r>
        <w:rPr>
          <w:rFonts w:hint="eastAsia" w:ascii="Times New Roman" w:hAnsi="Times New Roman" w:eastAsiaTheme="minorEastAsia"/>
          <w:sz w:val="23"/>
          <w:szCs w:val="23"/>
          <w:lang w:val="en-US" w:eastAsia="zh-CN"/>
        </w:rPr>
        <w:t>4</w:t>
      </w:r>
      <w:r>
        <w:rPr>
          <w:rFonts w:ascii="Times New Roman" w:hAnsi="Times New Roman" w:eastAsiaTheme="minorEastAsia"/>
          <w:sz w:val="23"/>
          <w:szCs w:val="23"/>
        </w:rPr>
        <w:t>）投标文件。如上述文件内容不一致的，按上述顺序进行解释。</w:t>
      </w:r>
    </w:p>
    <w:p>
      <w:pPr>
        <w:numPr>
          <w:ilvl w:val="255"/>
          <w:numId w:val="0"/>
        </w:numPr>
        <w:adjustRightInd w:val="0"/>
        <w:snapToGrid w:val="0"/>
        <w:spacing w:after="312" w:afterLines="100" w:line="300" w:lineRule="auto"/>
        <w:outlineLvl w:val="0"/>
        <w:rPr>
          <w:rFonts w:ascii="Times New Roman" w:hAnsi="Times New Roman" w:eastAsiaTheme="minorEastAsia"/>
          <w:b/>
          <w:sz w:val="23"/>
          <w:szCs w:val="23"/>
          <w:lang w:eastAsia="zh-Hans"/>
        </w:rPr>
      </w:pPr>
      <w:r>
        <w:rPr>
          <w:rFonts w:hint="eastAsia" w:ascii="Times New Roman" w:hAnsi="Times New Roman" w:eastAsiaTheme="minorEastAsia"/>
          <w:b/>
          <w:sz w:val="23"/>
          <w:szCs w:val="23"/>
          <w:lang w:eastAsia="zh-Hans"/>
        </w:rPr>
        <w:t>十四</w:t>
      </w:r>
      <w:r>
        <w:rPr>
          <w:rFonts w:ascii="Times New Roman" w:hAnsi="Times New Roman" w:eastAsiaTheme="minorEastAsia"/>
          <w:b/>
          <w:sz w:val="23"/>
          <w:szCs w:val="23"/>
          <w:lang w:eastAsia="zh-Hans"/>
        </w:rPr>
        <w:t>、</w:t>
      </w:r>
      <w:r>
        <w:rPr>
          <w:rFonts w:hint="eastAsia" w:ascii="Times New Roman" w:hAnsi="Times New Roman" w:eastAsiaTheme="minorEastAsia"/>
          <w:b/>
          <w:sz w:val="23"/>
          <w:szCs w:val="23"/>
          <w:lang w:eastAsia="zh-Hans"/>
        </w:rPr>
        <w:t>合同</w:t>
      </w:r>
      <w:r>
        <w:rPr>
          <w:rFonts w:hint="eastAsia" w:ascii="Times New Roman" w:hAnsi="Times New Roman" w:eastAsiaTheme="minorEastAsia"/>
          <w:b/>
          <w:sz w:val="23"/>
          <w:szCs w:val="23"/>
          <w:lang w:val="en-US" w:eastAsia="zh-CN"/>
        </w:rPr>
        <w:t>变更、</w:t>
      </w:r>
      <w:r>
        <w:rPr>
          <w:rFonts w:hint="eastAsia" w:ascii="Times New Roman" w:hAnsi="Times New Roman" w:eastAsiaTheme="minorEastAsia"/>
          <w:b/>
          <w:sz w:val="23"/>
          <w:szCs w:val="23"/>
          <w:lang w:eastAsia="zh-Hans"/>
        </w:rPr>
        <w:t>终止与解除</w:t>
      </w:r>
    </w:p>
    <w:p>
      <w:pPr>
        <w:numPr>
          <w:ilvl w:val="255"/>
          <w:numId w:val="0"/>
        </w:numPr>
        <w:adjustRightInd w:val="0"/>
        <w:snapToGrid w:val="0"/>
        <w:spacing w:after="312" w:afterLines="100" w:line="300" w:lineRule="auto"/>
        <w:outlineLvl w:val="0"/>
        <w:rPr>
          <w:rFonts w:ascii="Times New Roman" w:hAnsi="Times New Roman" w:eastAsiaTheme="minorEastAsia"/>
          <w:sz w:val="23"/>
          <w:szCs w:val="23"/>
        </w:rPr>
      </w:pPr>
      <w:r>
        <w:rPr>
          <w:rFonts w:ascii="Times New Roman" w:hAnsi="Times New Roman" w:eastAsiaTheme="minorEastAsia"/>
          <w:sz w:val="23"/>
          <w:szCs w:val="23"/>
        </w:rPr>
        <w:t xml:space="preserve">14.1 </w:t>
      </w:r>
      <w:r>
        <w:rPr>
          <w:rFonts w:hint="eastAsia" w:ascii="Times New Roman" w:hAnsi="Times New Roman" w:eastAsiaTheme="minorEastAsia"/>
          <w:sz w:val="23"/>
          <w:szCs w:val="23"/>
        </w:rPr>
        <w:t>因航站楼承包区域布局调整，导致</w:t>
      </w:r>
      <w:r>
        <w:rPr>
          <w:rFonts w:hint="eastAsia" w:ascii="Times New Roman" w:hAnsi="Times New Roman" w:eastAsiaTheme="minorEastAsia"/>
          <w:sz w:val="23"/>
          <w:szCs w:val="23"/>
          <w:lang w:eastAsia="zh-Hans"/>
        </w:rPr>
        <w:t>本合同无法继续履行的</w:t>
      </w:r>
      <w:r>
        <w:rPr>
          <w:rFonts w:hint="eastAsia" w:ascii="Times New Roman" w:hAnsi="Times New Roman" w:eastAsiaTheme="minorEastAsia"/>
          <w:sz w:val="23"/>
          <w:szCs w:val="23"/>
        </w:rPr>
        <w:t>，甲方有权提前【</w:t>
      </w:r>
      <w:r>
        <w:rPr>
          <w:rFonts w:hint="eastAsia" w:ascii="Times New Roman" w:hAnsi="Times New Roman" w:eastAsiaTheme="minorEastAsia"/>
          <w:sz w:val="23"/>
          <w:szCs w:val="23"/>
          <w:lang w:val="en-US" w:eastAsia="zh-CN"/>
        </w:rPr>
        <w:t>30</w:t>
      </w:r>
      <w:r>
        <w:rPr>
          <w:rFonts w:hint="eastAsia" w:ascii="Times New Roman" w:hAnsi="Times New Roman" w:eastAsiaTheme="minorEastAsia"/>
          <w:sz w:val="23"/>
          <w:szCs w:val="23"/>
        </w:rPr>
        <w:t>】天向乙方发出书面通知解除</w:t>
      </w:r>
      <w:r>
        <w:rPr>
          <w:rFonts w:hint="eastAsia" w:ascii="Times New Roman" w:hAnsi="Times New Roman" w:eastAsiaTheme="minorEastAsia"/>
          <w:sz w:val="23"/>
          <w:szCs w:val="23"/>
          <w:lang w:eastAsia="zh-Hans"/>
        </w:rPr>
        <w:t>本</w:t>
      </w:r>
      <w:r>
        <w:rPr>
          <w:rFonts w:hint="eastAsia" w:ascii="Times New Roman" w:hAnsi="Times New Roman" w:eastAsiaTheme="minorEastAsia"/>
          <w:sz w:val="23"/>
          <w:szCs w:val="23"/>
        </w:rPr>
        <w:t>合同，该等情形不构成任何一方违约。甲方对乙方由此遭受的损失不承担</w:t>
      </w:r>
      <w:r>
        <w:rPr>
          <w:rFonts w:hint="eastAsia" w:ascii="Times New Roman" w:hAnsi="Times New Roman" w:eastAsiaTheme="minorEastAsia"/>
          <w:sz w:val="23"/>
          <w:szCs w:val="23"/>
          <w:lang w:eastAsia="zh-Hans"/>
        </w:rPr>
        <w:t>赔偿</w:t>
      </w:r>
      <w:r>
        <w:rPr>
          <w:rFonts w:hint="eastAsia" w:ascii="Times New Roman" w:hAnsi="Times New Roman" w:eastAsiaTheme="minorEastAsia"/>
          <w:sz w:val="23"/>
          <w:szCs w:val="23"/>
        </w:rPr>
        <w:t>责任。</w:t>
      </w:r>
    </w:p>
    <w:p>
      <w:pPr>
        <w:numPr>
          <w:ilvl w:val="255"/>
          <w:numId w:val="0"/>
        </w:numPr>
        <w:adjustRightInd w:val="0"/>
        <w:snapToGrid w:val="0"/>
        <w:spacing w:after="312" w:afterLines="100" w:line="300" w:lineRule="auto"/>
        <w:outlineLvl w:val="0"/>
        <w:rPr>
          <w:rFonts w:hint="eastAsia" w:ascii="Times New Roman" w:hAnsi="Times New Roman" w:eastAsiaTheme="minorEastAsia"/>
          <w:sz w:val="23"/>
          <w:szCs w:val="23"/>
          <w:lang w:eastAsia="zh-Hans"/>
        </w:rPr>
      </w:pPr>
      <w:r>
        <w:rPr>
          <w:rFonts w:ascii="Times New Roman" w:hAnsi="Times New Roman" w:eastAsiaTheme="minorEastAsia"/>
          <w:sz w:val="23"/>
          <w:szCs w:val="23"/>
        </w:rPr>
        <w:t>14</w:t>
      </w:r>
      <w:r>
        <w:rPr>
          <w:rFonts w:hint="eastAsia" w:ascii="Times New Roman" w:hAnsi="Times New Roman" w:eastAsiaTheme="minorEastAsia"/>
          <w:sz w:val="23"/>
          <w:szCs w:val="23"/>
          <w:lang w:eastAsia="zh-Hans"/>
        </w:rPr>
        <w:t>.</w:t>
      </w:r>
      <w:r>
        <w:rPr>
          <w:rFonts w:ascii="Times New Roman" w:hAnsi="Times New Roman" w:eastAsiaTheme="minorEastAsia"/>
          <w:sz w:val="23"/>
          <w:szCs w:val="23"/>
          <w:lang w:eastAsia="zh-Hans"/>
        </w:rPr>
        <w:t xml:space="preserve">2 </w:t>
      </w:r>
      <w:r>
        <w:rPr>
          <w:rFonts w:hint="eastAsia" w:ascii="Times New Roman" w:hAnsi="Times New Roman" w:eastAsiaTheme="minorEastAsia"/>
          <w:sz w:val="23"/>
          <w:szCs w:val="23"/>
          <w:lang w:eastAsia="zh-Hans"/>
        </w:rPr>
        <w:t>因乙方服务人员的工作失误、失职造成甲方财产损失的，甲方有权要求乙方消除影响并赔偿因此造成的经济损失。情节严重的，甲方有权解除合同，不承担任何责任。</w:t>
      </w:r>
    </w:p>
    <w:p>
      <w:pPr>
        <w:numPr>
          <w:ilvl w:val="255"/>
          <w:numId w:val="0"/>
        </w:numPr>
        <w:adjustRightInd w:val="0"/>
        <w:snapToGrid w:val="0"/>
        <w:spacing w:after="312" w:afterLines="100" w:line="300" w:lineRule="auto"/>
        <w:outlineLvl w:val="0"/>
        <w:rPr>
          <w:rFonts w:hint="default" w:ascii="Times New Roman" w:hAnsi="Times New Roman" w:eastAsiaTheme="minorEastAsia"/>
          <w:sz w:val="23"/>
          <w:szCs w:val="23"/>
          <w:lang w:val="en-US" w:eastAsia="zh-CN"/>
        </w:rPr>
      </w:pPr>
      <w:r>
        <w:rPr>
          <w:rFonts w:hint="eastAsia" w:ascii="Times New Roman" w:hAnsi="Times New Roman" w:eastAsiaTheme="minorEastAsia"/>
          <w:sz w:val="23"/>
          <w:szCs w:val="23"/>
          <w:lang w:val="en-US" w:eastAsia="zh-CN"/>
        </w:rPr>
        <w:t>14.3 甲方可以在合同存续期间的任何时候经书面指示向乙方发出变更通知，只要是该变更在乙方的服务水平及能力范围内可以做到的，乙方应履行这些变更并受同样条件约束</w:t>
      </w:r>
    </w:p>
    <w:p>
      <w:pPr>
        <w:numPr>
          <w:ilvl w:val="255"/>
          <w:numId w:val="0"/>
        </w:numPr>
        <w:adjustRightInd w:val="0"/>
        <w:snapToGrid w:val="0"/>
        <w:spacing w:after="312" w:afterLines="100" w:line="300" w:lineRule="auto"/>
        <w:outlineLvl w:val="0"/>
        <w:rPr>
          <w:rFonts w:ascii="Times New Roman" w:hAnsi="Times New Roman" w:eastAsiaTheme="minorEastAsia"/>
          <w:sz w:val="23"/>
          <w:szCs w:val="23"/>
          <w:lang w:eastAsia="zh-Hans"/>
        </w:rPr>
      </w:pPr>
      <w:r>
        <w:rPr>
          <w:rFonts w:ascii="Times New Roman" w:hAnsi="Times New Roman" w:eastAsiaTheme="minorEastAsia"/>
          <w:sz w:val="23"/>
          <w:szCs w:val="23"/>
          <w:lang w:eastAsia="zh-Hans"/>
        </w:rPr>
        <w:t>14</w:t>
      </w:r>
      <w:r>
        <w:rPr>
          <w:rFonts w:hint="eastAsia" w:ascii="Times New Roman" w:hAnsi="Times New Roman" w:eastAsiaTheme="minorEastAsia"/>
          <w:sz w:val="23"/>
          <w:szCs w:val="23"/>
          <w:lang w:eastAsia="zh-Hans"/>
        </w:rPr>
        <w:t>.</w:t>
      </w:r>
      <w:r>
        <w:rPr>
          <w:rFonts w:hint="eastAsia" w:ascii="Times New Roman" w:hAnsi="Times New Roman" w:eastAsiaTheme="minorEastAsia"/>
          <w:sz w:val="23"/>
          <w:szCs w:val="23"/>
          <w:lang w:val="en-US" w:eastAsia="zh-CN"/>
        </w:rPr>
        <w:t>4</w:t>
      </w:r>
      <w:r>
        <w:rPr>
          <w:rFonts w:ascii="Times New Roman" w:hAnsi="Times New Roman" w:eastAsiaTheme="minorEastAsia"/>
          <w:sz w:val="23"/>
          <w:szCs w:val="23"/>
          <w:lang w:eastAsia="zh-Hans"/>
        </w:rPr>
        <w:t xml:space="preserve"> </w:t>
      </w:r>
      <w:r>
        <w:rPr>
          <w:rFonts w:hint="eastAsia" w:ascii="Times New Roman" w:hAnsi="Times New Roman" w:eastAsiaTheme="minorEastAsia"/>
          <w:sz w:val="23"/>
          <w:szCs w:val="23"/>
          <w:lang w:eastAsia="zh-Hans"/>
        </w:rPr>
        <w:t>乙方可以向甲方提出为改进服务质量、效率和安全性方面的变更建议，但最终变更需甲方书面同意。</w:t>
      </w:r>
    </w:p>
    <w:p>
      <w:pPr>
        <w:numPr>
          <w:ilvl w:val="255"/>
          <w:numId w:val="0"/>
        </w:numPr>
        <w:adjustRightInd w:val="0"/>
        <w:snapToGrid w:val="0"/>
        <w:spacing w:after="312" w:afterLines="100" w:line="300" w:lineRule="auto"/>
        <w:outlineLvl w:val="0"/>
        <w:rPr>
          <w:rFonts w:hint="eastAsia" w:ascii="Times New Roman" w:hAnsi="Times New Roman" w:eastAsiaTheme="minorEastAsia"/>
          <w:sz w:val="23"/>
          <w:szCs w:val="23"/>
          <w:lang w:val="en-US" w:eastAsia="zh-CN"/>
        </w:rPr>
      </w:pPr>
      <w:r>
        <w:rPr>
          <w:rFonts w:hint="eastAsia" w:ascii="Times New Roman" w:hAnsi="Times New Roman" w:eastAsiaTheme="minorEastAsia"/>
          <w:sz w:val="23"/>
          <w:szCs w:val="23"/>
          <w:lang w:val="en-US" w:eastAsia="zh-CN"/>
        </w:rPr>
        <w:t>14.5 如甲方提出的变更导致整个合同服务范围的改变从而给乙方造成损失的，双方应当协商损失的分摊，若协商不成甲方仍要求变更的，甲方应向乙方支付乙方因合同范围改变而发生的可以预见的合理的直接损失，但乙方负有将该损失降到最低点的义务。乙方发生的伴随或后续间接损失（包含但不限于利润及管理费用的损失）甲方不予赔偿。</w:t>
      </w:r>
    </w:p>
    <w:p>
      <w:pPr>
        <w:numPr>
          <w:ilvl w:val="255"/>
          <w:numId w:val="0"/>
        </w:numPr>
        <w:adjustRightInd w:val="0"/>
        <w:snapToGrid w:val="0"/>
        <w:spacing w:after="312" w:afterLines="100" w:line="300" w:lineRule="auto"/>
        <w:outlineLvl w:val="0"/>
        <w:rPr>
          <w:rFonts w:hint="eastAsia" w:ascii="Times New Roman" w:hAnsi="Times New Roman" w:eastAsiaTheme="minorEastAsia"/>
          <w:sz w:val="23"/>
          <w:szCs w:val="23"/>
          <w:lang w:val="en-US" w:eastAsia="zh-CN"/>
        </w:rPr>
      </w:pPr>
      <w:r>
        <w:rPr>
          <w:rFonts w:hint="eastAsia" w:ascii="Times New Roman" w:hAnsi="Times New Roman" w:eastAsiaTheme="minorEastAsia"/>
          <w:sz w:val="23"/>
          <w:szCs w:val="23"/>
          <w:lang w:val="en-US" w:eastAsia="zh-CN"/>
        </w:rPr>
        <w:t>14.6 若双方未达成一致，单方面解除本合同的一方应对另一方因此遭受的损失承担全部赔偿责任。</w:t>
      </w:r>
    </w:p>
    <w:p>
      <w:pPr>
        <w:numPr>
          <w:ilvl w:val="255"/>
          <w:numId w:val="0"/>
        </w:numPr>
        <w:adjustRightInd w:val="0"/>
        <w:snapToGrid w:val="0"/>
        <w:spacing w:after="312" w:afterLines="100" w:line="300" w:lineRule="auto"/>
        <w:outlineLvl w:val="0"/>
        <w:rPr>
          <w:rFonts w:ascii="Times New Roman" w:hAnsi="Times New Roman" w:eastAsiaTheme="minorEastAsia"/>
          <w:sz w:val="23"/>
          <w:szCs w:val="23"/>
          <w:lang w:eastAsia="zh-Hans"/>
        </w:rPr>
      </w:pPr>
      <w:r>
        <w:rPr>
          <w:rFonts w:hint="eastAsia" w:ascii="Times New Roman" w:hAnsi="Times New Roman" w:eastAsiaTheme="minorEastAsia"/>
          <w:sz w:val="23"/>
          <w:szCs w:val="23"/>
          <w:lang w:val="en-US" w:eastAsia="zh-CN"/>
        </w:rPr>
        <w:t xml:space="preserve">14.7 </w:t>
      </w:r>
      <w:r>
        <w:rPr>
          <w:rFonts w:hint="eastAsia" w:ascii="Times New Roman" w:hAnsi="Times New Roman" w:eastAsiaTheme="minorEastAsia"/>
          <w:sz w:val="23"/>
          <w:szCs w:val="23"/>
          <w:lang w:eastAsia="zh-Hans"/>
        </w:rPr>
        <w:t>本合同因乙方原因提前解除的</w:t>
      </w:r>
      <w:r>
        <w:rPr>
          <w:rFonts w:ascii="Times New Roman" w:hAnsi="Times New Roman" w:eastAsiaTheme="minorEastAsia"/>
          <w:sz w:val="23"/>
          <w:szCs w:val="23"/>
          <w:lang w:eastAsia="zh-Hans"/>
        </w:rPr>
        <w:t>，</w:t>
      </w:r>
      <w:r>
        <w:rPr>
          <w:rFonts w:hint="eastAsia" w:ascii="Times New Roman" w:hAnsi="Times New Roman" w:eastAsiaTheme="minorEastAsia"/>
          <w:sz w:val="23"/>
          <w:szCs w:val="23"/>
          <w:lang w:eastAsia="zh-Hans"/>
        </w:rPr>
        <w:t>甲方有权扣除全部履约保证金</w:t>
      </w:r>
      <w:r>
        <w:rPr>
          <w:rFonts w:ascii="Times New Roman" w:hAnsi="Times New Roman" w:eastAsiaTheme="minorEastAsia"/>
          <w:sz w:val="23"/>
          <w:szCs w:val="23"/>
          <w:lang w:eastAsia="zh-Hans"/>
        </w:rPr>
        <w:t>。</w:t>
      </w:r>
    </w:p>
    <w:p>
      <w:pPr>
        <w:numPr>
          <w:ilvl w:val="255"/>
          <w:numId w:val="0"/>
        </w:numPr>
        <w:adjustRightInd w:val="0"/>
        <w:snapToGrid w:val="0"/>
        <w:spacing w:after="312" w:afterLines="100" w:line="300" w:lineRule="auto"/>
        <w:outlineLvl w:val="0"/>
        <w:rPr>
          <w:rFonts w:hint="eastAsia" w:ascii="Times New Roman" w:hAnsi="Times New Roman" w:eastAsiaTheme="minorEastAsia"/>
          <w:sz w:val="23"/>
          <w:szCs w:val="23"/>
          <w:lang w:val="en-US" w:eastAsia="zh-CN"/>
        </w:rPr>
      </w:pPr>
      <w:r>
        <w:rPr>
          <w:rFonts w:ascii="Times New Roman" w:hAnsi="Times New Roman" w:eastAsiaTheme="minorEastAsia"/>
          <w:sz w:val="23"/>
          <w:szCs w:val="23"/>
          <w:lang w:eastAsia="zh-Hans"/>
        </w:rPr>
        <w:t>14</w:t>
      </w:r>
      <w:r>
        <w:rPr>
          <w:rFonts w:hint="eastAsia" w:ascii="Times New Roman" w:hAnsi="Times New Roman" w:eastAsiaTheme="minorEastAsia"/>
          <w:sz w:val="23"/>
          <w:szCs w:val="23"/>
          <w:lang w:eastAsia="zh-Hans"/>
        </w:rPr>
        <w:t>.</w:t>
      </w:r>
      <w:r>
        <w:rPr>
          <w:rFonts w:hint="eastAsia" w:ascii="Times New Roman" w:hAnsi="Times New Roman" w:eastAsiaTheme="minorEastAsia"/>
          <w:sz w:val="23"/>
          <w:szCs w:val="23"/>
          <w:lang w:val="en-US" w:eastAsia="zh-CN"/>
        </w:rPr>
        <w:t>8</w:t>
      </w:r>
      <w:r>
        <w:rPr>
          <w:rFonts w:ascii="Times New Roman" w:hAnsi="Times New Roman" w:eastAsiaTheme="minorEastAsia"/>
          <w:sz w:val="23"/>
          <w:szCs w:val="23"/>
          <w:lang w:eastAsia="zh-Hans"/>
        </w:rPr>
        <w:t xml:space="preserve"> </w:t>
      </w:r>
      <w:r>
        <w:rPr>
          <w:rFonts w:hint="eastAsia" w:ascii="Times New Roman" w:hAnsi="Times New Roman" w:eastAsiaTheme="minorEastAsia"/>
          <w:sz w:val="23"/>
          <w:szCs w:val="23"/>
          <w:lang w:eastAsia="zh-Hans"/>
        </w:rPr>
        <w:t>本合同解除或终止后</w:t>
      </w:r>
      <w:r>
        <w:rPr>
          <w:rFonts w:ascii="Times New Roman" w:hAnsi="Times New Roman" w:eastAsiaTheme="minorEastAsia"/>
          <w:sz w:val="23"/>
          <w:szCs w:val="23"/>
          <w:lang w:eastAsia="zh-Hans"/>
        </w:rPr>
        <w:t>【</w:t>
      </w:r>
      <w:r>
        <w:rPr>
          <w:rFonts w:hint="eastAsia" w:ascii="Times New Roman" w:hAnsi="Times New Roman" w:eastAsiaTheme="minorEastAsia"/>
          <w:sz w:val="23"/>
          <w:szCs w:val="23"/>
          <w:lang w:val="en-US" w:eastAsia="zh-CN"/>
        </w:rPr>
        <w:t>7</w:t>
      </w:r>
      <w:r>
        <w:rPr>
          <w:rFonts w:ascii="Times New Roman" w:hAnsi="Times New Roman" w:eastAsiaTheme="minorEastAsia"/>
          <w:sz w:val="23"/>
          <w:szCs w:val="23"/>
          <w:lang w:eastAsia="zh-Hans"/>
        </w:rPr>
        <w:t>】</w:t>
      </w:r>
      <w:r>
        <w:rPr>
          <w:rFonts w:hint="eastAsia" w:ascii="Times New Roman" w:hAnsi="Times New Roman" w:eastAsiaTheme="minorEastAsia"/>
          <w:sz w:val="23"/>
          <w:szCs w:val="23"/>
          <w:lang w:eastAsia="zh-Hans"/>
        </w:rPr>
        <w:t>日内</w:t>
      </w:r>
      <w:r>
        <w:rPr>
          <w:rFonts w:ascii="Times New Roman" w:hAnsi="Times New Roman" w:eastAsiaTheme="minorEastAsia"/>
          <w:sz w:val="23"/>
          <w:szCs w:val="23"/>
          <w:lang w:eastAsia="zh-Hans"/>
        </w:rPr>
        <w:t>，</w:t>
      </w:r>
      <w:r>
        <w:rPr>
          <w:rFonts w:hint="eastAsia" w:ascii="Times New Roman" w:hAnsi="Times New Roman" w:eastAsiaTheme="minorEastAsia"/>
          <w:sz w:val="23"/>
          <w:szCs w:val="23"/>
          <w:lang w:eastAsia="zh-Hans"/>
        </w:rPr>
        <w:t>乙方应将其全部设备</w:t>
      </w:r>
      <w:r>
        <w:rPr>
          <w:rFonts w:ascii="Times New Roman" w:hAnsi="Times New Roman" w:eastAsiaTheme="minorEastAsia"/>
          <w:sz w:val="23"/>
          <w:szCs w:val="23"/>
          <w:lang w:eastAsia="zh-Hans"/>
        </w:rPr>
        <w:t>、</w:t>
      </w:r>
      <w:r>
        <w:rPr>
          <w:rFonts w:hint="eastAsia" w:ascii="Times New Roman" w:hAnsi="Times New Roman" w:eastAsiaTheme="minorEastAsia"/>
          <w:sz w:val="23"/>
          <w:szCs w:val="23"/>
          <w:lang w:eastAsia="zh-Hans"/>
        </w:rPr>
        <w:t>设施及人员撤离甲方场地</w:t>
      </w:r>
      <w:r>
        <w:rPr>
          <w:rFonts w:ascii="Times New Roman" w:hAnsi="Times New Roman" w:eastAsiaTheme="minorEastAsia"/>
          <w:sz w:val="23"/>
          <w:szCs w:val="23"/>
          <w:lang w:eastAsia="zh-Hans"/>
        </w:rPr>
        <w:t>，</w:t>
      </w:r>
      <w:r>
        <w:rPr>
          <w:rFonts w:hint="eastAsia" w:ascii="Times New Roman" w:hAnsi="Times New Roman" w:eastAsiaTheme="minorEastAsia"/>
          <w:sz w:val="23"/>
          <w:szCs w:val="23"/>
          <w:lang w:eastAsia="zh-Hans"/>
        </w:rPr>
        <w:t>清理场地并返还甲方</w:t>
      </w:r>
      <w:r>
        <w:rPr>
          <w:rFonts w:hint="eastAsia" w:ascii="Times New Roman" w:hAnsi="Times New Roman" w:eastAsiaTheme="minorEastAsia"/>
          <w:sz w:val="23"/>
          <w:szCs w:val="23"/>
          <w:lang w:eastAsia="zh-CN"/>
        </w:rPr>
        <w:t>。</w:t>
      </w:r>
    </w:p>
    <w:p>
      <w:pPr>
        <w:adjustRightInd w:val="0"/>
        <w:snapToGrid w:val="0"/>
        <w:spacing w:after="312" w:afterLines="100" w:line="300" w:lineRule="auto"/>
        <w:outlineLvl w:val="0"/>
        <w:rPr>
          <w:rFonts w:ascii="Times New Roman" w:hAnsi="Times New Roman" w:eastAsiaTheme="minorEastAsia"/>
          <w:b/>
          <w:sz w:val="23"/>
          <w:szCs w:val="23"/>
        </w:rPr>
      </w:pPr>
      <w:r>
        <w:rPr>
          <w:rFonts w:ascii="Times New Roman" w:hAnsi="Times New Roman" w:eastAsiaTheme="minorEastAsia"/>
          <w:b/>
          <w:sz w:val="23"/>
          <w:szCs w:val="23"/>
        </w:rPr>
        <w:t>十</w:t>
      </w:r>
      <w:r>
        <w:rPr>
          <w:rFonts w:hint="eastAsia" w:ascii="Times New Roman" w:hAnsi="Times New Roman" w:eastAsiaTheme="minorEastAsia"/>
          <w:b/>
          <w:sz w:val="23"/>
          <w:szCs w:val="23"/>
          <w:lang w:eastAsia="zh-Hans"/>
        </w:rPr>
        <w:t>五</w:t>
      </w:r>
      <w:r>
        <w:rPr>
          <w:rFonts w:ascii="Times New Roman" w:hAnsi="Times New Roman" w:eastAsiaTheme="minorEastAsia"/>
          <w:b/>
          <w:sz w:val="23"/>
          <w:szCs w:val="23"/>
        </w:rPr>
        <w:t>、合同生效及其它</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15.1 合同经双方法定代表人或授权代表签字（包含签章）并加盖单位公章或者合同章之日起生效。</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15.2 本合同未尽事宜，双方可签订补充协议予以确定。补充协议与本合同具有同等法律效力。</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15</w:t>
      </w:r>
      <w:r>
        <w:rPr>
          <w:rFonts w:hint="eastAsia" w:ascii="Times New Roman" w:hAnsi="Times New Roman" w:eastAsiaTheme="minorEastAsia"/>
          <w:sz w:val="23"/>
          <w:szCs w:val="23"/>
        </w:rPr>
        <w:t>.</w:t>
      </w:r>
      <w:r>
        <w:rPr>
          <w:rFonts w:ascii="Times New Roman" w:hAnsi="Times New Roman" w:eastAsiaTheme="minorEastAsia"/>
          <w:sz w:val="23"/>
          <w:szCs w:val="23"/>
        </w:rPr>
        <w:t>3 本合同所订一切条款，未经双方书面确认，任何一方不得擅自变更或者修改。</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15.4 本合同</w:t>
      </w:r>
      <w:r>
        <w:rPr>
          <w:rFonts w:hint="eastAsia" w:ascii="Times New Roman" w:hAnsi="Times New Roman" w:eastAsiaTheme="minorEastAsia"/>
          <w:sz w:val="23"/>
          <w:szCs w:val="23"/>
        </w:rPr>
        <w:t>连同附件</w:t>
      </w:r>
      <w:r>
        <w:rPr>
          <w:rFonts w:ascii="Times New Roman" w:hAnsi="Times New Roman" w:eastAsiaTheme="minorEastAsia"/>
          <w:sz w:val="23"/>
          <w:szCs w:val="23"/>
        </w:rPr>
        <w:t>一式</w:t>
      </w:r>
      <w:r>
        <w:rPr>
          <w:rFonts w:hint="eastAsia" w:ascii="Times New Roman" w:hAnsi="Times New Roman" w:eastAsiaTheme="minorEastAsia"/>
          <w:sz w:val="23"/>
          <w:szCs w:val="23"/>
          <w:lang w:val="en-US" w:eastAsia="zh-CN"/>
        </w:rPr>
        <w:t>陆</w:t>
      </w:r>
      <w:r>
        <w:rPr>
          <w:rFonts w:ascii="Times New Roman" w:hAnsi="Times New Roman" w:eastAsiaTheme="minorEastAsia"/>
          <w:sz w:val="23"/>
          <w:szCs w:val="23"/>
        </w:rPr>
        <w:t>份，甲方执</w:t>
      </w:r>
      <w:r>
        <w:rPr>
          <w:rFonts w:hint="eastAsia" w:ascii="Times New Roman" w:hAnsi="Times New Roman" w:eastAsiaTheme="minorEastAsia"/>
          <w:sz w:val="23"/>
          <w:szCs w:val="23"/>
          <w:lang w:val="en-US" w:eastAsia="zh-CN"/>
        </w:rPr>
        <w:t>肆</w:t>
      </w:r>
      <w:r>
        <w:rPr>
          <w:rFonts w:ascii="Times New Roman" w:hAnsi="Times New Roman" w:eastAsiaTheme="minorEastAsia"/>
          <w:sz w:val="23"/>
          <w:szCs w:val="23"/>
        </w:rPr>
        <w:t>份，乙方持</w:t>
      </w:r>
      <w:r>
        <w:rPr>
          <w:rFonts w:hint="eastAsia" w:ascii="Times New Roman" w:hAnsi="Times New Roman" w:eastAsiaTheme="minorEastAsia"/>
          <w:sz w:val="23"/>
          <w:szCs w:val="23"/>
          <w:lang w:val="en-US" w:eastAsia="zh-CN"/>
        </w:rPr>
        <w:t>贰</w:t>
      </w:r>
      <w:r>
        <w:rPr>
          <w:rFonts w:ascii="Times New Roman" w:hAnsi="Times New Roman" w:eastAsiaTheme="minorEastAsia"/>
          <w:sz w:val="23"/>
          <w:szCs w:val="23"/>
        </w:rPr>
        <w:t>份，具有同等法律效力。</w:t>
      </w:r>
    </w:p>
    <w:p>
      <w:pPr>
        <w:spacing w:after="312" w:afterLines="100" w:line="300" w:lineRule="auto"/>
        <w:rPr>
          <w:rFonts w:ascii="Times New Roman" w:hAnsi="Times New Roman"/>
          <w:b/>
          <w:sz w:val="23"/>
          <w:szCs w:val="23"/>
        </w:rPr>
      </w:pPr>
      <w:r>
        <w:rPr>
          <w:rFonts w:hint="eastAsia" w:ascii="Times New Roman" w:hAnsi="Times New Roman" w:eastAsiaTheme="minorEastAsia"/>
          <w:sz w:val="23"/>
          <w:szCs w:val="23"/>
        </w:rPr>
        <w:t>1</w:t>
      </w:r>
      <w:r>
        <w:rPr>
          <w:rFonts w:ascii="Times New Roman" w:hAnsi="Times New Roman" w:eastAsiaTheme="minorEastAsia"/>
          <w:sz w:val="23"/>
          <w:szCs w:val="23"/>
        </w:rPr>
        <w:t>5</w:t>
      </w:r>
      <w:r>
        <w:rPr>
          <w:rFonts w:hint="eastAsia" w:ascii="Times New Roman" w:hAnsi="Times New Roman" w:eastAsiaTheme="minorEastAsia"/>
          <w:sz w:val="23"/>
          <w:szCs w:val="23"/>
        </w:rPr>
        <w:t xml:space="preserve">.5 </w:t>
      </w:r>
      <w:r>
        <w:rPr>
          <w:rFonts w:ascii="Times New Roman" w:hAnsi="Times New Roman"/>
          <w:sz w:val="23"/>
          <w:szCs w:val="23"/>
        </w:rPr>
        <w:t>本合同包含以下附件，附件与本合同具有同等法律效力。</w:t>
      </w:r>
    </w:p>
    <w:p>
      <w:pPr>
        <w:spacing w:after="312" w:afterLines="100" w:line="300" w:lineRule="auto"/>
        <w:rPr>
          <w:rFonts w:ascii="Times New Roman" w:hAnsi="Times New Roman"/>
          <w:sz w:val="23"/>
          <w:szCs w:val="23"/>
        </w:rPr>
      </w:pPr>
      <w:r>
        <w:rPr>
          <w:rFonts w:hint="eastAsia" w:ascii="Times New Roman" w:hAnsi="Times New Roman"/>
          <w:sz w:val="23"/>
          <w:szCs w:val="23"/>
        </w:rPr>
        <w:t>附件</w:t>
      </w:r>
      <w:r>
        <w:rPr>
          <w:rFonts w:hint="eastAsia" w:ascii="Times New Roman" w:hAnsi="Times New Roman"/>
          <w:sz w:val="23"/>
          <w:szCs w:val="23"/>
          <w:lang w:val="en-US" w:eastAsia="zh-CN"/>
        </w:rPr>
        <w:t>1</w:t>
      </w:r>
      <w:r>
        <w:rPr>
          <w:rFonts w:hint="eastAsia" w:ascii="Times New Roman" w:hAnsi="Times New Roman"/>
          <w:sz w:val="23"/>
          <w:szCs w:val="23"/>
        </w:rPr>
        <w:t>：</w:t>
      </w:r>
      <w:r>
        <w:rPr>
          <w:rFonts w:hint="eastAsia" w:ascii="Times New Roman" w:hAnsi="Times New Roman"/>
          <w:sz w:val="23"/>
          <w:szCs w:val="23"/>
          <w:lang w:val="en-US" w:eastAsia="zh-CN"/>
        </w:rPr>
        <w:t>详细</w:t>
      </w:r>
      <w:r>
        <w:rPr>
          <w:rFonts w:hint="eastAsia" w:ascii="Times New Roman" w:hAnsi="Times New Roman"/>
          <w:sz w:val="23"/>
          <w:szCs w:val="23"/>
        </w:rPr>
        <w:t>维保要求</w:t>
      </w:r>
    </w:p>
    <w:p>
      <w:pPr>
        <w:spacing w:after="312" w:afterLines="100" w:line="300" w:lineRule="auto"/>
        <w:rPr>
          <w:rFonts w:hint="eastAsia" w:ascii="Times New Roman" w:hAnsi="Times New Roman"/>
          <w:sz w:val="23"/>
          <w:szCs w:val="23"/>
        </w:rPr>
      </w:pPr>
      <w:r>
        <w:rPr>
          <w:rFonts w:hint="eastAsia" w:ascii="Times New Roman" w:hAnsi="Times New Roman"/>
          <w:sz w:val="23"/>
          <w:szCs w:val="23"/>
        </w:rPr>
        <w:t>附件</w:t>
      </w:r>
      <w:r>
        <w:rPr>
          <w:rFonts w:hint="eastAsia" w:ascii="Times New Roman" w:hAnsi="Times New Roman"/>
          <w:sz w:val="23"/>
          <w:szCs w:val="23"/>
          <w:lang w:val="en-US" w:eastAsia="zh-CN"/>
        </w:rPr>
        <w:t>2</w:t>
      </w:r>
      <w:r>
        <w:rPr>
          <w:rFonts w:hint="eastAsia" w:ascii="Times New Roman" w:hAnsi="Times New Roman"/>
          <w:sz w:val="23"/>
          <w:szCs w:val="23"/>
        </w:rPr>
        <w:t>：热水机组配件价格清单</w:t>
      </w:r>
    </w:p>
    <w:p>
      <w:pPr>
        <w:spacing w:after="312" w:afterLines="100" w:line="300" w:lineRule="auto"/>
        <w:rPr>
          <w:rFonts w:hint="eastAsia" w:ascii="Times New Roman" w:hAnsi="Times New Roman"/>
          <w:sz w:val="23"/>
          <w:szCs w:val="23"/>
          <w:lang w:val="en-US" w:eastAsia="zh-CN"/>
        </w:rPr>
      </w:pPr>
      <w:r>
        <w:rPr>
          <w:rFonts w:hint="eastAsia" w:ascii="Times New Roman" w:hAnsi="Times New Roman"/>
          <w:sz w:val="23"/>
          <w:szCs w:val="23"/>
          <w:lang w:val="en-US" w:eastAsia="zh-CN"/>
        </w:rPr>
        <w:t>附件3：服务标准及考核监管细则</w:t>
      </w:r>
    </w:p>
    <w:p>
      <w:pPr>
        <w:spacing w:after="312" w:afterLines="100" w:line="300" w:lineRule="auto"/>
        <w:rPr>
          <w:rFonts w:hint="eastAsia" w:ascii="Times New Roman" w:hAnsi="Times New Roman"/>
          <w:sz w:val="23"/>
          <w:szCs w:val="23"/>
          <w:lang w:val="en-US" w:eastAsia="zh-CN"/>
        </w:rPr>
      </w:pPr>
      <w:r>
        <w:rPr>
          <w:rFonts w:hint="eastAsia" w:ascii="Times New Roman" w:hAnsi="Times New Roman"/>
          <w:sz w:val="23"/>
          <w:szCs w:val="23"/>
          <w:lang w:val="en-US" w:eastAsia="zh-CN"/>
        </w:rPr>
        <w:t>附件4：机场公司业务外包项目合约监管考核指南（试行）</w:t>
      </w:r>
    </w:p>
    <w:p>
      <w:pPr>
        <w:spacing w:after="312" w:afterLines="100" w:line="300" w:lineRule="auto"/>
        <w:rPr>
          <w:rFonts w:hint="eastAsia" w:ascii="Times New Roman" w:hAnsi="Times New Roman"/>
          <w:sz w:val="23"/>
          <w:szCs w:val="23"/>
        </w:rPr>
      </w:pPr>
      <w:r>
        <w:rPr>
          <w:rFonts w:hint="eastAsia" w:ascii="Times New Roman" w:hAnsi="Times New Roman"/>
          <w:sz w:val="23"/>
          <w:szCs w:val="23"/>
        </w:rPr>
        <w:t>附件5： 消防安全责任书</w:t>
      </w:r>
    </w:p>
    <w:p>
      <w:pPr>
        <w:spacing w:after="312" w:afterLines="100" w:line="300" w:lineRule="auto"/>
        <w:rPr>
          <w:rFonts w:ascii="Times New Roman" w:hAnsi="Times New Roman"/>
          <w:sz w:val="23"/>
          <w:szCs w:val="23"/>
        </w:rPr>
      </w:pPr>
      <w:r>
        <w:rPr>
          <w:rFonts w:hint="eastAsia" w:ascii="Times New Roman" w:hAnsi="Times New Roman"/>
          <w:sz w:val="23"/>
          <w:szCs w:val="23"/>
          <w:lang w:val="en-US" w:eastAsia="zh-CN"/>
        </w:rPr>
        <w:t xml:space="preserve">附件6： </w:t>
      </w:r>
      <w:r>
        <w:rPr>
          <w:rFonts w:hint="eastAsia" w:ascii="Times New Roman" w:hAnsi="Times New Roman"/>
          <w:sz w:val="23"/>
          <w:szCs w:val="23"/>
        </w:rPr>
        <w:t>保密承诺书</w:t>
      </w:r>
    </w:p>
    <w:p>
      <w:pPr>
        <w:spacing w:after="312" w:afterLines="100" w:line="300" w:lineRule="auto"/>
        <w:rPr>
          <w:rFonts w:ascii="Times New Roman" w:hAnsi="Times New Roman"/>
          <w:sz w:val="23"/>
          <w:szCs w:val="23"/>
        </w:rPr>
      </w:pPr>
      <w:r>
        <w:rPr>
          <w:rFonts w:hint="eastAsia" w:ascii="Times New Roman" w:hAnsi="Times New Roman"/>
          <w:sz w:val="23"/>
          <w:szCs w:val="23"/>
        </w:rPr>
        <w:t>附件</w:t>
      </w:r>
      <w:r>
        <w:rPr>
          <w:rFonts w:hint="eastAsia" w:ascii="Times New Roman" w:hAnsi="Times New Roman"/>
          <w:sz w:val="23"/>
          <w:szCs w:val="23"/>
          <w:lang w:val="en-US" w:eastAsia="zh-CN"/>
        </w:rPr>
        <w:t>7</w:t>
      </w:r>
      <w:r>
        <w:rPr>
          <w:rFonts w:hint="eastAsia" w:ascii="Times New Roman" w:hAnsi="Times New Roman"/>
          <w:sz w:val="23"/>
          <w:szCs w:val="23"/>
        </w:rPr>
        <w:t>：</w:t>
      </w:r>
      <w:r>
        <w:rPr>
          <w:rFonts w:hint="eastAsia" w:ascii="Times New Roman" w:hAnsi="Times New Roman"/>
          <w:sz w:val="23"/>
          <w:szCs w:val="23"/>
          <w:lang w:val="en-US" w:eastAsia="zh-CN"/>
        </w:rPr>
        <w:t xml:space="preserve"> </w:t>
      </w:r>
      <w:r>
        <w:rPr>
          <w:rFonts w:hint="eastAsia" w:ascii="Times New Roman" w:hAnsi="Times New Roman"/>
          <w:sz w:val="23"/>
          <w:szCs w:val="23"/>
        </w:rPr>
        <w:t>廉政自律承诺书</w:t>
      </w:r>
    </w:p>
    <w:p>
      <w:pPr>
        <w:tabs>
          <w:tab w:val="right" w:pos="8306"/>
        </w:tabs>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（以下</w:t>
      </w:r>
      <w:r>
        <w:rPr>
          <w:rFonts w:ascii="Times New Roman" w:hAnsi="Times New Roman" w:eastAsiaTheme="minorEastAsia"/>
          <w:sz w:val="23"/>
          <w:szCs w:val="23"/>
          <w:lang w:eastAsia="zh-Hans"/>
        </w:rPr>
        <w:t>无正文</w:t>
      </w:r>
      <w:r>
        <w:rPr>
          <w:rFonts w:ascii="Times New Roman" w:hAnsi="Times New Roman" w:eastAsiaTheme="minorEastAsia"/>
          <w:sz w:val="23"/>
          <w:szCs w:val="23"/>
        </w:rPr>
        <w:t>）</w:t>
      </w:r>
    </w:p>
    <w:p>
      <w:pPr>
        <w:widowControl/>
        <w:jc w:val="left"/>
        <w:rPr>
          <w:rFonts w:ascii="Times New Roman" w:hAnsi="Times New Roman" w:eastAsiaTheme="minorEastAsia"/>
          <w:sz w:val="23"/>
          <w:szCs w:val="23"/>
        </w:rPr>
      </w:pPr>
      <w:r>
        <w:rPr>
          <w:rFonts w:ascii="Times New Roman" w:hAnsi="Times New Roman" w:eastAsiaTheme="minorEastAsia"/>
          <w:sz w:val="23"/>
          <w:szCs w:val="23"/>
        </w:rPr>
        <w:br w:type="page"/>
      </w:r>
    </w:p>
    <w:p>
      <w:pPr>
        <w:spacing w:after="312" w:afterLines="100" w:line="300" w:lineRule="auto"/>
        <w:rPr>
          <w:rFonts w:hint="default" w:ascii="Times New Roman" w:hAnsi="Times New Roman" w:eastAsia="宋体"/>
          <w:sz w:val="23"/>
          <w:szCs w:val="23"/>
          <w:lang w:val="en-US" w:eastAsia="zh-CN"/>
        </w:rPr>
      </w:pPr>
      <w:r>
        <w:rPr>
          <w:rFonts w:hint="eastAsia" w:ascii="Times New Roman" w:hAnsi="Times New Roman"/>
          <w:sz w:val="23"/>
          <w:szCs w:val="23"/>
        </w:rPr>
        <w:t>附件1：</w:t>
      </w:r>
      <w:r>
        <w:rPr>
          <w:rFonts w:hint="eastAsia" w:ascii="Times New Roman" w:hAnsi="Times New Roman"/>
          <w:sz w:val="23"/>
          <w:szCs w:val="23"/>
          <w:lang w:val="en-US" w:eastAsia="zh-CN"/>
        </w:rPr>
        <w:t>详细维保要求</w:t>
      </w:r>
    </w:p>
    <w:p>
      <w:pPr>
        <w:pStyle w:val="2"/>
        <w:rPr>
          <w:rFonts w:hint="eastAsia" w:ascii="仿宋" w:hAnsi="仿宋" w:eastAsia="仿宋" w:cs="仿宋"/>
          <w:b/>
          <w:bCs w:val="0"/>
          <w:spacing w:val="10"/>
          <w:kern w:val="2"/>
          <w:sz w:val="24"/>
          <w:szCs w:val="24"/>
          <w:lang w:val="en-US" w:eastAsia="zh-CN" w:bidi="ar-SA"/>
        </w:rPr>
      </w:pPr>
      <w:r>
        <w:rPr>
          <w:rFonts w:hint="eastAsia" w:ascii="仿宋" w:hAnsi="仿宋" w:eastAsia="仿宋" w:cs="仿宋"/>
          <w:b/>
          <w:bCs w:val="0"/>
          <w:spacing w:val="10"/>
          <w:kern w:val="2"/>
          <w:sz w:val="24"/>
          <w:szCs w:val="24"/>
          <w:lang w:val="en-US" w:eastAsia="zh-CN" w:bidi="ar-SA"/>
        </w:rPr>
        <w:t>（一）编制保养计划</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1、与甲方协商拟订定期保养、机组使用性能评估检查及保养日程计划。</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2、根据定期保养计划与其它设备供应商协调日程。</w:t>
      </w:r>
    </w:p>
    <w:p>
      <w:pPr>
        <w:pStyle w:val="2"/>
        <w:rPr>
          <w:rFonts w:hint="eastAsia" w:ascii="仿宋" w:hAnsi="仿宋" w:eastAsia="仿宋" w:cs="仿宋"/>
          <w:b/>
          <w:bCs w:val="0"/>
          <w:spacing w:val="10"/>
          <w:kern w:val="2"/>
          <w:sz w:val="24"/>
          <w:szCs w:val="24"/>
          <w:lang w:val="en-US" w:eastAsia="zh-CN" w:bidi="ar-SA"/>
        </w:rPr>
      </w:pPr>
      <w:r>
        <w:rPr>
          <w:rFonts w:hint="eastAsia" w:ascii="仿宋" w:hAnsi="仿宋" w:eastAsia="仿宋" w:cs="仿宋"/>
          <w:b/>
          <w:bCs w:val="0"/>
          <w:spacing w:val="10"/>
          <w:kern w:val="2"/>
          <w:sz w:val="24"/>
          <w:szCs w:val="24"/>
          <w:lang w:val="en-US" w:eastAsia="zh-CN" w:bidi="ar-SA"/>
        </w:rPr>
        <w:t>（二）维护与管理</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（1）主要服务内容</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a)每月进行例行回访检查，检查控制箱，燃烧器情况。</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b)每年供热开机前关机后分别进行一次全面保养。</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c)每年检查易损件一次并免费更换，含温度传感器、超温开关、防爆片、隔膜阀心。</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d)维护期内进行一次烟道清理，保证炉膛内部、烟管内壁烟尘堆积不得超过1mm厚。</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e)提供免费咨询和培训服务，负责培训有关处理事故障碍方面的知识，并额外提供专业技术的培训服务，培训内容包括天然气热水机组的运行原理，基本操作和维护保养说明和常见问题应急解决方案，培训为一年一次。</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f)维护期内进行一次全面的预防性机组使用性能评估及检查保养，包括：燃烧器、炉体、炉膛使用性能评估及检查保养等，并书面出具机组使用性能评估报告及优化建议。</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（2）详细服务内容</w:t>
      </w:r>
    </w:p>
    <w:tbl>
      <w:tblPr>
        <w:tblStyle w:val="15"/>
        <w:tblW w:w="106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2409"/>
        <w:gridCol w:w="6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82" w:type="dxa"/>
            <w:gridSpan w:val="4"/>
            <w:tcBorders>
              <w:top w:val="nil"/>
              <w:left w:val="nil"/>
              <w:right w:val="nil"/>
            </w:tcBorders>
            <w:vAlign w:val="center"/>
          </w:tcPr>
          <w:p>
            <w:pPr>
              <w:spacing w:line="348" w:lineRule="auto"/>
              <w:rPr>
                <w:rFonts w:ascii="仿宋" w:hAnsi="仿宋" w:eastAsia="仿宋" w:cs="仿宋"/>
                <w:sz w:val="28"/>
                <w:szCs w:val="28"/>
              </w:rPr>
            </w:pPr>
            <w:r>
              <w:rPr>
                <w:rFonts w:hint="eastAsia" w:ascii="仿宋" w:hAnsi="仿宋" w:eastAsia="仿宋" w:cs="仿宋"/>
                <w:b/>
                <w:spacing w:val="10"/>
                <w:sz w:val="24"/>
                <w:szCs w:val="24"/>
              </w:rPr>
              <w:t xml:space="preserve">  1.每月回访巡检内容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序号</w:t>
            </w:r>
          </w:p>
        </w:tc>
        <w:tc>
          <w:tcPr>
            <w:tcW w:w="1560" w:type="dxa"/>
            <w:vAlign w:val="center"/>
          </w:tcPr>
          <w:p>
            <w:pPr>
              <w:spacing w:line="348" w:lineRule="auto"/>
              <w:ind w:left="480"/>
              <w:rPr>
                <w:rFonts w:ascii="仿宋" w:hAnsi="仿宋" w:eastAsia="仿宋" w:cs="仿宋"/>
                <w:sz w:val="18"/>
                <w:szCs w:val="18"/>
              </w:rPr>
            </w:pPr>
            <w:r>
              <w:rPr>
                <w:rFonts w:hint="eastAsia" w:ascii="仿宋" w:hAnsi="仿宋" w:eastAsia="仿宋" w:cs="仿宋"/>
                <w:sz w:val="18"/>
                <w:szCs w:val="18"/>
              </w:rPr>
              <w:t>部位</w:t>
            </w:r>
          </w:p>
        </w:tc>
        <w:tc>
          <w:tcPr>
            <w:tcW w:w="2409"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保养项目</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控制箱</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控制箱线路检查</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线路完好，无破皮现象、无老化现象，排列包扎整齐，线端无氧化腐蚀现象，无错接现象</w:t>
            </w:r>
          </w:p>
        </w:tc>
      </w:tr>
      <w:tr>
        <w:tblPrEx>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线端螺丝紧固</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保证每根线端接触牢靠，无螺丝滑牙现象，无线端虚接现象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3</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控制箱元件检查保养</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PLC外观完好、散热良好，各元器件外观完好且能正常工作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4</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PLC外部输入检查保养</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保证数字真空表、温度传感器、超温开关、超压开关、远程控制、其它输入控制箱内的模拟量及线路等完好且能正常工作。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5</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控制箱内卫生清理</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保证控制箱内无灰尘堆积现象、元器件表面干净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6</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燃烧器线路检查</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线路完好，无破皮现象、无老化现象，排列包扎整齐，线端无氧化腐蚀现象，无错接现象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7</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燃烧器线端螺丝紧固</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保证每根线端接触牢靠，无螺丝滑牙现象，无线端虚接现象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8</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燃烧器元件检查保养</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保证阀组、程控盒、点火变压器、火焰检测、点火棒、电磁阀、油泵、喷头、风轮、机壳、风机、接触器外观完好工作正常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9</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燃烧器卫生清理</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光电管、离子棒、油嘴、点火棒、燃烧头表面应无积碳，机壳表面应干净，风轮及风仓积灰厚度不超过1mm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10</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燃烧器过滤网清洗</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阀组过滤网应无灰尘杂质堆积堵塞，油路过滤网、油泵过滤网、喷嘴过滤网、电磁阀应无堵塞。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11</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配件更换</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易损件检查（若需更换，费用</w:t>
            </w:r>
            <w:r>
              <w:rPr>
                <w:rFonts w:hint="eastAsia" w:ascii="仿宋" w:hAnsi="仿宋" w:eastAsia="仿宋" w:cs="仿宋"/>
                <w:sz w:val="18"/>
                <w:szCs w:val="18"/>
                <w:lang w:val="en-US" w:eastAsia="zh-CN"/>
              </w:rPr>
              <w:t>乙</w:t>
            </w:r>
            <w:r>
              <w:rPr>
                <w:rFonts w:hint="eastAsia" w:ascii="仿宋" w:hAnsi="仿宋" w:eastAsia="仿宋" w:cs="仿宋"/>
                <w:sz w:val="18"/>
                <w:szCs w:val="18"/>
              </w:rPr>
              <w:t>方承担）</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介质、空调、热水温度传感器经参数精度补偿后控制偏差±2℃以上的，给予换新；防爆膜、隔膜阀芯、燃油喷嘴每年一换。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12</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rPr>
                <w:rFonts w:ascii="仿宋" w:hAnsi="仿宋" w:eastAsia="仿宋" w:cs="仿宋"/>
                <w:sz w:val="18"/>
                <w:szCs w:val="18"/>
              </w:rPr>
            </w:pPr>
            <w:r>
              <w:rPr>
                <w:rFonts w:hint="eastAsia" w:ascii="仿宋" w:hAnsi="仿宋" w:eastAsia="仿宋" w:cs="仿宋"/>
                <w:sz w:val="18"/>
                <w:szCs w:val="18"/>
              </w:rPr>
              <w:t>其他配件检查（若需更换，费用由</w:t>
            </w:r>
            <w:r>
              <w:rPr>
                <w:rFonts w:hint="eastAsia" w:ascii="仿宋" w:hAnsi="仿宋" w:eastAsia="仿宋" w:cs="仿宋"/>
                <w:sz w:val="18"/>
                <w:szCs w:val="18"/>
                <w:lang w:val="en-US" w:eastAsia="zh-CN"/>
              </w:rPr>
              <w:t>甲方</w:t>
            </w:r>
            <w:r>
              <w:rPr>
                <w:rFonts w:hint="eastAsia" w:ascii="仿宋" w:hAnsi="仿宋" w:eastAsia="仿宋" w:cs="仿宋"/>
                <w:sz w:val="18"/>
                <w:szCs w:val="18"/>
              </w:rPr>
              <w:t>承担）</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易损件以外的配件，若影响控制精度、影响功能实现、损坏、存在事故隐患的，经用户同意更换后再更换。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17</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机组性能测试</w:t>
            </w:r>
          </w:p>
          <w:p>
            <w:pPr>
              <w:spacing w:line="348" w:lineRule="auto"/>
              <w:jc w:val="center"/>
              <w:rPr>
                <w:rFonts w:ascii="仿宋" w:hAnsi="仿宋" w:eastAsia="仿宋" w:cs="仿宋"/>
                <w:color w:val="FF0000"/>
                <w:sz w:val="18"/>
                <w:szCs w:val="18"/>
              </w:rPr>
            </w:pPr>
            <w:r>
              <w:rPr>
                <w:rFonts w:hint="eastAsia" w:ascii="仿宋" w:hAnsi="仿宋" w:eastAsia="仿宋" w:cs="仿宋"/>
                <w:color w:val="FF0000"/>
                <w:sz w:val="18"/>
                <w:szCs w:val="18"/>
              </w:rPr>
              <w:t>（开机期间）</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控制精度</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PLC能根据设定的目标值自动起停机组及循环泵，PLC显示界面的实测值与检测仪器实测的值偏差不得超过±2。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18</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阀组动作</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阀组开启高度5mm以上，反复开停应能正常动作，并且保证每次开启的高度均是一样的。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19</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燃气流量</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燃气流量应能满足机组的最大出力要求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20</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油压</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油压在1.2Mpa～1.4Mpa之间为正常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21</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排烟测试</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CO在100ppm以内，含氧量为4.0%±2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22</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风量</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根据CO含量及排烟含氧量调整风量，应能保证高效率运行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23</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超温报警</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介质水温度超过100℃±5时，显示屏上应有超温故障出现，并将机组停止运行。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24</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超压报警</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当本体上的防爆膜鼓出后，超压开关应动作，显示屏上应有超压故障出现，并将机组停止运行。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25</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熄火报警</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当燃烧器点火失败或火焰未检测到时程控盒应亮红灯并停止燃烧器继续运行，同时显示屏上显示燃烧故障并将机组停止运行。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26</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风压报警</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机组启动时将风压检测管拔掉，机组应立即停机并报燃烧故障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27</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真空</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机组停机超过半小时后，当介质温度在70℃时真空压力应为-70kpa±2。同时应用介质温度与汽包温度进行比较，相差不得超过4℃以上。真空最好时介质温度与汽包温度相差1～2℃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28</w:t>
            </w:r>
          </w:p>
        </w:tc>
        <w:tc>
          <w:tcPr>
            <w:tcW w:w="1560" w:type="dxa"/>
            <w:vMerge w:val="restart"/>
            <w:vAlign w:val="center"/>
          </w:tcPr>
          <w:p>
            <w:pPr>
              <w:spacing w:line="348" w:lineRule="auto"/>
              <w:jc w:val="center"/>
              <w:rPr>
                <w:rFonts w:hint="default" w:ascii="仿宋" w:hAnsi="仿宋" w:eastAsia="仿宋" w:cs="仿宋"/>
                <w:sz w:val="18"/>
                <w:szCs w:val="18"/>
                <w:lang w:val="en-US" w:eastAsia="zh-CN"/>
              </w:rPr>
            </w:pPr>
            <w:r>
              <w:rPr>
                <w:rFonts w:hint="eastAsia" w:ascii="仿宋" w:hAnsi="仿宋" w:eastAsia="仿宋" w:cs="仿宋"/>
                <w:color w:val="000000" w:themeColor="text1"/>
                <w:sz w:val="18"/>
                <w:szCs w:val="18"/>
                <w:lang w:val="en-US" w:eastAsia="zh-CN"/>
                <w14:textFill>
                  <w14:solidFill>
                    <w14:schemeClr w14:val="tx1"/>
                  </w14:solidFill>
                </w14:textFill>
              </w:rPr>
              <w:t>消白烟装置</w:t>
            </w:r>
          </w:p>
        </w:tc>
        <w:tc>
          <w:tcPr>
            <w:tcW w:w="2409" w:type="dxa"/>
            <w:vAlign w:val="center"/>
          </w:tcPr>
          <w:p>
            <w:pPr>
              <w:spacing w:line="348" w:lineRule="auto"/>
              <w:jc w:val="center"/>
              <w:rPr>
                <w:rFonts w:hint="eastAsia" w:ascii="仿宋" w:hAnsi="仿宋" w:eastAsia="仿宋" w:cs="仿宋"/>
                <w:sz w:val="18"/>
                <w:szCs w:val="18"/>
              </w:rPr>
            </w:pPr>
            <w:r>
              <w:rPr>
                <w:rFonts w:hint="eastAsia" w:ascii="仿宋" w:hAnsi="仿宋" w:eastAsia="仿宋" w:cs="仿宋"/>
                <w:sz w:val="18"/>
                <w:szCs w:val="18"/>
              </w:rPr>
              <w:t>风机</w:t>
            </w:r>
          </w:p>
        </w:tc>
        <w:tc>
          <w:tcPr>
            <w:tcW w:w="6038" w:type="dxa"/>
            <w:vAlign w:val="center"/>
          </w:tcPr>
          <w:p>
            <w:pPr>
              <w:spacing w:line="348" w:lineRule="auto"/>
              <w:jc w:val="center"/>
              <w:rPr>
                <w:rFonts w:hint="eastAsia" w:ascii="仿宋" w:hAnsi="仿宋" w:eastAsia="仿宋" w:cs="仿宋"/>
                <w:sz w:val="18"/>
                <w:szCs w:val="18"/>
              </w:rPr>
            </w:pPr>
            <w:r>
              <w:rPr>
                <w:rFonts w:hint="eastAsia" w:ascii="仿宋" w:hAnsi="仿宋" w:eastAsia="仿宋" w:cs="仿宋"/>
                <w:sz w:val="18"/>
                <w:szCs w:val="18"/>
                <w:lang w:val="en-US" w:eastAsia="zh-CN"/>
              </w:rPr>
              <w:t>保证</w:t>
            </w:r>
            <w:r>
              <w:rPr>
                <w:rFonts w:hint="eastAsia" w:ascii="仿宋" w:hAnsi="仿宋" w:eastAsia="仿宋" w:cs="仿宋"/>
                <w:sz w:val="18"/>
                <w:szCs w:val="18"/>
              </w:rPr>
              <w:t>叶轮转向正确、运行</w:t>
            </w:r>
            <w:r>
              <w:rPr>
                <w:rFonts w:hint="eastAsia" w:ascii="仿宋" w:hAnsi="仿宋" w:eastAsia="仿宋" w:cs="仿宋"/>
                <w:sz w:val="18"/>
                <w:szCs w:val="18"/>
                <w:lang w:val="en-US" w:eastAsia="zh-CN"/>
              </w:rPr>
              <w:t>无</w:t>
            </w:r>
            <w:r>
              <w:rPr>
                <w:rFonts w:hint="eastAsia" w:ascii="仿宋" w:hAnsi="仿宋" w:eastAsia="仿宋" w:cs="仿宋"/>
                <w:sz w:val="18"/>
                <w:szCs w:val="18"/>
              </w:rPr>
              <w:t>异响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29</w:t>
            </w:r>
          </w:p>
        </w:tc>
        <w:tc>
          <w:tcPr>
            <w:tcW w:w="1560" w:type="dxa"/>
            <w:vMerge w:val="continue"/>
            <w:vAlign w:val="center"/>
          </w:tcPr>
          <w:p>
            <w:pPr>
              <w:spacing w:line="348" w:lineRule="auto"/>
              <w:jc w:val="center"/>
              <w:rPr>
                <w:rFonts w:hint="eastAsia" w:ascii="仿宋" w:hAnsi="仿宋" w:eastAsia="仿宋" w:cs="仿宋"/>
                <w:sz w:val="18"/>
                <w:szCs w:val="18"/>
                <w:lang w:val="en-US" w:eastAsia="zh-CN"/>
              </w:rPr>
            </w:pPr>
          </w:p>
        </w:tc>
        <w:tc>
          <w:tcPr>
            <w:tcW w:w="2409" w:type="dxa"/>
            <w:vAlign w:val="center"/>
          </w:tcPr>
          <w:p>
            <w:pPr>
              <w:spacing w:line="348" w:lineRule="auto"/>
              <w:jc w:val="center"/>
              <w:rPr>
                <w:rFonts w:hint="eastAsia" w:ascii="仿宋" w:hAnsi="仿宋" w:eastAsia="仿宋" w:cs="仿宋"/>
                <w:sz w:val="18"/>
                <w:szCs w:val="18"/>
              </w:rPr>
            </w:pPr>
            <w:r>
              <w:rPr>
                <w:rFonts w:hint="eastAsia" w:ascii="仿宋" w:hAnsi="仿宋" w:eastAsia="仿宋" w:cs="仿宋"/>
                <w:sz w:val="18"/>
                <w:szCs w:val="18"/>
              </w:rPr>
              <w:t>电机</w:t>
            </w:r>
          </w:p>
        </w:tc>
        <w:tc>
          <w:tcPr>
            <w:tcW w:w="6038" w:type="dxa"/>
            <w:vAlign w:val="center"/>
          </w:tcPr>
          <w:p>
            <w:pPr>
              <w:spacing w:line="348" w:lineRule="auto"/>
              <w:jc w:val="center"/>
              <w:rPr>
                <w:rFonts w:hint="eastAsia" w:ascii="仿宋" w:hAnsi="仿宋" w:eastAsia="仿宋" w:cs="仿宋"/>
                <w:sz w:val="18"/>
                <w:szCs w:val="18"/>
              </w:rPr>
            </w:pPr>
            <w:r>
              <w:rPr>
                <w:rFonts w:hint="eastAsia" w:ascii="仿宋" w:hAnsi="仿宋" w:eastAsia="仿宋" w:cs="仿宋"/>
                <w:sz w:val="18"/>
                <w:szCs w:val="18"/>
                <w:lang w:val="en-US" w:eastAsia="zh-CN"/>
              </w:rPr>
              <w:t>保证</w:t>
            </w:r>
            <w:r>
              <w:rPr>
                <w:rFonts w:hint="eastAsia" w:ascii="仿宋" w:hAnsi="仿宋" w:eastAsia="仿宋" w:cs="仿宋"/>
                <w:sz w:val="18"/>
                <w:szCs w:val="18"/>
              </w:rPr>
              <w:t>运行电压、运行电流正常，</w:t>
            </w:r>
            <w:r>
              <w:rPr>
                <w:rFonts w:hint="eastAsia" w:ascii="仿宋" w:hAnsi="仿宋" w:eastAsia="仿宋" w:cs="仿宋"/>
                <w:sz w:val="18"/>
                <w:szCs w:val="18"/>
                <w:lang w:val="en-US" w:eastAsia="zh-CN"/>
              </w:rPr>
              <w:t>没</w:t>
            </w:r>
            <w:r>
              <w:rPr>
                <w:rFonts w:hint="eastAsia" w:ascii="仿宋" w:hAnsi="仿宋" w:eastAsia="仿宋" w:cs="仿宋"/>
                <w:sz w:val="18"/>
                <w:szCs w:val="18"/>
              </w:rPr>
              <w:t>有缺相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30</w:t>
            </w:r>
          </w:p>
        </w:tc>
        <w:tc>
          <w:tcPr>
            <w:tcW w:w="1560" w:type="dxa"/>
            <w:vMerge w:val="continue"/>
            <w:vAlign w:val="center"/>
          </w:tcPr>
          <w:p>
            <w:pPr>
              <w:spacing w:line="348" w:lineRule="auto"/>
              <w:jc w:val="center"/>
              <w:rPr>
                <w:rFonts w:hint="eastAsia" w:ascii="仿宋" w:hAnsi="仿宋" w:eastAsia="仿宋" w:cs="仿宋"/>
                <w:sz w:val="18"/>
                <w:szCs w:val="18"/>
                <w:lang w:val="en-US" w:eastAsia="zh-CN"/>
              </w:rPr>
            </w:pPr>
          </w:p>
        </w:tc>
        <w:tc>
          <w:tcPr>
            <w:tcW w:w="2409" w:type="dxa"/>
            <w:vAlign w:val="center"/>
          </w:tcPr>
          <w:p>
            <w:pPr>
              <w:spacing w:line="348" w:lineRule="auto"/>
              <w:jc w:val="center"/>
              <w:rPr>
                <w:rFonts w:hint="eastAsia" w:ascii="仿宋" w:hAnsi="仿宋" w:eastAsia="仿宋" w:cs="仿宋"/>
                <w:sz w:val="18"/>
                <w:szCs w:val="18"/>
              </w:rPr>
            </w:pPr>
            <w:r>
              <w:rPr>
                <w:rFonts w:hint="eastAsia" w:ascii="仿宋" w:hAnsi="仿宋" w:eastAsia="仿宋" w:cs="仿宋"/>
                <w:sz w:val="18"/>
                <w:szCs w:val="18"/>
              </w:rPr>
              <w:t>凝水排管</w:t>
            </w:r>
          </w:p>
        </w:tc>
        <w:tc>
          <w:tcPr>
            <w:tcW w:w="6038" w:type="dxa"/>
            <w:vAlign w:val="center"/>
          </w:tcPr>
          <w:p>
            <w:pPr>
              <w:spacing w:line="348" w:lineRule="auto"/>
              <w:jc w:val="center"/>
              <w:rPr>
                <w:rFonts w:hint="eastAsia" w:ascii="仿宋" w:hAnsi="仿宋" w:eastAsia="仿宋" w:cs="仿宋"/>
                <w:sz w:val="18"/>
                <w:szCs w:val="18"/>
              </w:rPr>
            </w:pPr>
            <w:r>
              <w:rPr>
                <w:rFonts w:hint="eastAsia" w:ascii="仿宋" w:hAnsi="仿宋" w:eastAsia="仿宋" w:cs="仿宋"/>
                <w:sz w:val="18"/>
                <w:szCs w:val="18"/>
                <w:lang w:val="en-US" w:eastAsia="zh-CN"/>
              </w:rPr>
              <w:t>保证管路通畅，没有</w:t>
            </w:r>
            <w:r>
              <w:rPr>
                <w:rFonts w:hint="eastAsia" w:ascii="仿宋" w:hAnsi="仿宋" w:eastAsia="仿宋" w:cs="仿宋"/>
                <w:sz w:val="18"/>
                <w:szCs w:val="18"/>
              </w:rPr>
              <w:t>堵塞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31</w:t>
            </w:r>
          </w:p>
        </w:tc>
        <w:tc>
          <w:tcPr>
            <w:tcW w:w="1560" w:type="dxa"/>
            <w:vMerge w:val="continue"/>
            <w:vAlign w:val="center"/>
          </w:tcPr>
          <w:p>
            <w:pPr>
              <w:spacing w:line="348" w:lineRule="auto"/>
              <w:jc w:val="center"/>
              <w:rPr>
                <w:rFonts w:hint="eastAsia" w:ascii="仿宋" w:hAnsi="仿宋" w:eastAsia="仿宋" w:cs="仿宋"/>
                <w:sz w:val="18"/>
                <w:szCs w:val="18"/>
                <w:lang w:val="en-US" w:eastAsia="zh-CN"/>
              </w:rPr>
            </w:pPr>
          </w:p>
        </w:tc>
        <w:tc>
          <w:tcPr>
            <w:tcW w:w="2409" w:type="dxa"/>
            <w:vAlign w:val="center"/>
          </w:tcPr>
          <w:p>
            <w:pPr>
              <w:spacing w:line="348" w:lineRule="auto"/>
              <w:jc w:val="center"/>
              <w:rPr>
                <w:rFonts w:hint="eastAsia" w:ascii="仿宋" w:hAnsi="仿宋" w:eastAsia="仿宋" w:cs="仿宋"/>
                <w:sz w:val="18"/>
                <w:szCs w:val="18"/>
              </w:rPr>
            </w:pPr>
            <w:r>
              <w:rPr>
                <w:rFonts w:hint="eastAsia" w:ascii="仿宋" w:hAnsi="仿宋" w:eastAsia="仿宋" w:cs="仿宋"/>
                <w:sz w:val="18"/>
                <w:szCs w:val="18"/>
              </w:rPr>
              <w:t>控制箱</w:t>
            </w:r>
          </w:p>
        </w:tc>
        <w:tc>
          <w:tcPr>
            <w:tcW w:w="6038" w:type="dxa"/>
            <w:vAlign w:val="center"/>
          </w:tcPr>
          <w:p>
            <w:pPr>
              <w:spacing w:line="348" w:lineRule="auto"/>
              <w:jc w:val="center"/>
              <w:rPr>
                <w:rFonts w:hint="eastAsia" w:ascii="仿宋" w:hAnsi="仿宋" w:eastAsia="仿宋" w:cs="仿宋"/>
                <w:sz w:val="18"/>
                <w:szCs w:val="18"/>
                <w:lang w:val="en-US" w:eastAsia="zh-CN"/>
              </w:rPr>
            </w:pPr>
            <w:r>
              <w:rPr>
                <w:rFonts w:hint="eastAsia" w:ascii="仿宋" w:hAnsi="仿宋" w:eastAsia="仿宋" w:cs="仿宋"/>
                <w:sz w:val="18"/>
                <w:szCs w:val="18"/>
              </w:rPr>
              <w:t>线路紧固，保险丝测量检查，</w:t>
            </w:r>
            <w:r>
              <w:rPr>
                <w:rFonts w:hint="eastAsia" w:ascii="仿宋" w:hAnsi="仿宋" w:eastAsia="仿宋" w:cs="仿宋"/>
                <w:sz w:val="18"/>
                <w:szCs w:val="18"/>
                <w:lang w:val="en-US" w:eastAsia="zh-CN"/>
              </w:rPr>
              <w:t>保证</w:t>
            </w:r>
            <w:r>
              <w:rPr>
                <w:rFonts w:hint="eastAsia" w:ascii="仿宋" w:hAnsi="仿宋" w:eastAsia="仿宋" w:cs="仿宋"/>
                <w:sz w:val="18"/>
                <w:szCs w:val="18"/>
              </w:rPr>
              <w:t>电器元件动作</w:t>
            </w:r>
            <w:r>
              <w:rPr>
                <w:rFonts w:hint="eastAsia" w:ascii="仿宋" w:hAnsi="仿宋" w:eastAsia="仿宋" w:cs="仿宋"/>
                <w:sz w:val="18"/>
                <w:szCs w:val="18"/>
                <w:lang w:val="en-US" w:eastAsia="zh-CN"/>
              </w:rPr>
              <w:t>正常</w:t>
            </w:r>
          </w:p>
        </w:tc>
      </w:tr>
    </w:tbl>
    <w:p>
      <w:pPr>
        <w:pStyle w:val="2"/>
      </w:pPr>
    </w:p>
    <w:p/>
    <w:tbl>
      <w:tblPr>
        <w:tblStyle w:val="15"/>
        <w:tblW w:w="105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1998"/>
        <w:gridCol w:w="5148"/>
        <w:gridCol w:w="2042"/>
      </w:tblGrid>
      <w:tr>
        <w:tblPrEx>
          <w:tblLayout w:type="fixed"/>
          <w:tblCellMar>
            <w:top w:w="0" w:type="dxa"/>
            <w:left w:w="108" w:type="dxa"/>
            <w:bottom w:w="0" w:type="dxa"/>
            <w:right w:w="108" w:type="dxa"/>
          </w:tblCellMar>
        </w:tblPrEx>
        <w:trPr>
          <w:gridAfter w:val="1"/>
          <w:wAfter w:w="2042" w:type="dxa"/>
          <w:jc w:val="center"/>
        </w:trPr>
        <w:tc>
          <w:tcPr>
            <w:tcW w:w="8522" w:type="dxa"/>
            <w:gridSpan w:val="3"/>
            <w:tcBorders>
              <w:top w:val="nil"/>
              <w:left w:val="nil"/>
              <w:right w:val="nil"/>
            </w:tcBorders>
            <w:vAlign w:val="center"/>
          </w:tcPr>
          <w:p>
            <w:pPr>
              <w:spacing w:line="348" w:lineRule="auto"/>
              <w:rPr>
                <w:rFonts w:ascii="仿宋" w:hAnsi="仿宋" w:eastAsia="仿宋" w:cs="仿宋"/>
                <w:sz w:val="28"/>
                <w:szCs w:val="28"/>
              </w:rPr>
            </w:pPr>
            <w:r>
              <w:rPr>
                <w:rFonts w:hint="eastAsia" w:ascii="仿宋" w:hAnsi="仿宋" w:eastAsia="仿宋" w:cs="仿宋"/>
                <w:b/>
                <w:spacing w:val="10"/>
                <w:sz w:val="24"/>
                <w:szCs w:val="24"/>
              </w:rPr>
              <w:t xml:space="preserve">  </w:t>
            </w:r>
            <w:r>
              <w:rPr>
                <w:rFonts w:hint="eastAsia" w:ascii="仿宋" w:hAnsi="仿宋" w:eastAsia="仿宋" w:cs="仿宋"/>
                <w:b/>
                <w:spacing w:val="10"/>
                <w:sz w:val="24"/>
                <w:szCs w:val="24"/>
                <w:lang w:val="en-US" w:eastAsia="zh-CN"/>
              </w:rPr>
              <w:t xml:space="preserve">     </w:t>
            </w:r>
            <w:r>
              <w:rPr>
                <w:rFonts w:hint="eastAsia" w:ascii="仿宋" w:hAnsi="仿宋" w:eastAsia="仿宋" w:cs="仿宋"/>
                <w:b/>
                <w:spacing w:val="10"/>
                <w:sz w:val="24"/>
                <w:szCs w:val="24"/>
              </w:rPr>
              <w:t>2.开机前及关机后保养内容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6" w:type="dxa"/>
            <w:vAlign w:val="center"/>
          </w:tcPr>
          <w:p>
            <w:pPr>
              <w:spacing w:line="348" w:lineRule="auto"/>
              <w:ind w:left="480"/>
              <w:rPr>
                <w:rFonts w:ascii="仿宋" w:hAnsi="仿宋" w:eastAsia="仿宋" w:cs="仿宋"/>
                <w:sz w:val="18"/>
                <w:szCs w:val="18"/>
              </w:rPr>
            </w:pPr>
            <w:r>
              <w:rPr>
                <w:rFonts w:hint="eastAsia" w:ascii="仿宋" w:hAnsi="仿宋" w:eastAsia="仿宋" w:cs="仿宋"/>
                <w:sz w:val="18"/>
                <w:szCs w:val="18"/>
              </w:rPr>
              <w:t>部位</w:t>
            </w:r>
          </w:p>
        </w:tc>
        <w:tc>
          <w:tcPr>
            <w:tcW w:w="199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保养项目</w:t>
            </w:r>
          </w:p>
        </w:tc>
        <w:tc>
          <w:tcPr>
            <w:tcW w:w="7190" w:type="dxa"/>
            <w:gridSpan w:val="2"/>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6"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本体</w:t>
            </w:r>
          </w:p>
        </w:tc>
        <w:tc>
          <w:tcPr>
            <w:tcW w:w="199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本体检查保养</w:t>
            </w:r>
          </w:p>
        </w:tc>
        <w:tc>
          <w:tcPr>
            <w:tcW w:w="7190" w:type="dxa"/>
            <w:gridSpan w:val="2"/>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阀门仪表应无漏水、漏气情况且外观完好无腐蚀无破损，炉体无腐蚀、变形，保温完好，包装板干净卫生。</w:t>
            </w:r>
          </w:p>
        </w:tc>
      </w:tr>
      <w:tr>
        <w:tblPrEx>
          <w:tblLayout w:type="fixed"/>
          <w:tblCellMar>
            <w:top w:w="0" w:type="dxa"/>
            <w:left w:w="108" w:type="dxa"/>
            <w:bottom w:w="0" w:type="dxa"/>
            <w:right w:w="108" w:type="dxa"/>
          </w:tblCellMar>
        </w:tblPrEx>
        <w:trPr>
          <w:jc w:val="center"/>
        </w:trPr>
        <w:tc>
          <w:tcPr>
            <w:tcW w:w="1376" w:type="dxa"/>
            <w:vMerge w:val="continue"/>
            <w:vAlign w:val="center"/>
          </w:tcPr>
          <w:p>
            <w:pPr>
              <w:spacing w:line="348" w:lineRule="auto"/>
              <w:jc w:val="center"/>
              <w:rPr>
                <w:rFonts w:ascii="仿宋" w:hAnsi="仿宋" w:eastAsia="仿宋" w:cs="仿宋"/>
                <w:sz w:val="18"/>
                <w:szCs w:val="18"/>
              </w:rPr>
            </w:pPr>
          </w:p>
        </w:tc>
        <w:tc>
          <w:tcPr>
            <w:tcW w:w="199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换热器清洗保养</w:t>
            </w:r>
          </w:p>
        </w:tc>
        <w:tc>
          <w:tcPr>
            <w:tcW w:w="7190" w:type="dxa"/>
            <w:gridSpan w:val="2"/>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保证换热管内壁及水室无积垢现象、水室垫片及水室盖板紧固到位无漏水现象。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6" w:type="dxa"/>
            <w:vMerge w:val="continue"/>
            <w:vAlign w:val="center"/>
          </w:tcPr>
          <w:p>
            <w:pPr>
              <w:spacing w:line="348" w:lineRule="auto"/>
              <w:jc w:val="center"/>
              <w:rPr>
                <w:rFonts w:ascii="仿宋" w:hAnsi="仿宋" w:eastAsia="仿宋" w:cs="仿宋"/>
                <w:sz w:val="18"/>
                <w:szCs w:val="18"/>
              </w:rPr>
            </w:pPr>
          </w:p>
        </w:tc>
        <w:tc>
          <w:tcPr>
            <w:tcW w:w="199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真空处理</w:t>
            </w:r>
          </w:p>
        </w:tc>
        <w:tc>
          <w:tcPr>
            <w:tcW w:w="7190" w:type="dxa"/>
            <w:gridSpan w:val="2"/>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1、真空一般采用热排方式处理，即将机组压力烧到正压20Kpa时打开真空隔膜阀放气；2、对于管路材质为PPR、PVC等耐温不能超过100℃以上的系统，处理真空时只能用真空泵抽。</w:t>
            </w:r>
          </w:p>
        </w:tc>
      </w:tr>
    </w:tbl>
    <w:p>
      <w:pPr>
        <w:pStyle w:val="20"/>
        <w:numPr>
          <w:ilvl w:val="0"/>
          <w:numId w:val="3"/>
        </w:numPr>
        <w:spacing w:line="560" w:lineRule="exact"/>
        <w:ind w:firstLine="0" w:firstLineChars="0"/>
        <w:jc w:val="left"/>
        <w:rPr>
          <w:rFonts w:ascii="仿宋" w:hAnsi="仿宋" w:eastAsia="仿宋" w:cs="仿宋"/>
          <w:b/>
          <w:spacing w:val="10"/>
          <w:sz w:val="24"/>
          <w:szCs w:val="24"/>
        </w:rPr>
      </w:pPr>
      <w:r>
        <w:rPr>
          <w:rFonts w:hint="eastAsia" w:ascii="仿宋" w:hAnsi="仿宋" w:eastAsia="仿宋" w:cs="仿宋"/>
          <w:b/>
          <w:spacing w:val="10"/>
          <w:sz w:val="24"/>
          <w:szCs w:val="24"/>
        </w:rPr>
        <w:t>一次全面的预防性机组性能评估及检查保养</w:t>
      </w:r>
    </w:p>
    <w:p>
      <w:pPr>
        <w:spacing w:line="360" w:lineRule="auto"/>
        <w:rPr>
          <w:rFonts w:ascii="仿宋" w:hAnsi="仿宋" w:eastAsia="仿宋" w:cs="仿宋"/>
          <w:b/>
          <w:sz w:val="24"/>
        </w:rPr>
      </w:pPr>
      <w:r>
        <w:rPr>
          <w:rFonts w:hint="eastAsia" w:ascii="仿宋" w:hAnsi="仿宋" w:eastAsia="仿宋" w:cs="仿宋"/>
          <w:sz w:val="24"/>
        </w:rPr>
        <w:t xml:space="preserve">    对9台真空热水机组做一次机组使用性能评估及检查保养，包括：燃烧器使用评估及检查保养，炉体使用评估及检查保养等，并书面出具机组使用性能评估报告及优化建议。</w:t>
      </w:r>
    </w:p>
    <w:tbl>
      <w:tblPr>
        <w:tblStyle w:val="15"/>
        <w:tblW w:w="106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2409"/>
        <w:gridCol w:w="6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序号</w:t>
            </w:r>
          </w:p>
        </w:tc>
        <w:tc>
          <w:tcPr>
            <w:tcW w:w="1560" w:type="dxa"/>
            <w:vAlign w:val="center"/>
          </w:tcPr>
          <w:p>
            <w:pPr>
              <w:spacing w:line="348" w:lineRule="auto"/>
              <w:ind w:left="480"/>
              <w:rPr>
                <w:rFonts w:ascii="仿宋" w:hAnsi="仿宋" w:eastAsia="仿宋" w:cs="仿宋"/>
                <w:sz w:val="18"/>
                <w:szCs w:val="18"/>
              </w:rPr>
            </w:pPr>
            <w:r>
              <w:rPr>
                <w:rFonts w:hint="eastAsia" w:ascii="仿宋" w:hAnsi="仿宋" w:eastAsia="仿宋" w:cs="仿宋"/>
                <w:sz w:val="18"/>
                <w:szCs w:val="18"/>
              </w:rPr>
              <w:t>项目</w:t>
            </w:r>
          </w:p>
        </w:tc>
        <w:tc>
          <w:tcPr>
            <w:tcW w:w="2409"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明细</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内容与要求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炉体拆解及内部检查保养</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炉膛</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内部腐蚀，变形，漏水，漏气，破损情况检查，锈渣处理及全面深度清灰。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后烟室</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内部腐蚀，变形，漏水，漏气，破损情况检查，锈渣处理及全面深度清灰。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3</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烟管</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内部腐蚀，变形，漏水，漏气，破损情况检查，锈渣处理及全面深度清灰。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4</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燃烧器拆解及内部检查保养</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电气元件</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控制电路及动力电路老化情况，接触器，继电器触点检测，鼓风电机，油压电机，伺服电机等设备老化、绝缘电阻测量。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5</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风机、叶轮</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风机、叶轮深度清理，动平衡检测。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6</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燃气阀组</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阀组气密性检测，阀组内橡胶件的老化检测，阀组内部电路板检测。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7</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易损件</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点火棒（线），离子棒（线），点火头，稳焰盘，燃烧筒，进气蝶阀检测。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8</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大气排放物</w:t>
            </w:r>
          </w:p>
        </w:tc>
        <w:tc>
          <w:tcPr>
            <w:tcW w:w="6038" w:type="dxa"/>
            <w:vAlign w:val="center"/>
          </w:tcPr>
          <w:p>
            <w:pPr>
              <w:spacing w:line="348" w:lineRule="auto"/>
              <w:rPr>
                <w:rFonts w:ascii="仿宋" w:hAnsi="仿宋" w:eastAsia="仿宋" w:cs="仿宋"/>
                <w:sz w:val="18"/>
                <w:szCs w:val="18"/>
              </w:rPr>
            </w:pPr>
            <w:r>
              <w:rPr>
                <w:rFonts w:hint="eastAsia" w:ascii="仿宋" w:hAnsi="仿宋" w:eastAsia="仿宋" w:cs="仿宋"/>
                <w:sz w:val="18"/>
                <w:szCs w:val="18"/>
              </w:rPr>
              <w:t>根据浙江省杭州市锅炉大气污染物排放检测标准进行检测（DB 3301/T 0250—2018），主要包括二氧化硫，氮氧化物，烟气黑度等指标。</w:t>
            </w:r>
          </w:p>
        </w:tc>
      </w:tr>
    </w:tbl>
    <w:p>
      <w:pPr>
        <w:pStyle w:val="2"/>
        <w:rPr>
          <w:rFonts w:hint="eastAsia" w:ascii="仿宋" w:hAnsi="仿宋" w:eastAsia="仿宋" w:cs="仿宋"/>
          <w:b/>
          <w:bCs w:val="0"/>
          <w:spacing w:val="10"/>
          <w:kern w:val="2"/>
          <w:sz w:val="24"/>
          <w:szCs w:val="24"/>
          <w:lang w:val="en-US" w:eastAsia="zh-CN" w:bidi="ar-SA"/>
        </w:rPr>
      </w:pPr>
      <w:bookmarkStart w:id="49" w:name="_Hlk126741364"/>
      <w:r>
        <w:rPr>
          <w:rFonts w:hint="eastAsia" w:ascii="仿宋" w:hAnsi="仿宋" w:eastAsia="仿宋" w:cs="仿宋"/>
          <w:b/>
          <w:bCs w:val="0"/>
          <w:spacing w:val="10"/>
          <w:kern w:val="2"/>
          <w:sz w:val="24"/>
          <w:szCs w:val="24"/>
          <w:lang w:val="en-US" w:eastAsia="zh-CN" w:bidi="ar-SA"/>
        </w:rPr>
        <w:t>（三）应急处理</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标投人有长期固定的完善的售后服务及维修机构，并配有较强的技术队伍，须提供联系地址、电话，接到甲方应急维修要求后，应派遣售后服务工程师于4小时内到达现场，对于常规问题投标人保证在到达现场后在24小时内处理。</w:t>
      </w:r>
    </w:p>
    <w:p>
      <w:pPr>
        <w:pStyle w:val="2"/>
        <w:rPr>
          <w:rFonts w:hint="eastAsia" w:ascii="仿宋" w:hAnsi="仿宋" w:eastAsia="仿宋" w:cs="仿宋"/>
          <w:b/>
          <w:bCs w:val="0"/>
          <w:spacing w:val="10"/>
          <w:kern w:val="2"/>
          <w:sz w:val="24"/>
          <w:szCs w:val="24"/>
          <w:lang w:val="en-US" w:eastAsia="zh-CN" w:bidi="ar-SA"/>
        </w:rPr>
      </w:pPr>
      <w:r>
        <w:rPr>
          <w:rFonts w:hint="eastAsia" w:ascii="仿宋" w:hAnsi="仿宋" w:eastAsia="仿宋" w:cs="仿宋"/>
          <w:b/>
          <w:bCs w:val="0"/>
          <w:spacing w:val="10"/>
          <w:kern w:val="2"/>
          <w:sz w:val="24"/>
          <w:szCs w:val="24"/>
          <w:lang w:val="en-US" w:eastAsia="zh-CN" w:bidi="ar-SA"/>
        </w:rPr>
        <w:t>（四）理论培训</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乙方提供免费咨询和培训服务，负责培训有关处理事故障碍方面的知识，并额外提供专业技术的培训服务，培训内容包括天然气热水机组的运行原理，基本操作和维护保养说明和常见问题应急解决方案，培训为一年一次。</w:t>
      </w:r>
    </w:p>
    <w:p>
      <w:pPr>
        <w:spacing w:before="156" w:beforeLines="50" w:after="156" w:afterLines="50" w:line="300" w:lineRule="auto"/>
        <w:rPr>
          <w:rFonts w:hint="eastAsia" w:ascii="Times New Roman" w:hAnsi="Times New Roman" w:eastAsiaTheme="minorEastAsia"/>
          <w:sz w:val="23"/>
          <w:szCs w:val="23"/>
        </w:rPr>
      </w:pPr>
    </w:p>
    <w:p>
      <w:pPr>
        <w:spacing w:before="156" w:beforeLines="50" w:after="156" w:afterLines="50" w:line="300" w:lineRule="auto"/>
        <w:rPr>
          <w:rFonts w:hint="eastAsia" w:ascii="Times New Roman" w:hAnsi="Times New Roman" w:eastAsiaTheme="minorEastAsia"/>
          <w:sz w:val="23"/>
          <w:szCs w:val="23"/>
        </w:rPr>
      </w:pPr>
    </w:p>
    <w:p>
      <w:pPr>
        <w:spacing w:before="156" w:beforeLines="50" w:after="156" w:afterLines="50" w:line="300" w:lineRule="auto"/>
        <w:rPr>
          <w:rFonts w:hint="eastAsia" w:ascii="Times New Roman" w:hAnsi="Times New Roman" w:eastAsiaTheme="minorEastAsia"/>
          <w:sz w:val="23"/>
          <w:szCs w:val="23"/>
        </w:rPr>
      </w:pPr>
    </w:p>
    <w:p>
      <w:pPr>
        <w:spacing w:before="156" w:beforeLines="50" w:after="156" w:afterLines="50" w:line="300" w:lineRule="auto"/>
        <w:rPr>
          <w:rFonts w:hint="eastAsia" w:ascii="Times New Roman" w:hAnsi="Times New Roman" w:eastAsiaTheme="minorEastAsia"/>
          <w:sz w:val="23"/>
          <w:szCs w:val="23"/>
        </w:rPr>
      </w:pPr>
    </w:p>
    <w:p>
      <w:pPr>
        <w:spacing w:before="156" w:beforeLines="50" w:after="156" w:afterLines="50" w:line="300" w:lineRule="auto"/>
        <w:rPr>
          <w:rFonts w:hint="eastAsia" w:ascii="Times New Roman" w:hAnsi="Times New Roman" w:eastAsiaTheme="minorEastAsia"/>
          <w:sz w:val="23"/>
          <w:szCs w:val="23"/>
        </w:rPr>
      </w:pPr>
    </w:p>
    <w:p>
      <w:pPr>
        <w:spacing w:before="156" w:beforeLines="50" w:after="156" w:afterLines="50" w:line="300" w:lineRule="auto"/>
        <w:rPr>
          <w:rFonts w:hint="eastAsia" w:ascii="Times New Roman" w:hAnsi="Times New Roman" w:eastAsiaTheme="minorEastAsia"/>
          <w:sz w:val="23"/>
          <w:szCs w:val="23"/>
        </w:rPr>
      </w:pPr>
    </w:p>
    <w:p>
      <w:pPr>
        <w:spacing w:before="156" w:beforeLines="50" w:after="156" w:afterLines="50" w:line="300" w:lineRule="auto"/>
        <w:rPr>
          <w:rFonts w:hint="eastAsia" w:ascii="Times New Roman" w:hAnsi="Times New Roman" w:eastAsiaTheme="minorEastAsia"/>
          <w:sz w:val="23"/>
          <w:szCs w:val="23"/>
        </w:rPr>
      </w:pPr>
    </w:p>
    <w:p>
      <w:pPr>
        <w:spacing w:before="156" w:beforeLines="50" w:after="156" w:afterLines="50" w:line="300" w:lineRule="auto"/>
        <w:rPr>
          <w:rFonts w:hint="eastAsia" w:ascii="Times New Roman" w:hAnsi="Times New Roman" w:eastAsiaTheme="minorEastAsia"/>
          <w:sz w:val="23"/>
          <w:szCs w:val="23"/>
        </w:rPr>
      </w:pPr>
    </w:p>
    <w:p>
      <w:pPr>
        <w:spacing w:before="156" w:beforeLines="50" w:after="156" w:afterLines="50" w:line="300" w:lineRule="auto"/>
        <w:rPr>
          <w:rFonts w:hint="eastAsia" w:ascii="Times New Roman" w:hAnsi="Times New Roman" w:eastAsiaTheme="minorEastAsia"/>
          <w:sz w:val="23"/>
          <w:szCs w:val="23"/>
        </w:rPr>
      </w:pPr>
    </w:p>
    <w:p>
      <w:pPr>
        <w:spacing w:before="156" w:beforeLines="50" w:after="156" w:afterLines="50" w:line="300" w:lineRule="auto"/>
        <w:rPr>
          <w:rFonts w:hint="eastAsia" w:ascii="Times New Roman" w:hAnsi="Times New Roman" w:eastAsiaTheme="minorEastAsia"/>
          <w:sz w:val="23"/>
          <w:szCs w:val="23"/>
        </w:rPr>
      </w:pPr>
    </w:p>
    <w:p>
      <w:pPr>
        <w:spacing w:before="156" w:beforeLines="50" w:after="156" w:afterLines="50" w:line="300" w:lineRule="auto"/>
        <w:rPr>
          <w:rFonts w:hint="eastAsia" w:ascii="Times New Roman" w:hAnsi="Times New Roman" w:eastAsiaTheme="minorEastAsia"/>
          <w:sz w:val="23"/>
          <w:szCs w:val="23"/>
        </w:rPr>
      </w:pPr>
    </w:p>
    <w:p>
      <w:pPr>
        <w:spacing w:before="156" w:beforeLines="50" w:after="156" w:afterLines="50" w:line="300" w:lineRule="auto"/>
        <w:rPr>
          <w:rFonts w:hint="eastAsia" w:ascii="Times New Roman" w:hAnsi="Times New Roman" w:eastAsiaTheme="minorEastAsia"/>
          <w:sz w:val="23"/>
          <w:szCs w:val="23"/>
        </w:rPr>
      </w:pPr>
    </w:p>
    <w:p>
      <w:pPr>
        <w:spacing w:before="156" w:beforeLines="50" w:after="156" w:afterLines="50" w:line="300" w:lineRule="auto"/>
        <w:rPr>
          <w:rFonts w:hint="eastAsia" w:ascii="Times New Roman" w:hAnsi="Times New Roman" w:eastAsiaTheme="minorEastAsia"/>
          <w:sz w:val="23"/>
          <w:szCs w:val="23"/>
        </w:rPr>
      </w:pPr>
    </w:p>
    <w:p>
      <w:pPr>
        <w:spacing w:before="156" w:beforeLines="50" w:after="156" w:afterLines="50" w:line="300" w:lineRule="auto"/>
        <w:rPr>
          <w:rFonts w:hint="eastAsia" w:ascii="Times New Roman" w:hAnsi="Times New Roman" w:eastAsiaTheme="minorEastAsia"/>
          <w:sz w:val="23"/>
          <w:szCs w:val="23"/>
        </w:rPr>
      </w:pPr>
    </w:p>
    <w:p>
      <w:pPr>
        <w:spacing w:before="156" w:beforeLines="50" w:after="156" w:afterLines="50" w:line="300" w:lineRule="auto"/>
        <w:rPr>
          <w:rFonts w:hint="eastAsia" w:ascii="Times New Roman" w:hAnsi="Times New Roman" w:eastAsiaTheme="minorEastAsia"/>
          <w:sz w:val="23"/>
          <w:szCs w:val="23"/>
        </w:rPr>
      </w:pPr>
    </w:p>
    <w:p>
      <w:pPr>
        <w:spacing w:before="156" w:beforeLines="50" w:after="156" w:afterLines="50" w:line="300" w:lineRule="auto"/>
        <w:rPr>
          <w:rFonts w:hint="eastAsia" w:ascii="Times New Roman" w:hAnsi="Times New Roman" w:eastAsiaTheme="minorEastAsia"/>
          <w:sz w:val="23"/>
          <w:szCs w:val="23"/>
        </w:rPr>
      </w:pPr>
    </w:p>
    <w:p>
      <w:pPr>
        <w:spacing w:before="156" w:beforeLines="50" w:after="156" w:afterLines="50" w:line="300" w:lineRule="auto"/>
        <w:rPr>
          <w:rFonts w:hint="eastAsia" w:ascii="Times New Roman" w:hAnsi="Times New Roman" w:eastAsiaTheme="minorEastAsia"/>
          <w:sz w:val="23"/>
          <w:szCs w:val="23"/>
        </w:rPr>
      </w:pPr>
    </w:p>
    <w:p>
      <w:pPr>
        <w:spacing w:line="360" w:lineRule="auto"/>
        <w:rPr>
          <w:rFonts w:hint="eastAsia" w:ascii="Times New Roman" w:hAnsi="Times New Roman" w:eastAsia="宋体" w:cs="Times New Roman"/>
          <w:sz w:val="23"/>
          <w:szCs w:val="23"/>
        </w:rPr>
      </w:pPr>
      <w:r>
        <w:rPr>
          <w:rFonts w:hint="eastAsia" w:ascii="Times New Roman" w:hAnsi="Times New Roman" w:eastAsia="宋体" w:cs="Times New Roman"/>
          <w:sz w:val="23"/>
          <w:szCs w:val="23"/>
        </w:rPr>
        <w:t>附件2 ：热水机组配件价格清单（更换的配件按实计算，不计入总价）</w:t>
      </w:r>
    </w:p>
    <w:p>
      <w:pPr>
        <w:spacing w:line="560" w:lineRule="exact"/>
        <w:rPr>
          <w:rFonts w:ascii="仿宋" w:hAnsi="仿宋" w:eastAsia="仿宋" w:cs="仿宋"/>
          <w:sz w:val="28"/>
          <w:szCs w:val="28"/>
        </w:rPr>
      </w:pPr>
    </w:p>
    <w:p>
      <w:pPr>
        <w:snapToGrid w:val="0"/>
        <w:spacing w:line="360" w:lineRule="auto"/>
        <w:jc w:val="right"/>
        <w:rPr>
          <w:rFonts w:ascii="仿宋" w:hAnsi="仿宋" w:eastAsia="仿宋" w:cs="仿宋"/>
          <w:b/>
          <w:spacing w:val="10"/>
          <w:sz w:val="24"/>
          <w:szCs w:val="24"/>
        </w:rPr>
      </w:pPr>
      <w:r>
        <w:rPr>
          <w:rFonts w:hint="eastAsia" w:ascii="仿宋" w:hAnsi="仿宋" w:eastAsia="仿宋" w:cs="仿宋"/>
          <w:b/>
          <w:spacing w:val="10"/>
          <w:sz w:val="24"/>
          <w:szCs w:val="24"/>
        </w:rPr>
        <w:t>单位：元</w:t>
      </w:r>
      <w:r>
        <w:rPr>
          <w:rFonts w:hint="eastAsia" w:ascii="仿宋" w:hAnsi="仿宋" w:eastAsia="仿宋" w:cs="仿宋"/>
          <w:b/>
          <w:vanish/>
          <w:spacing w:val="10"/>
          <w:sz w:val="24"/>
          <w:szCs w:val="24"/>
        </w:rPr>
        <w:cr/>
      </w:r>
      <w:r>
        <w:rPr>
          <w:rFonts w:hint="eastAsia" w:ascii="仿宋" w:hAnsi="仿宋" w:eastAsia="仿宋" w:cs="仿宋"/>
          <w:b/>
          <w:vanish/>
          <w:spacing w:val="10"/>
          <w:sz w:val="24"/>
          <w:szCs w:val="24"/>
        </w:rPr>
        <w:t>求三组制箱，燃烧器，并用温度计测量泵体及电机轴承温度是否正常；</w:t>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p>
    <w:tbl>
      <w:tblPr>
        <w:tblStyle w:val="15"/>
        <w:tblW w:w="9780" w:type="dxa"/>
        <w:jc w:val="center"/>
        <w:tblInd w:w="0" w:type="dxa"/>
        <w:tblLayout w:type="fixed"/>
        <w:tblCellMar>
          <w:top w:w="15" w:type="dxa"/>
          <w:left w:w="108" w:type="dxa"/>
          <w:bottom w:w="15" w:type="dxa"/>
          <w:right w:w="108" w:type="dxa"/>
        </w:tblCellMar>
      </w:tblPr>
      <w:tblGrid>
        <w:gridCol w:w="615"/>
        <w:gridCol w:w="1440"/>
        <w:gridCol w:w="2303"/>
        <w:gridCol w:w="1747"/>
        <w:gridCol w:w="1515"/>
        <w:gridCol w:w="1080"/>
        <w:gridCol w:w="1080"/>
      </w:tblGrid>
      <w:tr>
        <w:tblPrEx>
          <w:tblLayout w:type="fixed"/>
        </w:tblPrEx>
        <w:trPr>
          <w:trHeight w:val="360" w:hRule="atLeast"/>
          <w:jc w:val="center"/>
        </w:trPr>
        <w:tc>
          <w:tcPr>
            <w:tcW w:w="615" w:type="dxa"/>
            <w:tcBorders>
              <w:top w:val="single" w:color="000000" w:sz="12" w:space="0"/>
              <w:left w:val="single" w:color="000000" w:sz="12"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序号</w:t>
            </w:r>
          </w:p>
        </w:tc>
        <w:tc>
          <w:tcPr>
            <w:tcW w:w="1440" w:type="dxa"/>
            <w:tcBorders>
              <w:top w:val="single" w:color="000000" w:sz="12"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分类</w:t>
            </w:r>
          </w:p>
        </w:tc>
        <w:tc>
          <w:tcPr>
            <w:tcW w:w="2303" w:type="dxa"/>
            <w:tcBorders>
              <w:top w:val="single" w:color="000000" w:sz="12"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名称</w:t>
            </w:r>
          </w:p>
        </w:tc>
        <w:tc>
          <w:tcPr>
            <w:tcW w:w="1747" w:type="dxa"/>
            <w:tcBorders>
              <w:top w:val="single" w:color="000000" w:sz="12"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规格</w:t>
            </w:r>
          </w:p>
        </w:tc>
        <w:tc>
          <w:tcPr>
            <w:tcW w:w="1515" w:type="dxa"/>
            <w:tcBorders>
              <w:top w:val="single" w:color="000000" w:sz="12"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品牌</w:t>
            </w:r>
          </w:p>
        </w:tc>
        <w:tc>
          <w:tcPr>
            <w:tcW w:w="1080" w:type="dxa"/>
            <w:tcBorders>
              <w:top w:val="single" w:color="000000" w:sz="12"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报价</w:t>
            </w:r>
          </w:p>
        </w:tc>
        <w:tc>
          <w:tcPr>
            <w:tcW w:w="1080" w:type="dxa"/>
            <w:tcBorders>
              <w:top w:val="single" w:color="000000" w:sz="12" w:space="0"/>
              <w:bottom w:val="single" w:color="000000" w:sz="4" w:space="0"/>
              <w:right w:val="single" w:color="000000" w:sz="12" w:space="0"/>
            </w:tcBorders>
            <w:vAlign w:val="center"/>
          </w:tcPr>
          <w:p>
            <w:pPr>
              <w:widowControl/>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质保</w:t>
            </w:r>
            <w:r>
              <w:rPr>
                <w:rFonts w:hint="eastAsia" w:ascii="仿宋" w:hAnsi="仿宋" w:eastAsia="仿宋" w:cs="仿宋"/>
                <w:color w:val="000000"/>
                <w:kern w:val="0"/>
                <w:sz w:val="24"/>
                <w:szCs w:val="24"/>
                <w:lang w:val="en-US" w:eastAsia="zh-CN"/>
              </w:rPr>
              <w:t>期</w:t>
            </w: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4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控制柜配件</w:t>
            </w: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转换开关</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三档ZB2 BD3C</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施耐德</w:t>
            </w:r>
          </w:p>
        </w:tc>
        <w:tc>
          <w:tcPr>
            <w:tcW w:w="1080" w:type="dxa"/>
            <w:tcBorders>
              <w:top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tcPr>
          <w:p>
            <w:pPr>
              <w:widowControl/>
              <w:jc w:val="center"/>
              <w:rPr>
                <w:rFonts w:hint="eastAsia" w:ascii="仿宋" w:hAnsi="仿宋" w:eastAsia="仿宋" w:cs="仿宋"/>
                <w:color w:val="000000"/>
                <w:kern w:val="0"/>
                <w:sz w:val="24"/>
                <w:szCs w:val="24"/>
                <w:lang w:val="en-US" w:eastAsia="zh-CN"/>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急停开关</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ZB2B</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施耐德</w:t>
            </w:r>
          </w:p>
        </w:tc>
        <w:tc>
          <w:tcPr>
            <w:tcW w:w="1080" w:type="dxa"/>
            <w:tcBorders>
              <w:top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报警灯</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DN16-22FS</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施耐德</w:t>
            </w:r>
          </w:p>
        </w:tc>
        <w:tc>
          <w:tcPr>
            <w:tcW w:w="1080" w:type="dxa"/>
            <w:tcBorders>
              <w:top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中间继电器</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1套</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施耐德</w:t>
            </w:r>
          </w:p>
        </w:tc>
        <w:tc>
          <w:tcPr>
            <w:tcW w:w="1080" w:type="dxa"/>
            <w:tcBorders>
              <w:top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热保护器</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LR2</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施耐德</w:t>
            </w:r>
          </w:p>
        </w:tc>
        <w:tc>
          <w:tcPr>
            <w:tcW w:w="1080" w:type="dxa"/>
            <w:tcBorders>
              <w:top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接触器</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LC1 1210</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施耐德</w:t>
            </w:r>
          </w:p>
        </w:tc>
        <w:tc>
          <w:tcPr>
            <w:tcW w:w="1080" w:type="dxa"/>
            <w:tcBorders>
              <w:top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行程开关</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特制</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力聚定制</w:t>
            </w:r>
          </w:p>
        </w:tc>
        <w:tc>
          <w:tcPr>
            <w:tcW w:w="1080" w:type="dxa"/>
            <w:tcBorders>
              <w:top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数字真空表</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101～-101Kpa</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松下</w:t>
            </w: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9</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温度传感器</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特制PT100</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力聚定制</w:t>
            </w:r>
          </w:p>
        </w:tc>
        <w:tc>
          <w:tcPr>
            <w:tcW w:w="1080" w:type="dxa"/>
            <w:tcBorders>
              <w:top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隔膜阀片</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特制DN15</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力聚定制</w:t>
            </w:r>
          </w:p>
        </w:tc>
        <w:tc>
          <w:tcPr>
            <w:tcW w:w="1080" w:type="dxa"/>
            <w:tcBorders>
              <w:top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11</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隔膜阀片</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特制DN25</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力聚定制</w:t>
            </w:r>
          </w:p>
        </w:tc>
        <w:tc>
          <w:tcPr>
            <w:tcW w:w="1080" w:type="dxa"/>
            <w:tcBorders>
              <w:top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12</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防爆片</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特制DN50</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力聚定制</w:t>
            </w:r>
          </w:p>
        </w:tc>
        <w:tc>
          <w:tcPr>
            <w:tcW w:w="1080" w:type="dxa"/>
            <w:tcBorders>
              <w:top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13</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密封圈</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特制DN15</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力聚定制</w:t>
            </w:r>
          </w:p>
        </w:tc>
        <w:tc>
          <w:tcPr>
            <w:tcW w:w="1080" w:type="dxa"/>
            <w:tcBorders>
              <w:top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14</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超温开关</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100℃</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力聚定制</w:t>
            </w:r>
          </w:p>
        </w:tc>
        <w:tc>
          <w:tcPr>
            <w:tcW w:w="1080" w:type="dxa"/>
            <w:tcBorders>
              <w:top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15</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空气开关</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4P D63</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施耐德</w:t>
            </w:r>
          </w:p>
        </w:tc>
        <w:tc>
          <w:tcPr>
            <w:tcW w:w="1080" w:type="dxa"/>
            <w:tcBorders>
              <w:top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16</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真空泵</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直流24V</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飞越</w:t>
            </w:r>
          </w:p>
        </w:tc>
        <w:tc>
          <w:tcPr>
            <w:tcW w:w="1080" w:type="dxa"/>
            <w:tcBorders>
              <w:top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17</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真空泵</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普通</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飞越</w:t>
            </w:r>
          </w:p>
        </w:tc>
        <w:tc>
          <w:tcPr>
            <w:tcW w:w="1080" w:type="dxa"/>
            <w:tcBorders>
              <w:top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18</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水位视镜</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圆形</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default" w:ascii="Times New Roman" w:hAnsi="Times New Roman" w:eastAsia="宋体" w:cs="Times New Roman"/>
                <w:i w:val="0"/>
                <w:iCs w:val="0"/>
                <w:color w:val="000000"/>
                <w:kern w:val="0"/>
                <w:sz w:val="24"/>
                <w:szCs w:val="24"/>
                <w:u w:val="none"/>
                <w:lang w:val="en-US" w:eastAsia="zh-CN" w:bidi="ar"/>
              </w:rPr>
              <w:t>力聚定制</w:t>
            </w:r>
          </w:p>
        </w:tc>
        <w:tc>
          <w:tcPr>
            <w:tcW w:w="1080" w:type="dxa"/>
            <w:tcBorders>
              <w:top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19</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压力变送器</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1~1.6Mpa</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丹弗斯</w:t>
            </w:r>
          </w:p>
        </w:tc>
        <w:tc>
          <w:tcPr>
            <w:tcW w:w="1080" w:type="dxa"/>
            <w:tcBorders>
              <w:top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液胀式温度开关</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602031</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力聚定制</w:t>
            </w:r>
          </w:p>
        </w:tc>
        <w:tc>
          <w:tcPr>
            <w:tcW w:w="1080" w:type="dxa"/>
            <w:tcBorders>
              <w:top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21</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直流电源</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DR系列</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default" w:ascii="Times New Roman" w:hAnsi="Times New Roman" w:eastAsia="宋体" w:cs="Times New Roman"/>
                <w:i w:val="0"/>
                <w:iCs w:val="0"/>
                <w:color w:val="000000"/>
                <w:kern w:val="0"/>
                <w:sz w:val="24"/>
                <w:szCs w:val="24"/>
                <w:u w:val="none"/>
                <w:lang w:val="en-US" w:eastAsia="zh-CN" w:bidi="ar"/>
              </w:rPr>
              <w:t>力聚定制</w:t>
            </w:r>
          </w:p>
        </w:tc>
        <w:tc>
          <w:tcPr>
            <w:tcW w:w="1080" w:type="dxa"/>
            <w:tcBorders>
              <w:top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22</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触摸屏</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TPC系列</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力聚定制</w:t>
            </w:r>
          </w:p>
        </w:tc>
        <w:tc>
          <w:tcPr>
            <w:tcW w:w="1080" w:type="dxa"/>
            <w:tcBorders>
              <w:top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23</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PLC </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LJ6A型</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力聚定制</w:t>
            </w:r>
          </w:p>
        </w:tc>
        <w:tc>
          <w:tcPr>
            <w:tcW w:w="1080" w:type="dxa"/>
            <w:tcBorders>
              <w:top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24</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PLC</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LJ8Q型</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力聚定制</w:t>
            </w:r>
          </w:p>
        </w:tc>
        <w:tc>
          <w:tcPr>
            <w:tcW w:w="1080" w:type="dxa"/>
            <w:tcBorders>
              <w:top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25</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PLC </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TWDLCAA24DRF</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施耐德</w:t>
            </w:r>
          </w:p>
        </w:tc>
        <w:tc>
          <w:tcPr>
            <w:tcW w:w="1080" w:type="dxa"/>
            <w:tcBorders>
              <w:bottom w:val="single" w:color="000000" w:sz="4"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080" w:type="dxa"/>
            <w:tcBorders>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26</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温度模块</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TWDAMI4LT</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施耐德</w:t>
            </w:r>
          </w:p>
        </w:tc>
        <w:tc>
          <w:tcPr>
            <w:tcW w:w="1080" w:type="dxa"/>
            <w:tcBorders>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27</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压力模块</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TWDAMI2HT</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施耐德</w:t>
            </w:r>
          </w:p>
        </w:tc>
        <w:tc>
          <w:tcPr>
            <w:tcW w:w="1080" w:type="dxa"/>
            <w:tcBorders>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28</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温控表</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E5CZ</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欧姆龙</w:t>
            </w:r>
          </w:p>
        </w:tc>
        <w:tc>
          <w:tcPr>
            <w:tcW w:w="1080" w:type="dxa"/>
            <w:tcBorders>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29</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仪表</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P909</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力聚定制</w:t>
            </w:r>
          </w:p>
        </w:tc>
        <w:tc>
          <w:tcPr>
            <w:tcW w:w="1080" w:type="dxa"/>
            <w:tcBorders>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30</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电热管</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15KW</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力聚定制</w:t>
            </w:r>
          </w:p>
        </w:tc>
        <w:tc>
          <w:tcPr>
            <w:tcW w:w="1080" w:type="dxa"/>
            <w:tcBorders>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31</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电热管</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30KW</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力聚定制</w:t>
            </w:r>
          </w:p>
        </w:tc>
        <w:tc>
          <w:tcPr>
            <w:tcW w:w="1080" w:type="dxa"/>
            <w:tcBorders>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32</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变频器</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3KW</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ABB</w:t>
            </w:r>
          </w:p>
        </w:tc>
        <w:tc>
          <w:tcPr>
            <w:tcW w:w="1080" w:type="dxa"/>
            <w:tcBorders>
              <w:bottom w:val="single" w:color="000000" w:sz="4" w:space="0"/>
              <w:right w:val="single" w:color="000000" w:sz="12" w:space="0"/>
            </w:tcBorders>
            <w:vAlign w:val="center"/>
          </w:tcPr>
          <w:p>
            <w:pPr>
              <w:widowControl/>
              <w:jc w:val="center"/>
              <w:rPr>
                <w:rFonts w:hint="default" w:ascii="仿宋" w:hAnsi="仿宋" w:eastAsia="仿宋" w:cs="仿宋"/>
                <w:color w:val="000000"/>
                <w:kern w:val="0"/>
                <w:sz w:val="24"/>
                <w:szCs w:val="24"/>
                <w:lang w:val="en-US" w:eastAsia="zh-CN"/>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33</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变频器</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4KW</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ABB</w:t>
            </w:r>
          </w:p>
        </w:tc>
        <w:tc>
          <w:tcPr>
            <w:tcW w:w="1080" w:type="dxa"/>
            <w:tcBorders>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34</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变频器</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5.5KW</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ABB</w:t>
            </w:r>
          </w:p>
        </w:tc>
        <w:tc>
          <w:tcPr>
            <w:tcW w:w="1080" w:type="dxa"/>
            <w:tcBorders>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35</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接触器</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1500</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施耐德</w:t>
            </w: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36</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母线熔断隔离开关</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33198</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施耐德</w:t>
            </w:r>
          </w:p>
        </w:tc>
        <w:tc>
          <w:tcPr>
            <w:tcW w:w="1080" w:type="dxa"/>
            <w:tcBorders>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37</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空气开关</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NSE630S</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施耐德</w:t>
            </w:r>
          </w:p>
        </w:tc>
        <w:tc>
          <w:tcPr>
            <w:tcW w:w="1080" w:type="dxa"/>
            <w:tcBorders>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38</w:t>
            </w:r>
          </w:p>
        </w:tc>
        <w:tc>
          <w:tcPr>
            <w:tcW w:w="1440" w:type="dxa"/>
            <w:vMerge w:val="restart"/>
            <w:tcBorders>
              <w:bottom w:val="single" w:color="000000" w:sz="12"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燃烧器配件</w:t>
            </w: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燃烧机喷嘴</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0.5-25﹟</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丹弗斯</w:t>
            </w:r>
          </w:p>
        </w:tc>
        <w:tc>
          <w:tcPr>
            <w:tcW w:w="1080" w:type="dxa"/>
            <w:tcBorders>
              <w:bottom w:val="single" w:color="000000" w:sz="4" w:space="0"/>
              <w:right w:val="single" w:color="000000" w:sz="12"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39</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点火变压器</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RS130以下</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利雅路</w:t>
            </w:r>
          </w:p>
        </w:tc>
        <w:tc>
          <w:tcPr>
            <w:tcW w:w="1080" w:type="dxa"/>
            <w:tcBorders>
              <w:bottom w:val="single" w:color="000000" w:sz="4" w:space="0"/>
              <w:right w:val="single" w:color="000000" w:sz="12"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40</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点火变压器</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RS190以上</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利雅路</w:t>
            </w:r>
          </w:p>
        </w:tc>
        <w:tc>
          <w:tcPr>
            <w:tcW w:w="1080" w:type="dxa"/>
            <w:tcBorders>
              <w:bottom w:val="single" w:color="000000" w:sz="4" w:space="0"/>
              <w:right w:val="single" w:color="000000" w:sz="12"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41</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油过滤器</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大型</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利雅路</w:t>
            </w:r>
          </w:p>
        </w:tc>
        <w:tc>
          <w:tcPr>
            <w:tcW w:w="1080" w:type="dxa"/>
            <w:tcBorders>
              <w:bottom w:val="single" w:color="000000" w:sz="4" w:space="0"/>
              <w:right w:val="single" w:color="000000" w:sz="12"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42</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油过滤器</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中型</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利雅路</w:t>
            </w:r>
          </w:p>
        </w:tc>
        <w:tc>
          <w:tcPr>
            <w:tcW w:w="1080" w:type="dxa"/>
            <w:tcBorders>
              <w:bottom w:val="single" w:color="000000" w:sz="4" w:space="0"/>
              <w:right w:val="single" w:color="000000" w:sz="12"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43</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油过滤器</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小型</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利雅路</w:t>
            </w:r>
          </w:p>
        </w:tc>
        <w:tc>
          <w:tcPr>
            <w:tcW w:w="1080" w:type="dxa"/>
            <w:tcBorders>
              <w:bottom w:val="single" w:color="000000" w:sz="4" w:space="0"/>
              <w:right w:val="single" w:color="000000" w:sz="12"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44</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油泵联轴器</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RL130以下</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利雅路</w:t>
            </w:r>
          </w:p>
        </w:tc>
        <w:tc>
          <w:tcPr>
            <w:tcW w:w="1080" w:type="dxa"/>
            <w:tcBorders>
              <w:bottom w:val="single" w:color="000000" w:sz="4" w:space="0"/>
              <w:right w:val="single" w:color="000000" w:sz="12"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45</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油泵联轴器</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RL190</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利雅路</w:t>
            </w:r>
          </w:p>
        </w:tc>
        <w:tc>
          <w:tcPr>
            <w:tcW w:w="1080" w:type="dxa"/>
            <w:tcBorders>
              <w:bottom w:val="single" w:color="000000" w:sz="4" w:space="0"/>
              <w:right w:val="single" w:color="000000" w:sz="12"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46</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点火棒</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RS130以下</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利雅路</w:t>
            </w:r>
          </w:p>
        </w:tc>
        <w:tc>
          <w:tcPr>
            <w:tcW w:w="1080" w:type="dxa"/>
            <w:tcBorders>
              <w:bottom w:val="single" w:color="000000" w:sz="4" w:space="0"/>
              <w:right w:val="single" w:color="000000" w:sz="12"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47</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点火棒</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RS190以上</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利雅路</w:t>
            </w:r>
          </w:p>
        </w:tc>
        <w:tc>
          <w:tcPr>
            <w:tcW w:w="1080" w:type="dxa"/>
            <w:tcBorders>
              <w:bottom w:val="single" w:color="000000" w:sz="4" w:space="0"/>
              <w:right w:val="single" w:color="000000" w:sz="12"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48</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离子棒</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RS34-RS44</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利雅路</w:t>
            </w:r>
          </w:p>
        </w:tc>
        <w:tc>
          <w:tcPr>
            <w:tcW w:w="1080" w:type="dxa"/>
            <w:tcBorders>
              <w:bottom w:val="single" w:color="000000" w:sz="4" w:space="0"/>
              <w:right w:val="single" w:color="000000" w:sz="12"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49</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离子棒</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RS130-RS50</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利雅路</w:t>
            </w:r>
          </w:p>
        </w:tc>
        <w:tc>
          <w:tcPr>
            <w:tcW w:w="1080" w:type="dxa"/>
            <w:tcBorders>
              <w:bottom w:val="single" w:color="000000" w:sz="4" w:space="0"/>
              <w:right w:val="single" w:color="000000" w:sz="12"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离子棒</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RS190以上</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利雅路</w:t>
            </w:r>
          </w:p>
        </w:tc>
        <w:tc>
          <w:tcPr>
            <w:tcW w:w="1080" w:type="dxa"/>
            <w:tcBorders>
              <w:bottom w:val="single" w:color="000000" w:sz="4" w:space="0"/>
              <w:right w:val="single" w:color="000000" w:sz="12" w:space="0"/>
            </w:tcBorders>
          </w:tcPr>
          <w:p>
            <w:pPr>
              <w:widowControl/>
              <w:jc w:val="center"/>
              <w:rPr>
                <w:rFonts w:hint="eastAsia" w:ascii="宋体" w:hAnsi="宋体" w:eastAsia="宋体" w:cs="宋体"/>
                <w:i w:val="0"/>
                <w:iCs w:val="0"/>
                <w:color w:val="000000"/>
                <w:kern w:val="0"/>
                <w:sz w:val="24"/>
                <w:szCs w:val="24"/>
                <w:u w:val="none"/>
                <w:lang w:val="en-US" w:eastAsia="zh-CN" w:bidi="ar"/>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51</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油泵</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RL50以下</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利雅路</w:t>
            </w:r>
          </w:p>
        </w:tc>
        <w:tc>
          <w:tcPr>
            <w:tcW w:w="1080" w:type="dxa"/>
            <w:tcBorders>
              <w:bottom w:val="single" w:color="000000" w:sz="4" w:space="0"/>
              <w:right w:val="single" w:color="000000" w:sz="12" w:space="0"/>
            </w:tcBorders>
            <w:vAlign w:val="top"/>
          </w:tcPr>
          <w:p>
            <w:pPr>
              <w:widowControl/>
              <w:jc w:val="center"/>
              <w:rPr>
                <w:rFonts w:hint="eastAsia" w:ascii="宋体" w:hAnsi="宋体" w:eastAsia="宋体" w:cs="宋体"/>
                <w:i w:val="0"/>
                <w:iCs w:val="0"/>
                <w:color w:val="000000"/>
                <w:kern w:val="0"/>
                <w:sz w:val="24"/>
                <w:szCs w:val="24"/>
                <w:u w:val="none"/>
                <w:lang w:val="en-US" w:eastAsia="zh-CN" w:bidi="ar"/>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52</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油泵</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RL70-130</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利雅路</w:t>
            </w:r>
          </w:p>
        </w:tc>
        <w:tc>
          <w:tcPr>
            <w:tcW w:w="1080" w:type="dxa"/>
            <w:tcBorders>
              <w:bottom w:val="single" w:color="000000" w:sz="4" w:space="0"/>
              <w:right w:val="single" w:color="000000" w:sz="12" w:space="0"/>
            </w:tcBorders>
            <w:vAlign w:val="top"/>
          </w:tcPr>
          <w:p>
            <w:pPr>
              <w:widowControl/>
              <w:jc w:val="center"/>
              <w:rPr>
                <w:rFonts w:hint="eastAsia" w:ascii="宋体" w:hAnsi="宋体" w:eastAsia="宋体" w:cs="宋体"/>
                <w:i w:val="0"/>
                <w:iCs w:val="0"/>
                <w:color w:val="000000"/>
                <w:kern w:val="0"/>
                <w:sz w:val="24"/>
                <w:szCs w:val="24"/>
                <w:u w:val="none"/>
                <w:lang w:val="en-US" w:eastAsia="zh-CN" w:bidi="ar"/>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53</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油泵</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RL190</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利雅路</w:t>
            </w:r>
          </w:p>
        </w:tc>
        <w:tc>
          <w:tcPr>
            <w:tcW w:w="1080" w:type="dxa"/>
            <w:tcBorders>
              <w:bottom w:val="single" w:color="000000" w:sz="4" w:space="0"/>
              <w:right w:val="single" w:color="000000" w:sz="12" w:space="0"/>
            </w:tcBorders>
            <w:vAlign w:val="top"/>
          </w:tcPr>
          <w:p>
            <w:pPr>
              <w:widowControl/>
              <w:jc w:val="center"/>
              <w:rPr>
                <w:rFonts w:hint="eastAsia" w:ascii="宋体" w:hAnsi="宋体" w:eastAsia="宋体" w:cs="宋体"/>
                <w:i w:val="0"/>
                <w:iCs w:val="0"/>
                <w:color w:val="000000"/>
                <w:kern w:val="0"/>
                <w:sz w:val="24"/>
                <w:szCs w:val="24"/>
                <w:u w:val="none"/>
                <w:lang w:val="en-US" w:eastAsia="zh-CN" w:bidi="ar"/>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54</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伺服电机</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SQM10.16562</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威索</w:t>
            </w:r>
          </w:p>
        </w:tc>
        <w:tc>
          <w:tcPr>
            <w:tcW w:w="1080" w:type="dxa"/>
            <w:tcBorders>
              <w:bottom w:val="single" w:color="000000" w:sz="4" w:space="0"/>
              <w:right w:val="single" w:color="000000" w:sz="12" w:space="0"/>
            </w:tcBorders>
            <w:vAlign w:val="top"/>
          </w:tcPr>
          <w:p>
            <w:pPr>
              <w:widowControl/>
              <w:jc w:val="center"/>
              <w:rPr>
                <w:rFonts w:hint="eastAsia" w:ascii="宋体" w:hAnsi="宋体" w:eastAsia="宋体" w:cs="宋体"/>
                <w:i w:val="0"/>
                <w:iCs w:val="0"/>
                <w:color w:val="000000"/>
                <w:kern w:val="0"/>
                <w:sz w:val="24"/>
                <w:szCs w:val="24"/>
                <w:u w:val="none"/>
                <w:lang w:val="en-US" w:eastAsia="zh-CN" w:bidi="ar"/>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55</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伺服电机</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RS50以下</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利雅路</w:t>
            </w:r>
          </w:p>
        </w:tc>
        <w:tc>
          <w:tcPr>
            <w:tcW w:w="1080" w:type="dxa"/>
            <w:tcBorders>
              <w:bottom w:val="single" w:color="000000" w:sz="4" w:space="0"/>
              <w:right w:val="single" w:color="000000" w:sz="12" w:space="0"/>
            </w:tcBorders>
            <w:vAlign w:val="top"/>
          </w:tcPr>
          <w:p>
            <w:pPr>
              <w:widowControl/>
              <w:jc w:val="center"/>
              <w:rPr>
                <w:rFonts w:hint="eastAsia" w:ascii="宋体" w:hAnsi="宋体" w:eastAsia="宋体" w:cs="宋体"/>
                <w:i w:val="0"/>
                <w:iCs w:val="0"/>
                <w:color w:val="000000"/>
                <w:kern w:val="0"/>
                <w:sz w:val="24"/>
                <w:szCs w:val="24"/>
                <w:u w:val="none"/>
                <w:lang w:val="en-US" w:eastAsia="zh-CN" w:bidi="ar"/>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56</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伺服电机</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RS70-130</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利雅路</w:t>
            </w:r>
          </w:p>
        </w:tc>
        <w:tc>
          <w:tcPr>
            <w:tcW w:w="1080" w:type="dxa"/>
            <w:tcBorders>
              <w:bottom w:val="single" w:color="000000" w:sz="4" w:space="0"/>
              <w:right w:val="single" w:color="000000" w:sz="12" w:space="0"/>
            </w:tcBorders>
            <w:vAlign w:val="top"/>
          </w:tcPr>
          <w:p>
            <w:pPr>
              <w:widowControl/>
              <w:jc w:val="center"/>
              <w:rPr>
                <w:rFonts w:hint="eastAsia" w:ascii="宋体" w:hAnsi="宋体" w:eastAsia="宋体" w:cs="宋体"/>
                <w:i w:val="0"/>
                <w:iCs w:val="0"/>
                <w:color w:val="000000"/>
                <w:kern w:val="0"/>
                <w:sz w:val="24"/>
                <w:szCs w:val="24"/>
                <w:u w:val="none"/>
                <w:lang w:val="en-US" w:eastAsia="zh-CN" w:bidi="ar"/>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57</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伺服电机</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RS190</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利雅路</w:t>
            </w:r>
          </w:p>
        </w:tc>
        <w:tc>
          <w:tcPr>
            <w:tcW w:w="1080" w:type="dxa"/>
            <w:tcBorders>
              <w:bottom w:val="single" w:color="000000" w:sz="4" w:space="0"/>
              <w:right w:val="single" w:color="000000" w:sz="12" w:space="0"/>
            </w:tcBorders>
            <w:vAlign w:val="top"/>
          </w:tcPr>
          <w:p>
            <w:pPr>
              <w:widowControl/>
              <w:jc w:val="center"/>
              <w:rPr>
                <w:rFonts w:hint="eastAsia" w:ascii="宋体" w:hAnsi="宋体" w:eastAsia="宋体" w:cs="宋体"/>
                <w:i w:val="0"/>
                <w:iCs w:val="0"/>
                <w:color w:val="000000"/>
                <w:kern w:val="0"/>
                <w:sz w:val="24"/>
                <w:szCs w:val="24"/>
                <w:u w:val="none"/>
                <w:lang w:val="en-US" w:eastAsia="zh-CN" w:bidi="ar"/>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58</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伺服电机</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GAS9</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利雅路</w:t>
            </w:r>
          </w:p>
        </w:tc>
        <w:tc>
          <w:tcPr>
            <w:tcW w:w="1080" w:type="dxa"/>
            <w:tcBorders>
              <w:bottom w:val="single" w:color="000000" w:sz="4" w:space="0"/>
              <w:right w:val="single" w:color="000000" w:sz="12" w:space="0"/>
            </w:tcBorders>
            <w:vAlign w:val="top"/>
          </w:tcPr>
          <w:p>
            <w:pPr>
              <w:widowControl/>
              <w:jc w:val="center"/>
              <w:rPr>
                <w:rFonts w:hint="eastAsia" w:ascii="宋体" w:hAnsi="宋体" w:eastAsia="宋体" w:cs="宋体"/>
                <w:i w:val="0"/>
                <w:iCs w:val="0"/>
                <w:color w:val="000000"/>
                <w:kern w:val="0"/>
                <w:sz w:val="24"/>
                <w:szCs w:val="24"/>
                <w:u w:val="none"/>
                <w:lang w:val="en-US" w:eastAsia="zh-CN" w:bidi="ar"/>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59</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伺服电机</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RS400</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利雅路</w:t>
            </w:r>
          </w:p>
        </w:tc>
        <w:tc>
          <w:tcPr>
            <w:tcW w:w="1080" w:type="dxa"/>
            <w:tcBorders>
              <w:bottom w:val="single" w:color="000000" w:sz="4" w:space="0"/>
              <w:right w:val="single" w:color="000000" w:sz="12" w:space="0"/>
            </w:tcBorders>
            <w:vAlign w:val="top"/>
          </w:tcPr>
          <w:p>
            <w:pPr>
              <w:widowControl/>
              <w:jc w:val="center"/>
              <w:rPr>
                <w:rFonts w:hint="eastAsia" w:ascii="宋体" w:hAnsi="宋体" w:eastAsia="宋体" w:cs="宋体"/>
                <w:i w:val="0"/>
                <w:iCs w:val="0"/>
                <w:color w:val="000000"/>
                <w:kern w:val="0"/>
                <w:sz w:val="24"/>
                <w:szCs w:val="24"/>
                <w:u w:val="none"/>
                <w:lang w:val="en-US" w:eastAsia="zh-CN" w:bidi="ar"/>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60</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程控器</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88.62A2</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西门子</w:t>
            </w:r>
          </w:p>
        </w:tc>
        <w:tc>
          <w:tcPr>
            <w:tcW w:w="1080" w:type="dxa"/>
            <w:tcBorders>
              <w:bottom w:val="single" w:color="000000" w:sz="4" w:space="0"/>
              <w:right w:val="single" w:color="000000" w:sz="12" w:space="0"/>
            </w:tcBorders>
            <w:vAlign w:val="top"/>
          </w:tcPr>
          <w:p>
            <w:pPr>
              <w:widowControl/>
              <w:jc w:val="center"/>
              <w:rPr>
                <w:rFonts w:hint="eastAsia" w:ascii="宋体" w:hAnsi="宋体" w:eastAsia="宋体" w:cs="宋体"/>
                <w:i w:val="0"/>
                <w:iCs w:val="0"/>
                <w:color w:val="000000"/>
                <w:kern w:val="0"/>
                <w:sz w:val="24"/>
                <w:szCs w:val="24"/>
                <w:u w:val="none"/>
                <w:lang w:val="en-US" w:eastAsia="zh-CN" w:bidi="ar"/>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61</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程控器</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88.62A2比调型</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西门子</w:t>
            </w:r>
          </w:p>
        </w:tc>
        <w:tc>
          <w:tcPr>
            <w:tcW w:w="1080" w:type="dxa"/>
            <w:tcBorders>
              <w:bottom w:val="single" w:color="000000" w:sz="4" w:space="0"/>
              <w:right w:val="single" w:color="000000" w:sz="12" w:space="0"/>
            </w:tcBorders>
            <w:vAlign w:val="top"/>
          </w:tcPr>
          <w:p>
            <w:pPr>
              <w:widowControl/>
              <w:jc w:val="center"/>
              <w:rPr>
                <w:rFonts w:hint="eastAsia" w:ascii="宋体" w:hAnsi="宋体" w:eastAsia="宋体" w:cs="宋体"/>
                <w:i w:val="0"/>
                <w:iCs w:val="0"/>
                <w:color w:val="000000"/>
                <w:kern w:val="0"/>
                <w:sz w:val="24"/>
                <w:szCs w:val="24"/>
                <w:u w:val="none"/>
                <w:lang w:val="en-US" w:eastAsia="zh-CN" w:bidi="ar"/>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62</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程控器</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1.333或1.322</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西门子</w:t>
            </w:r>
          </w:p>
        </w:tc>
        <w:tc>
          <w:tcPr>
            <w:tcW w:w="1080" w:type="dxa"/>
            <w:tcBorders>
              <w:bottom w:val="single" w:color="000000" w:sz="4" w:space="0"/>
              <w:right w:val="single" w:color="000000" w:sz="12" w:space="0"/>
            </w:tcBorders>
            <w:vAlign w:val="top"/>
          </w:tcPr>
          <w:p>
            <w:pPr>
              <w:widowControl/>
              <w:jc w:val="center"/>
              <w:rPr>
                <w:rFonts w:hint="eastAsia" w:ascii="宋体" w:hAnsi="宋体" w:eastAsia="宋体" w:cs="宋体"/>
                <w:i w:val="0"/>
                <w:iCs w:val="0"/>
                <w:color w:val="000000"/>
                <w:kern w:val="0"/>
                <w:sz w:val="24"/>
                <w:szCs w:val="24"/>
                <w:u w:val="none"/>
                <w:lang w:val="en-US" w:eastAsia="zh-CN" w:bidi="ar"/>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63</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程控器</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LMV37</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西门子</w:t>
            </w:r>
          </w:p>
        </w:tc>
        <w:tc>
          <w:tcPr>
            <w:tcW w:w="1080" w:type="dxa"/>
            <w:tcBorders>
              <w:bottom w:val="single" w:color="000000" w:sz="4" w:space="0"/>
              <w:right w:val="single" w:color="000000" w:sz="12"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64</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电眼</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燃油</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西门子</w:t>
            </w:r>
          </w:p>
        </w:tc>
        <w:tc>
          <w:tcPr>
            <w:tcW w:w="1080" w:type="dxa"/>
            <w:tcBorders>
              <w:bottom w:val="single" w:color="000000" w:sz="4" w:space="0"/>
              <w:right w:val="single" w:color="000000" w:sz="12"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65</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紫外线探头</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油气两用型</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西门子</w:t>
            </w:r>
          </w:p>
        </w:tc>
        <w:tc>
          <w:tcPr>
            <w:tcW w:w="1080" w:type="dxa"/>
            <w:tcBorders>
              <w:bottom w:val="single" w:color="000000" w:sz="4" w:space="0"/>
              <w:right w:val="single" w:color="000000" w:sz="12"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66</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油路电磁阀</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RL190</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利雅路</w:t>
            </w:r>
          </w:p>
        </w:tc>
        <w:tc>
          <w:tcPr>
            <w:tcW w:w="1080" w:type="dxa"/>
            <w:tcBorders>
              <w:bottom w:val="single" w:color="000000" w:sz="4" w:space="0"/>
              <w:right w:val="single" w:color="000000" w:sz="12"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67</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油路电磁阀</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RL34-RL130</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利雅路</w:t>
            </w:r>
          </w:p>
        </w:tc>
        <w:tc>
          <w:tcPr>
            <w:tcW w:w="1080" w:type="dxa"/>
            <w:tcBorders>
              <w:bottom w:val="single" w:color="000000" w:sz="4" w:space="0"/>
              <w:right w:val="single" w:color="000000" w:sz="12"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68</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燃气双芯电磁阀组</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DN50</w:t>
            </w:r>
          </w:p>
        </w:tc>
        <w:tc>
          <w:tcPr>
            <w:tcW w:w="1515"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冬斯</w:t>
            </w:r>
          </w:p>
        </w:tc>
        <w:tc>
          <w:tcPr>
            <w:tcW w:w="1080" w:type="dxa"/>
            <w:tcBorders>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69</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燃气双芯电磁阀组</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DN65</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冬斯</w:t>
            </w: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70</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燃气双芯电磁阀组</w:t>
            </w:r>
          </w:p>
        </w:tc>
        <w:tc>
          <w:tcPr>
            <w:tcW w:w="1747" w:type="dxa"/>
            <w:tcBorders>
              <w:bottom w:val="single" w:color="000000" w:sz="4" w:space="0"/>
              <w:right w:val="single" w:color="000000" w:sz="4" w:space="0"/>
            </w:tcBorders>
          </w:tcPr>
          <w:p>
            <w:pPr>
              <w:widowControl/>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DN80</w:t>
            </w:r>
          </w:p>
        </w:tc>
        <w:tc>
          <w:tcPr>
            <w:tcW w:w="1515" w:type="dxa"/>
            <w:tcBorders>
              <w:bottom w:val="single" w:color="000000" w:sz="4" w:space="0"/>
              <w:right w:val="single" w:color="000000" w:sz="4" w:space="0"/>
            </w:tcBorders>
          </w:tcPr>
          <w:p>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冬斯</w:t>
            </w:r>
          </w:p>
        </w:tc>
        <w:tc>
          <w:tcPr>
            <w:tcW w:w="1080" w:type="dxa"/>
            <w:tcBorders>
              <w:bottom w:val="single" w:color="000000" w:sz="4" w:space="0"/>
              <w:right w:val="single" w:color="000000" w:sz="12" w:space="0"/>
            </w:tcBorders>
          </w:tcPr>
          <w:p>
            <w:pPr>
              <w:widowControl/>
              <w:jc w:val="center"/>
              <w:rPr>
                <w:rFonts w:hint="default" w:ascii="仿宋" w:hAnsi="仿宋" w:eastAsia="仿宋" w:cs="仿宋"/>
                <w:color w:val="000000"/>
                <w:kern w:val="0"/>
                <w:sz w:val="24"/>
                <w:szCs w:val="24"/>
                <w:lang w:val="en-US" w:eastAsia="zh-CN"/>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7</w:t>
            </w:r>
            <w:r>
              <w:rPr>
                <w:rFonts w:hint="eastAsia" w:ascii="仿宋" w:hAnsi="仿宋" w:eastAsia="仿宋" w:cs="仿宋"/>
                <w:color w:val="000000"/>
                <w:kern w:val="0"/>
                <w:sz w:val="24"/>
                <w:szCs w:val="24"/>
                <w:lang w:val="en-US" w:eastAsia="zh-CN"/>
              </w:rPr>
              <w:t>1</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稳压阀</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DN40</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冬斯</w:t>
            </w:r>
          </w:p>
        </w:tc>
        <w:tc>
          <w:tcPr>
            <w:tcW w:w="1080" w:type="dxa"/>
            <w:tcBorders>
              <w:bottom w:val="single" w:color="000000" w:sz="4" w:space="0"/>
              <w:right w:val="single" w:color="000000" w:sz="12"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7</w:t>
            </w:r>
            <w:r>
              <w:rPr>
                <w:rFonts w:hint="eastAsia" w:ascii="仿宋" w:hAnsi="仿宋" w:eastAsia="仿宋" w:cs="仿宋"/>
                <w:color w:val="000000"/>
                <w:kern w:val="0"/>
                <w:sz w:val="24"/>
                <w:szCs w:val="24"/>
                <w:lang w:val="en-US" w:eastAsia="zh-CN"/>
              </w:rPr>
              <w:t>2</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稳压阀</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DN50</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冬斯</w:t>
            </w:r>
          </w:p>
        </w:tc>
        <w:tc>
          <w:tcPr>
            <w:tcW w:w="1080" w:type="dxa"/>
            <w:tcBorders>
              <w:bottom w:val="single" w:color="000000" w:sz="4" w:space="0"/>
              <w:right w:val="single" w:color="000000" w:sz="12"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7</w:t>
            </w:r>
            <w:r>
              <w:rPr>
                <w:rFonts w:hint="eastAsia" w:ascii="仿宋" w:hAnsi="仿宋" w:eastAsia="仿宋" w:cs="仿宋"/>
                <w:color w:val="000000"/>
                <w:kern w:val="0"/>
                <w:sz w:val="24"/>
                <w:szCs w:val="24"/>
                <w:lang w:val="en-US" w:eastAsia="zh-CN"/>
              </w:rPr>
              <w:t>3</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燃气过滤器</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DN40</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冬斯</w:t>
            </w:r>
          </w:p>
        </w:tc>
        <w:tc>
          <w:tcPr>
            <w:tcW w:w="1080" w:type="dxa"/>
            <w:tcBorders>
              <w:bottom w:val="single" w:color="000000" w:sz="4" w:space="0"/>
              <w:right w:val="single" w:color="000000" w:sz="12"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7</w:t>
            </w:r>
            <w:r>
              <w:rPr>
                <w:rFonts w:hint="eastAsia" w:ascii="仿宋" w:hAnsi="仿宋" w:eastAsia="仿宋" w:cs="仿宋"/>
                <w:color w:val="000000"/>
                <w:kern w:val="0"/>
                <w:sz w:val="24"/>
                <w:szCs w:val="24"/>
                <w:lang w:val="en-US" w:eastAsia="zh-CN"/>
              </w:rPr>
              <w:t>4</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燃气过滤器</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DN50</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冬斯</w:t>
            </w:r>
          </w:p>
        </w:tc>
        <w:tc>
          <w:tcPr>
            <w:tcW w:w="1080" w:type="dxa"/>
            <w:tcBorders>
              <w:bottom w:val="single" w:color="000000" w:sz="4" w:space="0"/>
              <w:right w:val="single" w:color="000000" w:sz="12"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7</w:t>
            </w:r>
            <w:r>
              <w:rPr>
                <w:rFonts w:hint="eastAsia" w:ascii="仿宋" w:hAnsi="仿宋" w:eastAsia="仿宋" w:cs="仿宋"/>
                <w:color w:val="000000"/>
                <w:kern w:val="0"/>
                <w:sz w:val="24"/>
                <w:szCs w:val="24"/>
                <w:lang w:val="en-US" w:eastAsia="zh-CN"/>
              </w:rPr>
              <w:t>5</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风压开关</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LGW3A2</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冬斯</w:t>
            </w:r>
          </w:p>
        </w:tc>
        <w:tc>
          <w:tcPr>
            <w:tcW w:w="1080" w:type="dxa"/>
            <w:tcBorders>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auto" w:sz="4" w:space="0"/>
              <w:right w:val="single" w:color="000000" w:sz="4" w:space="0"/>
            </w:tcBorders>
            <w:vAlign w:val="center"/>
          </w:tcPr>
          <w:p>
            <w:pPr>
              <w:widowControl/>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7</w:t>
            </w:r>
            <w:r>
              <w:rPr>
                <w:rFonts w:hint="eastAsia" w:ascii="仿宋" w:hAnsi="仿宋" w:eastAsia="仿宋" w:cs="仿宋"/>
                <w:color w:val="000000"/>
                <w:kern w:val="0"/>
                <w:sz w:val="24"/>
                <w:szCs w:val="24"/>
                <w:lang w:val="en-US" w:eastAsia="zh-CN"/>
              </w:rPr>
              <w:t>6</w:t>
            </w:r>
          </w:p>
        </w:tc>
        <w:tc>
          <w:tcPr>
            <w:tcW w:w="1440" w:type="dxa"/>
            <w:vMerge w:val="continue"/>
            <w:tcBorders>
              <w:bottom w:val="single" w:color="auto"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auto"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气压开关</w:t>
            </w:r>
          </w:p>
        </w:tc>
        <w:tc>
          <w:tcPr>
            <w:tcW w:w="1747" w:type="dxa"/>
            <w:tcBorders>
              <w:bottom w:val="single" w:color="auto"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GW150A5</w:t>
            </w:r>
          </w:p>
        </w:tc>
        <w:tc>
          <w:tcPr>
            <w:tcW w:w="1515" w:type="dxa"/>
            <w:tcBorders>
              <w:bottom w:val="single" w:color="auto"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冬斯</w:t>
            </w:r>
          </w:p>
        </w:tc>
        <w:tc>
          <w:tcPr>
            <w:tcW w:w="1080" w:type="dxa"/>
            <w:tcBorders>
              <w:bottom w:val="single" w:color="auto"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bottom w:val="single" w:color="auto"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77</w:t>
            </w:r>
          </w:p>
        </w:tc>
        <w:tc>
          <w:tcPr>
            <w:tcW w:w="1440" w:type="dxa"/>
            <w:vMerge w:val="restart"/>
            <w:tcBorders>
              <w:top w:val="single" w:color="auto" w:sz="4" w:space="0"/>
              <w:right w:val="single" w:color="000000" w:sz="4" w:space="0"/>
            </w:tcBorders>
            <w:vAlign w:val="center"/>
          </w:tcPr>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消白烟装置配件</w:t>
            </w:r>
          </w:p>
        </w:tc>
        <w:tc>
          <w:tcPr>
            <w:tcW w:w="2303" w:type="dxa"/>
            <w:tcBorders>
              <w:top w:val="single" w:color="auto" w:sz="4" w:space="0"/>
              <w:bottom w:val="single" w:color="auto" w:sz="4" w:space="0"/>
              <w:right w:val="single" w:color="000000" w:sz="4" w:space="0"/>
            </w:tcBorders>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轴流</w:t>
            </w:r>
            <w:r>
              <w:rPr>
                <w:rFonts w:hint="eastAsia" w:ascii="仿宋" w:hAnsi="仿宋" w:eastAsia="仿宋" w:cs="仿宋"/>
                <w:color w:val="000000"/>
                <w:kern w:val="0"/>
                <w:sz w:val="24"/>
                <w:szCs w:val="24"/>
              </w:rPr>
              <w:t>风机</w:t>
            </w:r>
          </w:p>
        </w:tc>
        <w:tc>
          <w:tcPr>
            <w:tcW w:w="1747" w:type="dxa"/>
            <w:tcBorders>
              <w:top w:val="single" w:color="auto" w:sz="4" w:space="0"/>
              <w:bottom w:val="single" w:color="auto" w:sz="4" w:space="0"/>
              <w:right w:val="single" w:color="000000" w:sz="4" w:space="0"/>
            </w:tcBorders>
          </w:tcPr>
          <w:p>
            <w:pPr>
              <w:widowControl/>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180W</w:t>
            </w:r>
          </w:p>
        </w:tc>
        <w:tc>
          <w:tcPr>
            <w:tcW w:w="1515" w:type="dxa"/>
            <w:tcBorders>
              <w:top w:val="single" w:color="auto" w:sz="4" w:space="0"/>
              <w:bottom w:val="single" w:color="auto" w:sz="4" w:space="0"/>
              <w:right w:val="single" w:color="000000" w:sz="4" w:space="0"/>
            </w:tcBorders>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力聚定制</w:t>
            </w:r>
          </w:p>
        </w:tc>
        <w:tc>
          <w:tcPr>
            <w:tcW w:w="1080" w:type="dxa"/>
            <w:tcBorders>
              <w:top w:val="single" w:color="auto" w:sz="4" w:space="0"/>
              <w:bottom w:val="single" w:color="auto" w:sz="4" w:space="0"/>
              <w:right w:val="single" w:color="000000" w:sz="12"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080" w:type="dxa"/>
            <w:tcBorders>
              <w:top w:val="single" w:color="auto" w:sz="4" w:space="0"/>
              <w:bottom w:val="single" w:color="auto" w:sz="4" w:space="0"/>
              <w:right w:val="single" w:color="auto" w:sz="4"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78</w:t>
            </w:r>
          </w:p>
        </w:tc>
        <w:tc>
          <w:tcPr>
            <w:tcW w:w="1440" w:type="dxa"/>
            <w:vMerge w:val="continue"/>
            <w:tcBorders>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auto" w:sz="4" w:space="0"/>
              <w:bottom w:val="single" w:color="auto" w:sz="4" w:space="0"/>
              <w:right w:val="single" w:color="000000" w:sz="4" w:space="0"/>
            </w:tcBorders>
            <w:vAlign w:val="center"/>
          </w:tcPr>
          <w:p>
            <w:pPr>
              <w:widowControl/>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急停开关</w:t>
            </w:r>
          </w:p>
        </w:tc>
        <w:tc>
          <w:tcPr>
            <w:tcW w:w="1747" w:type="dxa"/>
            <w:tcBorders>
              <w:top w:val="single" w:color="auto" w:sz="4" w:space="0"/>
              <w:bottom w:val="single" w:color="auto" w:sz="4" w:space="0"/>
              <w:right w:val="single" w:color="000000" w:sz="4" w:space="0"/>
            </w:tcBorders>
            <w:vAlign w:val="center"/>
          </w:tcPr>
          <w:p>
            <w:pPr>
              <w:widowControl/>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ZB2B</w:t>
            </w:r>
          </w:p>
        </w:tc>
        <w:tc>
          <w:tcPr>
            <w:tcW w:w="1515" w:type="dxa"/>
            <w:tcBorders>
              <w:top w:val="single" w:color="auto"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施耐德</w:t>
            </w:r>
          </w:p>
        </w:tc>
        <w:tc>
          <w:tcPr>
            <w:tcW w:w="1080" w:type="dxa"/>
            <w:tcBorders>
              <w:top w:val="single" w:color="auto" w:sz="4" w:space="0"/>
              <w:bottom w:val="single" w:color="auto" w:sz="4" w:space="0"/>
              <w:right w:val="single" w:color="000000" w:sz="12"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p>
        </w:tc>
        <w:tc>
          <w:tcPr>
            <w:tcW w:w="1080" w:type="dxa"/>
            <w:tcBorders>
              <w:top w:val="single" w:color="auto" w:sz="4" w:space="0"/>
              <w:bottom w:val="single" w:color="auto" w:sz="4" w:space="0"/>
              <w:right w:val="single" w:color="auto" w:sz="4"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79</w:t>
            </w:r>
          </w:p>
        </w:tc>
        <w:tc>
          <w:tcPr>
            <w:tcW w:w="1440" w:type="dxa"/>
            <w:vMerge w:val="continue"/>
            <w:tcBorders>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auto" w:sz="4" w:space="0"/>
              <w:bottom w:val="single" w:color="auto" w:sz="4" w:space="0"/>
              <w:right w:val="single" w:color="000000" w:sz="4" w:space="0"/>
            </w:tcBorders>
            <w:vAlign w:val="center"/>
          </w:tcPr>
          <w:p>
            <w:pPr>
              <w:widowControl/>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报警灯</w:t>
            </w:r>
          </w:p>
        </w:tc>
        <w:tc>
          <w:tcPr>
            <w:tcW w:w="1747" w:type="dxa"/>
            <w:tcBorders>
              <w:top w:val="single" w:color="auto" w:sz="4" w:space="0"/>
              <w:bottom w:val="single" w:color="auto" w:sz="4" w:space="0"/>
              <w:right w:val="single" w:color="000000" w:sz="4" w:space="0"/>
            </w:tcBorders>
            <w:vAlign w:val="center"/>
          </w:tcPr>
          <w:p>
            <w:pPr>
              <w:widowControl/>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DN16-22FS</w:t>
            </w:r>
          </w:p>
        </w:tc>
        <w:tc>
          <w:tcPr>
            <w:tcW w:w="1515" w:type="dxa"/>
            <w:tcBorders>
              <w:top w:val="single" w:color="auto"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施耐德</w:t>
            </w:r>
          </w:p>
        </w:tc>
        <w:tc>
          <w:tcPr>
            <w:tcW w:w="1080" w:type="dxa"/>
            <w:tcBorders>
              <w:top w:val="single" w:color="auto" w:sz="4" w:space="0"/>
              <w:bottom w:val="single" w:color="auto" w:sz="4" w:space="0"/>
              <w:right w:val="single" w:color="000000" w:sz="12"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p>
        </w:tc>
        <w:tc>
          <w:tcPr>
            <w:tcW w:w="1080" w:type="dxa"/>
            <w:tcBorders>
              <w:top w:val="single" w:color="auto" w:sz="4" w:space="0"/>
              <w:bottom w:val="single" w:color="auto" w:sz="4" w:space="0"/>
              <w:right w:val="single" w:color="auto" w:sz="4"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80</w:t>
            </w:r>
          </w:p>
        </w:tc>
        <w:tc>
          <w:tcPr>
            <w:tcW w:w="1440" w:type="dxa"/>
            <w:vMerge w:val="continue"/>
            <w:tcBorders>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auto" w:sz="4" w:space="0"/>
              <w:bottom w:val="single" w:color="auto" w:sz="4" w:space="0"/>
              <w:right w:val="single" w:color="000000" w:sz="4" w:space="0"/>
            </w:tcBorders>
            <w:vAlign w:val="center"/>
          </w:tcPr>
          <w:p>
            <w:pPr>
              <w:widowControl/>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中间继电器</w:t>
            </w:r>
          </w:p>
        </w:tc>
        <w:tc>
          <w:tcPr>
            <w:tcW w:w="1747" w:type="dxa"/>
            <w:tcBorders>
              <w:top w:val="single" w:color="auto" w:sz="4" w:space="0"/>
              <w:bottom w:val="single" w:color="auto" w:sz="4" w:space="0"/>
              <w:right w:val="single" w:color="000000" w:sz="4" w:space="0"/>
            </w:tcBorders>
            <w:vAlign w:val="center"/>
          </w:tcPr>
          <w:p>
            <w:pPr>
              <w:widowControl/>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1套</w:t>
            </w:r>
          </w:p>
        </w:tc>
        <w:tc>
          <w:tcPr>
            <w:tcW w:w="1515" w:type="dxa"/>
            <w:tcBorders>
              <w:top w:val="single" w:color="auto"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施耐德</w:t>
            </w:r>
          </w:p>
        </w:tc>
        <w:tc>
          <w:tcPr>
            <w:tcW w:w="1080" w:type="dxa"/>
            <w:tcBorders>
              <w:top w:val="single" w:color="auto" w:sz="4" w:space="0"/>
              <w:bottom w:val="single" w:color="auto" w:sz="4" w:space="0"/>
              <w:right w:val="single" w:color="000000" w:sz="12"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p>
        </w:tc>
        <w:tc>
          <w:tcPr>
            <w:tcW w:w="1080" w:type="dxa"/>
            <w:tcBorders>
              <w:top w:val="single" w:color="auto" w:sz="4" w:space="0"/>
              <w:bottom w:val="single" w:color="auto" w:sz="4" w:space="0"/>
              <w:right w:val="single" w:color="auto" w:sz="4"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81</w:t>
            </w:r>
          </w:p>
        </w:tc>
        <w:tc>
          <w:tcPr>
            <w:tcW w:w="1440" w:type="dxa"/>
            <w:vMerge w:val="continue"/>
            <w:tcBorders>
              <w:bottom w:val="single" w:color="auto"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auto" w:sz="4" w:space="0"/>
              <w:bottom w:val="single" w:color="auto" w:sz="4" w:space="0"/>
              <w:right w:val="single" w:color="000000" w:sz="4" w:space="0"/>
            </w:tcBorders>
            <w:vAlign w:val="center"/>
          </w:tcPr>
          <w:p>
            <w:pPr>
              <w:widowControl/>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热保护器</w:t>
            </w:r>
          </w:p>
        </w:tc>
        <w:tc>
          <w:tcPr>
            <w:tcW w:w="1747" w:type="dxa"/>
            <w:tcBorders>
              <w:top w:val="single" w:color="auto" w:sz="4" w:space="0"/>
              <w:bottom w:val="single" w:color="auto" w:sz="4" w:space="0"/>
              <w:right w:val="single" w:color="000000" w:sz="4" w:space="0"/>
            </w:tcBorders>
            <w:vAlign w:val="center"/>
          </w:tcPr>
          <w:p>
            <w:pPr>
              <w:widowControl/>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LR2</w:t>
            </w:r>
          </w:p>
        </w:tc>
        <w:tc>
          <w:tcPr>
            <w:tcW w:w="1515" w:type="dxa"/>
            <w:tcBorders>
              <w:top w:val="single" w:color="auto"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施耐德</w:t>
            </w:r>
          </w:p>
        </w:tc>
        <w:tc>
          <w:tcPr>
            <w:tcW w:w="1080" w:type="dxa"/>
            <w:tcBorders>
              <w:top w:val="single" w:color="auto" w:sz="4" w:space="0"/>
              <w:bottom w:val="single" w:color="auto" w:sz="4" w:space="0"/>
              <w:right w:val="single" w:color="000000" w:sz="12"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p>
        </w:tc>
        <w:tc>
          <w:tcPr>
            <w:tcW w:w="1080" w:type="dxa"/>
            <w:tcBorders>
              <w:top w:val="single" w:color="auto" w:sz="4" w:space="0"/>
              <w:bottom w:val="single" w:color="auto" w:sz="4" w:space="0"/>
              <w:right w:val="single" w:color="auto" w:sz="4" w:space="0"/>
            </w:tcBorders>
          </w:tcPr>
          <w:p>
            <w:pPr>
              <w:widowControl/>
              <w:jc w:val="center"/>
              <w:rPr>
                <w:rFonts w:ascii="仿宋" w:hAnsi="仿宋" w:eastAsia="仿宋" w:cs="仿宋"/>
                <w:color w:val="000000"/>
                <w:kern w:val="0"/>
                <w:sz w:val="24"/>
                <w:szCs w:val="24"/>
              </w:rPr>
            </w:pPr>
          </w:p>
        </w:tc>
      </w:tr>
    </w:tbl>
    <w:p>
      <w:pPr>
        <w:spacing w:before="156" w:beforeLines="50" w:after="156" w:afterLines="50" w:line="300" w:lineRule="auto"/>
        <w:rPr>
          <w:rFonts w:hint="eastAsia" w:ascii="Times New Roman" w:hAnsi="Times New Roman" w:eastAsiaTheme="minorEastAsia"/>
          <w:sz w:val="23"/>
          <w:szCs w:val="23"/>
        </w:rPr>
      </w:pPr>
    </w:p>
    <w:p>
      <w:pPr>
        <w:spacing w:before="156" w:beforeLines="50" w:after="156" w:afterLines="50" w:line="300" w:lineRule="auto"/>
        <w:rPr>
          <w:rFonts w:hint="eastAsia" w:ascii="Times New Roman" w:hAnsi="Times New Roman" w:eastAsiaTheme="minorEastAsia"/>
          <w:sz w:val="23"/>
          <w:szCs w:val="23"/>
        </w:rPr>
      </w:pPr>
    </w:p>
    <w:p>
      <w:pPr>
        <w:spacing w:before="156" w:beforeLines="50" w:after="156" w:afterLines="50" w:line="300" w:lineRule="auto"/>
        <w:rPr>
          <w:rFonts w:hint="eastAsia" w:ascii="Times New Roman" w:hAnsi="Times New Roman" w:eastAsiaTheme="minorEastAsia"/>
          <w:sz w:val="23"/>
          <w:szCs w:val="23"/>
        </w:rPr>
      </w:pPr>
    </w:p>
    <w:p>
      <w:pPr>
        <w:spacing w:before="156" w:beforeLines="50" w:after="156" w:afterLines="50" w:line="300" w:lineRule="auto"/>
        <w:rPr>
          <w:rFonts w:hint="eastAsia" w:ascii="Times New Roman" w:hAnsi="Times New Roman" w:eastAsiaTheme="minorEastAsia"/>
          <w:sz w:val="23"/>
          <w:szCs w:val="23"/>
        </w:rPr>
      </w:pPr>
    </w:p>
    <w:p>
      <w:pPr>
        <w:spacing w:before="156" w:beforeLines="50" w:after="156" w:afterLines="50" w:line="300" w:lineRule="auto"/>
        <w:rPr>
          <w:rFonts w:hint="eastAsia" w:ascii="Times New Roman" w:hAnsi="Times New Roman" w:eastAsiaTheme="minorEastAsia"/>
          <w:sz w:val="23"/>
          <w:szCs w:val="23"/>
        </w:rPr>
      </w:pPr>
    </w:p>
    <w:p>
      <w:pPr>
        <w:spacing w:before="156" w:beforeLines="50" w:after="156" w:afterLines="50" w:line="300" w:lineRule="auto"/>
        <w:rPr>
          <w:rFonts w:hint="eastAsia" w:ascii="Times New Roman" w:hAnsi="Times New Roman" w:eastAsiaTheme="minorEastAsia"/>
          <w:sz w:val="23"/>
          <w:szCs w:val="23"/>
        </w:rPr>
      </w:pPr>
    </w:p>
    <w:p>
      <w:pPr>
        <w:spacing w:before="156" w:beforeLines="50" w:after="156" w:afterLines="50" w:line="300" w:lineRule="auto"/>
        <w:rPr>
          <w:rFonts w:hint="eastAsia" w:ascii="Times New Roman" w:hAnsi="Times New Roman" w:eastAsiaTheme="minorEastAsia"/>
          <w:sz w:val="23"/>
          <w:szCs w:val="23"/>
        </w:rPr>
      </w:pPr>
    </w:p>
    <w:p>
      <w:pPr>
        <w:spacing w:before="156" w:beforeLines="50" w:after="156" w:afterLines="50" w:line="300" w:lineRule="auto"/>
        <w:rPr>
          <w:rFonts w:hint="eastAsia" w:ascii="Times New Roman" w:hAnsi="Times New Roman" w:eastAsiaTheme="minorEastAsia"/>
          <w:sz w:val="23"/>
          <w:szCs w:val="23"/>
        </w:rPr>
      </w:pPr>
    </w:p>
    <w:p>
      <w:pPr>
        <w:pStyle w:val="2"/>
        <w:rPr>
          <w:rFonts w:hint="eastAsia" w:ascii="Times New Roman" w:hAnsi="Times New Roman" w:eastAsiaTheme="minorEastAsia"/>
          <w:sz w:val="23"/>
          <w:szCs w:val="23"/>
        </w:rPr>
      </w:pPr>
    </w:p>
    <w:p>
      <w:pPr>
        <w:rPr>
          <w:rFonts w:hint="eastAsia" w:ascii="Times New Roman" w:hAnsi="Times New Roman" w:eastAsiaTheme="minorEastAsia"/>
          <w:sz w:val="23"/>
          <w:szCs w:val="23"/>
        </w:rPr>
      </w:pPr>
    </w:p>
    <w:p>
      <w:pPr>
        <w:pStyle w:val="2"/>
        <w:rPr>
          <w:rFonts w:hint="eastAsia" w:ascii="Times New Roman" w:hAnsi="Times New Roman" w:eastAsiaTheme="minorEastAsia"/>
          <w:sz w:val="23"/>
          <w:szCs w:val="23"/>
        </w:rPr>
      </w:pPr>
    </w:p>
    <w:p>
      <w:pPr>
        <w:rPr>
          <w:rFonts w:hint="eastAsia" w:ascii="Times New Roman" w:hAnsi="Times New Roman" w:eastAsiaTheme="minorEastAsia"/>
          <w:sz w:val="23"/>
          <w:szCs w:val="23"/>
        </w:rPr>
      </w:pPr>
    </w:p>
    <w:p>
      <w:pPr>
        <w:pStyle w:val="2"/>
        <w:rPr>
          <w:rFonts w:hint="eastAsia" w:ascii="Times New Roman" w:hAnsi="Times New Roman" w:eastAsiaTheme="minorEastAsia"/>
          <w:sz w:val="23"/>
          <w:szCs w:val="23"/>
        </w:rPr>
      </w:pPr>
    </w:p>
    <w:p>
      <w:pPr>
        <w:rPr>
          <w:rFonts w:hint="eastAsia" w:ascii="Times New Roman" w:hAnsi="Times New Roman" w:eastAsiaTheme="minorEastAsia"/>
          <w:sz w:val="23"/>
          <w:szCs w:val="23"/>
        </w:rPr>
      </w:pPr>
    </w:p>
    <w:p>
      <w:pPr>
        <w:pStyle w:val="2"/>
        <w:rPr>
          <w:rFonts w:hint="eastAsia" w:ascii="Times New Roman" w:hAnsi="Times New Roman" w:eastAsiaTheme="minorEastAsia"/>
          <w:sz w:val="23"/>
          <w:szCs w:val="23"/>
        </w:rPr>
      </w:pPr>
    </w:p>
    <w:p>
      <w:pPr>
        <w:rPr>
          <w:rFonts w:hint="eastAsia" w:ascii="Times New Roman" w:hAnsi="Times New Roman" w:eastAsiaTheme="minorEastAsia"/>
          <w:sz w:val="23"/>
          <w:szCs w:val="23"/>
        </w:rPr>
      </w:pPr>
    </w:p>
    <w:p>
      <w:pPr>
        <w:pStyle w:val="2"/>
        <w:rPr>
          <w:rFonts w:hint="eastAsia" w:ascii="Times New Roman" w:hAnsi="Times New Roman" w:eastAsiaTheme="minorEastAsia"/>
          <w:sz w:val="23"/>
          <w:szCs w:val="23"/>
        </w:rPr>
      </w:pPr>
    </w:p>
    <w:p>
      <w:pPr>
        <w:rPr>
          <w:rFonts w:hint="eastAsia" w:ascii="Times New Roman" w:hAnsi="Times New Roman" w:eastAsiaTheme="minorEastAsia"/>
          <w:sz w:val="23"/>
          <w:szCs w:val="23"/>
        </w:rPr>
      </w:pPr>
    </w:p>
    <w:p>
      <w:pPr>
        <w:spacing w:line="360" w:lineRule="auto"/>
        <w:rPr>
          <w:rFonts w:hint="eastAsia" w:ascii="Times New Roman" w:hAnsi="Times New Roman" w:eastAsia="宋体" w:cs="Times New Roman"/>
          <w:sz w:val="23"/>
          <w:szCs w:val="23"/>
        </w:rPr>
      </w:pPr>
    </w:p>
    <w:p>
      <w:pPr>
        <w:spacing w:line="360" w:lineRule="auto"/>
        <w:rPr>
          <w:rFonts w:hint="eastAsia" w:ascii="黑体" w:hAnsi="黑体" w:eastAsia="黑体" w:cs="黑体"/>
          <w:color w:val="000000" w:themeColor="text1"/>
          <w:sz w:val="32"/>
          <w:szCs w:val="32"/>
          <w14:textFill>
            <w14:solidFill>
              <w14:schemeClr w14:val="tx1"/>
            </w14:solidFill>
          </w14:textFill>
        </w:rPr>
      </w:pPr>
      <w:r>
        <w:rPr>
          <w:rFonts w:hint="eastAsia" w:ascii="Times New Roman" w:hAnsi="Times New Roman" w:eastAsia="宋体" w:cs="Times New Roman"/>
          <w:sz w:val="23"/>
          <w:szCs w:val="23"/>
        </w:rPr>
        <w:t>附件</w:t>
      </w:r>
      <w:r>
        <w:rPr>
          <w:rFonts w:hint="eastAsia" w:ascii="Times New Roman" w:hAnsi="Times New Roman" w:eastAsia="宋体" w:cs="Times New Roman"/>
          <w:sz w:val="23"/>
          <w:szCs w:val="23"/>
          <w:lang w:val="en-US" w:eastAsia="zh-CN"/>
        </w:rPr>
        <w:t>3</w:t>
      </w:r>
      <w:r>
        <w:rPr>
          <w:rFonts w:hint="eastAsia" w:ascii="Times New Roman" w:hAnsi="Times New Roman" w:eastAsia="宋体" w:cs="Times New Roman"/>
          <w:sz w:val="23"/>
          <w:szCs w:val="23"/>
        </w:rPr>
        <w:t xml:space="preserve"> ：服务标准及考核监管细则</w:t>
      </w:r>
      <w:r>
        <w:rPr>
          <w:rFonts w:hint="eastAsia" w:ascii="黑体" w:hAnsi="黑体" w:eastAsia="黑体" w:cs="黑体"/>
          <w:color w:val="000000" w:themeColor="text1"/>
          <w:sz w:val="32"/>
          <w:szCs w:val="32"/>
          <w14:textFill>
            <w14:solidFill>
              <w14:schemeClr w14:val="tx1"/>
            </w14:solidFill>
          </w14:textFill>
        </w:rPr>
        <w:t xml:space="preserve"> </w:t>
      </w:r>
    </w:p>
    <w:p>
      <w:pPr>
        <w:pStyle w:val="2"/>
      </w:pPr>
    </w:p>
    <w:p>
      <w:pPr>
        <w:spacing w:line="560" w:lineRule="exact"/>
        <w:jc w:val="center"/>
        <w:rPr>
          <w:rFonts w:hint="eastAsia" w:ascii="仿宋_GB2312" w:hAnsi="仿宋" w:eastAsia="仿宋_GB2312" w:cs="仿宋"/>
          <w:b/>
          <w:bCs/>
          <w:sz w:val="32"/>
          <w:szCs w:val="32"/>
        </w:rPr>
      </w:pPr>
      <w:r>
        <w:rPr>
          <w:rFonts w:hint="eastAsia" w:ascii="仿宋_GB2312" w:hAnsi="仿宋" w:eastAsia="仿宋_GB2312" w:cs="仿宋"/>
          <w:b/>
          <w:bCs/>
          <w:sz w:val="32"/>
          <w:szCs w:val="32"/>
        </w:rPr>
        <w:t>服务标准及考核监管细则</w:t>
      </w:r>
    </w:p>
    <w:p>
      <w:pPr>
        <w:pStyle w:val="2"/>
        <w:rPr>
          <w:rFonts w:hint="eastAsia"/>
        </w:rPr>
      </w:pPr>
    </w:p>
    <w:p>
      <w:pPr>
        <w:adjustRightInd w:val="0"/>
        <w:snapToGrid w:val="0"/>
        <w:spacing w:line="50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甲方对乙方的服务进行考核，考核标准采用100分制，各项分数累加，每季度对服务内容按检查项进行考核。乙方每季度考核得分在95（含）-100分的，视为考核合格，甲方全额支付该季度维保费用；如季度得分在95分以下，视为考核不合格，每减少1分，扣除当季该项业务服务费的1%；如季度得分在85分及以下的，扣除该季度全部维保费，连续2季度得分在85分及以下的，甲方有权提前终止合同，并要求乙方承担合同总服务费10%的违约金。</w:t>
      </w:r>
    </w:p>
    <w:p>
      <w:pPr>
        <w:adjustRightInd w:val="0"/>
        <w:snapToGrid w:val="0"/>
        <w:spacing w:line="50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2.甲方监管人员必须严格按照维保的评分标准进行打分，评分结果报单位主管领导签字确认，并通知乙方。</w:t>
      </w:r>
    </w:p>
    <w:p>
      <w:pPr>
        <w:adjustRightInd w:val="0"/>
        <w:snapToGrid w:val="0"/>
        <w:spacing w:line="50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3.考核细则：</w:t>
      </w:r>
    </w:p>
    <w:p>
      <w:pPr>
        <w:spacing w:line="360" w:lineRule="auto"/>
        <w:ind w:firstLine="420" w:firstLineChars="200"/>
      </w:pPr>
    </w:p>
    <w:p>
      <w:r>
        <w:br w:type="page"/>
      </w:r>
    </w:p>
    <w:tbl>
      <w:tblPr>
        <w:tblStyle w:val="15"/>
        <w:tblW w:w="8803" w:type="dxa"/>
        <w:jc w:val="center"/>
        <w:tblInd w:w="0" w:type="dxa"/>
        <w:tblLayout w:type="fixed"/>
        <w:tblCellMar>
          <w:top w:w="0" w:type="dxa"/>
          <w:left w:w="108" w:type="dxa"/>
          <w:bottom w:w="0" w:type="dxa"/>
          <w:right w:w="108" w:type="dxa"/>
        </w:tblCellMar>
      </w:tblPr>
      <w:tblGrid>
        <w:gridCol w:w="8803"/>
      </w:tblGrid>
      <w:tr>
        <w:tblPrEx>
          <w:tblLayout w:type="fixed"/>
          <w:tblCellMar>
            <w:top w:w="0" w:type="dxa"/>
            <w:left w:w="108" w:type="dxa"/>
            <w:bottom w:w="0" w:type="dxa"/>
            <w:right w:w="108" w:type="dxa"/>
          </w:tblCellMar>
        </w:tblPrEx>
        <w:trPr>
          <w:trHeight w:val="460" w:hRule="atLeast"/>
          <w:jc w:val="center"/>
        </w:trPr>
        <w:tc>
          <w:tcPr>
            <w:tcW w:w="8803" w:type="dxa"/>
            <w:tcBorders>
              <w:tl2br w:val="nil"/>
              <w:tr2bl w:val="nil"/>
            </w:tcBorders>
            <w:vAlign w:val="center"/>
          </w:tcPr>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年第   季度</w:t>
            </w:r>
          </w:p>
          <w:p>
            <w:pPr>
              <w:spacing w:line="360" w:lineRule="auto"/>
              <w:jc w:val="left"/>
              <w:rPr>
                <w:rFonts w:ascii="仿宋" w:hAnsi="仿宋" w:eastAsia="仿宋" w:cs="仿宋"/>
                <w:b/>
                <w:bCs/>
                <w:sz w:val="32"/>
                <w:szCs w:val="32"/>
              </w:rPr>
            </w:pPr>
            <w:r>
              <w:rPr>
                <w:rFonts w:hint="eastAsia" w:ascii="仿宋" w:hAnsi="仿宋" w:eastAsia="仿宋" w:cs="仿宋"/>
                <w:b/>
                <w:bCs/>
                <w:sz w:val="32"/>
                <w:szCs w:val="32"/>
              </w:rPr>
              <w:t>项目名称：杭州萧山国际机场T1/T2、T3中央空调系统热水机组维保项目</w:t>
            </w:r>
          </w:p>
          <w:p>
            <w:pPr>
              <w:spacing w:line="360" w:lineRule="auto"/>
              <w:jc w:val="left"/>
              <w:rPr>
                <w:rFonts w:ascii="仿宋" w:hAnsi="仿宋" w:eastAsia="仿宋" w:cs="仿宋"/>
                <w:b/>
                <w:bCs/>
                <w:sz w:val="32"/>
                <w:szCs w:val="32"/>
              </w:rPr>
            </w:pPr>
            <w:r>
              <w:rPr>
                <w:rFonts w:hint="eastAsia" w:ascii="仿宋" w:hAnsi="仿宋" w:eastAsia="仿宋" w:cs="仿宋"/>
                <w:b/>
                <w:bCs/>
                <w:sz w:val="32"/>
                <w:szCs w:val="32"/>
              </w:rPr>
              <w:t>考核单位：</w:t>
            </w:r>
          </w:p>
          <w:p>
            <w:pPr>
              <w:spacing w:line="360" w:lineRule="auto"/>
              <w:jc w:val="left"/>
              <w:rPr>
                <w:rFonts w:ascii="仿宋" w:hAnsi="仿宋" w:eastAsia="仿宋" w:cs="仿宋"/>
                <w:spacing w:val="10"/>
              </w:rPr>
            </w:pPr>
            <w:r>
              <w:rPr>
                <w:rFonts w:hint="eastAsia" w:ascii="仿宋" w:hAnsi="仿宋" w:eastAsia="仿宋" w:cs="仿宋"/>
                <w:b/>
                <w:bCs/>
                <w:sz w:val="32"/>
                <w:szCs w:val="32"/>
              </w:rPr>
              <w:t>被考核单位：</w:t>
            </w:r>
          </w:p>
        </w:tc>
      </w:tr>
    </w:tbl>
    <w:p>
      <w:pPr>
        <w:pStyle w:val="21"/>
        <w:spacing w:line="259" w:lineRule="auto"/>
        <w:ind w:right="765" w:firstLine="0" w:firstLineChars="0"/>
        <w:rPr>
          <w:rFonts w:hint="eastAsia" w:ascii="仿宋" w:hAnsi="仿宋" w:eastAsia="仿宋" w:cs="仿宋"/>
          <w:b/>
        </w:rPr>
      </w:pPr>
    </w:p>
    <w:tbl>
      <w:tblPr>
        <w:tblStyle w:val="15"/>
        <w:tblW w:w="8839"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901"/>
        <w:gridCol w:w="2977"/>
        <w:gridCol w:w="1417"/>
        <w:gridCol w:w="709"/>
        <w:gridCol w:w="2835"/>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shd w:val="clear" w:color="auto" w:fill="B4C6E7"/>
          </w:tcPr>
          <w:p>
            <w:pPr>
              <w:spacing w:line="360" w:lineRule="auto"/>
              <w:rPr>
                <w:rFonts w:ascii="仿宋" w:hAnsi="仿宋" w:eastAsia="仿宋" w:cs="仿宋"/>
                <w:sz w:val="24"/>
                <w:szCs w:val="24"/>
              </w:rPr>
            </w:pPr>
            <w:r>
              <w:rPr>
                <w:rFonts w:hint="eastAsia" w:ascii="仿宋" w:hAnsi="仿宋" w:eastAsia="仿宋" w:cs="仿宋"/>
                <w:sz w:val="24"/>
                <w:szCs w:val="24"/>
              </w:rPr>
              <w:t>章 节</w:t>
            </w:r>
          </w:p>
        </w:tc>
        <w:tc>
          <w:tcPr>
            <w:tcW w:w="2977" w:type="dxa"/>
            <w:shd w:val="clear" w:color="auto" w:fill="B4C6E7"/>
          </w:tcPr>
          <w:p>
            <w:pPr>
              <w:spacing w:line="360" w:lineRule="auto"/>
              <w:rPr>
                <w:rFonts w:ascii="仿宋" w:hAnsi="仿宋" w:eastAsia="仿宋" w:cs="仿宋"/>
                <w:sz w:val="24"/>
                <w:szCs w:val="24"/>
              </w:rPr>
            </w:pPr>
            <w:r>
              <w:rPr>
                <w:rFonts w:hint="eastAsia" w:ascii="仿宋" w:hAnsi="仿宋" w:eastAsia="仿宋" w:cs="仿宋"/>
                <w:sz w:val="24"/>
                <w:szCs w:val="24"/>
              </w:rPr>
              <w:t>性能方面</w:t>
            </w:r>
          </w:p>
        </w:tc>
        <w:tc>
          <w:tcPr>
            <w:tcW w:w="4961" w:type="dxa"/>
            <w:gridSpan w:val="3"/>
            <w:shd w:val="clear" w:color="auto" w:fill="B4C6E7"/>
          </w:tcPr>
          <w:p>
            <w:pPr>
              <w:spacing w:line="360" w:lineRule="auto"/>
              <w:rPr>
                <w:rFonts w:ascii="仿宋" w:hAnsi="仿宋" w:eastAsia="仿宋" w:cs="仿宋"/>
                <w:sz w:val="24"/>
                <w:szCs w:val="24"/>
              </w:rPr>
            </w:pPr>
            <w:r>
              <w:rPr>
                <w:rFonts w:hint="eastAsia" w:ascii="仿宋" w:hAnsi="仿宋" w:eastAsia="仿宋" w:cs="仿宋"/>
                <w:sz w:val="24"/>
                <w:szCs w:val="24"/>
              </w:rPr>
              <w:t xml:space="preserve">考核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第1节</w:t>
            </w:r>
          </w:p>
        </w:tc>
        <w:tc>
          <w:tcPr>
            <w:tcW w:w="2977" w:type="dxa"/>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否定指标</w:t>
            </w:r>
          </w:p>
        </w:tc>
        <w:tc>
          <w:tcPr>
            <w:tcW w:w="2126" w:type="dxa"/>
            <w:gridSpan w:val="2"/>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“有发生”打“√”</w:t>
            </w:r>
          </w:p>
        </w:tc>
        <w:tc>
          <w:tcPr>
            <w:tcW w:w="2835" w:type="dxa"/>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处理结果</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bottom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1.1</w:t>
            </w:r>
          </w:p>
        </w:tc>
        <w:tc>
          <w:tcPr>
            <w:tcW w:w="2977" w:type="dxa"/>
          </w:tcPr>
          <w:p>
            <w:pPr>
              <w:spacing w:line="360" w:lineRule="auto"/>
              <w:rPr>
                <w:rFonts w:ascii="仿宋" w:hAnsi="仿宋" w:eastAsia="仿宋" w:cs="仿宋"/>
                <w:sz w:val="24"/>
                <w:szCs w:val="24"/>
              </w:rPr>
            </w:pPr>
            <w:r>
              <w:rPr>
                <w:rFonts w:hint="eastAsia" w:ascii="仿宋" w:hAnsi="仿宋" w:eastAsia="仿宋" w:cs="仿宋"/>
                <w:sz w:val="24"/>
                <w:szCs w:val="24"/>
              </w:rPr>
              <w:t>恐怖事件</w:t>
            </w:r>
          </w:p>
        </w:tc>
        <w:tc>
          <w:tcPr>
            <w:tcW w:w="2126"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tc>
        <w:tc>
          <w:tcPr>
            <w:tcW w:w="2835" w:type="dxa"/>
            <w:vMerge w:val="restart"/>
          </w:tcPr>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p>
            <w:pPr>
              <w:spacing w:line="360" w:lineRule="auto"/>
              <w:rPr>
                <w:rFonts w:ascii="仿宋" w:hAnsi="仿宋" w:eastAsia="仿宋" w:cs="仿宋"/>
                <w:sz w:val="24"/>
                <w:szCs w:val="24"/>
              </w:rPr>
            </w:pPr>
            <w:r>
              <w:rPr>
                <w:rFonts w:hint="eastAsia" w:ascii="仿宋" w:hAnsi="仿宋" w:eastAsia="仿宋" w:cs="仿宋"/>
                <w:sz w:val="24"/>
                <w:szCs w:val="24"/>
              </w:rPr>
              <w:t>解除合同</w:t>
            </w:r>
          </w:p>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top w:val="single" w:color="auto" w:sz="4" w:space="0"/>
              <w:bottom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1.2</w:t>
            </w:r>
          </w:p>
        </w:tc>
        <w:tc>
          <w:tcPr>
            <w:tcW w:w="2977" w:type="dxa"/>
          </w:tcPr>
          <w:p>
            <w:pPr>
              <w:spacing w:line="360" w:lineRule="auto"/>
              <w:rPr>
                <w:rFonts w:ascii="仿宋" w:hAnsi="仿宋" w:eastAsia="仿宋" w:cs="仿宋"/>
                <w:sz w:val="24"/>
                <w:szCs w:val="24"/>
              </w:rPr>
            </w:pPr>
            <w:r>
              <w:rPr>
                <w:rFonts w:hint="eastAsia" w:ascii="仿宋" w:hAnsi="仿宋" w:eastAsia="仿宋" w:cs="仿宋"/>
                <w:sz w:val="24"/>
                <w:szCs w:val="24"/>
              </w:rPr>
              <w:t>特大事故、损失</w:t>
            </w:r>
          </w:p>
        </w:tc>
        <w:tc>
          <w:tcPr>
            <w:tcW w:w="2126"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tc>
        <w:tc>
          <w:tcPr>
            <w:tcW w:w="2835" w:type="dxa"/>
            <w:vMerge w:val="continue"/>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top w:val="single" w:color="auto" w:sz="4" w:space="0"/>
              <w:bottom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1.3</w:t>
            </w:r>
          </w:p>
        </w:tc>
        <w:tc>
          <w:tcPr>
            <w:tcW w:w="2977" w:type="dxa"/>
          </w:tcPr>
          <w:p>
            <w:pPr>
              <w:spacing w:line="360" w:lineRule="auto"/>
              <w:rPr>
                <w:rFonts w:ascii="仿宋" w:hAnsi="仿宋" w:eastAsia="仿宋" w:cs="仿宋"/>
                <w:sz w:val="24"/>
                <w:szCs w:val="24"/>
              </w:rPr>
            </w:pPr>
            <w:r>
              <w:rPr>
                <w:rFonts w:hint="eastAsia" w:ascii="仿宋" w:hAnsi="仿宋" w:eastAsia="仿宋" w:cs="仿宋"/>
                <w:sz w:val="24"/>
                <w:szCs w:val="24"/>
              </w:rPr>
              <w:t>恶劣事件</w:t>
            </w:r>
          </w:p>
        </w:tc>
        <w:tc>
          <w:tcPr>
            <w:tcW w:w="2126"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tc>
        <w:tc>
          <w:tcPr>
            <w:tcW w:w="2835" w:type="dxa"/>
            <w:vMerge w:val="continue"/>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top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1.4</w:t>
            </w:r>
          </w:p>
        </w:tc>
        <w:tc>
          <w:tcPr>
            <w:tcW w:w="2977" w:type="dxa"/>
          </w:tcPr>
          <w:p>
            <w:pPr>
              <w:spacing w:line="360" w:lineRule="auto"/>
              <w:rPr>
                <w:rFonts w:ascii="仿宋" w:hAnsi="仿宋" w:eastAsia="仿宋" w:cs="仿宋"/>
                <w:sz w:val="24"/>
                <w:szCs w:val="24"/>
              </w:rPr>
            </w:pPr>
            <w:r>
              <w:rPr>
                <w:rFonts w:hint="eastAsia" w:ascii="仿宋" w:hAnsi="仿宋" w:eastAsia="仿宋" w:cs="仿宋"/>
                <w:sz w:val="24"/>
                <w:szCs w:val="24"/>
              </w:rPr>
              <w:t>遵纪守法</w:t>
            </w:r>
          </w:p>
        </w:tc>
        <w:tc>
          <w:tcPr>
            <w:tcW w:w="2126"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tc>
        <w:tc>
          <w:tcPr>
            <w:tcW w:w="2835" w:type="dxa"/>
            <w:vMerge w:val="continue"/>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top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1.5</w:t>
            </w:r>
          </w:p>
        </w:tc>
        <w:tc>
          <w:tcPr>
            <w:tcW w:w="2977" w:type="dxa"/>
          </w:tcPr>
          <w:p>
            <w:pPr>
              <w:spacing w:line="360" w:lineRule="auto"/>
              <w:rPr>
                <w:rFonts w:ascii="仿宋" w:hAnsi="仿宋" w:eastAsia="仿宋" w:cs="仿宋"/>
                <w:sz w:val="24"/>
                <w:szCs w:val="24"/>
              </w:rPr>
            </w:pPr>
            <w:r>
              <w:rPr>
                <w:rFonts w:hint="eastAsia" w:ascii="仿宋" w:hAnsi="仿宋" w:eastAsia="仿宋" w:cs="仿宋"/>
                <w:sz w:val="24"/>
                <w:szCs w:val="24"/>
              </w:rPr>
              <w:t>影响航班正常性</w:t>
            </w:r>
          </w:p>
        </w:tc>
        <w:tc>
          <w:tcPr>
            <w:tcW w:w="2126" w:type="dxa"/>
            <w:gridSpan w:val="2"/>
          </w:tcPr>
          <w:p>
            <w:pPr>
              <w:spacing w:line="360" w:lineRule="auto"/>
              <w:rPr>
                <w:rFonts w:ascii="仿宋" w:hAnsi="仿宋" w:eastAsia="仿宋" w:cs="仿宋"/>
                <w:sz w:val="24"/>
                <w:szCs w:val="24"/>
              </w:rPr>
            </w:pPr>
          </w:p>
        </w:tc>
        <w:tc>
          <w:tcPr>
            <w:tcW w:w="2835" w:type="dxa"/>
            <w:vMerge w:val="continue"/>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8839" w:type="dxa"/>
            <w:gridSpan w:val="5"/>
          </w:tcPr>
          <w:p>
            <w:pPr>
              <w:spacing w:line="360" w:lineRule="auto"/>
              <w:rPr>
                <w:rFonts w:ascii="仿宋" w:hAnsi="仿宋" w:eastAsia="仿宋" w:cs="仿宋"/>
                <w:sz w:val="24"/>
                <w:szCs w:val="24"/>
              </w:rPr>
            </w:pPr>
            <w:r>
              <w:rPr>
                <w:rFonts w:hint="eastAsia" w:ascii="仿宋" w:hAnsi="仿宋" w:eastAsia="仿宋" w:cs="仿宋"/>
                <w:sz w:val="24"/>
                <w:szCs w:val="24"/>
              </w:rPr>
              <w:t xml:space="preserve"> 结论：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第2节</w:t>
            </w:r>
          </w:p>
        </w:tc>
        <w:tc>
          <w:tcPr>
            <w:tcW w:w="4394" w:type="dxa"/>
            <w:gridSpan w:val="2"/>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人（24）</w:t>
            </w:r>
          </w:p>
        </w:tc>
        <w:tc>
          <w:tcPr>
            <w:tcW w:w="709" w:type="dxa"/>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分值</w:t>
            </w:r>
          </w:p>
        </w:tc>
        <w:tc>
          <w:tcPr>
            <w:tcW w:w="2835" w:type="dxa"/>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bottom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2.1</w:t>
            </w:r>
          </w:p>
        </w:tc>
        <w:tc>
          <w:tcPr>
            <w:tcW w:w="4394"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技术能力与资质（4）</w:t>
            </w:r>
          </w:p>
        </w:tc>
        <w:tc>
          <w:tcPr>
            <w:tcW w:w="709" w:type="dxa"/>
          </w:tcPr>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tc>
        <w:tc>
          <w:tcPr>
            <w:tcW w:w="2835" w:type="dxa"/>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top w:val="single" w:color="auto" w:sz="4" w:space="0"/>
              <w:bottom w:val="single" w:color="auto" w:sz="4" w:space="0"/>
            </w:tcBorders>
            <w:vAlign w:val="center"/>
          </w:tcPr>
          <w:p>
            <w:pPr>
              <w:spacing w:line="360" w:lineRule="auto"/>
              <w:rPr>
                <w:rFonts w:ascii="仿宋" w:hAnsi="仿宋" w:eastAsia="仿宋" w:cs="仿宋"/>
                <w:sz w:val="24"/>
                <w:szCs w:val="24"/>
              </w:rPr>
            </w:pPr>
            <w:r>
              <w:rPr>
                <w:rFonts w:hint="eastAsia" w:ascii="仿宋" w:hAnsi="仿宋" w:eastAsia="仿宋" w:cs="仿宋"/>
                <w:sz w:val="24"/>
                <w:szCs w:val="24"/>
              </w:rPr>
              <w:t>2.2</w:t>
            </w:r>
          </w:p>
        </w:tc>
        <w:tc>
          <w:tcPr>
            <w:tcW w:w="4394" w:type="dxa"/>
            <w:gridSpan w:val="2"/>
            <w:vAlign w:val="center"/>
          </w:tcPr>
          <w:p>
            <w:pPr>
              <w:spacing w:line="360" w:lineRule="auto"/>
              <w:rPr>
                <w:rFonts w:ascii="仿宋" w:hAnsi="仿宋" w:eastAsia="仿宋" w:cs="仿宋"/>
                <w:sz w:val="24"/>
                <w:szCs w:val="24"/>
              </w:rPr>
            </w:pPr>
            <w:r>
              <w:rPr>
                <w:rFonts w:hint="eastAsia" w:ascii="仿宋" w:hAnsi="仿宋" w:eastAsia="仿宋" w:cs="仿宋"/>
                <w:sz w:val="24"/>
                <w:szCs w:val="24"/>
              </w:rPr>
              <w:t>工作态度与礼节（4）</w:t>
            </w:r>
          </w:p>
        </w:tc>
        <w:tc>
          <w:tcPr>
            <w:tcW w:w="709" w:type="dxa"/>
            <w:vAlign w:val="center"/>
          </w:tcPr>
          <w:p>
            <w:pPr>
              <w:spacing w:line="360" w:lineRule="auto"/>
              <w:rPr>
                <w:rFonts w:ascii="仿宋" w:hAnsi="仿宋" w:eastAsia="仿宋" w:cs="仿宋"/>
                <w:sz w:val="24"/>
                <w:szCs w:val="24"/>
              </w:rPr>
            </w:pPr>
          </w:p>
        </w:tc>
        <w:tc>
          <w:tcPr>
            <w:tcW w:w="2835" w:type="dxa"/>
            <w:vAlign w:val="center"/>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top w:val="single" w:color="auto" w:sz="4" w:space="0"/>
              <w:bottom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2.3</w:t>
            </w:r>
          </w:p>
        </w:tc>
        <w:tc>
          <w:tcPr>
            <w:tcW w:w="4394"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人员劳务关系（4）</w:t>
            </w:r>
          </w:p>
        </w:tc>
        <w:tc>
          <w:tcPr>
            <w:tcW w:w="709" w:type="dxa"/>
          </w:tcPr>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tc>
        <w:tc>
          <w:tcPr>
            <w:tcW w:w="2835" w:type="dxa"/>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top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2.4</w:t>
            </w:r>
          </w:p>
        </w:tc>
        <w:tc>
          <w:tcPr>
            <w:tcW w:w="4394"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协调，控制和监管的回应（4）</w:t>
            </w:r>
          </w:p>
        </w:tc>
        <w:tc>
          <w:tcPr>
            <w:tcW w:w="709" w:type="dxa"/>
          </w:tcPr>
          <w:p>
            <w:pPr>
              <w:spacing w:line="360" w:lineRule="auto"/>
              <w:rPr>
                <w:rFonts w:ascii="仿宋" w:hAnsi="仿宋" w:eastAsia="仿宋" w:cs="仿宋"/>
                <w:sz w:val="24"/>
                <w:szCs w:val="24"/>
              </w:rPr>
            </w:pPr>
          </w:p>
        </w:tc>
        <w:tc>
          <w:tcPr>
            <w:tcW w:w="2835" w:type="dxa"/>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top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2.5</w:t>
            </w:r>
          </w:p>
        </w:tc>
        <w:tc>
          <w:tcPr>
            <w:tcW w:w="4394"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员工的伦理和纪律（4）</w:t>
            </w:r>
          </w:p>
        </w:tc>
        <w:tc>
          <w:tcPr>
            <w:tcW w:w="709" w:type="dxa"/>
          </w:tcPr>
          <w:p>
            <w:pPr>
              <w:spacing w:line="360" w:lineRule="auto"/>
              <w:rPr>
                <w:rFonts w:ascii="仿宋" w:hAnsi="仿宋" w:eastAsia="仿宋" w:cs="仿宋"/>
                <w:sz w:val="24"/>
                <w:szCs w:val="24"/>
              </w:rPr>
            </w:pPr>
          </w:p>
        </w:tc>
        <w:tc>
          <w:tcPr>
            <w:tcW w:w="2835" w:type="dxa"/>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top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2.6</w:t>
            </w:r>
          </w:p>
        </w:tc>
        <w:tc>
          <w:tcPr>
            <w:tcW w:w="4394"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企业文化和其他要求的认同（4）</w:t>
            </w:r>
          </w:p>
        </w:tc>
        <w:tc>
          <w:tcPr>
            <w:tcW w:w="709" w:type="dxa"/>
          </w:tcPr>
          <w:p>
            <w:pPr>
              <w:spacing w:line="360" w:lineRule="auto"/>
              <w:rPr>
                <w:rFonts w:ascii="仿宋" w:hAnsi="仿宋" w:eastAsia="仿宋" w:cs="仿宋"/>
                <w:sz w:val="24"/>
                <w:szCs w:val="24"/>
              </w:rPr>
            </w:pPr>
          </w:p>
        </w:tc>
        <w:tc>
          <w:tcPr>
            <w:tcW w:w="2835" w:type="dxa"/>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8839" w:type="dxa"/>
            <w:gridSpan w:val="5"/>
          </w:tcPr>
          <w:p>
            <w:pPr>
              <w:spacing w:line="360" w:lineRule="auto"/>
              <w:rPr>
                <w:rFonts w:ascii="仿宋" w:hAnsi="仿宋" w:eastAsia="仿宋" w:cs="仿宋"/>
                <w:sz w:val="24"/>
                <w:szCs w:val="24"/>
              </w:rPr>
            </w:pPr>
            <w:r>
              <w:rPr>
                <w:rFonts w:hint="eastAsia" w:ascii="仿宋" w:hAnsi="仿宋" w:eastAsia="仿宋" w:cs="仿宋"/>
                <w:sz w:val="24"/>
                <w:szCs w:val="24"/>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第3节</w:t>
            </w:r>
          </w:p>
        </w:tc>
        <w:tc>
          <w:tcPr>
            <w:tcW w:w="4394" w:type="dxa"/>
            <w:gridSpan w:val="2"/>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质量（30）</w:t>
            </w:r>
          </w:p>
        </w:tc>
        <w:tc>
          <w:tcPr>
            <w:tcW w:w="709" w:type="dxa"/>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分值</w:t>
            </w:r>
          </w:p>
        </w:tc>
        <w:tc>
          <w:tcPr>
            <w:tcW w:w="2835" w:type="dxa"/>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bottom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3.1</w:t>
            </w:r>
          </w:p>
        </w:tc>
        <w:tc>
          <w:tcPr>
            <w:tcW w:w="4394"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台账、资料管理质量（5）</w:t>
            </w:r>
          </w:p>
        </w:tc>
        <w:tc>
          <w:tcPr>
            <w:tcW w:w="709" w:type="dxa"/>
          </w:tcPr>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tc>
        <w:tc>
          <w:tcPr>
            <w:tcW w:w="2835" w:type="dxa"/>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top w:val="single" w:color="auto" w:sz="4" w:space="0"/>
              <w:bottom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3.2</w:t>
            </w:r>
          </w:p>
        </w:tc>
        <w:tc>
          <w:tcPr>
            <w:tcW w:w="4394"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设备修复率（5）</w:t>
            </w:r>
          </w:p>
        </w:tc>
        <w:tc>
          <w:tcPr>
            <w:tcW w:w="709" w:type="dxa"/>
          </w:tcPr>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tc>
        <w:tc>
          <w:tcPr>
            <w:tcW w:w="2835" w:type="dxa"/>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top w:val="single" w:color="auto" w:sz="4" w:space="0"/>
              <w:bottom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3.3</w:t>
            </w:r>
          </w:p>
        </w:tc>
        <w:tc>
          <w:tcPr>
            <w:tcW w:w="4394"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人员管理质量（5）</w:t>
            </w:r>
          </w:p>
        </w:tc>
        <w:tc>
          <w:tcPr>
            <w:tcW w:w="709" w:type="dxa"/>
          </w:tcPr>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tc>
        <w:tc>
          <w:tcPr>
            <w:tcW w:w="2835" w:type="dxa"/>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top w:val="single" w:color="auto" w:sz="4" w:space="0"/>
              <w:bottom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3.4</w:t>
            </w:r>
          </w:p>
        </w:tc>
        <w:tc>
          <w:tcPr>
            <w:tcW w:w="4394"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设备故障率（5）</w:t>
            </w:r>
          </w:p>
        </w:tc>
        <w:tc>
          <w:tcPr>
            <w:tcW w:w="709" w:type="dxa"/>
          </w:tcPr>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tc>
        <w:tc>
          <w:tcPr>
            <w:tcW w:w="2835" w:type="dxa"/>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top w:val="single" w:color="auto" w:sz="4" w:space="0"/>
              <w:bottom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3.5</w:t>
            </w:r>
          </w:p>
        </w:tc>
        <w:tc>
          <w:tcPr>
            <w:tcW w:w="4394"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人员培训质量（5）</w:t>
            </w:r>
          </w:p>
        </w:tc>
        <w:tc>
          <w:tcPr>
            <w:tcW w:w="709" w:type="dxa"/>
          </w:tcPr>
          <w:p>
            <w:pPr>
              <w:spacing w:line="360" w:lineRule="auto"/>
              <w:rPr>
                <w:rFonts w:ascii="仿宋" w:hAnsi="仿宋" w:eastAsia="仿宋" w:cs="仿宋"/>
                <w:sz w:val="24"/>
                <w:szCs w:val="24"/>
              </w:rPr>
            </w:pPr>
          </w:p>
        </w:tc>
        <w:tc>
          <w:tcPr>
            <w:tcW w:w="2835" w:type="dxa"/>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top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3.6</w:t>
            </w:r>
          </w:p>
        </w:tc>
        <w:tc>
          <w:tcPr>
            <w:tcW w:w="4394"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应急事件处理质量（5）</w:t>
            </w:r>
          </w:p>
        </w:tc>
        <w:tc>
          <w:tcPr>
            <w:tcW w:w="709" w:type="dxa"/>
          </w:tcPr>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tc>
        <w:tc>
          <w:tcPr>
            <w:tcW w:w="2835" w:type="dxa"/>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8839" w:type="dxa"/>
            <w:gridSpan w:val="5"/>
          </w:tcPr>
          <w:p>
            <w:pPr>
              <w:spacing w:line="360" w:lineRule="auto"/>
              <w:rPr>
                <w:rFonts w:ascii="仿宋" w:hAnsi="仿宋" w:eastAsia="仿宋" w:cs="仿宋"/>
                <w:sz w:val="24"/>
                <w:szCs w:val="24"/>
              </w:rPr>
            </w:pPr>
            <w:r>
              <w:rPr>
                <w:rFonts w:hint="eastAsia" w:ascii="仿宋" w:hAnsi="仿宋" w:eastAsia="仿宋" w:cs="仿宋"/>
                <w:sz w:val="24"/>
                <w:szCs w:val="24"/>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bottom w:val="single" w:color="auto" w:sz="4" w:space="0"/>
            </w:tcBorders>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第4节</w:t>
            </w:r>
          </w:p>
        </w:tc>
        <w:tc>
          <w:tcPr>
            <w:tcW w:w="4394" w:type="dxa"/>
            <w:gridSpan w:val="2"/>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安全（12）</w:t>
            </w:r>
          </w:p>
        </w:tc>
        <w:tc>
          <w:tcPr>
            <w:tcW w:w="709" w:type="dxa"/>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分值</w:t>
            </w:r>
          </w:p>
        </w:tc>
        <w:tc>
          <w:tcPr>
            <w:tcW w:w="2835" w:type="dxa"/>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top w:val="single" w:color="auto" w:sz="4" w:space="0"/>
              <w:bottom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4.1</w:t>
            </w:r>
          </w:p>
        </w:tc>
        <w:tc>
          <w:tcPr>
            <w:tcW w:w="4394"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总体安全意识的表现（4）</w:t>
            </w:r>
          </w:p>
        </w:tc>
        <w:tc>
          <w:tcPr>
            <w:tcW w:w="709" w:type="dxa"/>
          </w:tcPr>
          <w:p>
            <w:pPr>
              <w:spacing w:line="360" w:lineRule="auto"/>
              <w:rPr>
                <w:rFonts w:ascii="仿宋" w:hAnsi="仿宋" w:eastAsia="仿宋" w:cs="仿宋"/>
                <w:sz w:val="24"/>
                <w:szCs w:val="24"/>
              </w:rPr>
            </w:pPr>
          </w:p>
        </w:tc>
        <w:tc>
          <w:tcPr>
            <w:tcW w:w="2835" w:type="dxa"/>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top w:val="single" w:color="auto" w:sz="4" w:space="0"/>
              <w:bottom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4.2</w:t>
            </w:r>
          </w:p>
        </w:tc>
        <w:tc>
          <w:tcPr>
            <w:tcW w:w="4394"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提供和维护安全的工作环境（4）</w:t>
            </w:r>
          </w:p>
        </w:tc>
        <w:tc>
          <w:tcPr>
            <w:tcW w:w="709" w:type="dxa"/>
          </w:tcPr>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tc>
        <w:tc>
          <w:tcPr>
            <w:tcW w:w="2835" w:type="dxa"/>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top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4.3</w:t>
            </w:r>
          </w:p>
        </w:tc>
        <w:tc>
          <w:tcPr>
            <w:tcW w:w="4394"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安全措施/制度/体系的实施或整改（4）</w:t>
            </w:r>
          </w:p>
        </w:tc>
        <w:tc>
          <w:tcPr>
            <w:tcW w:w="709" w:type="dxa"/>
          </w:tcPr>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tc>
        <w:tc>
          <w:tcPr>
            <w:tcW w:w="2835" w:type="dxa"/>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8839" w:type="dxa"/>
            <w:gridSpan w:val="5"/>
          </w:tcPr>
          <w:p>
            <w:pPr>
              <w:spacing w:line="360" w:lineRule="auto"/>
              <w:rPr>
                <w:rFonts w:ascii="仿宋" w:hAnsi="仿宋" w:eastAsia="仿宋" w:cs="仿宋"/>
                <w:sz w:val="24"/>
                <w:szCs w:val="24"/>
              </w:rPr>
            </w:pPr>
            <w:r>
              <w:rPr>
                <w:rFonts w:hint="eastAsia" w:ascii="仿宋" w:hAnsi="仿宋" w:eastAsia="仿宋" w:cs="仿宋"/>
                <w:sz w:val="24"/>
                <w:szCs w:val="24"/>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第5节</w:t>
            </w:r>
          </w:p>
        </w:tc>
        <w:tc>
          <w:tcPr>
            <w:tcW w:w="4394" w:type="dxa"/>
            <w:gridSpan w:val="2"/>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过程（16）</w:t>
            </w:r>
          </w:p>
        </w:tc>
        <w:tc>
          <w:tcPr>
            <w:tcW w:w="709" w:type="dxa"/>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分值</w:t>
            </w:r>
          </w:p>
        </w:tc>
        <w:tc>
          <w:tcPr>
            <w:tcW w:w="2835" w:type="dxa"/>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bottom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5.1</w:t>
            </w:r>
          </w:p>
        </w:tc>
        <w:tc>
          <w:tcPr>
            <w:tcW w:w="4394"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工作计划方案的充分性和质量（4）</w:t>
            </w:r>
          </w:p>
        </w:tc>
        <w:tc>
          <w:tcPr>
            <w:tcW w:w="709" w:type="dxa"/>
          </w:tcPr>
          <w:p>
            <w:pPr>
              <w:spacing w:line="360" w:lineRule="auto"/>
              <w:rPr>
                <w:rFonts w:ascii="仿宋" w:hAnsi="仿宋" w:eastAsia="仿宋" w:cs="仿宋"/>
                <w:sz w:val="24"/>
                <w:szCs w:val="24"/>
              </w:rPr>
            </w:pPr>
          </w:p>
        </w:tc>
        <w:tc>
          <w:tcPr>
            <w:tcW w:w="2835" w:type="dxa"/>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bottom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5.2</w:t>
            </w:r>
          </w:p>
        </w:tc>
        <w:tc>
          <w:tcPr>
            <w:tcW w:w="4394"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方案执行情况（4）</w:t>
            </w:r>
          </w:p>
        </w:tc>
        <w:tc>
          <w:tcPr>
            <w:tcW w:w="709" w:type="dxa"/>
          </w:tcPr>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tc>
        <w:tc>
          <w:tcPr>
            <w:tcW w:w="2835" w:type="dxa"/>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top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5.3</w:t>
            </w:r>
          </w:p>
        </w:tc>
        <w:tc>
          <w:tcPr>
            <w:tcW w:w="4394"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让雇主了解工作进展情况（4）</w:t>
            </w:r>
          </w:p>
        </w:tc>
        <w:tc>
          <w:tcPr>
            <w:tcW w:w="709" w:type="dxa"/>
          </w:tcPr>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tc>
        <w:tc>
          <w:tcPr>
            <w:tcW w:w="2835" w:type="dxa"/>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top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5.4</w:t>
            </w:r>
          </w:p>
        </w:tc>
        <w:tc>
          <w:tcPr>
            <w:tcW w:w="4394"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减轻损失/追赶计划所采取的措施（4）</w:t>
            </w:r>
          </w:p>
        </w:tc>
        <w:tc>
          <w:tcPr>
            <w:tcW w:w="709" w:type="dxa"/>
          </w:tcPr>
          <w:p>
            <w:pPr>
              <w:spacing w:line="360" w:lineRule="auto"/>
              <w:rPr>
                <w:rFonts w:ascii="仿宋" w:hAnsi="仿宋" w:eastAsia="仿宋" w:cs="仿宋"/>
                <w:sz w:val="24"/>
                <w:szCs w:val="24"/>
              </w:rPr>
            </w:pPr>
          </w:p>
        </w:tc>
        <w:tc>
          <w:tcPr>
            <w:tcW w:w="2835" w:type="dxa"/>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8839" w:type="dxa"/>
            <w:gridSpan w:val="5"/>
          </w:tcPr>
          <w:p>
            <w:pPr>
              <w:spacing w:line="360" w:lineRule="auto"/>
              <w:rPr>
                <w:rFonts w:ascii="仿宋" w:hAnsi="仿宋" w:eastAsia="仿宋" w:cs="仿宋"/>
                <w:sz w:val="24"/>
                <w:szCs w:val="24"/>
              </w:rPr>
            </w:pPr>
            <w:r>
              <w:rPr>
                <w:rFonts w:hint="eastAsia" w:ascii="仿宋" w:hAnsi="仿宋" w:eastAsia="仿宋" w:cs="仿宋"/>
                <w:sz w:val="24"/>
                <w:szCs w:val="24"/>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第6节</w:t>
            </w:r>
          </w:p>
        </w:tc>
        <w:tc>
          <w:tcPr>
            <w:tcW w:w="4394" w:type="dxa"/>
            <w:gridSpan w:val="2"/>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资源（12）</w:t>
            </w:r>
          </w:p>
        </w:tc>
        <w:tc>
          <w:tcPr>
            <w:tcW w:w="709" w:type="dxa"/>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分值</w:t>
            </w:r>
          </w:p>
        </w:tc>
        <w:tc>
          <w:tcPr>
            <w:tcW w:w="2835" w:type="dxa"/>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bottom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6.1</w:t>
            </w:r>
          </w:p>
        </w:tc>
        <w:tc>
          <w:tcPr>
            <w:tcW w:w="4394"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劳动力资源的充分性（4）</w:t>
            </w:r>
          </w:p>
        </w:tc>
        <w:tc>
          <w:tcPr>
            <w:tcW w:w="709" w:type="dxa"/>
          </w:tcPr>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tc>
        <w:tc>
          <w:tcPr>
            <w:tcW w:w="2835" w:type="dxa"/>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top w:val="single" w:color="auto" w:sz="4" w:space="0"/>
              <w:bottom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6.2</w:t>
            </w:r>
          </w:p>
        </w:tc>
        <w:tc>
          <w:tcPr>
            <w:tcW w:w="4394"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工具、消耗品等资源的充分性（4）</w:t>
            </w:r>
          </w:p>
        </w:tc>
        <w:tc>
          <w:tcPr>
            <w:tcW w:w="709" w:type="dxa"/>
          </w:tcPr>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tc>
        <w:tc>
          <w:tcPr>
            <w:tcW w:w="2835" w:type="dxa"/>
          </w:tcPr>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top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6.3</w:t>
            </w:r>
          </w:p>
        </w:tc>
        <w:tc>
          <w:tcPr>
            <w:tcW w:w="4394"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资源的开源节流（4）</w:t>
            </w:r>
          </w:p>
        </w:tc>
        <w:tc>
          <w:tcPr>
            <w:tcW w:w="709" w:type="dxa"/>
          </w:tcPr>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tc>
        <w:tc>
          <w:tcPr>
            <w:tcW w:w="2835" w:type="dxa"/>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8839" w:type="dxa"/>
            <w:gridSpan w:val="5"/>
          </w:tcPr>
          <w:p>
            <w:pPr>
              <w:spacing w:line="360" w:lineRule="auto"/>
              <w:rPr>
                <w:rFonts w:ascii="仿宋" w:hAnsi="仿宋" w:eastAsia="仿宋" w:cs="仿宋"/>
                <w:sz w:val="24"/>
                <w:szCs w:val="24"/>
              </w:rPr>
            </w:pPr>
            <w:r>
              <w:rPr>
                <w:rFonts w:hint="eastAsia" w:ascii="仿宋" w:hAnsi="仿宋" w:eastAsia="仿宋" w:cs="仿宋"/>
                <w:sz w:val="24"/>
                <w:szCs w:val="24"/>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第7节</w:t>
            </w:r>
          </w:p>
        </w:tc>
        <w:tc>
          <w:tcPr>
            <w:tcW w:w="4394" w:type="dxa"/>
            <w:gridSpan w:val="2"/>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其他（6）</w:t>
            </w:r>
          </w:p>
        </w:tc>
        <w:tc>
          <w:tcPr>
            <w:tcW w:w="709" w:type="dxa"/>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分值</w:t>
            </w:r>
          </w:p>
        </w:tc>
        <w:tc>
          <w:tcPr>
            <w:tcW w:w="2835" w:type="dxa"/>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bottom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7.1</w:t>
            </w:r>
          </w:p>
        </w:tc>
        <w:tc>
          <w:tcPr>
            <w:tcW w:w="4394"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用户满意度（6）</w:t>
            </w:r>
          </w:p>
        </w:tc>
        <w:tc>
          <w:tcPr>
            <w:tcW w:w="709" w:type="dxa"/>
          </w:tcPr>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tc>
        <w:tc>
          <w:tcPr>
            <w:tcW w:w="2835" w:type="dxa"/>
          </w:tcPr>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8839" w:type="dxa"/>
            <w:gridSpan w:val="5"/>
            <w:tcBorders>
              <w:bottom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shd w:val="clear" w:color="auto" w:fill="DEEAF6"/>
          </w:tcPr>
          <w:p>
            <w:pPr>
              <w:spacing w:line="360" w:lineRule="auto"/>
              <w:rPr>
                <w:rFonts w:ascii="仿宋" w:hAnsi="仿宋" w:eastAsia="仿宋" w:cs="仿宋"/>
                <w:sz w:val="24"/>
                <w:szCs w:val="24"/>
              </w:rPr>
            </w:pPr>
            <w:r>
              <w:rPr>
                <w:rFonts w:hint="eastAsia" w:ascii="仿宋" w:hAnsi="仿宋" w:eastAsia="仿宋" w:cs="仿宋"/>
                <w:sz w:val="24"/>
                <w:szCs w:val="24"/>
              </w:rPr>
              <w:t>第8节</w:t>
            </w:r>
          </w:p>
        </w:tc>
        <w:tc>
          <w:tcPr>
            <w:tcW w:w="4394" w:type="dxa"/>
            <w:gridSpan w:val="2"/>
            <w:shd w:val="clear" w:color="auto" w:fill="DEEAF6"/>
          </w:tcPr>
          <w:p>
            <w:pPr>
              <w:spacing w:line="360" w:lineRule="auto"/>
              <w:rPr>
                <w:rFonts w:ascii="仿宋" w:hAnsi="仿宋" w:eastAsia="仿宋" w:cs="仿宋"/>
                <w:sz w:val="24"/>
                <w:szCs w:val="24"/>
              </w:rPr>
            </w:pPr>
            <w:r>
              <w:rPr>
                <w:rFonts w:hint="eastAsia" w:ascii="仿宋" w:hAnsi="仿宋" w:eastAsia="仿宋" w:cs="仿宋"/>
                <w:sz w:val="24"/>
                <w:szCs w:val="24"/>
              </w:rPr>
              <w:t>加分项（10）</w:t>
            </w:r>
          </w:p>
        </w:tc>
        <w:tc>
          <w:tcPr>
            <w:tcW w:w="709" w:type="dxa"/>
            <w:shd w:val="clear" w:color="auto" w:fill="DEEAF6"/>
          </w:tcPr>
          <w:p>
            <w:pPr>
              <w:spacing w:line="360" w:lineRule="auto"/>
              <w:rPr>
                <w:rFonts w:ascii="仿宋" w:hAnsi="仿宋" w:eastAsia="仿宋" w:cs="仿宋"/>
                <w:sz w:val="24"/>
                <w:szCs w:val="24"/>
              </w:rPr>
            </w:pPr>
            <w:r>
              <w:rPr>
                <w:rFonts w:hint="eastAsia" w:ascii="仿宋" w:hAnsi="仿宋" w:eastAsia="仿宋" w:cs="仿宋"/>
                <w:sz w:val="24"/>
                <w:szCs w:val="24"/>
              </w:rPr>
              <w:t>分值</w:t>
            </w:r>
          </w:p>
        </w:tc>
        <w:tc>
          <w:tcPr>
            <w:tcW w:w="2835" w:type="dxa"/>
            <w:shd w:val="clear" w:color="auto" w:fill="DEEAF6"/>
          </w:tcPr>
          <w:p>
            <w:pPr>
              <w:spacing w:line="360" w:lineRule="auto"/>
              <w:rPr>
                <w:rFonts w:ascii="仿宋" w:hAnsi="仿宋" w:eastAsia="仿宋" w:cs="仿宋"/>
                <w:sz w:val="24"/>
                <w:szCs w:val="24"/>
              </w:rPr>
            </w:pPr>
            <w:r>
              <w:rPr>
                <w:rFonts w:hint="eastAsia" w:ascii="仿宋" w:hAnsi="仿宋" w:eastAsia="仿宋" w:cs="仿宋"/>
                <w:sz w:val="24"/>
                <w:szCs w:val="24"/>
              </w:rPr>
              <w:t>加分原因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bottom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8.1</w:t>
            </w:r>
          </w:p>
        </w:tc>
        <w:tc>
          <w:tcPr>
            <w:tcW w:w="4394" w:type="dxa"/>
            <w:gridSpan w:val="2"/>
            <w:tcBorders>
              <w:bottom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好人好事及表扬（4）</w:t>
            </w:r>
          </w:p>
        </w:tc>
        <w:tc>
          <w:tcPr>
            <w:tcW w:w="709" w:type="dxa"/>
          </w:tcPr>
          <w:p>
            <w:pPr>
              <w:spacing w:line="360" w:lineRule="auto"/>
              <w:rPr>
                <w:rFonts w:ascii="仿宋" w:hAnsi="仿宋" w:eastAsia="仿宋" w:cs="仿宋"/>
                <w:sz w:val="24"/>
                <w:szCs w:val="24"/>
              </w:rPr>
            </w:pPr>
          </w:p>
        </w:tc>
        <w:tc>
          <w:tcPr>
            <w:tcW w:w="2835" w:type="dxa"/>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top w:val="single" w:color="auto" w:sz="4" w:space="0"/>
              <w:bottom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8.2</w:t>
            </w:r>
          </w:p>
        </w:tc>
        <w:tc>
          <w:tcPr>
            <w:tcW w:w="4394" w:type="dxa"/>
            <w:gridSpan w:val="2"/>
            <w:tcBorders>
              <w:top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超额超水平完成（2）</w:t>
            </w:r>
          </w:p>
        </w:tc>
        <w:tc>
          <w:tcPr>
            <w:tcW w:w="709" w:type="dxa"/>
          </w:tcPr>
          <w:p>
            <w:pPr>
              <w:spacing w:line="360" w:lineRule="auto"/>
              <w:rPr>
                <w:rFonts w:ascii="仿宋" w:hAnsi="仿宋" w:eastAsia="仿宋" w:cs="仿宋"/>
                <w:sz w:val="24"/>
                <w:szCs w:val="24"/>
              </w:rPr>
            </w:pPr>
          </w:p>
        </w:tc>
        <w:tc>
          <w:tcPr>
            <w:tcW w:w="2835" w:type="dxa"/>
          </w:tcPr>
          <w:p>
            <w:pPr>
              <w:spacing w:line="360" w:lineRule="auto"/>
              <w:rPr>
                <w:rFonts w:ascii="仿宋" w:hAnsi="仿宋" w:eastAsia="仿宋" w:cs="仿宋"/>
                <w:sz w:val="24"/>
                <w:szCs w:val="24"/>
              </w:rPr>
            </w:pPr>
          </w:p>
        </w:tc>
      </w:tr>
      <w:tr>
        <w:tblPrEx>
          <w:tblLayout w:type="fixed"/>
          <w:tblCellMar>
            <w:top w:w="3" w:type="dxa"/>
            <w:left w:w="106" w:type="dxa"/>
            <w:bottom w:w="0" w:type="dxa"/>
            <w:right w:w="63" w:type="dxa"/>
          </w:tblCellMar>
        </w:tblPrEx>
        <w:trPr>
          <w:trHeight w:val="454" w:hRule="exact"/>
          <w:jc w:val="center"/>
        </w:trPr>
        <w:tc>
          <w:tcPr>
            <w:tcW w:w="901" w:type="dxa"/>
            <w:tcBorders>
              <w:top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8.3</w:t>
            </w:r>
          </w:p>
        </w:tc>
        <w:tc>
          <w:tcPr>
            <w:tcW w:w="4394"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建议及方案（4）</w:t>
            </w:r>
          </w:p>
        </w:tc>
        <w:tc>
          <w:tcPr>
            <w:tcW w:w="709" w:type="dxa"/>
          </w:tcPr>
          <w:p>
            <w:pPr>
              <w:spacing w:line="360" w:lineRule="auto"/>
              <w:rPr>
                <w:rFonts w:ascii="仿宋" w:hAnsi="仿宋" w:eastAsia="仿宋" w:cs="仿宋"/>
                <w:sz w:val="24"/>
                <w:szCs w:val="24"/>
              </w:rPr>
            </w:pPr>
          </w:p>
        </w:tc>
        <w:tc>
          <w:tcPr>
            <w:tcW w:w="2835" w:type="dxa"/>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8839" w:type="dxa"/>
            <w:gridSpan w:val="5"/>
          </w:tcPr>
          <w:p>
            <w:pPr>
              <w:spacing w:line="360" w:lineRule="auto"/>
              <w:rPr>
                <w:rFonts w:ascii="仿宋" w:hAnsi="仿宋" w:eastAsia="仿宋" w:cs="仿宋"/>
                <w:sz w:val="24"/>
                <w:szCs w:val="24"/>
              </w:rPr>
            </w:pPr>
            <w:r>
              <w:rPr>
                <w:rFonts w:hint="eastAsia" w:ascii="仿宋" w:hAnsi="仿宋" w:eastAsia="仿宋" w:cs="仿宋"/>
                <w:sz w:val="24"/>
                <w:szCs w:val="24"/>
              </w:rPr>
              <w:t>加分分值：</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8839" w:type="dxa"/>
            <w:gridSpan w:val="5"/>
          </w:tcPr>
          <w:p>
            <w:pPr>
              <w:spacing w:line="360" w:lineRule="auto"/>
              <w:rPr>
                <w:rFonts w:ascii="仿宋" w:hAnsi="仿宋" w:eastAsia="仿宋" w:cs="仿宋"/>
                <w:sz w:val="24"/>
                <w:szCs w:val="24"/>
              </w:rPr>
            </w:pPr>
            <w:r>
              <w:rPr>
                <w:rFonts w:hint="eastAsia" w:ascii="仿宋" w:hAnsi="仿宋" w:eastAsia="仿宋" w:cs="仿宋"/>
                <w:sz w:val="24"/>
                <w:szCs w:val="24"/>
              </w:rPr>
              <w:t xml:space="preserve">最终分值：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8839" w:type="dxa"/>
            <w:gridSpan w:val="5"/>
          </w:tcPr>
          <w:p>
            <w:pPr>
              <w:spacing w:line="360" w:lineRule="auto"/>
              <w:rPr>
                <w:rFonts w:ascii="仿宋" w:hAnsi="仿宋" w:eastAsia="仿宋" w:cs="仿宋"/>
                <w:sz w:val="24"/>
                <w:szCs w:val="24"/>
              </w:rPr>
            </w:pPr>
            <w:r>
              <w:rPr>
                <w:rFonts w:hint="eastAsia" w:ascii="仿宋" w:hAnsi="仿宋" w:eastAsia="仿宋" w:cs="仿宋"/>
                <w:sz w:val="24"/>
                <w:szCs w:val="24"/>
              </w:rPr>
              <w:t>结论：</w:t>
            </w:r>
          </w:p>
          <w:p>
            <w:pPr>
              <w:pStyle w:val="2"/>
            </w:pPr>
          </w:p>
          <w:p/>
          <w:p>
            <w:pPr>
              <w:pStyle w:val="2"/>
              <w:rPr>
                <w:rFonts w:hint="eastAsia"/>
              </w:rPr>
            </w:pPr>
          </w:p>
          <w:p>
            <w:pPr>
              <w:spacing w:line="360" w:lineRule="auto"/>
              <w:rPr>
                <w:rFonts w:ascii="仿宋" w:hAnsi="仿宋" w:eastAsia="仿宋" w:cs="仿宋"/>
                <w:sz w:val="24"/>
                <w:szCs w:val="24"/>
              </w:rPr>
            </w:pPr>
          </w:p>
          <w:p>
            <w:pPr>
              <w:spacing w:line="360" w:lineRule="auto"/>
              <w:rPr>
                <w:rFonts w:ascii="仿宋" w:hAnsi="仿宋" w:eastAsia="仿宋" w:cs="仿宋"/>
                <w:sz w:val="24"/>
                <w:szCs w:val="24"/>
              </w:rPr>
            </w:pPr>
          </w:p>
          <w:p>
            <w:pPr>
              <w:spacing w:line="360" w:lineRule="auto"/>
              <w:rPr>
                <w:rFonts w:ascii="仿宋" w:hAnsi="仿宋" w:eastAsia="仿宋" w:cs="仿宋"/>
                <w:sz w:val="24"/>
                <w:szCs w:val="24"/>
              </w:rPr>
            </w:pPr>
            <w:r>
              <w:rPr>
                <w:rFonts w:hint="eastAsia" w:ascii="仿宋" w:hAnsi="仿宋" w:eastAsia="仿宋" w:cs="仿宋"/>
                <w:sz w:val="24"/>
                <w:szCs w:val="24"/>
              </w:rPr>
              <w:t>乙方负责人签字：                            监管人员签字：</w:t>
            </w:r>
          </w:p>
          <w:p>
            <w:pPr>
              <w:spacing w:line="360" w:lineRule="auto"/>
              <w:rPr>
                <w:rFonts w:ascii="仿宋" w:hAnsi="仿宋" w:eastAsia="仿宋" w:cs="仿宋"/>
                <w:sz w:val="24"/>
                <w:szCs w:val="24"/>
              </w:rPr>
            </w:pPr>
          </w:p>
          <w:p>
            <w:pPr>
              <w:spacing w:line="360" w:lineRule="auto"/>
              <w:rPr>
                <w:rFonts w:ascii="仿宋" w:hAnsi="仿宋" w:eastAsia="仿宋" w:cs="仿宋"/>
                <w:sz w:val="24"/>
                <w:szCs w:val="24"/>
              </w:rPr>
            </w:pPr>
            <w:r>
              <w:rPr>
                <w:rFonts w:hint="eastAsia" w:ascii="仿宋" w:hAnsi="仿宋" w:eastAsia="仿宋" w:cs="仿宋"/>
                <w:sz w:val="24"/>
                <w:szCs w:val="24"/>
              </w:rPr>
              <w:t xml:space="preserve">                                            三级领导签字：</w:t>
            </w:r>
          </w:p>
        </w:tc>
      </w:tr>
    </w:tbl>
    <w:p>
      <w:pPr>
        <w:spacing w:line="360" w:lineRule="auto"/>
        <w:rPr>
          <w:rFonts w:ascii="仿宋" w:hAnsi="仿宋" w:eastAsia="仿宋" w:cs="仿宋"/>
          <w:sz w:val="32"/>
          <w:szCs w:val="32"/>
        </w:rPr>
      </w:pPr>
    </w:p>
    <w:p>
      <w:pPr>
        <w:spacing w:line="360" w:lineRule="auto"/>
        <w:jc w:val="center"/>
        <w:rPr>
          <w:rFonts w:hint="eastAsia" w:ascii="仿宋_GB2312" w:hAnsi="仿宋" w:eastAsia="仿宋_GB2312" w:cs="仿宋"/>
          <w:b/>
          <w:bCs/>
          <w:sz w:val="32"/>
          <w:szCs w:val="32"/>
        </w:rPr>
      </w:pPr>
      <w:r>
        <w:rPr>
          <w:rFonts w:hint="eastAsia" w:ascii="仿宋" w:hAnsi="仿宋" w:eastAsia="仿宋" w:cs="仿宋"/>
          <w:sz w:val="32"/>
          <w:szCs w:val="32"/>
        </w:rPr>
        <w:br w:type="page"/>
      </w:r>
      <w:r>
        <w:rPr>
          <w:rFonts w:hint="eastAsia" w:ascii="仿宋_GB2312" w:hAnsi="仿宋" w:eastAsia="仿宋_GB2312" w:cs="仿宋"/>
          <w:b/>
          <w:bCs/>
          <w:sz w:val="32"/>
          <w:szCs w:val="32"/>
        </w:rPr>
        <w:t>考核标准</w:t>
      </w:r>
    </w:p>
    <w:tbl>
      <w:tblPr>
        <w:tblStyle w:val="15"/>
        <w:tblW w:w="9061"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3249"/>
        <w:gridCol w:w="5812"/>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49" w:type="dxa"/>
            <w:shd w:val="clear" w:color="auto" w:fill="B4C6E7"/>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考核内容</w:t>
            </w:r>
          </w:p>
        </w:tc>
        <w:tc>
          <w:tcPr>
            <w:tcW w:w="5812" w:type="dxa"/>
            <w:shd w:val="clear" w:color="auto" w:fill="B4C6E7"/>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扣分标准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49" w:type="dxa"/>
            <w:shd w:val="clear" w:color="auto" w:fill="D9E2F3"/>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否定指标</w:t>
            </w:r>
          </w:p>
        </w:tc>
        <w:tc>
          <w:tcPr>
            <w:tcW w:w="5812" w:type="dxa"/>
            <w:vMerge w:val="restart"/>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发生因乙方原因造成的破坏航空器和劫机、炸机等空防安全事故或发生重大消防事故，造成人员死亡、重伤或财产损失大于10万元。发生因维护保养原因造成的系统不正常事件，产生国际国内恶劣影响及触犯国家和地方制定的各种法律、法规。</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恐怖事件</w:t>
            </w:r>
          </w:p>
        </w:tc>
        <w:tc>
          <w:tcPr>
            <w:tcW w:w="5812" w:type="dxa"/>
            <w:vMerge w:val="continue"/>
          </w:tcPr>
          <w:p>
            <w:pPr>
              <w:spacing w:line="300" w:lineRule="exact"/>
              <w:rPr>
                <w:rFonts w:hint="eastAsia" w:ascii="仿宋_GB2312" w:hAnsi="仿宋" w:eastAsia="仿宋_GB2312"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特大事故、损失</w:t>
            </w:r>
          </w:p>
        </w:tc>
        <w:tc>
          <w:tcPr>
            <w:tcW w:w="5812" w:type="dxa"/>
            <w:vMerge w:val="continue"/>
          </w:tcPr>
          <w:p>
            <w:pPr>
              <w:spacing w:line="300" w:lineRule="exact"/>
              <w:rPr>
                <w:rFonts w:hint="eastAsia" w:ascii="仿宋_GB2312" w:hAnsi="仿宋" w:eastAsia="仿宋_GB2312"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恶劣事件</w:t>
            </w:r>
          </w:p>
        </w:tc>
        <w:tc>
          <w:tcPr>
            <w:tcW w:w="5812" w:type="dxa"/>
            <w:vMerge w:val="continue"/>
          </w:tcPr>
          <w:p>
            <w:pPr>
              <w:spacing w:line="300" w:lineRule="exact"/>
              <w:rPr>
                <w:rFonts w:hint="eastAsia" w:ascii="仿宋_GB2312" w:hAnsi="仿宋" w:eastAsia="仿宋_GB2312"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遵纪守法</w:t>
            </w:r>
          </w:p>
        </w:tc>
        <w:tc>
          <w:tcPr>
            <w:tcW w:w="5812" w:type="dxa"/>
            <w:vMerge w:val="continue"/>
          </w:tcPr>
          <w:p>
            <w:pPr>
              <w:spacing w:line="300" w:lineRule="exact"/>
              <w:rPr>
                <w:rFonts w:hint="eastAsia" w:ascii="仿宋_GB2312" w:hAnsi="仿宋" w:eastAsia="仿宋_GB2312"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影响航班正常性</w:t>
            </w:r>
          </w:p>
        </w:tc>
        <w:tc>
          <w:tcPr>
            <w:tcW w:w="5812" w:type="dxa"/>
            <w:vMerge w:val="continue"/>
          </w:tcPr>
          <w:p>
            <w:pPr>
              <w:spacing w:line="300" w:lineRule="exact"/>
              <w:rPr>
                <w:rFonts w:hint="eastAsia" w:ascii="仿宋_GB2312" w:hAnsi="仿宋" w:eastAsia="仿宋_GB2312"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1" w:type="dxa"/>
            <w:gridSpan w:val="2"/>
            <w:shd w:val="clear" w:color="auto" w:fill="D9E2F3"/>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人（24）</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技术能力与资质（4）</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经检查发现技术能力或资质未达到要求，第一次发生扣2分，给予一段合理的时间整改后仍未达到要求则得0分。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0"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工作态度与礼节（4）</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工作态度要求积极乐观，为人处世谦卑虚心，与其他业务单位和睦相处的得4分，监管人员视实际情况扣分。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人员劳务关系(4)</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 xml:space="preserve">工作人员必须与外包商签订劳动合同，履行国家相关法律法规的义务，经检查发现不符合要求的扣4分，并要求乙方立即整改。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协调，控制和监管的回应（4）</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发生乙方不回应不配合甲方协调，控制和监管的事件扣2分，造成工作影响且不及时整改的扣4分，并要求乙方对相关人员进行处罚。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员工的伦理和纪律（4）</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乙方工作人员应保持廉洁，遵守基本的道德准则，法律法规和机场相关规章制度，如发生违规行为，一次扣4分，并要求乙方对相关人员进行处罚。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企业文化和其他要求的认同（4）</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要求乙方认同甲方的企业文化和其他公司相关要求得4分，监管人员视实际情况给分扣分。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507" w:hRule="atLeast"/>
          <w:jc w:val="center"/>
        </w:trPr>
        <w:tc>
          <w:tcPr>
            <w:tcW w:w="9061" w:type="dxa"/>
            <w:gridSpan w:val="2"/>
            <w:shd w:val="clear" w:color="auto" w:fill="D9E2F3"/>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质量(30)</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台账、资料管理质量(5)</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经检查发现乙方未对台账、资料进行合理管理，第一次发生扣1分，第二次发生扣2分，第三次发生得0分。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设备修复率（5）</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在考核期间，设备的修复率要求100%，未达到要求的扣5分。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人员管理质量(5)</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经检查发现乙方管理人员未对员工进行有效得工作安排、日常监督，第一次发生扣1分，第二次发生扣2分，第三次发生则得0分。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设备故障率（5）</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考核期间，经核查，同一设备同一故障，修复后仍重复出现1次，扣2分，重复出现两次，扣3分。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8"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人员培训质量(5)</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经检查发现乙方未对人员进行必要的消防培训、技术学习等，第一次发生扣1分，第二次发生扣2分，第三次发生则得0分。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20"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应急事件处理质量(5)</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经检查发现乙方对应急事件处理未达到规定要求的，第一次发生扣2分，第二次得0分。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11" w:hRule="atLeast"/>
          <w:jc w:val="center"/>
        </w:trPr>
        <w:tc>
          <w:tcPr>
            <w:tcW w:w="9061" w:type="dxa"/>
            <w:gridSpan w:val="2"/>
            <w:shd w:val="clear" w:color="auto" w:fill="D9E2F3"/>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安全(12)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总体安全意识的表现 （4）</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乙方重视安全工作，保持较高的安全风险防范意识的得4分，监管人员视实际情况扣分。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提供和维护安全的工作环境 （4）</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要求乙方有保证提供和维护安全工作环境的人力和物力能力，并不断完善和提高，发现安全隐患立即整改，拖延不整改或不到位的扣4分。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安全措施/制度/体系的实施或整改（4）</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要求乙方根据甲方要求制定自身合理的安全管理体系，并交由甲方备案，每年修订一次并根据实际情况不定期进行调整。安全措施/制度/体系合理到位的得4分，监管人员视实际情况扣分。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15" w:hRule="atLeast"/>
          <w:jc w:val="center"/>
        </w:trPr>
        <w:tc>
          <w:tcPr>
            <w:tcW w:w="9061" w:type="dxa"/>
            <w:gridSpan w:val="2"/>
            <w:shd w:val="clear" w:color="auto" w:fill="D9E2F3"/>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过程(16)</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工作计划方案的充分性和质量（4）</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工作计划制定详尽合理的得4分，监管人员视实际情况扣分。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方案执行情况（4）</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经检查发现乙方人员不遵守实施的方案，第一次发生扣1分，第二次发生则得0分。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让甲方了解工作进展情况 （4）</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乙方不及时或故意不向甲方汇报工作进展的，第一次发生扣1分，第二次发生则得0分。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减轻损失/追赶计划所采取的措施（4）</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工作过程中发生问题未能及时采取补救措施的一次扣2分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9061" w:type="dxa"/>
            <w:gridSpan w:val="2"/>
            <w:shd w:val="clear" w:color="auto" w:fill="D9E2F3"/>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资源(12)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劳动力资源的充分性(4)</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经检查发现乙方未按照要求配备规定人数或不满足工作需求的扣4分。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日常用具、消耗品、器材资源的充分性(4)</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经检查发现乙方对常用具、消耗品、器材等准备不充分而影响到正常工作的，第一次发生扣1分，第二次发生扣0分。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84"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资源利用的合理性(4)</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要求乙方对人力物力等资源进行合理分配和利用，经检查发现物力资源利用不合理铺张浪费的，扣2分，人力安排不合理，人员无故缺岗缺勤的扣2分。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1" w:type="dxa"/>
            <w:gridSpan w:val="2"/>
            <w:shd w:val="clear" w:color="auto" w:fill="D9E2F3"/>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其他(6)</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3"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满意度(6)</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服务范围内，乙方发生一次有效投诉扣6分。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49" w:hRule="atLeast"/>
          <w:jc w:val="center"/>
        </w:trPr>
        <w:tc>
          <w:tcPr>
            <w:tcW w:w="9061" w:type="dxa"/>
            <w:gridSpan w:val="2"/>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加分项（10分）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好人好事及表扬（4）</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每件好人好事，经甲方认可受到表扬的加2分，。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超额超水平完成（2）</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超出甲方预期，超额完成任务一件加2分，2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建议及方案（4）</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经甲方认可，由乙方提出建议和意见已经实施的，每条加2分。</w:t>
            </w:r>
          </w:p>
        </w:tc>
      </w:tr>
    </w:tbl>
    <w:p>
      <w:pPr>
        <w:spacing w:line="360" w:lineRule="auto"/>
        <w:rPr>
          <w:rFonts w:ascii="仿宋" w:hAnsi="仿宋" w:eastAsia="仿宋" w:cs="仿宋"/>
          <w:sz w:val="32"/>
          <w:szCs w:val="32"/>
        </w:rPr>
      </w:pPr>
    </w:p>
    <w:p>
      <w:pPr>
        <w:spacing w:line="360" w:lineRule="auto"/>
        <w:rPr>
          <w:rFonts w:ascii="仿宋" w:hAnsi="仿宋" w:eastAsia="仿宋" w:cs="仿宋"/>
          <w:sz w:val="32"/>
          <w:szCs w:val="32"/>
        </w:rPr>
      </w:pPr>
    </w:p>
    <w:p>
      <w:pPr>
        <w:pStyle w:val="7"/>
        <w:spacing w:line="560" w:lineRule="exact"/>
        <w:ind w:firstLine="420"/>
        <w:jc w:val="left"/>
        <w:rPr>
          <w:rFonts w:ascii="仿宋_GB2312" w:hAnsi="仿宋_GB2312" w:eastAsia="仿宋_GB2312" w:cs="仿宋_GB2312"/>
          <w:color w:val="000000" w:themeColor="text1"/>
          <w:sz w:val="28"/>
          <w:szCs w:val="28"/>
          <w14:textFill>
            <w14:solidFill>
              <w14:schemeClr w14:val="tx1"/>
            </w14:solidFill>
          </w14:textFill>
        </w:rPr>
      </w:pPr>
    </w:p>
    <w:p>
      <w:pPr>
        <w:pStyle w:val="7"/>
        <w:spacing w:line="560" w:lineRule="exact"/>
        <w:ind w:firstLine="420"/>
        <w:jc w:val="left"/>
        <w:rPr>
          <w:rFonts w:ascii="仿宋_GB2312" w:hAnsi="仿宋_GB2312" w:eastAsia="仿宋_GB2312" w:cs="仿宋_GB2312"/>
          <w:color w:val="000000" w:themeColor="text1"/>
          <w:sz w:val="28"/>
          <w:szCs w:val="28"/>
          <w14:textFill>
            <w14:solidFill>
              <w14:schemeClr w14:val="tx1"/>
            </w14:solidFill>
          </w14:textFill>
        </w:rPr>
      </w:pPr>
    </w:p>
    <w:p>
      <w:pPr>
        <w:pStyle w:val="7"/>
        <w:spacing w:line="560" w:lineRule="exact"/>
        <w:ind w:firstLine="420"/>
        <w:jc w:val="left"/>
        <w:rPr>
          <w:rFonts w:ascii="仿宋_GB2312" w:hAnsi="仿宋_GB2312" w:eastAsia="仿宋_GB2312" w:cs="仿宋_GB2312"/>
          <w:color w:val="000000" w:themeColor="text1"/>
          <w:sz w:val="28"/>
          <w:szCs w:val="28"/>
          <w14:textFill>
            <w14:solidFill>
              <w14:schemeClr w14:val="tx1"/>
            </w14:solidFill>
          </w14:textFill>
        </w:rPr>
      </w:pPr>
    </w:p>
    <w:p>
      <w:pPr>
        <w:pStyle w:val="7"/>
        <w:spacing w:line="560" w:lineRule="exact"/>
        <w:ind w:firstLine="420"/>
        <w:jc w:val="left"/>
        <w:rPr>
          <w:rFonts w:ascii="仿宋_GB2312" w:hAnsi="仿宋_GB2312" w:eastAsia="仿宋_GB2312" w:cs="仿宋_GB2312"/>
          <w:color w:val="000000" w:themeColor="text1"/>
          <w:sz w:val="28"/>
          <w:szCs w:val="28"/>
          <w14:textFill>
            <w14:solidFill>
              <w14:schemeClr w14:val="tx1"/>
            </w14:solidFill>
          </w14:textFill>
        </w:rPr>
      </w:pPr>
    </w:p>
    <w:p>
      <w:pPr>
        <w:pStyle w:val="7"/>
        <w:spacing w:line="560" w:lineRule="exact"/>
        <w:ind w:firstLine="420"/>
        <w:jc w:val="left"/>
        <w:rPr>
          <w:rFonts w:ascii="仿宋_GB2312" w:hAnsi="仿宋_GB2312" w:eastAsia="仿宋_GB2312" w:cs="仿宋_GB2312"/>
          <w:color w:val="000000" w:themeColor="text1"/>
          <w:sz w:val="28"/>
          <w:szCs w:val="28"/>
          <w14:textFill>
            <w14:solidFill>
              <w14:schemeClr w14:val="tx1"/>
            </w14:solidFill>
          </w14:textFill>
        </w:rPr>
      </w:pPr>
    </w:p>
    <w:p>
      <w:pPr>
        <w:pStyle w:val="7"/>
        <w:spacing w:line="560" w:lineRule="exact"/>
        <w:ind w:firstLine="420"/>
        <w:jc w:val="left"/>
        <w:rPr>
          <w:rFonts w:ascii="仿宋_GB2312" w:hAnsi="仿宋_GB2312" w:eastAsia="仿宋_GB2312" w:cs="仿宋_GB2312"/>
          <w:color w:val="000000" w:themeColor="text1"/>
          <w:sz w:val="28"/>
          <w:szCs w:val="28"/>
          <w14:textFill>
            <w14:solidFill>
              <w14:schemeClr w14:val="tx1"/>
            </w14:solidFill>
          </w14:textFill>
        </w:rPr>
      </w:pPr>
    </w:p>
    <w:p>
      <w:pPr>
        <w:spacing w:line="360" w:lineRule="auto"/>
        <w:rPr>
          <w:rFonts w:hint="eastAsia" w:ascii="Times New Roman" w:hAnsi="Times New Roman" w:eastAsia="宋体" w:cs="Times New Roman"/>
          <w:sz w:val="23"/>
          <w:szCs w:val="23"/>
          <w:lang w:val="en-US" w:eastAsia="zh-CN"/>
        </w:rPr>
      </w:pPr>
      <w:r>
        <w:rPr>
          <w:rFonts w:hint="eastAsia" w:ascii="Times New Roman" w:hAnsi="Times New Roman" w:eastAsia="宋体" w:cs="Times New Roman"/>
          <w:sz w:val="23"/>
          <w:szCs w:val="23"/>
        </w:rPr>
        <w:t>附件</w:t>
      </w:r>
      <w:r>
        <w:rPr>
          <w:rFonts w:hint="eastAsia" w:ascii="Times New Roman" w:hAnsi="Times New Roman" w:cs="Times New Roman"/>
          <w:sz w:val="23"/>
          <w:szCs w:val="23"/>
          <w:lang w:val="en-US" w:eastAsia="zh-CN"/>
        </w:rPr>
        <w:t>4</w:t>
      </w:r>
      <w:r>
        <w:rPr>
          <w:rFonts w:hint="eastAsia" w:ascii="Times New Roman" w:hAnsi="Times New Roman" w:eastAsia="宋体" w:cs="Times New Roman"/>
          <w:sz w:val="23"/>
          <w:szCs w:val="23"/>
        </w:rPr>
        <w:t>： 机场公司业务外包项目合约监管</w:t>
      </w:r>
      <w:r>
        <w:rPr>
          <w:rFonts w:hint="eastAsia" w:ascii="Times New Roman" w:hAnsi="Times New Roman" w:eastAsia="宋体" w:cs="Times New Roman"/>
          <w:sz w:val="23"/>
          <w:szCs w:val="23"/>
          <w:lang w:eastAsia="zh-CN"/>
        </w:rPr>
        <w:t>考核指南（试行）</w:t>
      </w:r>
    </w:p>
    <w:p>
      <w:pPr>
        <w:pStyle w:val="21"/>
        <w:spacing w:line="256" w:lineRule="auto"/>
        <w:ind w:left="420" w:right="765" w:firstLine="0" w:firstLineChars="0"/>
        <w:jc w:val="center"/>
        <w:rPr>
          <w:rFonts w:hint="eastAsia" w:ascii="黑体" w:hAnsi="黑体" w:eastAsia="黑体"/>
          <w:b/>
          <w:color w:val="auto"/>
          <w:sz w:val="28"/>
          <w:szCs w:val="28"/>
        </w:rPr>
      </w:pPr>
    </w:p>
    <w:p>
      <w:pPr>
        <w:adjustRightInd w:val="0"/>
        <w:snapToGrid w:val="0"/>
        <w:spacing w:after="312" w:afterLines="100" w:line="300" w:lineRule="auto"/>
        <w:jc w:val="center"/>
        <w:rPr>
          <w:rFonts w:hint="eastAsia" w:ascii="Times New Roman" w:hAnsi="Times New Roman" w:eastAsiaTheme="minorEastAsia"/>
          <w:b/>
          <w:color w:val="000000"/>
          <w:sz w:val="28"/>
          <w:szCs w:val="28"/>
        </w:rPr>
      </w:pPr>
      <w:r>
        <w:rPr>
          <w:rFonts w:hint="eastAsia" w:ascii="Times New Roman" w:hAnsi="Times New Roman" w:eastAsiaTheme="minorEastAsia"/>
          <w:b/>
          <w:color w:val="000000"/>
          <w:sz w:val="28"/>
          <w:szCs w:val="28"/>
        </w:rPr>
        <w:t>机场公司业务外包项目合约管理考核指南</w:t>
      </w:r>
    </w:p>
    <w:p>
      <w:pPr>
        <w:adjustRightInd w:val="0"/>
        <w:snapToGrid w:val="0"/>
        <w:spacing w:after="312" w:afterLines="100" w:line="300" w:lineRule="auto"/>
        <w:jc w:val="center"/>
        <w:rPr>
          <w:rFonts w:hint="eastAsia" w:ascii="Times New Roman" w:hAnsi="Times New Roman" w:eastAsiaTheme="minorEastAsia"/>
          <w:b/>
          <w:color w:val="000000"/>
          <w:sz w:val="28"/>
          <w:szCs w:val="28"/>
        </w:rPr>
      </w:pPr>
      <w:r>
        <w:rPr>
          <w:rFonts w:hint="eastAsia" w:ascii="Times New Roman" w:hAnsi="Times New Roman" w:eastAsiaTheme="minorEastAsia"/>
          <w:b/>
          <w:color w:val="000000"/>
          <w:sz w:val="28"/>
          <w:szCs w:val="28"/>
        </w:rPr>
        <w:t>（试行）</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640" w:firstLineChars="200"/>
        <w:jc w:val="both"/>
        <w:textAlignment w:val="auto"/>
        <w:outlineLvl w:val="9"/>
        <w:rPr>
          <w:rFonts w:ascii="仿宋_GB2312" w:eastAsia="仿宋_GB2312"/>
          <w:sz w:val="32"/>
          <w:szCs w:val="32"/>
        </w:rPr>
      </w:pP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本指南作为公司各业务外包部门在拟草外包项目合约中管理考核要求部分的依据。各部门可根据自身不同项目特点，选择月度或季度考核方式。具体规范如下:</w:t>
      </w:r>
    </w:p>
    <w:p>
      <w:pPr>
        <w:adjustRightInd w:val="0"/>
        <w:snapToGrid w:val="0"/>
        <w:spacing w:after="312" w:afterLines="100" w:line="300" w:lineRule="auto"/>
        <w:ind w:firstLine="462" w:firstLineChars="200"/>
        <w:rPr>
          <w:rFonts w:hint="eastAsia"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一、日常考核</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机场公司业务外包部门每日按照日常检查表对相应岗位工作情况、服务质量进行监督检查及考核，发现问题，及时进行记录，并由承包商现场人员确认，同时发放整改单告知承包商进行纠正和整改。</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承包商在收到机场公司整改通知书之日起10日内完成相关整改工作，并将整改情况反馈机场公司业务外包部门。</w:t>
      </w:r>
    </w:p>
    <w:p>
      <w:pPr>
        <w:adjustRightInd w:val="0"/>
        <w:snapToGrid w:val="0"/>
        <w:spacing w:after="312" w:afterLines="100" w:line="300" w:lineRule="auto"/>
        <w:ind w:firstLine="462" w:firstLineChars="200"/>
        <w:rPr>
          <w:rFonts w:hint="eastAsia"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二、月（季）度考核</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满分100分。业务外包部门根据服务标准要求制定日常考核表及月（季）度考核表（格式可参考《机场公司业务外包项目季度考核标准（项目质量考核部分）》）。当月日常考核得分情况得出月（季）度考核得分，考核表中单项扣分不设上限。</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一）按月支付的项目，按月度进行考核。当月日常考核的最低得分为月度考核得分。每月考核得分达到95分以上（含95分），视为考核合格，公司按合同约定的付款方式支付给承包商服务费；如考核得分95分以下，视为考核不合格，每减少1分，扣除当月该项业务服务费的1%。年度考核成绩可按月度平均值进行核算。</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二）按季或年支付的项目，按季度进行考核。该季度内每一个月度考核得分达到95分以上（含95分），视为考核合格，公司按合同约定的付款方式支付给承包商服务费；其中，季度得分为本季度三个月份得分的最低分值，每个月考核得分则由当月日常考核的最低得分得出。如当季度考核得分95分以下，视为考核不合格，每减少1分，扣除当月该项业务服务费的1%。年度考核成绩可按季度平均值进行核算。</w:t>
      </w:r>
    </w:p>
    <w:p>
      <w:pPr>
        <w:adjustRightInd w:val="0"/>
        <w:snapToGrid w:val="0"/>
        <w:spacing w:after="312" w:afterLines="100" w:line="300" w:lineRule="auto"/>
        <w:ind w:firstLine="462" w:firstLineChars="200"/>
        <w:rPr>
          <w:rFonts w:hint="eastAsia"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三、合约中止</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在考核过程中，出现下列情况之一的，机场公司有权提前中止合约，并要求承包商承担由此给机场公司造成的实际损失:</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（一）在本合同有效期限内如连续两个月度考核得分低于85分（包含85分）或在一个自然外包年度内共计有三个的月度考核得分低于85分（包含85分）。</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（二）发生因承包商责任原因造成的各类治安群体性事件、空防不安全事件、消防及其他不安全事件，事故症候，事故和严重影响航班正常性造成航班业务等情况的，实行一票否决。</w:t>
      </w:r>
    </w:p>
    <w:p>
      <w:pPr>
        <w:spacing w:line="360" w:lineRule="auto"/>
        <w:rPr>
          <w:rFonts w:hint="eastAsia" w:ascii="Times New Roman" w:hAnsi="Times New Roman" w:eastAsia="宋体" w:cs="Times New Roman"/>
          <w:sz w:val="23"/>
          <w:szCs w:val="23"/>
        </w:rPr>
      </w:pPr>
    </w:p>
    <w:p>
      <w:pPr>
        <w:pStyle w:val="2"/>
        <w:rPr>
          <w:rFonts w:hint="eastAsia" w:ascii="Times New Roman" w:hAnsi="Times New Roman" w:eastAsia="宋体" w:cs="Times New Roman"/>
          <w:sz w:val="23"/>
          <w:szCs w:val="23"/>
        </w:rPr>
      </w:pPr>
    </w:p>
    <w:p>
      <w:pPr>
        <w:rPr>
          <w:rFonts w:hint="eastAsia"/>
        </w:rPr>
      </w:pPr>
    </w:p>
    <w:p>
      <w:pPr>
        <w:spacing w:line="360" w:lineRule="auto"/>
        <w:rPr>
          <w:rFonts w:hint="eastAsia" w:ascii="Times New Roman" w:hAnsi="Times New Roman" w:eastAsia="宋体" w:cs="Times New Roman"/>
          <w:sz w:val="23"/>
          <w:szCs w:val="23"/>
        </w:rPr>
      </w:pPr>
      <w:r>
        <w:rPr>
          <w:rFonts w:hint="eastAsia" w:ascii="Times New Roman" w:hAnsi="Times New Roman" w:eastAsia="宋体" w:cs="Times New Roman"/>
          <w:sz w:val="23"/>
          <w:szCs w:val="23"/>
        </w:rPr>
        <w:t>附件</w:t>
      </w:r>
      <w:r>
        <w:rPr>
          <w:rFonts w:hint="eastAsia" w:ascii="Times New Roman" w:hAnsi="Times New Roman" w:cs="Times New Roman"/>
          <w:sz w:val="23"/>
          <w:szCs w:val="23"/>
          <w:lang w:val="en-US" w:eastAsia="zh-CN"/>
        </w:rPr>
        <w:t>5</w:t>
      </w:r>
      <w:r>
        <w:rPr>
          <w:rFonts w:hint="eastAsia" w:ascii="Times New Roman" w:hAnsi="Times New Roman" w:eastAsia="宋体" w:cs="Times New Roman"/>
          <w:sz w:val="23"/>
          <w:szCs w:val="23"/>
        </w:rPr>
        <w:t>： 消防安全责任书</w:t>
      </w:r>
    </w:p>
    <w:p>
      <w:pPr>
        <w:adjustRightInd w:val="0"/>
        <w:snapToGrid w:val="0"/>
        <w:spacing w:after="312" w:afterLines="100" w:line="300" w:lineRule="auto"/>
        <w:jc w:val="center"/>
        <w:rPr>
          <w:rFonts w:hint="eastAsia" w:ascii="Times New Roman" w:hAnsi="Times New Roman" w:eastAsiaTheme="minorEastAsia"/>
          <w:b/>
          <w:color w:val="000000"/>
          <w:sz w:val="28"/>
          <w:szCs w:val="28"/>
        </w:rPr>
      </w:pPr>
      <w:r>
        <w:rPr>
          <w:rFonts w:hint="eastAsia" w:ascii="Times New Roman" w:hAnsi="Times New Roman" w:eastAsiaTheme="minorEastAsia"/>
          <w:b/>
          <w:color w:val="000000"/>
          <w:sz w:val="28"/>
          <w:szCs w:val="28"/>
        </w:rPr>
        <w:t>消防安全责任书</w:t>
      </w:r>
    </w:p>
    <w:p>
      <w:pPr>
        <w:spacing w:line="560" w:lineRule="exact"/>
        <w:jc w:val="center"/>
        <w:rPr>
          <w:rFonts w:ascii="黑体" w:hAnsi="黑体" w:eastAsia="黑体" w:cs="黑体"/>
          <w:sz w:val="28"/>
          <w:szCs w:val="28"/>
        </w:rPr>
      </w:pPr>
    </w:p>
    <w:p>
      <w:pPr>
        <w:adjustRightInd w:val="0"/>
        <w:snapToGrid w:val="0"/>
        <w:spacing w:after="312" w:afterLines="100" w:line="300" w:lineRule="auto"/>
        <w:ind w:firstLine="560" w:firstLineChars="200"/>
        <w:rPr>
          <w:rFonts w:hint="eastAsia" w:ascii="Times New Roman" w:hAnsi="Times New Roman" w:eastAsiaTheme="minorEastAsia"/>
          <w:color w:val="000000"/>
          <w:sz w:val="23"/>
          <w:szCs w:val="23"/>
        </w:rPr>
      </w:pPr>
      <w:r>
        <w:rPr>
          <w:rFonts w:hint="eastAsia" w:ascii="仿宋_GB2312" w:hAnsi="仿宋_GB2312" w:eastAsia="仿宋_GB2312" w:cs="仿宋_GB2312"/>
          <w:sz w:val="28"/>
          <w:szCs w:val="28"/>
        </w:rPr>
        <w:t xml:space="preserve">    </w:t>
      </w:r>
      <w:r>
        <w:rPr>
          <w:rFonts w:hint="eastAsia" w:ascii="Times New Roman" w:hAnsi="Times New Roman" w:eastAsiaTheme="minorEastAsia"/>
          <w:color w:val="000000"/>
          <w:sz w:val="23"/>
          <w:szCs w:val="23"/>
        </w:rPr>
        <w:t>为加强杭州萧山国际机场消防重点部位的消防安全管理，贯彻“预防为主”、“谁使用谁负责”的原则，杜绝楼内火灾事故的发生，根据有关法律法规和《杭州萧山国际机场有限公司消防安全管理暂行规定》，《杭州萧山国际机场信息大楼消防安全管理规定》为明确消防安全管理责任，甲方与乙方签订消防安全责任书，具体内容如下：</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一、组织领导</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1、各单位要本着“预防为主”、“谁使用谁负责”的原则，切实加强本单位所使用区域的消防领导工作，将消防工作纳入本单位的生产运行及安全保障工作中。</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2、全面推行消防安全责任制，在本单位范围内普遍实行逐级防火责任制和岗位责任制。</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3、本单位责任区域消防安全员要协调做好本单位的消防安全工作，定期进行消防安全巡查，切实落实消防安全预防措施。</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二、消防安全措施</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 xml:space="preserve">1、本单位应结合实际情况，制定消防安全管理制度，实行消防安全责任制，并经常检查监督落实情况；做到管理有制度、操作有规程、工作有记录。 </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2、采取会议等多种形式向员工进行消防安全教育，增强员工的消防安全知识和意识，提高防范火灾事故的能力；消防安全责任人、消防安全管理人员和重点特殊岗位人员须经过消防安全专门培训并持证上岗。</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3、建立消防安全检查制度。</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4、严格落实禁烟、动火、用电规定，</w:t>
      </w:r>
      <w:r>
        <w:rPr>
          <w:rFonts w:hint="eastAsia" w:ascii="Times New Roman" w:hAnsi="Times New Roman" w:eastAsiaTheme="minorEastAsia"/>
          <w:color w:val="000000"/>
          <w:sz w:val="23"/>
          <w:szCs w:val="23"/>
          <w:lang w:val="en-US" w:eastAsia="zh-CN"/>
        </w:rPr>
        <w:t>维护</w:t>
      </w:r>
      <w:r>
        <w:rPr>
          <w:rFonts w:hint="eastAsia" w:ascii="Times New Roman" w:hAnsi="Times New Roman" w:eastAsiaTheme="minorEastAsia"/>
          <w:color w:val="000000"/>
          <w:sz w:val="23"/>
          <w:szCs w:val="23"/>
        </w:rPr>
        <w:t>人员要及时制止违章行为，能及时发现和处理各种险情，并做到“三知”（知防火知识、知灭火知识、知火警电话）和“四会”（会宣传消防知识和报火警；会使用灭火器材；会发现和消除火灾隐患；会扑救初起火灾）。</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5、对在责任区域内由本单位负责管理的消防设施、器材、标志，要登记造册，指定专人负责，定期检查维护，做到布局合理，不挪用、不损坏、不丢失、不影响使用、不占用防火间距和阻塞消防通道。</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三、安全责任</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1、经检查，凡存在消防安全隐患的单位，将给予通报或批评。</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2、凡发生火灾事故的单位，将依照国家消防法律法规和机场公司的安全管理规定处理。</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四、附则</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1、本责任书期限为     年   月   日起至    年   月   日止。</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2、本责任书一式六份。甲方执四份；乙方执二份。</w:t>
      </w:r>
    </w:p>
    <w:p>
      <w:pPr>
        <w:spacing w:line="560" w:lineRule="exact"/>
        <w:rPr>
          <w:rFonts w:ascii="仿宋_GB2312" w:hAnsi="仿宋_GB2312" w:eastAsia="仿宋_GB2312" w:cs="仿宋_GB2312"/>
          <w:sz w:val="28"/>
          <w:szCs w:val="28"/>
        </w:rPr>
      </w:pP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甲方（章）：                             乙方（章）：</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 xml:space="preserve">年  </w:t>
      </w:r>
      <w:r>
        <w:rPr>
          <w:rFonts w:hint="eastAsia" w:ascii="Times New Roman" w:hAnsi="Times New Roman" w:eastAsiaTheme="minorEastAsia"/>
          <w:color w:val="000000"/>
          <w:sz w:val="23"/>
          <w:szCs w:val="23"/>
          <w:lang w:val="en-US" w:eastAsia="zh-CN"/>
        </w:rPr>
        <w:t xml:space="preserve"> </w:t>
      </w:r>
      <w:r>
        <w:rPr>
          <w:rFonts w:hint="eastAsia" w:ascii="Times New Roman" w:hAnsi="Times New Roman" w:eastAsiaTheme="minorEastAsia"/>
          <w:color w:val="000000"/>
          <w:sz w:val="23"/>
          <w:szCs w:val="23"/>
        </w:rPr>
        <w:t xml:space="preserve"> 月   </w:t>
      </w:r>
      <w:r>
        <w:rPr>
          <w:rFonts w:hint="eastAsia" w:ascii="Times New Roman" w:hAnsi="Times New Roman" w:eastAsiaTheme="minorEastAsia"/>
          <w:color w:val="000000"/>
          <w:sz w:val="23"/>
          <w:szCs w:val="23"/>
          <w:lang w:val="en-US" w:eastAsia="zh-CN"/>
        </w:rPr>
        <w:t xml:space="preserve"> </w:t>
      </w:r>
      <w:r>
        <w:rPr>
          <w:rFonts w:hint="eastAsia" w:ascii="Times New Roman" w:hAnsi="Times New Roman" w:eastAsiaTheme="minorEastAsia"/>
          <w:color w:val="000000"/>
          <w:sz w:val="23"/>
          <w:szCs w:val="23"/>
        </w:rPr>
        <w:t>日                             年   月   日</w:t>
      </w:r>
    </w:p>
    <w:p>
      <w:pPr>
        <w:spacing w:line="340" w:lineRule="exact"/>
        <w:rPr>
          <w:rFonts w:ascii="宋体" w:hAnsi="宋体" w:cs="黑体"/>
          <w:color w:val="000000" w:themeColor="text1"/>
          <w:sz w:val="22"/>
          <w14:textFill>
            <w14:solidFill>
              <w14:schemeClr w14:val="tx1"/>
            </w14:solidFill>
          </w14:textFill>
        </w:rPr>
      </w:pPr>
    </w:p>
    <w:p>
      <w:pPr>
        <w:pStyle w:val="2"/>
      </w:pPr>
    </w:p>
    <w:p>
      <w:pPr>
        <w:spacing w:before="156" w:beforeLines="50" w:after="156" w:afterLines="50" w:line="300" w:lineRule="auto"/>
        <w:rPr>
          <w:rFonts w:ascii="Times New Roman" w:hAnsi="Times New Roman" w:eastAsiaTheme="minorEastAsia"/>
          <w:sz w:val="23"/>
          <w:szCs w:val="23"/>
        </w:rPr>
      </w:pPr>
      <w:r>
        <w:rPr>
          <w:rFonts w:hint="eastAsia" w:ascii="Times New Roman" w:hAnsi="Times New Roman" w:eastAsiaTheme="minorEastAsia"/>
          <w:sz w:val="23"/>
          <w:szCs w:val="23"/>
        </w:rPr>
        <w:t>附件</w:t>
      </w:r>
      <w:r>
        <w:rPr>
          <w:rFonts w:hint="eastAsia" w:ascii="Times New Roman" w:hAnsi="Times New Roman" w:eastAsiaTheme="minorEastAsia"/>
          <w:sz w:val="23"/>
          <w:szCs w:val="23"/>
          <w:lang w:val="en-US" w:eastAsia="zh-CN"/>
        </w:rPr>
        <w:t>6</w:t>
      </w:r>
      <w:r>
        <w:rPr>
          <w:rFonts w:hint="eastAsia" w:ascii="Times New Roman" w:hAnsi="Times New Roman" w:eastAsiaTheme="minorEastAsia"/>
          <w:sz w:val="23"/>
          <w:szCs w:val="23"/>
        </w:rPr>
        <w:t>：保密承诺书</w:t>
      </w:r>
    </w:p>
    <w:p>
      <w:pPr>
        <w:adjustRightInd w:val="0"/>
        <w:snapToGrid w:val="0"/>
        <w:spacing w:after="312" w:afterLines="100" w:line="300" w:lineRule="auto"/>
        <w:jc w:val="center"/>
        <w:rPr>
          <w:rFonts w:ascii="Times New Roman" w:hAnsi="Times New Roman" w:eastAsiaTheme="minorEastAsia"/>
          <w:b/>
          <w:color w:val="000000"/>
          <w:sz w:val="28"/>
          <w:szCs w:val="28"/>
        </w:rPr>
      </w:pPr>
      <w:r>
        <w:rPr>
          <w:rFonts w:hint="eastAsia" w:ascii="Times New Roman" w:hAnsi="Times New Roman" w:eastAsiaTheme="minorEastAsia"/>
          <w:b/>
          <w:color w:val="000000"/>
          <w:sz w:val="28"/>
          <w:szCs w:val="28"/>
        </w:rPr>
        <w:t>保密承诺书</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 】公司（以下简称“贵司”）：</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鉴于我司与贵司拟订立《杭州萧山国际机场T1/T2、T3中央空调系统热水机组维保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一、保密信息的范围</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二、保密承诺</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2.1对于贵司的保密信息，我司应严格予以保密，并采取所有保密措施和制度（包括但不仅限于我司为保护其自有商业保密信息所采用的措施和制度）保护该保密信息。</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 除法律规定或双方另有约定外，未经贵司书面同意，我司不得将贵司的保密信息泄露给任何第三方。</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三、保密信息的返还及处理</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四、保密期限</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我司的保密义务自我司获知贵司保密信息之日起至该等保密信息被合法公开之日止。</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五、违约责任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如违反</w:t>
      </w:r>
      <w:r>
        <w:rPr>
          <w:rFonts w:hint="eastAsia" w:ascii="Times New Roman" w:hAnsi="Times New Roman" w:eastAsiaTheme="minorEastAsia"/>
          <w:color w:val="000000"/>
          <w:sz w:val="23"/>
          <w:szCs w:val="23"/>
        </w:rPr>
        <w:t>本承诺书</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Times New Roman" w:hAnsi="Times New Roman" w:eastAsiaTheme="minorEastAsia"/>
          <w:color w:val="000000"/>
          <w:sz w:val="23"/>
          <w:szCs w:val="23"/>
        </w:rPr>
        <w:sym w:font="Wingdings" w:char="00FE"/>
      </w:r>
      <w:r>
        <w:rPr>
          <w:rFonts w:hint="eastAsia" w:ascii="Times New Roman" w:hAnsi="Times New Roman" w:eastAsiaTheme="minorEastAsia"/>
          <w:color w:val="000000"/>
          <w:sz w:val="23"/>
          <w:szCs w:val="23"/>
        </w:rPr>
        <w:t>已缴纳的履约保证金的10%；</w:t>
      </w:r>
      <w:r>
        <w:rPr>
          <w:rFonts w:hint="eastAsia" w:ascii="Times New Roman" w:hAnsi="Times New Roman" w:eastAsiaTheme="minorEastAsia"/>
          <w:color w:val="000000"/>
          <w:sz w:val="23"/>
          <w:szCs w:val="23"/>
        </w:rPr>
        <w:sym w:font="Wingdings" w:char="00A8"/>
      </w:r>
      <w:r>
        <w:rPr>
          <w:rFonts w:hint="eastAsia" w:ascii="Times New Roman" w:hAnsi="Times New Roman" w:eastAsiaTheme="minorEastAsia"/>
          <w:color w:val="000000"/>
          <w:sz w:val="23"/>
          <w:szCs w:val="23"/>
        </w:rPr>
        <w:t>合同金额1%】作为违反保密承诺的</w:t>
      </w:r>
      <w:r>
        <w:rPr>
          <w:rFonts w:ascii="Times New Roman" w:hAnsi="Times New Roman" w:eastAsiaTheme="minorEastAsia"/>
          <w:color w:val="000000"/>
          <w:sz w:val="23"/>
          <w:szCs w:val="23"/>
        </w:rPr>
        <w:t>违约金。如该违约金不足以弥补</w:t>
      </w:r>
      <w:r>
        <w:rPr>
          <w:rFonts w:hint="eastAsia" w:ascii="Times New Roman" w:hAnsi="Times New Roman" w:eastAsiaTheme="minorEastAsia"/>
          <w:color w:val="000000"/>
          <w:sz w:val="23"/>
          <w:szCs w:val="23"/>
        </w:rPr>
        <w:t>贵司</w:t>
      </w:r>
      <w:r>
        <w:rPr>
          <w:rFonts w:ascii="Times New Roman" w:hAnsi="Times New Roman" w:eastAsiaTheme="minorEastAsia"/>
          <w:color w:val="000000"/>
          <w:sz w:val="23"/>
          <w:szCs w:val="23"/>
        </w:rPr>
        <w:t>损失的</w:t>
      </w:r>
      <w:r>
        <w:rPr>
          <w:rFonts w:hint="eastAsia" w:ascii="Times New Roman" w:hAnsi="Times New Roman" w:eastAsiaTheme="minorEastAsia"/>
          <w:color w:val="000000"/>
          <w:sz w:val="23"/>
          <w:szCs w:val="23"/>
        </w:rPr>
        <w:t>（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另行赔偿。</w:t>
      </w:r>
      <w:r>
        <w:rPr>
          <w:rFonts w:hint="eastAsia" w:ascii="Times New Roman" w:hAnsi="Times New Roman" w:eastAsiaTheme="minorEastAsia"/>
          <w:color w:val="000000"/>
          <w:sz w:val="23"/>
          <w:szCs w:val="23"/>
        </w:rPr>
        <w:t>贵司</w:t>
      </w:r>
      <w:r>
        <w:rPr>
          <w:rFonts w:ascii="Times New Roman" w:hAnsi="Times New Roman" w:eastAsiaTheme="minorEastAsia"/>
          <w:color w:val="000000"/>
          <w:sz w:val="23"/>
          <w:szCs w:val="23"/>
        </w:rPr>
        <w:t>有权通过法律途径对</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的违约行为追究法律责任。</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六、争议解决</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由于本承诺书的履行或解释而产生的或与之有关的任何争议，如双方无法协商解决，应提交贵司住所地人民法院解决。</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七、其他</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本承诺书</w:t>
      </w:r>
      <w:r>
        <w:rPr>
          <w:rFonts w:ascii="Times New Roman" w:hAnsi="Times New Roman" w:eastAsiaTheme="minorEastAsia"/>
          <w:color w:val="000000"/>
          <w:sz w:val="23"/>
          <w:szCs w:val="23"/>
        </w:rPr>
        <w:t>经</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法定代表人或授权代表签字（包含签章）并加盖</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公章之日起生效。</w:t>
      </w:r>
    </w:p>
    <w:p>
      <w:pPr>
        <w:adjustRightInd w:val="0"/>
        <w:snapToGrid w:val="0"/>
        <w:spacing w:after="312" w:afterLines="100" w:line="300" w:lineRule="auto"/>
        <w:rPr>
          <w:rFonts w:ascii="Times New Roman" w:hAnsi="Times New Roman" w:eastAsiaTheme="minorEastAsia"/>
          <w:color w:val="000000"/>
          <w:sz w:val="23"/>
          <w:szCs w:val="23"/>
        </w:rPr>
      </w:pPr>
    </w:p>
    <w:p>
      <w:pPr>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法定代表人(或授权代表)签字：【】</w:t>
      </w:r>
    </w:p>
    <w:p>
      <w:pPr>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盖章：【】</w:t>
      </w:r>
    </w:p>
    <w:p>
      <w:pPr>
        <w:adjustRightInd w:val="0"/>
        <w:snapToGrid w:val="0"/>
        <w:spacing w:after="312" w:afterLines="100" w:line="300" w:lineRule="auto"/>
        <w:jc w:val="right"/>
        <w:rPr>
          <w:rFonts w:ascii="Times New Roman" w:hAnsi="Times New Roman"/>
          <w:sz w:val="23"/>
          <w:szCs w:val="23"/>
        </w:rPr>
      </w:pPr>
      <w:r>
        <w:rPr>
          <w:rFonts w:hint="eastAsia" w:ascii="Times New Roman" w:hAnsi="Times New Roman" w:eastAsiaTheme="minorEastAsia"/>
          <w:color w:val="000000"/>
          <w:sz w:val="23"/>
          <w:szCs w:val="23"/>
        </w:rPr>
        <w:t>日期：【】</w:t>
      </w:r>
      <w:bookmarkEnd w:id="49"/>
    </w:p>
    <w:p>
      <w:pPr>
        <w:spacing w:after="312" w:afterLines="100" w:line="300" w:lineRule="auto"/>
        <w:rPr>
          <w:rFonts w:ascii="Times New Roman" w:hAnsi="Times New Roman"/>
          <w:sz w:val="23"/>
          <w:szCs w:val="23"/>
        </w:rPr>
      </w:pPr>
    </w:p>
    <w:p>
      <w:pPr>
        <w:widowControl/>
        <w:jc w:val="left"/>
        <w:rPr>
          <w:rFonts w:ascii="Times New Roman" w:hAnsi="Times New Roman" w:eastAsiaTheme="minorEastAsia"/>
          <w:sz w:val="23"/>
          <w:szCs w:val="23"/>
        </w:rPr>
      </w:pPr>
      <w:bookmarkStart w:id="50" w:name="_Hlk126741385"/>
      <w:r>
        <w:rPr>
          <w:rFonts w:hint="eastAsia" w:ascii="Times New Roman" w:hAnsi="Times New Roman" w:eastAsiaTheme="minorEastAsia"/>
          <w:sz w:val="23"/>
          <w:szCs w:val="23"/>
        </w:rPr>
        <w:t>附件</w:t>
      </w:r>
      <w:r>
        <w:rPr>
          <w:rFonts w:hint="eastAsia" w:ascii="Times New Roman" w:hAnsi="Times New Roman" w:eastAsiaTheme="minorEastAsia"/>
          <w:sz w:val="23"/>
          <w:szCs w:val="23"/>
          <w:lang w:val="en-US" w:eastAsia="zh-CN"/>
        </w:rPr>
        <w:t>7</w:t>
      </w:r>
      <w:r>
        <w:rPr>
          <w:rFonts w:hint="eastAsia" w:ascii="Times New Roman" w:hAnsi="Times New Roman" w:eastAsiaTheme="minorEastAsia"/>
          <w:sz w:val="23"/>
          <w:szCs w:val="23"/>
        </w:rPr>
        <w:t>：廉政承诺书</w:t>
      </w:r>
    </w:p>
    <w:p>
      <w:pPr>
        <w:adjustRightInd w:val="0"/>
        <w:snapToGrid w:val="0"/>
        <w:spacing w:after="312" w:afterLines="100" w:line="300" w:lineRule="auto"/>
        <w:jc w:val="center"/>
        <w:rPr>
          <w:rFonts w:ascii="Times New Roman" w:hAnsi="Times New Roman" w:eastAsiaTheme="minorEastAsia"/>
          <w:b/>
          <w:sz w:val="28"/>
          <w:szCs w:val="28"/>
        </w:rPr>
      </w:pPr>
      <w:r>
        <w:rPr>
          <w:rFonts w:hint="eastAsia" w:ascii="Times New Roman" w:hAnsi="Times New Roman" w:eastAsiaTheme="minorEastAsia"/>
          <w:b/>
          <w:sz w:val="28"/>
          <w:szCs w:val="28"/>
        </w:rPr>
        <w:t>廉政承诺书</w:t>
      </w:r>
    </w:p>
    <w:p>
      <w:pPr>
        <w:adjustRightInd w:val="0"/>
        <w:snapToGrid w:val="0"/>
        <w:spacing w:after="312" w:afterLines="100" w:line="300" w:lineRule="auto"/>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 】公司（以下简称“贵司”）：</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鉴于：贵司与我司拟订立《杭州萧山国际机场T1/T2、T3中央空调系统热水机组维保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4"/>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廉政承诺</w:t>
      </w:r>
    </w:p>
    <w:p>
      <w:pPr>
        <w:numPr>
          <w:ilvl w:val="1"/>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我司应严格遵守国家的法律法规和党的纪律以及行业的廉政建设规定，并组织宣传，形成浓厚的反腐倡廉氛围。</w:t>
      </w:r>
    </w:p>
    <w:p>
      <w:pPr>
        <w:numPr>
          <w:ilvl w:val="1"/>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如贵司发现我司及我司工作人员有违反廉政规定的行为时，有义务提醒并有权利制止，必要时有权向我司上级主管部门反映或向当地纪律监察部门举报（我司纪检监察部门举报电话：【 】）。</w:t>
      </w:r>
    </w:p>
    <w:p>
      <w:pPr>
        <w:numPr>
          <w:ilvl w:val="1"/>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我司应建立健全廉政建设责任制，明确廉政建设管理部门，公布举报电话，严格监督并认真查处违法违纪行为。</w:t>
      </w:r>
    </w:p>
    <w:p>
      <w:pPr>
        <w:numPr>
          <w:ilvl w:val="1"/>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我司应从国家和集体利益出发，共同促进各合作项目的顺利进行，自觉遵守贵司相关的规章制度和现场管理规定。</w:t>
      </w:r>
    </w:p>
    <w:p>
      <w:pPr>
        <w:numPr>
          <w:ilvl w:val="1"/>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我司及其工作人员承诺：</w:t>
      </w:r>
    </w:p>
    <w:p>
      <w:pPr>
        <w:numPr>
          <w:ilvl w:val="2"/>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numPr>
          <w:ilvl w:val="2"/>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向贵司有关人员提供宴请、旅游、和健身娱乐等活动；不以任何形式接受此项目施相关利益方（包括但不限于施工、投标、被评估、被检测、被审计、被图审等第三方）有关人员提供宴请、旅游、和健身娱乐等活动；</w:t>
      </w:r>
    </w:p>
    <w:p>
      <w:pPr>
        <w:numPr>
          <w:ilvl w:val="2"/>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为贵司有关人员出国（境）、旅游等提供方便；不以任何形式接受此项目施工方相关利益方（包括但不限于施工、投标、被评估、被检测、被审计、被图审等第三方）有关人员提供的出国（境）、旅游等提供方便；</w:t>
      </w:r>
    </w:p>
    <w:p>
      <w:pPr>
        <w:numPr>
          <w:ilvl w:val="2"/>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4"/>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2.1 我司工作人员违反上述约定条款的，我司应按党、政管理权限和党纪、政纪的处罚规定，给予处理；情节严重的，报请司法机关处理。</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 如我司违反本承诺书项下廉洁自律承诺，贵司有权：</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2.2.1 立即取消我司投标、中标或在建项目的实施资格；</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2.2.2 扣除我司在主合同项下【</w:t>
      </w:r>
      <w:r>
        <w:rPr>
          <w:rFonts w:hint="eastAsia" w:ascii="Times New Roman" w:hAnsi="Times New Roman" w:eastAsiaTheme="minorEastAsia"/>
          <w:color w:val="000000"/>
          <w:sz w:val="23"/>
          <w:szCs w:val="23"/>
        </w:rPr>
        <w:sym w:font="Wingdings" w:char="00FE"/>
      </w:r>
      <w:r>
        <w:rPr>
          <w:rFonts w:hint="eastAsia" w:ascii="Times New Roman" w:hAnsi="Times New Roman" w:eastAsiaTheme="minorEastAsia"/>
          <w:color w:val="000000"/>
          <w:sz w:val="23"/>
          <w:szCs w:val="23"/>
        </w:rPr>
        <w:t>已缴纳的履约保证金的10%；</w:t>
      </w:r>
      <w:r>
        <w:rPr>
          <w:rFonts w:hint="eastAsia" w:ascii="Times New Roman" w:hAnsi="Times New Roman" w:eastAsiaTheme="minorEastAsia"/>
          <w:color w:val="000000"/>
          <w:sz w:val="23"/>
          <w:szCs w:val="23"/>
        </w:rPr>
        <w:sym w:font="Wingdings" w:char="00A8"/>
      </w:r>
      <w:r>
        <w:rPr>
          <w:rFonts w:hint="eastAsia" w:ascii="Times New Roman" w:hAnsi="Times New Roman" w:eastAsiaTheme="minorEastAsia"/>
          <w:color w:val="000000"/>
          <w:sz w:val="23"/>
          <w:szCs w:val="23"/>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2.2.3 拒绝我司在一定时期内参与贵司其他项目或经营活动的投标、服务。</w:t>
      </w:r>
    </w:p>
    <w:p>
      <w:pPr>
        <w:numPr>
          <w:ilvl w:val="0"/>
          <w:numId w:val="4"/>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争议解决</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由于本承诺书的履行或解释而产生的或与之有关的任何争议，如双方无法协商解决，应提交贵司住所地人民法院解决。</w:t>
      </w:r>
    </w:p>
    <w:p>
      <w:pPr>
        <w:numPr>
          <w:ilvl w:val="0"/>
          <w:numId w:val="4"/>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其他</w:t>
      </w:r>
    </w:p>
    <w:p>
      <w:pPr>
        <w:tabs>
          <w:tab w:val="right" w:pos="8306"/>
        </w:tabs>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本承诺书经我司法定代表人或授权代表签字（包含签章）并加盖我司公章之日起生效。</w:t>
      </w:r>
    </w:p>
    <w:p>
      <w:pPr>
        <w:tabs>
          <w:tab w:val="right" w:pos="8306"/>
        </w:tabs>
        <w:adjustRightInd w:val="0"/>
        <w:snapToGrid w:val="0"/>
        <w:spacing w:after="312" w:afterLines="100" w:line="300" w:lineRule="auto"/>
        <w:rPr>
          <w:rFonts w:ascii="Times New Roman" w:hAnsi="Times New Roman" w:eastAsiaTheme="minorEastAsia"/>
          <w:color w:val="000000"/>
          <w:sz w:val="23"/>
          <w:szCs w:val="23"/>
        </w:rPr>
      </w:pPr>
    </w:p>
    <w:p>
      <w:pPr>
        <w:tabs>
          <w:tab w:val="right" w:pos="8306"/>
        </w:tabs>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法定代表人(或授权代表)签字：【】</w:t>
      </w:r>
    </w:p>
    <w:p>
      <w:pPr>
        <w:tabs>
          <w:tab w:val="right" w:pos="8306"/>
        </w:tabs>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盖章：【】</w:t>
      </w:r>
    </w:p>
    <w:p>
      <w:pPr>
        <w:tabs>
          <w:tab w:val="right" w:pos="8306"/>
        </w:tabs>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日期：【】</w:t>
      </w:r>
    </w:p>
    <w:bookmarkEnd w:id="50"/>
    <w:p>
      <w:pPr>
        <w:rPr>
          <w:rFonts w:ascii="Times New Roman" w:hAnsi="Times New Roman" w:eastAsiaTheme="minorEastAsia"/>
          <w:sz w:val="23"/>
          <w:szCs w:val="23"/>
        </w:rPr>
      </w:pPr>
    </w:p>
    <w:p>
      <w:pPr>
        <w:rPr>
          <w:rFonts w:ascii="Times New Roman" w:hAnsi="Times New Roman" w:eastAsiaTheme="minorEastAsia"/>
          <w:sz w:val="23"/>
          <w:szCs w:val="23"/>
        </w:rPr>
      </w:pPr>
    </w:p>
    <w:p>
      <w:pPr>
        <w:rPr>
          <w:rFonts w:ascii="Times New Roman" w:hAnsi="Times New Roman" w:eastAsiaTheme="minorEastAsia"/>
          <w:sz w:val="23"/>
          <w:szCs w:val="23"/>
        </w:rPr>
      </w:pPr>
    </w:p>
    <w:p>
      <w:pPr>
        <w:rPr>
          <w:rFonts w:ascii="Times New Roman" w:hAnsi="Times New Roman" w:eastAsiaTheme="minorEastAsia"/>
          <w:sz w:val="23"/>
          <w:szCs w:val="23"/>
        </w:rPr>
      </w:pPr>
    </w:p>
    <w:p>
      <w:pPr>
        <w:rPr>
          <w:rFonts w:ascii="Times New Roman" w:hAnsi="Times New Roman" w:eastAsiaTheme="minorEastAsia"/>
          <w:sz w:val="23"/>
          <w:szCs w:val="23"/>
        </w:rPr>
      </w:pPr>
    </w:p>
    <w:p>
      <w:pPr>
        <w:rPr>
          <w:rFonts w:ascii="Times New Roman" w:hAnsi="Times New Roman" w:eastAsiaTheme="minorEastAsia"/>
          <w:sz w:val="23"/>
          <w:szCs w:val="23"/>
        </w:rPr>
      </w:pPr>
    </w:p>
    <w:p>
      <w:pPr>
        <w:rPr>
          <w:rFonts w:ascii="Times New Roman" w:hAnsi="Times New Roman" w:eastAsiaTheme="minorEastAsia"/>
          <w:sz w:val="23"/>
          <w:szCs w:val="23"/>
        </w:rPr>
      </w:pPr>
      <w:r>
        <w:rPr>
          <w:rFonts w:ascii="Times New Roman" w:hAnsi="Times New Roman" w:eastAsiaTheme="minorEastAsia"/>
          <w:sz w:val="23"/>
          <w:szCs w:val="23"/>
        </w:rPr>
        <w:t>（本页为合同编号为【 】的</w:t>
      </w:r>
      <w:r>
        <w:rPr>
          <w:rFonts w:hint="eastAsia" w:ascii="Times New Roman" w:hAnsi="Times New Roman" w:eastAsiaTheme="minorEastAsia"/>
          <w:sz w:val="23"/>
          <w:szCs w:val="23"/>
        </w:rPr>
        <w:t>杭州萧山国际机场T1/T2、T3中央空调系统热水机组维保合同</w:t>
      </w:r>
      <w:r>
        <w:rPr>
          <w:rFonts w:ascii="Times New Roman" w:hAnsi="Times New Roman" w:eastAsiaTheme="minorEastAsia"/>
          <w:sz w:val="23"/>
          <w:szCs w:val="23"/>
        </w:rPr>
        <w:t>的签署页）</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 xml:space="preserve"> </w:t>
      </w:r>
    </w:p>
    <w:p>
      <w:pPr>
        <w:pStyle w:val="2"/>
      </w:pPr>
    </w:p>
    <w:tbl>
      <w:tblPr>
        <w:tblStyle w:val="16"/>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甲方：</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地址：</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法定代表人：</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 xml:space="preserve">或  </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授权代表：</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签字日期：</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签字日期：</w:t>
            </w:r>
          </w:p>
        </w:tc>
      </w:tr>
    </w:tbl>
    <w:p>
      <w:pPr>
        <w:spacing w:before="156" w:beforeLines="50" w:after="156" w:afterLines="50" w:line="300" w:lineRule="auto"/>
        <w:rPr>
          <w:rFonts w:ascii="Times New Roman" w:hAnsi="Times New Roman" w:eastAsiaTheme="minorEastAsia"/>
          <w:sz w:val="23"/>
          <w:szCs w:val="23"/>
        </w:rPr>
      </w:pPr>
    </w:p>
    <w:p/>
    <w:p>
      <w:pPr>
        <w:jc w:val="right"/>
        <w:rPr>
          <w:rFonts w:eastAsia="黑体"/>
          <w:color w:val="000000" w:themeColor="text1"/>
          <w:sz w:val="32"/>
          <w:szCs w:val="32"/>
          <w14:textFill>
            <w14:solidFill>
              <w14:schemeClr w14:val="tx1"/>
            </w14:solidFill>
          </w14:textFill>
        </w:rPr>
      </w:pPr>
    </w:p>
    <w:p>
      <w:pPr>
        <w:jc w:val="right"/>
        <w:rPr>
          <w:rFonts w:eastAsia="黑体"/>
          <w:color w:val="000000" w:themeColor="text1"/>
          <w:sz w:val="32"/>
          <w:szCs w:val="32"/>
          <w14:textFill>
            <w14:solidFill>
              <w14:schemeClr w14:val="tx1"/>
            </w14:solidFill>
          </w14:textFill>
        </w:rPr>
      </w:pPr>
    </w:p>
    <w:p>
      <w:pPr>
        <w:jc w:val="right"/>
        <w:rPr>
          <w:rFonts w:eastAsia="黑体"/>
          <w:color w:val="000000" w:themeColor="text1"/>
          <w:sz w:val="32"/>
          <w:szCs w:val="32"/>
          <w14:textFill>
            <w14:solidFill>
              <w14:schemeClr w14:val="tx1"/>
            </w14:solidFill>
          </w14:textFill>
        </w:rPr>
      </w:pPr>
    </w:p>
    <w:p>
      <w:pPr>
        <w:jc w:val="right"/>
        <w:rPr>
          <w:rFonts w:eastAsia="黑体"/>
          <w:color w:val="000000" w:themeColor="text1"/>
          <w:sz w:val="32"/>
          <w:szCs w:val="32"/>
          <w14:textFill>
            <w14:solidFill>
              <w14:schemeClr w14:val="tx1"/>
            </w14:solidFill>
          </w14:textFill>
        </w:rPr>
      </w:pPr>
    </w:p>
    <w:p>
      <w:pPr>
        <w:jc w:val="right"/>
        <w:rPr>
          <w:rFonts w:eastAsia="黑体"/>
          <w:color w:val="000000" w:themeColor="text1"/>
          <w:sz w:val="32"/>
          <w:szCs w:val="32"/>
          <w14:textFill>
            <w14:solidFill>
              <w14:schemeClr w14:val="tx1"/>
            </w14:solidFill>
          </w14:textFill>
        </w:rPr>
      </w:pPr>
    </w:p>
    <w:p>
      <w:pPr>
        <w:jc w:val="right"/>
        <w:rPr>
          <w:rFonts w:eastAsia="黑体"/>
          <w:color w:val="000000" w:themeColor="text1"/>
          <w:sz w:val="32"/>
          <w:szCs w:val="32"/>
          <w14:textFill>
            <w14:solidFill>
              <w14:schemeClr w14:val="tx1"/>
            </w14:solidFill>
          </w14:textFill>
        </w:rPr>
      </w:pPr>
    </w:p>
    <w:p>
      <w:pPr>
        <w:jc w:val="right"/>
        <w:rPr>
          <w:rFonts w:eastAsia="黑体"/>
          <w:color w:val="000000" w:themeColor="text1"/>
          <w:sz w:val="32"/>
          <w:szCs w:val="32"/>
          <w14:textFill>
            <w14:solidFill>
              <w14:schemeClr w14:val="tx1"/>
            </w14:solidFill>
          </w14:textFill>
        </w:rPr>
      </w:pPr>
    </w:p>
    <w:p>
      <w:pPr>
        <w:jc w:val="both"/>
        <w:rPr>
          <w:rFonts w:eastAsia="黑体"/>
          <w:color w:val="000000" w:themeColor="text1"/>
          <w:sz w:val="32"/>
          <w:szCs w:val="32"/>
          <w14:textFill>
            <w14:solidFill>
              <w14:schemeClr w14:val="tx1"/>
            </w14:solidFill>
          </w14:textFill>
        </w:rPr>
      </w:pPr>
    </w:p>
    <w:p>
      <w:pPr>
        <w:pStyle w:val="3"/>
        <w:numPr>
          <w:ilvl w:val="0"/>
          <w:numId w:val="0"/>
        </w:numPr>
        <w:spacing w:before="0" w:after="0" w:line="240" w:lineRule="auto"/>
        <w:ind w:leftChars="0" w:right="57" w:rightChars="0"/>
        <w:jc w:val="center"/>
        <w:rPr>
          <w:rFonts w:hint="default" w:ascii="Calibri" w:hAnsi="Calibri" w:eastAsia="宋体" w:cs="Calibri"/>
          <w:sz w:val="32"/>
          <w:szCs w:val="32"/>
          <w:highlight w:val="none"/>
        </w:rPr>
      </w:pPr>
      <w:bookmarkStart w:id="51" w:name="_Toc67601940"/>
      <w:r>
        <w:rPr>
          <w:rFonts w:hint="eastAsia" w:cs="Calibri"/>
          <w:sz w:val="32"/>
          <w:szCs w:val="32"/>
          <w:highlight w:val="none"/>
          <w:lang w:val="en-US" w:eastAsia="zh-CN"/>
        </w:rPr>
        <w:t xml:space="preserve">第五章  </w:t>
      </w:r>
      <w:r>
        <w:rPr>
          <w:rFonts w:hint="default" w:ascii="Calibri" w:hAnsi="Calibri" w:eastAsia="宋体" w:cs="Calibri"/>
          <w:sz w:val="32"/>
          <w:szCs w:val="32"/>
          <w:highlight w:val="none"/>
        </w:rPr>
        <w:t>技术标准及要求</w:t>
      </w:r>
      <w:bookmarkEnd w:id="51"/>
    </w:p>
    <w:p>
      <w:pPr>
        <w:jc w:val="right"/>
        <w:rPr>
          <w:rFonts w:eastAsia="黑体"/>
          <w:color w:val="000000" w:themeColor="text1"/>
          <w:sz w:val="32"/>
          <w:szCs w:val="32"/>
          <w14:textFill>
            <w14:solidFill>
              <w14:schemeClr w14:val="tx1"/>
            </w14:solidFill>
          </w14:textFill>
        </w:rPr>
      </w:pPr>
    </w:p>
    <w:p>
      <w:pPr>
        <w:jc w:val="both"/>
        <w:rPr>
          <w:rFonts w:eastAsia="黑体"/>
          <w:color w:val="000000" w:themeColor="text1"/>
          <w:sz w:val="32"/>
          <w:szCs w:val="32"/>
          <w14:textFill>
            <w14:solidFill>
              <w14:schemeClr w14:val="tx1"/>
            </w14:solidFill>
          </w14:textFill>
        </w:rPr>
      </w:pPr>
    </w:p>
    <w:p>
      <w:pPr>
        <w:jc w:val="right"/>
        <w:rPr>
          <w:rFonts w:eastAsia="黑体"/>
          <w:color w:val="000000" w:themeColor="text1"/>
          <w:sz w:val="32"/>
          <w:szCs w:val="32"/>
          <w14:textFill>
            <w14:solidFill>
              <w14:schemeClr w14:val="tx1"/>
            </w14:solidFill>
          </w14:textFill>
        </w:rPr>
      </w:pPr>
    </w:p>
    <w:p>
      <w:pPr>
        <w:pStyle w:val="2"/>
        <w:rPr>
          <w:rFonts w:hint="eastAsia" w:ascii="仿宋" w:hAnsi="仿宋" w:eastAsia="仿宋" w:cs="仿宋"/>
          <w:b/>
          <w:bCs w:val="0"/>
          <w:spacing w:val="10"/>
          <w:kern w:val="2"/>
          <w:sz w:val="24"/>
          <w:szCs w:val="24"/>
          <w:lang w:val="en-US" w:eastAsia="zh-CN" w:bidi="ar-SA"/>
        </w:rPr>
      </w:pPr>
      <w:r>
        <w:rPr>
          <w:rFonts w:hint="eastAsia" w:ascii="仿宋" w:hAnsi="仿宋" w:eastAsia="仿宋" w:cs="仿宋"/>
          <w:b/>
          <w:bCs w:val="0"/>
          <w:spacing w:val="10"/>
          <w:kern w:val="2"/>
          <w:sz w:val="24"/>
          <w:szCs w:val="24"/>
          <w:lang w:val="en-US" w:eastAsia="zh-CN" w:bidi="ar-SA"/>
        </w:rPr>
        <w:t>（一）编制保养计划</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1、与招标方协商拟订定期保养、机组使用性能评估检查及保养日程计划。</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2、根据定期保养计划与其它设备供应商协调日程。</w:t>
      </w:r>
    </w:p>
    <w:p>
      <w:pPr>
        <w:pStyle w:val="2"/>
        <w:rPr>
          <w:rFonts w:hint="eastAsia" w:ascii="仿宋" w:hAnsi="仿宋" w:eastAsia="仿宋" w:cs="仿宋"/>
          <w:b/>
          <w:bCs w:val="0"/>
          <w:spacing w:val="10"/>
          <w:kern w:val="2"/>
          <w:sz w:val="24"/>
          <w:szCs w:val="24"/>
          <w:lang w:val="en-US" w:eastAsia="zh-CN" w:bidi="ar-SA"/>
        </w:rPr>
      </w:pPr>
      <w:r>
        <w:rPr>
          <w:rFonts w:hint="eastAsia" w:ascii="仿宋" w:hAnsi="仿宋" w:eastAsia="仿宋" w:cs="仿宋"/>
          <w:b/>
          <w:bCs w:val="0"/>
          <w:spacing w:val="10"/>
          <w:kern w:val="2"/>
          <w:sz w:val="24"/>
          <w:szCs w:val="24"/>
          <w:lang w:val="en-US" w:eastAsia="zh-CN" w:bidi="ar-SA"/>
        </w:rPr>
        <w:t>（二）维护与管理</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（1）主要服务内容</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a)每月进行例行回访检查，检查控制箱，燃烧器情况。</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b)每年供热开机前关机后分别进行一次全面保养。</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c)每年检查易损件一次并免费更换，含温度传感器、超温开关、防爆片、隔膜阀心。</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d)维护期内进行一次烟道清理，保证炉膛内部、烟管内壁烟尘堆积不得超过1mm厚。</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e)提供免费咨询和培训服务，负责培训有关处理事故障碍方面的知识，并额外提供专业技术的培训服务，培训内容包括天然气热水机组的运行原理，基本操作和维护保养说明和常见问题应急解决方案，培训为一年一次。</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f)维护期内进行一次全面的预防性机组使用性能评估及检查保养，包括：燃烧器、炉体、炉膛使用性能评估及检查保养等，并书面出具机组使用性能评估报告及优化建议。</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（2）详细服务内容</w:t>
      </w:r>
    </w:p>
    <w:tbl>
      <w:tblPr>
        <w:tblStyle w:val="15"/>
        <w:tblW w:w="106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2409"/>
        <w:gridCol w:w="6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82" w:type="dxa"/>
            <w:gridSpan w:val="4"/>
            <w:tcBorders>
              <w:top w:val="nil"/>
              <w:left w:val="nil"/>
              <w:right w:val="nil"/>
            </w:tcBorders>
            <w:vAlign w:val="center"/>
          </w:tcPr>
          <w:p>
            <w:pPr>
              <w:spacing w:line="348" w:lineRule="auto"/>
              <w:rPr>
                <w:rFonts w:ascii="仿宋" w:hAnsi="仿宋" w:eastAsia="仿宋" w:cs="仿宋"/>
                <w:sz w:val="28"/>
                <w:szCs w:val="28"/>
              </w:rPr>
            </w:pPr>
            <w:r>
              <w:rPr>
                <w:rFonts w:hint="eastAsia" w:ascii="仿宋" w:hAnsi="仿宋" w:eastAsia="仿宋" w:cs="仿宋"/>
                <w:b/>
                <w:spacing w:val="10"/>
                <w:sz w:val="24"/>
                <w:szCs w:val="24"/>
              </w:rPr>
              <w:t xml:space="preserve">  1.每月回访巡检内容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序号</w:t>
            </w:r>
          </w:p>
        </w:tc>
        <w:tc>
          <w:tcPr>
            <w:tcW w:w="1560" w:type="dxa"/>
            <w:vAlign w:val="center"/>
          </w:tcPr>
          <w:p>
            <w:pPr>
              <w:spacing w:line="348" w:lineRule="auto"/>
              <w:ind w:left="480"/>
              <w:rPr>
                <w:rFonts w:ascii="仿宋" w:hAnsi="仿宋" w:eastAsia="仿宋" w:cs="仿宋"/>
                <w:sz w:val="18"/>
                <w:szCs w:val="18"/>
              </w:rPr>
            </w:pPr>
            <w:r>
              <w:rPr>
                <w:rFonts w:hint="eastAsia" w:ascii="仿宋" w:hAnsi="仿宋" w:eastAsia="仿宋" w:cs="仿宋"/>
                <w:sz w:val="18"/>
                <w:szCs w:val="18"/>
              </w:rPr>
              <w:t>部位</w:t>
            </w:r>
          </w:p>
        </w:tc>
        <w:tc>
          <w:tcPr>
            <w:tcW w:w="2409"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保养项目</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控制箱</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控制箱线路检查</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线路完好，无破皮现象、无老化现象，排列包扎整齐，线端无氧化腐蚀现象，无错接现象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线端螺丝紧固</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保证每根线端接触牢靠，无螺丝滑牙现象，无线端虚接现象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3</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控制箱元件检查保养</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PLC外观完好、散热良好，各元器件外观完好且能正常工作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4</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PLC外部输入检查保养</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保证数字真空表、温度传感器、超温开关、超压开关、远程控制、其它输入控制箱内的模拟量及线路等完好且能正常工作。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5</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控制箱内卫生清理</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保证控制箱内无灰尘堆积现象、元器件表面干净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6</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燃烧器线路检查</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线路完好，无破皮现象、无老化现象，排列包扎整齐，线端无氧化腐蚀现象，无错接现象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7</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燃烧器线端螺丝紧固</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保证每根线端接触牢靠，无螺丝滑牙现象，无线端虚接现象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8</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燃烧器元件检查保养</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保证阀组、程控盒、点火变压器、火焰检测、点火棒、电磁阀、油泵、喷头、风轮、机壳、风机、接触器外观完好工作正常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9</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燃烧器卫生清理</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光电管、离子棒、油嘴、点火棒、燃烧头表面应无积碳，机壳表面应干净，风轮及风仓积灰厚度不超过1mm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10</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燃烧器过滤网清洗</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阀组过滤网应无灰尘杂质堆积堵塞，油路过滤网、油泵过滤网、喷嘴过滤网、电磁阀应无堵塞。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11</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配件更换</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易损件检查（若需更换，费用投标方承担）</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介质、空调、热水温度传感器经参数精度补偿后控制偏差±2℃以上的，给予换新；防爆膜、隔膜阀芯、燃油喷嘴每年一换。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12</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rPr>
                <w:rFonts w:ascii="仿宋" w:hAnsi="仿宋" w:eastAsia="仿宋" w:cs="仿宋"/>
                <w:sz w:val="18"/>
                <w:szCs w:val="18"/>
              </w:rPr>
            </w:pPr>
            <w:r>
              <w:rPr>
                <w:rFonts w:hint="eastAsia" w:ascii="仿宋" w:hAnsi="仿宋" w:eastAsia="仿宋" w:cs="仿宋"/>
                <w:sz w:val="18"/>
                <w:szCs w:val="18"/>
              </w:rPr>
              <w:t>其他配件检查（若需更换，费用由招标方承担）</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易损件以外的配件，若影响控制精度、影响功能实现、损坏、存在事故隐患的，经用户同意更换后再更换。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17</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机组性能测试</w:t>
            </w:r>
          </w:p>
          <w:p>
            <w:pPr>
              <w:spacing w:line="348" w:lineRule="auto"/>
              <w:jc w:val="center"/>
              <w:rPr>
                <w:rFonts w:ascii="仿宋" w:hAnsi="仿宋" w:eastAsia="仿宋" w:cs="仿宋"/>
                <w:color w:val="FF0000"/>
                <w:sz w:val="18"/>
                <w:szCs w:val="18"/>
              </w:rPr>
            </w:pPr>
            <w:r>
              <w:rPr>
                <w:rFonts w:hint="eastAsia" w:ascii="仿宋" w:hAnsi="仿宋" w:eastAsia="仿宋" w:cs="仿宋"/>
                <w:color w:val="FF0000"/>
                <w:sz w:val="18"/>
                <w:szCs w:val="18"/>
              </w:rPr>
              <w:t>（开机期间）</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控制精度</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PLC能根据设定的目标值自动起停机组及循环泵，PLC显示界面的实测值与检测仪器实测的值偏差不得超过±2。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18</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阀组动作</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阀组开启高度5mm以上，反复开停应能正常动作，并且保证每次开启的高度均是一样的。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19</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燃气流量</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燃气流量应能满足机组的最大出力要求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20</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油压</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油压在1.2Mpa～1.4Mpa之间为正常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21</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排烟测试</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CO在100ppm以内，含氧量为4.0%±2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22</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风量</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根据CO含量及排烟含氧量调整风量，应能保证高效率运行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23</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超温报警</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介质水温度超过100℃±5时，显示屏上应有超温故障出现，并将机组停止运行。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24</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超压报警</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当本体上的防爆膜鼓出后，超压开关应动作，显示屏上应有超压故障出现，并将机组停止运行。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25</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熄火报警</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当燃烧器点火失败或火焰未检测到时程控盒应亮红灯并停止燃烧器继续运行，同时显示屏上显示燃烧故障并将机组停止运行。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26</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风压报警</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机组启动时将风压检测管拔掉，机组应立即停机并报燃烧故障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27</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真空</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机组停机超过半小时后，当介质温度在70℃时真空压力应为-70kpa±2。同时应用介质温度与汽包温度进行比较，相差不得超过4℃以上。真空最好时介质温度与汽包温度相差1～2℃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28</w:t>
            </w:r>
          </w:p>
        </w:tc>
        <w:tc>
          <w:tcPr>
            <w:tcW w:w="1560" w:type="dxa"/>
            <w:vMerge w:val="restart"/>
            <w:vAlign w:val="center"/>
          </w:tcPr>
          <w:p>
            <w:pPr>
              <w:spacing w:line="348" w:lineRule="auto"/>
              <w:jc w:val="center"/>
              <w:rPr>
                <w:rFonts w:hint="default" w:ascii="仿宋" w:hAnsi="仿宋" w:eastAsia="仿宋" w:cs="仿宋"/>
                <w:sz w:val="18"/>
                <w:szCs w:val="18"/>
                <w:lang w:val="en-US" w:eastAsia="zh-CN"/>
              </w:rPr>
            </w:pPr>
            <w:r>
              <w:rPr>
                <w:rFonts w:hint="eastAsia" w:ascii="仿宋" w:hAnsi="仿宋" w:eastAsia="仿宋" w:cs="仿宋"/>
                <w:color w:val="000000" w:themeColor="text1"/>
                <w:sz w:val="18"/>
                <w:szCs w:val="18"/>
                <w:lang w:val="en-US" w:eastAsia="zh-CN"/>
                <w14:textFill>
                  <w14:solidFill>
                    <w14:schemeClr w14:val="tx1"/>
                  </w14:solidFill>
                </w14:textFill>
              </w:rPr>
              <w:t>消白烟装置</w:t>
            </w:r>
          </w:p>
        </w:tc>
        <w:tc>
          <w:tcPr>
            <w:tcW w:w="2409" w:type="dxa"/>
            <w:vAlign w:val="center"/>
          </w:tcPr>
          <w:p>
            <w:pPr>
              <w:spacing w:line="348" w:lineRule="auto"/>
              <w:jc w:val="center"/>
              <w:rPr>
                <w:rFonts w:hint="eastAsia" w:ascii="仿宋" w:hAnsi="仿宋" w:eastAsia="仿宋" w:cs="仿宋"/>
                <w:sz w:val="18"/>
                <w:szCs w:val="18"/>
              </w:rPr>
            </w:pPr>
            <w:r>
              <w:rPr>
                <w:rFonts w:hint="eastAsia" w:ascii="仿宋" w:hAnsi="仿宋" w:eastAsia="仿宋" w:cs="仿宋"/>
                <w:sz w:val="18"/>
                <w:szCs w:val="18"/>
              </w:rPr>
              <w:t>风机</w:t>
            </w:r>
          </w:p>
        </w:tc>
        <w:tc>
          <w:tcPr>
            <w:tcW w:w="6038" w:type="dxa"/>
            <w:vAlign w:val="center"/>
          </w:tcPr>
          <w:p>
            <w:pPr>
              <w:spacing w:line="348" w:lineRule="auto"/>
              <w:jc w:val="center"/>
              <w:rPr>
                <w:rFonts w:hint="eastAsia" w:ascii="仿宋" w:hAnsi="仿宋" w:eastAsia="仿宋" w:cs="仿宋"/>
                <w:sz w:val="18"/>
                <w:szCs w:val="18"/>
              </w:rPr>
            </w:pPr>
            <w:r>
              <w:rPr>
                <w:rFonts w:hint="eastAsia" w:ascii="仿宋" w:hAnsi="仿宋" w:eastAsia="仿宋" w:cs="仿宋"/>
                <w:sz w:val="18"/>
                <w:szCs w:val="18"/>
                <w:lang w:val="en-US" w:eastAsia="zh-CN"/>
              </w:rPr>
              <w:t>保证</w:t>
            </w:r>
            <w:r>
              <w:rPr>
                <w:rFonts w:hint="eastAsia" w:ascii="仿宋" w:hAnsi="仿宋" w:eastAsia="仿宋" w:cs="仿宋"/>
                <w:sz w:val="18"/>
                <w:szCs w:val="18"/>
              </w:rPr>
              <w:t>叶轮转向正确、运行</w:t>
            </w:r>
            <w:r>
              <w:rPr>
                <w:rFonts w:hint="eastAsia" w:ascii="仿宋" w:hAnsi="仿宋" w:eastAsia="仿宋" w:cs="仿宋"/>
                <w:sz w:val="18"/>
                <w:szCs w:val="18"/>
                <w:lang w:val="en-US" w:eastAsia="zh-CN"/>
              </w:rPr>
              <w:t>无</w:t>
            </w:r>
            <w:r>
              <w:rPr>
                <w:rFonts w:hint="eastAsia" w:ascii="仿宋" w:hAnsi="仿宋" w:eastAsia="仿宋" w:cs="仿宋"/>
                <w:sz w:val="18"/>
                <w:szCs w:val="18"/>
              </w:rPr>
              <w:t>异响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29</w:t>
            </w:r>
          </w:p>
        </w:tc>
        <w:tc>
          <w:tcPr>
            <w:tcW w:w="1560" w:type="dxa"/>
            <w:vMerge w:val="continue"/>
            <w:vAlign w:val="center"/>
          </w:tcPr>
          <w:p>
            <w:pPr>
              <w:spacing w:line="348" w:lineRule="auto"/>
              <w:jc w:val="center"/>
              <w:rPr>
                <w:rFonts w:hint="eastAsia" w:ascii="仿宋" w:hAnsi="仿宋" w:eastAsia="仿宋" w:cs="仿宋"/>
                <w:sz w:val="18"/>
                <w:szCs w:val="18"/>
                <w:lang w:val="en-US" w:eastAsia="zh-CN"/>
              </w:rPr>
            </w:pPr>
          </w:p>
        </w:tc>
        <w:tc>
          <w:tcPr>
            <w:tcW w:w="2409" w:type="dxa"/>
            <w:vAlign w:val="center"/>
          </w:tcPr>
          <w:p>
            <w:pPr>
              <w:spacing w:line="348" w:lineRule="auto"/>
              <w:jc w:val="center"/>
              <w:rPr>
                <w:rFonts w:hint="eastAsia" w:ascii="仿宋" w:hAnsi="仿宋" w:eastAsia="仿宋" w:cs="仿宋"/>
                <w:sz w:val="18"/>
                <w:szCs w:val="18"/>
              </w:rPr>
            </w:pPr>
            <w:r>
              <w:rPr>
                <w:rFonts w:hint="eastAsia" w:ascii="仿宋" w:hAnsi="仿宋" w:eastAsia="仿宋" w:cs="仿宋"/>
                <w:sz w:val="18"/>
                <w:szCs w:val="18"/>
              </w:rPr>
              <w:t>电机</w:t>
            </w:r>
          </w:p>
        </w:tc>
        <w:tc>
          <w:tcPr>
            <w:tcW w:w="6038" w:type="dxa"/>
            <w:vAlign w:val="center"/>
          </w:tcPr>
          <w:p>
            <w:pPr>
              <w:spacing w:line="348" w:lineRule="auto"/>
              <w:jc w:val="center"/>
              <w:rPr>
                <w:rFonts w:hint="eastAsia" w:ascii="仿宋" w:hAnsi="仿宋" w:eastAsia="仿宋" w:cs="仿宋"/>
                <w:sz w:val="18"/>
                <w:szCs w:val="18"/>
              </w:rPr>
            </w:pPr>
            <w:r>
              <w:rPr>
                <w:rFonts w:hint="eastAsia" w:ascii="仿宋" w:hAnsi="仿宋" w:eastAsia="仿宋" w:cs="仿宋"/>
                <w:sz w:val="18"/>
                <w:szCs w:val="18"/>
                <w:lang w:val="en-US" w:eastAsia="zh-CN"/>
              </w:rPr>
              <w:t>保证</w:t>
            </w:r>
            <w:r>
              <w:rPr>
                <w:rFonts w:hint="eastAsia" w:ascii="仿宋" w:hAnsi="仿宋" w:eastAsia="仿宋" w:cs="仿宋"/>
                <w:sz w:val="18"/>
                <w:szCs w:val="18"/>
              </w:rPr>
              <w:t>运行电压、运行电流正常，</w:t>
            </w:r>
            <w:r>
              <w:rPr>
                <w:rFonts w:hint="eastAsia" w:ascii="仿宋" w:hAnsi="仿宋" w:eastAsia="仿宋" w:cs="仿宋"/>
                <w:sz w:val="18"/>
                <w:szCs w:val="18"/>
                <w:lang w:val="en-US" w:eastAsia="zh-CN"/>
              </w:rPr>
              <w:t>没</w:t>
            </w:r>
            <w:r>
              <w:rPr>
                <w:rFonts w:hint="eastAsia" w:ascii="仿宋" w:hAnsi="仿宋" w:eastAsia="仿宋" w:cs="仿宋"/>
                <w:sz w:val="18"/>
                <w:szCs w:val="18"/>
              </w:rPr>
              <w:t>有缺相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30</w:t>
            </w:r>
          </w:p>
        </w:tc>
        <w:tc>
          <w:tcPr>
            <w:tcW w:w="1560" w:type="dxa"/>
            <w:vMerge w:val="continue"/>
            <w:vAlign w:val="center"/>
          </w:tcPr>
          <w:p>
            <w:pPr>
              <w:spacing w:line="348" w:lineRule="auto"/>
              <w:jc w:val="center"/>
              <w:rPr>
                <w:rFonts w:hint="eastAsia" w:ascii="仿宋" w:hAnsi="仿宋" w:eastAsia="仿宋" w:cs="仿宋"/>
                <w:sz w:val="18"/>
                <w:szCs w:val="18"/>
                <w:lang w:val="en-US" w:eastAsia="zh-CN"/>
              </w:rPr>
            </w:pPr>
          </w:p>
        </w:tc>
        <w:tc>
          <w:tcPr>
            <w:tcW w:w="2409" w:type="dxa"/>
            <w:vAlign w:val="center"/>
          </w:tcPr>
          <w:p>
            <w:pPr>
              <w:spacing w:line="348" w:lineRule="auto"/>
              <w:jc w:val="center"/>
              <w:rPr>
                <w:rFonts w:hint="eastAsia" w:ascii="仿宋" w:hAnsi="仿宋" w:eastAsia="仿宋" w:cs="仿宋"/>
                <w:sz w:val="18"/>
                <w:szCs w:val="18"/>
              </w:rPr>
            </w:pPr>
            <w:r>
              <w:rPr>
                <w:rFonts w:hint="eastAsia" w:ascii="仿宋" w:hAnsi="仿宋" w:eastAsia="仿宋" w:cs="仿宋"/>
                <w:sz w:val="18"/>
                <w:szCs w:val="18"/>
              </w:rPr>
              <w:t>凝水排管</w:t>
            </w:r>
          </w:p>
        </w:tc>
        <w:tc>
          <w:tcPr>
            <w:tcW w:w="6038" w:type="dxa"/>
            <w:vAlign w:val="center"/>
          </w:tcPr>
          <w:p>
            <w:pPr>
              <w:spacing w:line="348" w:lineRule="auto"/>
              <w:jc w:val="center"/>
              <w:rPr>
                <w:rFonts w:hint="eastAsia" w:ascii="仿宋" w:hAnsi="仿宋" w:eastAsia="仿宋" w:cs="仿宋"/>
                <w:sz w:val="18"/>
                <w:szCs w:val="18"/>
              </w:rPr>
            </w:pPr>
            <w:r>
              <w:rPr>
                <w:rFonts w:hint="eastAsia" w:ascii="仿宋" w:hAnsi="仿宋" w:eastAsia="仿宋" w:cs="仿宋"/>
                <w:sz w:val="18"/>
                <w:szCs w:val="18"/>
                <w:lang w:val="en-US" w:eastAsia="zh-CN"/>
              </w:rPr>
              <w:t>保证管路通畅，没有</w:t>
            </w:r>
            <w:r>
              <w:rPr>
                <w:rFonts w:hint="eastAsia" w:ascii="仿宋" w:hAnsi="仿宋" w:eastAsia="仿宋" w:cs="仿宋"/>
                <w:sz w:val="18"/>
                <w:szCs w:val="18"/>
              </w:rPr>
              <w:t>堵塞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31</w:t>
            </w:r>
          </w:p>
        </w:tc>
        <w:tc>
          <w:tcPr>
            <w:tcW w:w="1560" w:type="dxa"/>
            <w:vMerge w:val="continue"/>
            <w:vAlign w:val="center"/>
          </w:tcPr>
          <w:p>
            <w:pPr>
              <w:spacing w:line="348" w:lineRule="auto"/>
              <w:jc w:val="center"/>
              <w:rPr>
                <w:rFonts w:hint="eastAsia" w:ascii="仿宋" w:hAnsi="仿宋" w:eastAsia="仿宋" w:cs="仿宋"/>
                <w:sz w:val="18"/>
                <w:szCs w:val="18"/>
                <w:lang w:val="en-US" w:eastAsia="zh-CN"/>
              </w:rPr>
            </w:pPr>
          </w:p>
        </w:tc>
        <w:tc>
          <w:tcPr>
            <w:tcW w:w="2409" w:type="dxa"/>
            <w:vAlign w:val="center"/>
          </w:tcPr>
          <w:p>
            <w:pPr>
              <w:spacing w:line="348" w:lineRule="auto"/>
              <w:jc w:val="center"/>
              <w:rPr>
                <w:rFonts w:hint="eastAsia" w:ascii="仿宋" w:hAnsi="仿宋" w:eastAsia="仿宋" w:cs="仿宋"/>
                <w:sz w:val="18"/>
                <w:szCs w:val="18"/>
              </w:rPr>
            </w:pPr>
            <w:r>
              <w:rPr>
                <w:rFonts w:hint="eastAsia" w:ascii="仿宋" w:hAnsi="仿宋" w:eastAsia="仿宋" w:cs="仿宋"/>
                <w:sz w:val="18"/>
                <w:szCs w:val="18"/>
              </w:rPr>
              <w:t>控制箱</w:t>
            </w:r>
          </w:p>
        </w:tc>
        <w:tc>
          <w:tcPr>
            <w:tcW w:w="6038" w:type="dxa"/>
            <w:vAlign w:val="center"/>
          </w:tcPr>
          <w:p>
            <w:pPr>
              <w:spacing w:line="348" w:lineRule="auto"/>
              <w:jc w:val="center"/>
              <w:rPr>
                <w:rFonts w:hint="eastAsia" w:ascii="仿宋" w:hAnsi="仿宋" w:eastAsia="仿宋" w:cs="仿宋"/>
                <w:sz w:val="18"/>
                <w:szCs w:val="18"/>
                <w:lang w:val="en-US" w:eastAsia="zh-CN"/>
              </w:rPr>
            </w:pPr>
            <w:r>
              <w:rPr>
                <w:rFonts w:hint="eastAsia" w:ascii="仿宋" w:hAnsi="仿宋" w:eastAsia="仿宋" w:cs="仿宋"/>
                <w:sz w:val="18"/>
                <w:szCs w:val="18"/>
              </w:rPr>
              <w:t>线路紧固，保险丝测量检查，</w:t>
            </w:r>
            <w:r>
              <w:rPr>
                <w:rFonts w:hint="eastAsia" w:ascii="仿宋" w:hAnsi="仿宋" w:eastAsia="仿宋" w:cs="仿宋"/>
                <w:sz w:val="18"/>
                <w:szCs w:val="18"/>
                <w:lang w:val="en-US" w:eastAsia="zh-CN"/>
              </w:rPr>
              <w:t>保证</w:t>
            </w:r>
            <w:r>
              <w:rPr>
                <w:rFonts w:hint="eastAsia" w:ascii="仿宋" w:hAnsi="仿宋" w:eastAsia="仿宋" w:cs="仿宋"/>
                <w:sz w:val="18"/>
                <w:szCs w:val="18"/>
              </w:rPr>
              <w:t>电器元件动作</w:t>
            </w:r>
            <w:r>
              <w:rPr>
                <w:rFonts w:hint="eastAsia" w:ascii="仿宋" w:hAnsi="仿宋" w:eastAsia="仿宋" w:cs="仿宋"/>
                <w:sz w:val="18"/>
                <w:szCs w:val="18"/>
                <w:lang w:val="en-US" w:eastAsia="zh-CN"/>
              </w:rPr>
              <w:t>正常</w:t>
            </w:r>
          </w:p>
        </w:tc>
      </w:tr>
    </w:tbl>
    <w:p>
      <w:pPr>
        <w:pStyle w:val="2"/>
      </w:pPr>
    </w:p>
    <w:p/>
    <w:tbl>
      <w:tblPr>
        <w:tblStyle w:val="15"/>
        <w:tblW w:w="105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1998"/>
        <w:gridCol w:w="5148"/>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042" w:type="dxa"/>
          <w:jc w:val="center"/>
        </w:trPr>
        <w:tc>
          <w:tcPr>
            <w:tcW w:w="8522" w:type="dxa"/>
            <w:gridSpan w:val="3"/>
            <w:tcBorders>
              <w:top w:val="nil"/>
              <w:left w:val="nil"/>
              <w:right w:val="nil"/>
            </w:tcBorders>
            <w:vAlign w:val="center"/>
          </w:tcPr>
          <w:p>
            <w:pPr>
              <w:spacing w:line="348" w:lineRule="auto"/>
              <w:rPr>
                <w:rFonts w:ascii="仿宋" w:hAnsi="仿宋" w:eastAsia="仿宋" w:cs="仿宋"/>
                <w:sz w:val="28"/>
                <w:szCs w:val="28"/>
              </w:rPr>
            </w:pPr>
            <w:r>
              <w:rPr>
                <w:rFonts w:hint="eastAsia" w:ascii="仿宋" w:hAnsi="仿宋" w:eastAsia="仿宋" w:cs="仿宋"/>
                <w:b/>
                <w:spacing w:val="10"/>
                <w:sz w:val="24"/>
                <w:szCs w:val="24"/>
              </w:rPr>
              <w:t xml:space="preserve">  </w:t>
            </w:r>
            <w:r>
              <w:rPr>
                <w:rFonts w:hint="eastAsia" w:ascii="仿宋" w:hAnsi="仿宋" w:eastAsia="仿宋" w:cs="仿宋"/>
                <w:b/>
                <w:spacing w:val="10"/>
                <w:sz w:val="24"/>
                <w:szCs w:val="24"/>
                <w:lang w:val="en-US" w:eastAsia="zh-CN"/>
              </w:rPr>
              <w:t xml:space="preserve">     </w:t>
            </w:r>
            <w:r>
              <w:rPr>
                <w:rFonts w:hint="eastAsia" w:ascii="仿宋" w:hAnsi="仿宋" w:eastAsia="仿宋" w:cs="仿宋"/>
                <w:b/>
                <w:spacing w:val="10"/>
                <w:sz w:val="24"/>
                <w:szCs w:val="24"/>
              </w:rPr>
              <w:t>2.开机前及关机后保养内容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6" w:type="dxa"/>
            <w:vAlign w:val="center"/>
          </w:tcPr>
          <w:p>
            <w:pPr>
              <w:spacing w:line="348" w:lineRule="auto"/>
              <w:ind w:left="480"/>
              <w:rPr>
                <w:rFonts w:ascii="仿宋" w:hAnsi="仿宋" w:eastAsia="仿宋" w:cs="仿宋"/>
                <w:sz w:val="18"/>
                <w:szCs w:val="18"/>
              </w:rPr>
            </w:pPr>
            <w:r>
              <w:rPr>
                <w:rFonts w:hint="eastAsia" w:ascii="仿宋" w:hAnsi="仿宋" w:eastAsia="仿宋" w:cs="仿宋"/>
                <w:sz w:val="18"/>
                <w:szCs w:val="18"/>
              </w:rPr>
              <w:t>部位</w:t>
            </w:r>
          </w:p>
        </w:tc>
        <w:tc>
          <w:tcPr>
            <w:tcW w:w="199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保养项目</w:t>
            </w:r>
          </w:p>
        </w:tc>
        <w:tc>
          <w:tcPr>
            <w:tcW w:w="7190" w:type="dxa"/>
            <w:gridSpan w:val="2"/>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6"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本体</w:t>
            </w:r>
          </w:p>
        </w:tc>
        <w:tc>
          <w:tcPr>
            <w:tcW w:w="199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本体检查保养</w:t>
            </w:r>
          </w:p>
        </w:tc>
        <w:tc>
          <w:tcPr>
            <w:tcW w:w="7190" w:type="dxa"/>
            <w:gridSpan w:val="2"/>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阀门仪表应无漏水、漏气情况且外观完好无腐蚀无破损，炉体无腐蚀、变形，保温完好，包装板干净卫生。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6" w:type="dxa"/>
            <w:vMerge w:val="continue"/>
            <w:vAlign w:val="center"/>
          </w:tcPr>
          <w:p>
            <w:pPr>
              <w:spacing w:line="348" w:lineRule="auto"/>
              <w:jc w:val="center"/>
              <w:rPr>
                <w:rFonts w:ascii="仿宋" w:hAnsi="仿宋" w:eastAsia="仿宋" w:cs="仿宋"/>
                <w:sz w:val="18"/>
                <w:szCs w:val="18"/>
              </w:rPr>
            </w:pPr>
          </w:p>
        </w:tc>
        <w:tc>
          <w:tcPr>
            <w:tcW w:w="199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换热器清洗保养</w:t>
            </w:r>
          </w:p>
        </w:tc>
        <w:tc>
          <w:tcPr>
            <w:tcW w:w="7190" w:type="dxa"/>
            <w:gridSpan w:val="2"/>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保证换热管内壁及水室无积垢现象、水室垫片及水室盖板紧固到位无漏水现象。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6" w:type="dxa"/>
            <w:vMerge w:val="continue"/>
            <w:vAlign w:val="center"/>
          </w:tcPr>
          <w:p>
            <w:pPr>
              <w:spacing w:line="348" w:lineRule="auto"/>
              <w:jc w:val="center"/>
              <w:rPr>
                <w:rFonts w:ascii="仿宋" w:hAnsi="仿宋" w:eastAsia="仿宋" w:cs="仿宋"/>
                <w:sz w:val="18"/>
                <w:szCs w:val="18"/>
              </w:rPr>
            </w:pPr>
          </w:p>
        </w:tc>
        <w:tc>
          <w:tcPr>
            <w:tcW w:w="199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真空处理</w:t>
            </w:r>
          </w:p>
        </w:tc>
        <w:tc>
          <w:tcPr>
            <w:tcW w:w="7190" w:type="dxa"/>
            <w:gridSpan w:val="2"/>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1、真空一般采用热排方式处理，即将机组压力烧到正压20Kpa时打开真空隔膜阀放气；2、对于管路材质为PPR、PVC等耐温不能超过100℃以上的系统，处理真空时只能用真空泵抽。</w:t>
            </w:r>
          </w:p>
        </w:tc>
      </w:tr>
    </w:tbl>
    <w:p>
      <w:pPr>
        <w:pStyle w:val="20"/>
        <w:numPr>
          <w:ilvl w:val="0"/>
          <w:numId w:val="3"/>
        </w:numPr>
        <w:spacing w:line="560" w:lineRule="exact"/>
        <w:ind w:firstLine="0" w:firstLineChars="0"/>
        <w:jc w:val="left"/>
        <w:rPr>
          <w:rFonts w:ascii="仿宋" w:hAnsi="仿宋" w:eastAsia="仿宋" w:cs="仿宋"/>
          <w:b/>
          <w:spacing w:val="10"/>
          <w:sz w:val="24"/>
          <w:szCs w:val="24"/>
        </w:rPr>
      </w:pPr>
      <w:r>
        <w:rPr>
          <w:rFonts w:hint="eastAsia" w:ascii="仿宋" w:hAnsi="仿宋" w:eastAsia="仿宋" w:cs="仿宋"/>
          <w:b/>
          <w:spacing w:val="10"/>
          <w:sz w:val="24"/>
          <w:szCs w:val="24"/>
        </w:rPr>
        <w:t>一次全面的预防性机组性能评估及检查保养</w:t>
      </w:r>
    </w:p>
    <w:p>
      <w:pPr>
        <w:spacing w:line="360" w:lineRule="auto"/>
        <w:rPr>
          <w:rFonts w:ascii="仿宋" w:hAnsi="仿宋" w:eastAsia="仿宋" w:cs="仿宋"/>
          <w:b/>
          <w:sz w:val="24"/>
        </w:rPr>
      </w:pPr>
      <w:r>
        <w:rPr>
          <w:rFonts w:hint="eastAsia" w:ascii="仿宋" w:hAnsi="仿宋" w:eastAsia="仿宋" w:cs="仿宋"/>
          <w:sz w:val="24"/>
        </w:rPr>
        <w:t xml:space="preserve">    对9台真空热水机组做一次机组使用性能评估及检查保养，包括：燃烧器使用评估及检查保养，炉体使用评估及检查保养等，并书面出具机组使用性能评估报告及优化建议。</w:t>
      </w:r>
    </w:p>
    <w:tbl>
      <w:tblPr>
        <w:tblStyle w:val="15"/>
        <w:tblW w:w="106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2409"/>
        <w:gridCol w:w="6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序号</w:t>
            </w:r>
          </w:p>
        </w:tc>
        <w:tc>
          <w:tcPr>
            <w:tcW w:w="1560" w:type="dxa"/>
            <w:vAlign w:val="center"/>
          </w:tcPr>
          <w:p>
            <w:pPr>
              <w:spacing w:line="348" w:lineRule="auto"/>
              <w:ind w:left="480"/>
              <w:rPr>
                <w:rFonts w:ascii="仿宋" w:hAnsi="仿宋" w:eastAsia="仿宋" w:cs="仿宋"/>
                <w:sz w:val="18"/>
                <w:szCs w:val="18"/>
              </w:rPr>
            </w:pPr>
            <w:r>
              <w:rPr>
                <w:rFonts w:hint="eastAsia" w:ascii="仿宋" w:hAnsi="仿宋" w:eastAsia="仿宋" w:cs="仿宋"/>
                <w:sz w:val="18"/>
                <w:szCs w:val="18"/>
              </w:rPr>
              <w:t>项目</w:t>
            </w:r>
          </w:p>
        </w:tc>
        <w:tc>
          <w:tcPr>
            <w:tcW w:w="2409"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明细</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内容与要求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炉体拆解及内部检查保养</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炉膛</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内部腐蚀，变形，漏水，漏气，破损情况检查，锈渣处理及全面深度清灰。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后烟室</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内部腐蚀，变形，漏水，漏气，破损情况检查，锈渣处理及全面深度清灰。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3</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烟管</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内部腐蚀，变形，漏水，漏气，破损情况检查，锈渣处理及全面深度清灰。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4</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燃烧器拆解及内部检查保养</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电气元件</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控制电路及动力电路老化情况，接触器，继电器触点检测，鼓风电机，油压电机，伺服电机等设备老化、绝缘电阻测量。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5</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风机、叶轮</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风机、叶轮深度清理，动平衡检测。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6</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燃气阀组</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阀组气密性检测，阀组内橡胶件的老化检测，阀组内部电路板检测。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7</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易损件</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点火棒（线），离子棒（线），点火头，稳焰盘，燃烧筒，进气蝶阀检测。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8</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大气排放物</w:t>
            </w:r>
          </w:p>
        </w:tc>
        <w:tc>
          <w:tcPr>
            <w:tcW w:w="6038" w:type="dxa"/>
            <w:vAlign w:val="center"/>
          </w:tcPr>
          <w:p>
            <w:pPr>
              <w:spacing w:line="348" w:lineRule="auto"/>
              <w:rPr>
                <w:rFonts w:ascii="仿宋" w:hAnsi="仿宋" w:eastAsia="仿宋" w:cs="仿宋"/>
                <w:sz w:val="18"/>
                <w:szCs w:val="18"/>
              </w:rPr>
            </w:pPr>
            <w:r>
              <w:rPr>
                <w:rFonts w:hint="eastAsia" w:ascii="仿宋" w:hAnsi="仿宋" w:eastAsia="仿宋" w:cs="仿宋"/>
                <w:sz w:val="18"/>
                <w:szCs w:val="18"/>
              </w:rPr>
              <w:t>根据浙江省杭州市锅炉大气污染物排放检测标准进行检测（DB 3301/T 0250—2018），主要包括二氧化硫，氮氧化物，烟气黑度等指标。</w:t>
            </w:r>
          </w:p>
        </w:tc>
      </w:tr>
    </w:tbl>
    <w:p>
      <w:pPr>
        <w:pStyle w:val="2"/>
        <w:rPr>
          <w:rFonts w:hint="eastAsia" w:ascii="仿宋" w:hAnsi="仿宋" w:eastAsia="仿宋" w:cs="仿宋"/>
          <w:b/>
          <w:bCs w:val="0"/>
          <w:spacing w:val="10"/>
          <w:kern w:val="2"/>
          <w:sz w:val="24"/>
          <w:szCs w:val="24"/>
          <w:lang w:val="en-US" w:eastAsia="zh-CN" w:bidi="ar-SA"/>
        </w:rPr>
      </w:pPr>
      <w:r>
        <w:rPr>
          <w:rFonts w:hint="eastAsia" w:ascii="仿宋" w:hAnsi="仿宋" w:eastAsia="仿宋" w:cs="仿宋"/>
          <w:b/>
          <w:bCs w:val="0"/>
          <w:spacing w:val="10"/>
          <w:kern w:val="2"/>
          <w:sz w:val="24"/>
          <w:szCs w:val="24"/>
          <w:lang w:val="en-US" w:eastAsia="zh-CN" w:bidi="ar-SA"/>
        </w:rPr>
        <w:t>（三）应急处理</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标投人有长期固定的完善的售后服务及维修机构，并配有较强的技术队伍，须提供联系地址、电话，接到招标方应急维修要求后，应派遣售后服务工程师于4小时内到达现场，对于常规问题投标人保证在到达现场后在24小时内处理。</w:t>
      </w:r>
    </w:p>
    <w:p>
      <w:pPr>
        <w:pStyle w:val="2"/>
        <w:rPr>
          <w:rFonts w:hint="eastAsia" w:ascii="仿宋" w:hAnsi="仿宋" w:eastAsia="仿宋" w:cs="仿宋"/>
          <w:b/>
          <w:bCs w:val="0"/>
          <w:spacing w:val="10"/>
          <w:kern w:val="2"/>
          <w:sz w:val="24"/>
          <w:szCs w:val="24"/>
          <w:lang w:val="en-US" w:eastAsia="zh-CN" w:bidi="ar-SA"/>
        </w:rPr>
      </w:pPr>
      <w:r>
        <w:rPr>
          <w:rFonts w:hint="eastAsia" w:ascii="仿宋" w:hAnsi="仿宋" w:eastAsia="仿宋" w:cs="仿宋"/>
          <w:b/>
          <w:bCs w:val="0"/>
          <w:spacing w:val="10"/>
          <w:kern w:val="2"/>
          <w:sz w:val="24"/>
          <w:szCs w:val="24"/>
          <w:lang w:val="en-US" w:eastAsia="zh-CN" w:bidi="ar-SA"/>
        </w:rPr>
        <w:t>（四）理论培训</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投标方提供免费咨询和培训服务，负责培训有关处理事故障碍方面的知识，并额外提供专业技术的培训服务，培训内容包括天然气热水机组的运行原理，基本操作和维护保养说明和常见问题应急解决方案，培训为一年一次。</w:t>
      </w:r>
    </w:p>
    <w:p>
      <w:pPr>
        <w:jc w:val="right"/>
        <w:rPr>
          <w:rFonts w:eastAsia="黑体"/>
          <w:color w:val="000000" w:themeColor="text1"/>
          <w:sz w:val="32"/>
          <w:szCs w:val="32"/>
          <w14:textFill>
            <w14:solidFill>
              <w14:schemeClr w14:val="tx1"/>
            </w14:solidFill>
          </w14:textFill>
        </w:rPr>
      </w:pPr>
    </w:p>
    <w:p>
      <w:pPr>
        <w:jc w:val="right"/>
        <w:rPr>
          <w:rFonts w:eastAsia="黑体"/>
          <w:color w:val="000000" w:themeColor="text1"/>
          <w:sz w:val="32"/>
          <w:szCs w:val="32"/>
          <w14:textFill>
            <w14:solidFill>
              <w14:schemeClr w14:val="tx1"/>
            </w14:solidFill>
          </w14:textFill>
        </w:rPr>
      </w:pPr>
    </w:p>
    <w:p>
      <w:pPr>
        <w:jc w:val="right"/>
        <w:rPr>
          <w:rFonts w:eastAsia="黑体"/>
          <w:color w:val="000000" w:themeColor="text1"/>
          <w:sz w:val="32"/>
          <w:szCs w:val="32"/>
          <w14:textFill>
            <w14:solidFill>
              <w14:schemeClr w14:val="tx1"/>
            </w14:solidFill>
          </w14:textFill>
        </w:rPr>
      </w:pPr>
    </w:p>
    <w:p>
      <w:pPr>
        <w:jc w:val="right"/>
        <w:rPr>
          <w:rFonts w:eastAsia="黑体"/>
          <w:color w:val="000000" w:themeColor="text1"/>
          <w:sz w:val="32"/>
          <w:szCs w:val="32"/>
          <w14:textFill>
            <w14:solidFill>
              <w14:schemeClr w14:val="tx1"/>
            </w14:solidFill>
          </w14:textFill>
        </w:rPr>
      </w:pPr>
    </w:p>
    <w:p>
      <w:pPr>
        <w:jc w:val="right"/>
        <w:rPr>
          <w:rFonts w:eastAsia="黑体"/>
          <w:color w:val="000000" w:themeColor="text1"/>
          <w:sz w:val="32"/>
          <w:szCs w:val="32"/>
          <w14:textFill>
            <w14:solidFill>
              <w14:schemeClr w14:val="tx1"/>
            </w14:solidFill>
          </w14:textFill>
        </w:rPr>
      </w:pPr>
    </w:p>
    <w:p>
      <w:pPr>
        <w:pStyle w:val="2"/>
        <w:rPr>
          <w:rFonts w:eastAsia="黑体"/>
          <w:color w:val="000000" w:themeColor="text1"/>
          <w:sz w:val="32"/>
          <w:szCs w:val="32"/>
          <w14:textFill>
            <w14:solidFill>
              <w14:schemeClr w14:val="tx1"/>
            </w14:solidFill>
          </w14:textFill>
        </w:rPr>
      </w:pPr>
    </w:p>
    <w:p>
      <w:pPr>
        <w:rPr>
          <w:rFonts w:eastAsia="黑体"/>
          <w:color w:val="000000" w:themeColor="text1"/>
          <w:sz w:val="32"/>
          <w:szCs w:val="32"/>
          <w14:textFill>
            <w14:solidFill>
              <w14:schemeClr w14:val="tx1"/>
            </w14:solidFill>
          </w14:textFill>
        </w:rPr>
      </w:pPr>
    </w:p>
    <w:p>
      <w:pPr>
        <w:pStyle w:val="2"/>
      </w:pPr>
    </w:p>
    <w:p>
      <w:pPr>
        <w:jc w:val="right"/>
        <w:rPr>
          <w:rFonts w:eastAsia="黑体"/>
          <w:color w:val="000000" w:themeColor="text1"/>
          <w:sz w:val="32"/>
          <w:szCs w:val="32"/>
          <w14:textFill>
            <w14:solidFill>
              <w14:schemeClr w14:val="tx1"/>
            </w14:solidFill>
          </w14:textFill>
        </w:rPr>
      </w:pPr>
    </w:p>
    <w:p>
      <w:pPr>
        <w:jc w:val="right"/>
        <w:rPr>
          <w:rFonts w:eastAsia="黑体"/>
          <w:color w:val="000000" w:themeColor="text1"/>
          <w:sz w:val="32"/>
          <w:szCs w:val="32"/>
          <w14:textFill>
            <w14:solidFill>
              <w14:schemeClr w14:val="tx1"/>
            </w14:solidFill>
          </w14:textFill>
        </w:rPr>
      </w:pPr>
    </w:p>
    <w:p>
      <w:pPr>
        <w:jc w:val="right"/>
        <w:rPr>
          <w:rFonts w:eastAsia="黑体"/>
          <w:color w:val="000000" w:themeColor="text1"/>
          <w:sz w:val="32"/>
          <w:szCs w:val="32"/>
          <w14:textFill>
            <w14:solidFill>
              <w14:schemeClr w14:val="tx1"/>
            </w14:solidFill>
          </w14:textFill>
        </w:rPr>
      </w:pPr>
    </w:p>
    <w:p>
      <w:pPr>
        <w:jc w:val="right"/>
        <w:rPr>
          <w:rFonts w:eastAsia="黑体"/>
          <w:color w:val="000000" w:themeColor="text1"/>
          <w:sz w:val="32"/>
          <w:szCs w:val="32"/>
          <w14:textFill>
            <w14:solidFill>
              <w14:schemeClr w14:val="tx1"/>
            </w14:solidFill>
          </w14:textFill>
        </w:rPr>
      </w:pPr>
    </w:p>
    <w:p>
      <w:pPr>
        <w:jc w:val="right"/>
        <w:rPr>
          <w:rFonts w:eastAsia="黑体"/>
          <w:color w:val="000000" w:themeColor="text1"/>
          <w:sz w:val="32"/>
          <w:szCs w:val="32"/>
          <w14:textFill>
            <w14:solidFill>
              <w14:schemeClr w14:val="tx1"/>
            </w14:solidFill>
          </w14:textFill>
        </w:rPr>
      </w:pPr>
    </w:p>
    <w:p>
      <w:pPr>
        <w:jc w:val="right"/>
        <w:rPr>
          <w:rFonts w:eastAsia="黑体"/>
          <w:color w:val="000000" w:themeColor="text1"/>
          <w:sz w:val="32"/>
          <w:szCs w:val="32"/>
          <w14:textFill>
            <w14:solidFill>
              <w14:schemeClr w14:val="tx1"/>
            </w14:solidFill>
          </w14:textFill>
        </w:rPr>
      </w:pPr>
    </w:p>
    <w:p>
      <w:pPr>
        <w:pStyle w:val="2"/>
        <w:rPr>
          <w:rFonts w:eastAsia="黑体"/>
          <w:color w:val="000000" w:themeColor="text1"/>
          <w:sz w:val="32"/>
          <w:szCs w:val="32"/>
          <w14:textFill>
            <w14:solidFill>
              <w14:schemeClr w14:val="tx1"/>
            </w14:solidFill>
          </w14:textFill>
        </w:rPr>
      </w:pPr>
    </w:p>
    <w:p>
      <w:pPr>
        <w:rPr>
          <w:rFonts w:eastAsia="黑体"/>
          <w:color w:val="000000" w:themeColor="text1"/>
          <w:sz w:val="32"/>
          <w:szCs w:val="32"/>
          <w14:textFill>
            <w14:solidFill>
              <w14:schemeClr w14:val="tx1"/>
            </w14:solidFill>
          </w14:textFill>
        </w:rPr>
      </w:pPr>
    </w:p>
    <w:p>
      <w:pPr>
        <w:pStyle w:val="2"/>
        <w:rPr>
          <w:rFonts w:eastAsia="黑体"/>
          <w:color w:val="000000" w:themeColor="text1"/>
          <w:sz w:val="32"/>
          <w:szCs w:val="32"/>
          <w14:textFill>
            <w14:solidFill>
              <w14:schemeClr w14:val="tx1"/>
            </w14:solidFill>
          </w14:textFill>
        </w:rPr>
      </w:pPr>
    </w:p>
    <w:p>
      <w:pPr>
        <w:rPr>
          <w:rFonts w:eastAsia="黑体"/>
          <w:color w:val="000000" w:themeColor="text1"/>
          <w:sz w:val="32"/>
          <w:szCs w:val="32"/>
          <w14:textFill>
            <w14:solidFill>
              <w14:schemeClr w14:val="tx1"/>
            </w14:solidFill>
          </w14:textFill>
        </w:rPr>
      </w:pPr>
    </w:p>
    <w:p>
      <w:pPr>
        <w:pStyle w:val="2"/>
        <w:rPr>
          <w:rFonts w:eastAsia="黑体"/>
          <w:color w:val="000000" w:themeColor="text1"/>
          <w:sz w:val="32"/>
          <w:szCs w:val="32"/>
          <w14:textFill>
            <w14:solidFill>
              <w14:schemeClr w14:val="tx1"/>
            </w14:solidFill>
          </w14:textFill>
        </w:rPr>
      </w:pPr>
    </w:p>
    <w:p>
      <w:pPr>
        <w:rPr>
          <w:rFonts w:eastAsia="黑体"/>
          <w:color w:val="000000" w:themeColor="text1"/>
          <w:sz w:val="32"/>
          <w:szCs w:val="32"/>
          <w14:textFill>
            <w14:solidFill>
              <w14:schemeClr w14:val="tx1"/>
            </w14:solidFill>
          </w14:textFill>
        </w:rPr>
      </w:pPr>
    </w:p>
    <w:p>
      <w:pPr>
        <w:pStyle w:val="2"/>
        <w:rPr>
          <w:rFonts w:eastAsia="黑体"/>
          <w:color w:val="000000" w:themeColor="text1"/>
          <w:sz w:val="32"/>
          <w:szCs w:val="32"/>
          <w14:textFill>
            <w14:solidFill>
              <w14:schemeClr w14:val="tx1"/>
            </w14:solidFill>
          </w14:textFill>
        </w:rPr>
      </w:pPr>
    </w:p>
    <w:p>
      <w:pPr>
        <w:rPr>
          <w:rFonts w:eastAsia="黑体"/>
          <w:color w:val="000000" w:themeColor="text1"/>
          <w:sz w:val="32"/>
          <w:szCs w:val="32"/>
          <w14:textFill>
            <w14:solidFill>
              <w14:schemeClr w14:val="tx1"/>
            </w14:solidFill>
          </w14:textFill>
        </w:rPr>
      </w:pPr>
    </w:p>
    <w:p>
      <w:pPr>
        <w:pStyle w:val="2"/>
        <w:rPr>
          <w:rFonts w:eastAsia="黑体"/>
          <w:color w:val="000000" w:themeColor="text1"/>
          <w:sz w:val="32"/>
          <w:szCs w:val="32"/>
          <w14:textFill>
            <w14:solidFill>
              <w14:schemeClr w14:val="tx1"/>
            </w14:solidFill>
          </w14:textFill>
        </w:rPr>
      </w:pPr>
    </w:p>
    <w:p>
      <w:pPr>
        <w:rPr>
          <w:rFonts w:eastAsia="黑体"/>
          <w:color w:val="000000" w:themeColor="text1"/>
          <w:sz w:val="32"/>
          <w:szCs w:val="32"/>
          <w14:textFill>
            <w14:solidFill>
              <w14:schemeClr w14:val="tx1"/>
            </w14:solidFill>
          </w14:textFill>
        </w:rPr>
      </w:pPr>
    </w:p>
    <w:p>
      <w:pPr>
        <w:pStyle w:val="2"/>
        <w:rPr>
          <w:rFonts w:eastAsia="黑体"/>
          <w:color w:val="000000" w:themeColor="text1"/>
          <w:sz w:val="32"/>
          <w:szCs w:val="32"/>
          <w14:textFill>
            <w14:solidFill>
              <w14:schemeClr w14:val="tx1"/>
            </w14:solidFill>
          </w14:textFill>
        </w:rPr>
      </w:pPr>
    </w:p>
    <w:p>
      <w:pPr>
        <w:rPr>
          <w:rFonts w:eastAsia="黑体"/>
          <w:color w:val="000000" w:themeColor="text1"/>
          <w:sz w:val="32"/>
          <w:szCs w:val="32"/>
          <w14:textFill>
            <w14:solidFill>
              <w14:schemeClr w14:val="tx1"/>
            </w14:solidFill>
          </w14:textFill>
        </w:rPr>
      </w:pPr>
    </w:p>
    <w:p>
      <w:pPr>
        <w:pStyle w:val="2"/>
        <w:rPr>
          <w:rFonts w:eastAsia="黑体"/>
          <w:color w:val="000000" w:themeColor="text1"/>
          <w:sz w:val="32"/>
          <w:szCs w:val="32"/>
          <w14:textFill>
            <w14:solidFill>
              <w14:schemeClr w14:val="tx1"/>
            </w14:solidFill>
          </w14:textFill>
        </w:rPr>
      </w:pPr>
    </w:p>
    <w:p>
      <w:pPr>
        <w:pStyle w:val="2"/>
        <w:rPr>
          <w:rFonts w:eastAsia="黑体"/>
          <w:color w:val="000000" w:themeColor="text1"/>
          <w:sz w:val="32"/>
          <w:szCs w:val="32"/>
          <w14:textFill>
            <w14:solidFill>
              <w14:schemeClr w14:val="tx1"/>
            </w14:solidFill>
          </w14:textFill>
        </w:rPr>
      </w:pPr>
    </w:p>
    <w:p>
      <w:pPr>
        <w:rPr>
          <w:rFonts w:eastAsia="黑体"/>
          <w:color w:val="000000" w:themeColor="text1"/>
          <w:sz w:val="32"/>
          <w:szCs w:val="32"/>
          <w14:textFill>
            <w14:solidFill>
              <w14:schemeClr w14:val="tx1"/>
            </w14:solidFill>
          </w14:textFill>
        </w:rPr>
      </w:pPr>
    </w:p>
    <w:p>
      <w:pPr>
        <w:pStyle w:val="2"/>
      </w:pPr>
    </w:p>
    <w:p>
      <w:pPr>
        <w:jc w:val="right"/>
        <w:rPr>
          <w:rFonts w:eastAsia="黑体"/>
          <w:color w:val="000000" w:themeColor="text1"/>
          <w:sz w:val="32"/>
          <w:szCs w:val="32"/>
          <w14:textFill>
            <w14:solidFill>
              <w14:schemeClr w14:val="tx1"/>
            </w14:solidFill>
          </w14:textFill>
        </w:rPr>
      </w:pPr>
    </w:p>
    <w:p>
      <w:pPr>
        <w:pStyle w:val="3"/>
        <w:spacing w:before="0" w:after="0" w:line="240" w:lineRule="auto"/>
        <w:ind w:right="57"/>
        <w:jc w:val="center"/>
        <w:rPr>
          <w:color w:val="000000" w:themeColor="text1"/>
          <w:sz w:val="32"/>
          <w:szCs w:val="32"/>
          <w14:textFill>
            <w14:solidFill>
              <w14:schemeClr w14:val="tx1"/>
            </w14:solidFill>
          </w14:textFill>
        </w:rPr>
      </w:pPr>
      <w:bookmarkStart w:id="52" w:name="_Toc50360678"/>
      <w:r>
        <w:rPr>
          <w:color w:val="000000" w:themeColor="text1"/>
          <w:sz w:val="32"/>
          <w:szCs w:val="32"/>
          <w14:textFill>
            <w14:solidFill>
              <w14:schemeClr w14:val="tx1"/>
            </w14:solidFill>
          </w14:textFill>
        </w:rPr>
        <w:t>第六章   投标文件格式</w:t>
      </w:r>
      <w:bookmarkEnd w:id="52"/>
    </w:p>
    <w:p>
      <w:pPr>
        <w:pStyle w:val="3"/>
        <w:spacing w:before="0" w:after="0" w:line="240" w:lineRule="auto"/>
        <w:ind w:right="57"/>
        <w:jc w:val="center"/>
        <w:rPr>
          <w:color w:val="000000" w:themeColor="text1"/>
          <w:sz w:val="32"/>
          <w:szCs w:val="32"/>
          <w14:textFill>
            <w14:solidFill>
              <w14:schemeClr w14:val="tx1"/>
            </w14:solidFill>
          </w14:textFill>
        </w:rPr>
        <w:sectPr>
          <w:headerReference r:id="rId14" w:type="default"/>
          <w:footerReference r:id="rId15" w:type="default"/>
          <w:footerReference r:id="rId16" w:type="even"/>
          <w:pgSz w:w="11907" w:h="16840"/>
          <w:pgMar w:top="1134" w:right="1134" w:bottom="1134" w:left="1134" w:header="567" w:footer="567" w:gutter="0"/>
          <w:cols w:space="720" w:num="1"/>
        </w:sectPr>
      </w:pPr>
    </w:p>
    <w:p>
      <w:pPr>
        <w:autoSpaceDE w:val="0"/>
        <w:autoSpaceDN w:val="0"/>
        <w:adjustRightInd w:val="0"/>
        <w:spacing w:before="10" w:line="130" w:lineRule="exact"/>
        <w:jc w:val="left"/>
        <w:rPr>
          <w:rFonts w:cs="微软雅黑"/>
          <w:color w:val="000000" w:themeColor="text1"/>
          <w:kern w:val="0"/>
          <w:sz w:val="13"/>
          <w:szCs w:val="13"/>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tabs>
          <w:tab w:val="left" w:pos="2980"/>
        </w:tabs>
        <w:autoSpaceDE w:val="0"/>
        <w:autoSpaceDN w:val="0"/>
        <w:adjustRightInd w:val="0"/>
        <w:spacing w:line="360" w:lineRule="auto"/>
        <w:ind w:left="1880" w:right="-20" w:firstLine="950" w:firstLineChars="201"/>
        <w:jc w:val="left"/>
        <w:rPr>
          <w:rFonts w:cs="微软雅黑"/>
          <w:color w:val="000000" w:themeColor="text1"/>
          <w:kern w:val="0"/>
          <w:sz w:val="28"/>
          <w:szCs w:val="28"/>
          <w14:textFill>
            <w14:solidFill>
              <w14:schemeClr w14:val="tx1"/>
            </w14:solidFill>
          </w14:textFill>
        </w:rPr>
      </w:pPr>
      <w:r>
        <w:rPr>
          <w:rFonts w:cs="微软雅黑"/>
          <w:color w:val="000000" w:themeColor="text1"/>
          <w:w w:val="169"/>
          <w:kern w:val="0"/>
          <w:position w:val="-3"/>
          <w:sz w:val="28"/>
          <w:szCs w:val="28"/>
          <w:u w:val="single"/>
          <w14:textFill>
            <w14:solidFill>
              <w14:schemeClr w14:val="tx1"/>
            </w14:solidFill>
          </w14:textFill>
        </w:rPr>
        <w:t xml:space="preserve"> </w:t>
      </w:r>
      <w:r>
        <w:rPr>
          <w:rFonts w:hint="eastAsia" w:cs="微软雅黑"/>
          <w:color w:val="000000" w:themeColor="text1"/>
          <w:w w:val="169"/>
          <w:kern w:val="0"/>
          <w:position w:val="-3"/>
          <w:sz w:val="28"/>
          <w:szCs w:val="28"/>
          <w:u w:val="single"/>
          <w14:textFill>
            <w14:solidFill>
              <w14:schemeClr w14:val="tx1"/>
            </w14:solidFill>
          </w14:textFill>
        </w:rPr>
        <w:t xml:space="preserve">         </w:t>
      </w:r>
      <w:r>
        <w:rPr>
          <w:rFonts w:cs="微软雅黑"/>
          <w:color w:val="000000" w:themeColor="text1"/>
          <w:w w:val="169"/>
          <w:kern w:val="0"/>
          <w:position w:val="-3"/>
          <w:sz w:val="28"/>
          <w:szCs w:val="28"/>
          <w:u w:val="single"/>
          <w14:textFill>
            <w14:solidFill>
              <w14:schemeClr w14:val="tx1"/>
            </w14:solidFill>
          </w14:textFill>
        </w:rPr>
        <w:t xml:space="preserve"> </w:t>
      </w:r>
      <w:r>
        <w:rPr>
          <w:rFonts w:cs="微软雅黑"/>
          <w:color w:val="000000" w:themeColor="text1"/>
          <w:kern w:val="0"/>
          <w:position w:val="-3"/>
          <w:sz w:val="28"/>
          <w:szCs w:val="28"/>
          <w:u w:val="single"/>
          <w14:textFill>
            <w14:solidFill>
              <w14:schemeClr w14:val="tx1"/>
            </w14:solidFill>
          </w14:textFill>
        </w:rPr>
        <w:tab/>
      </w:r>
      <w:r>
        <w:rPr>
          <w:rFonts w:cs="微软雅黑"/>
          <w:color w:val="000000" w:themeColor="text1"/>
          <w:kern w:val="0"/>
          <w:position w:val="-3"/>
          <w:sz w:val="28"/>
          <w:szCs w:val="28"/>
          <w14:textFill>
            <w14:solidFill>
              <w14:schemeClr w14:val="tx1"/>
            </w14:solidFill>
          </w14:textFill>
        </w:rPr>
        <w:t>（项目</w:t>
      </w:r>
      <w:r>
        <w:rPr>
          <w:rFonts w:cs="微软雅黑"/>
          <w:color w:val="000000" w:themeColor="text1"/>
          <w:spacing w:val="-3"/>
          <w:kern w:val="0"/>
          <w:position w:val="-3"/>
          <w:sz w:val="28"/>
          <w:szCs w:val="28"/>
          <w14:textFill>
            <w14:solidFill>
              <w14:schemeClr w14:val="tx1"/>
            </w14:solidFill>
          </w14:textFill>
        </w:rPr>
        <w:t>名</w:t>
      </w:r>
      <w:r>
        <w:rPr>
          <w:rFonts w:cs="微软雅黑"/>
          <w:color w:val="000000" w:themeColor="text1"/>
          <w:kern w:val="0"/>
          <w:position w:val="-3"/>
          <w:sz w:val="28"/>
          <w:szCs w:val="28"/>
          <w14:textFill>
            <w14:solidFill>
              <w14:schemeClr w14:val="tx1"/>
            </w14:solidFill>
          </w14:textFill>
        </w:rPr>
        <w:t>称）</w:t>
      </w:r>
    </w:p>
    <w:p>
      <w:pPr>
        <w:autoSpaceDE w:val="0"/>
        <w:autoSpaceDN w:val="0"/>
        <w:adjustRightInd w:val="0"/>
        <w:spacing w:before="7" w:line="100" w:lineRule="exact"/>
        <w:jc w:val="left"/>
        <w:rPr>
          <w:rFonts w:cs="微软雅黑"/>
          <w:color w:val="000000" w:themeColor="text1"/>
          <w:kern w:val="0"/>
          <w:sz w:val="10"/>
          <w:szCs w:val="1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tabs>
          <w:tab w:val="left" w:pos="3780"/>
          <w:tab w:val="left" w:pos="4440"/>
          <w:tab w:val="left" w:pos="5100"/>
        </w:tabs>
        <w:autoSpaceDE w:val="0"/>
        <w:autoSpaceDN w:val="0"/>
        <w:adjustRightInd w:val="0"/>
        <w:spacing w:line="553" w:lineRule="exact"/>
        <w:ind w:left="3138" w:right="3116"/>
        <w:jc w:val="center"/>
        <w:rPr>
          <w:rFonts w:cs="微软雅黑"/>
          <w:color w:val="000000" w:themeColor="text1"/>
          <w:kern w:val="0"/>
          <w:sz w:val="44"/>
          <w:szCs w:val="44"/>
          <w14:textFill>
            <w14:solidFill>
              <w14:schemeClr w14:val="tx1"/>
            </w14:solidFill>
          </w14:textFill>
        </w:rPr>
      </w:pPr>
      <w:r>
        <w:rPr>
          <w:rFonts w:cs="微软雅黑"/>
          <w:color w:val="000000" w:themeColor="text1"/>
          <w:kern w:val="0"/>
          <w:sz w:val="44"/>
          <w:szCs w:val="44"/>
          <w14:textFill>
            <w14:solidFill>
              <w14:schemeClr w14:val="tx1"/>
            </w14:solidFill>
          </w14:textFill>
        </w:rPr>
        <w:t>投</w:t>
      </w:r>
      <w:r>
        <w:rPr>
          <w:rFonts w:cs="微软雅黑"/>
          <w:color w:val="000000" w:themeColor="text1"/>
          <w:kern w:val="0"/>
          <w:sz w:val="44"/>
          <w:szCs w:val="44"/>
          <w14:textFill>
            <w14:solidFill>
              <w14:schemeClr w14:val="tx1"/>
            </w14:solidFill>
          </w14:textFill>
        </w:rPr>
        <w:tab/>
      </w:r>
      <w:r>
        <w:rPr>
          <w:rFonts w:cs="微软雅黑"/>
          <w:color w:val="000000" w:themeColor="text1"/>
          <w:kern w:val="0"/>
          <w:sz w:val="44"/>
          <w:szCs w:val="44"/>
          <w14:textFill>
            <w14:solidFill>
              <w14:schemeClr w14:val="tx1"/>
            </w14:solidFill>
          </w14:textFill>
        </w:rPr>
        <w:t>标</w:t>
      </w:r>
      <w:r>
        <w:rPr>
          <w:rFonts w:cs="微软雅黑"/>
          <w:color w:val="000000" w:themeColor="text1"/>
          <w:kern w:val="0"/>
          <w:sz w:val="44"/>
          <w:szCs w:val="44"/>
          <w14:textFill>
            <w14:solidFill>
              <w14:schemeClr w14:val="tx1"/>
            </w14:solidFill>
          </w14:textFill>
        </w:rPr>
        <w:tab/>
      </w:r>
      <w:r>
        <w:rPr>
          <w:rFonts w:cs="微软雅黑"/>
          <w:color w:val="000000" w:themeColor="text1"/>
          <w:kern w:val="0"/>
          <w:sz w:val="44"/>
          <w:szCs w:val="44"/>
          <w14:textFill>
            <w14:solidFill>
              <w14:schemeClr w14:val="tx1"/>
            </w14:solidFill>
          </w14:textFill>
        </w:rPr>
        <w:t>文</w:t>
      </w:r>
      <w:r>
        <w:rPr>
          <w:rFonts w:cs="微软雅黑"/>
          <w:color w:val="000000" w:themeColor="text1"/>
          <w:kern w:val="0"/>
          <w:sz w:val="44"/>
          <w:szCs w:val="44"/>
          <w14:textFill>
            <w14:solidFill>
              <w14:schemeClr w14:val="tx1"/>
            </w14:solidFill>
          </w14:textFill>
        </w:rPr>
        <w:tab/>
      </w:r>
      <w:r>
        <w:rPr>
          <w:rFonts w:cs="微软雅黑"/>
          <w:color w:val="000000" w:themeColor="text1"/>
          <w:w w:val="99"/>
          <w:kern w:val="0"/>
          <w:sz w:val="44"/>
          <w:szCs w:val="44"/>
          <w14:textFill>
            <w14:solidFill>
              <w14:schemeClr w14:val="tx1"/>
            </w14:solidFill>
          </w14:textFill>
        </w:rPr>
        <w:t>件</w:t>
      </w: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before="16" w:line="360" w:lineRule="auto"/>
        <w:ind w:firstLine="480" w:firstLineChars="200"/>
        <w:jc w:val="left"/>
        <w:rPr>
          <w:rFonts w:cs="微软雅黑"/>
          <w:color w:val="000000" w:themeColor="text1"/>
          <w:kern w:val="0"/>
          <w:sz w:val="24"/>
          <w:szCs w:val="24"/>
          <w14:textFill>
            <w14:solidFill>
              <w14:schemeClr w14:val="tx1"/>
            </w14:solidFill>
          </w14:textFill>
        </w:rPr>
      </w:pPr>
    </w:p>
    <w:p>
      <w:pPr>
        <w:tabs>
          <w:tab w:val="left" w:pos="6940"/>
          <w:tab w:val="left" w:pos="7520"/>
        </w:tabs>
        <w:autoSpaceDE w:val="0"/>
        <w:autoSpaceDN w:val="0"/>
        <w:adjustRightInd w:val="0"/>
        <w:spacing w:line="360" w:lineRule="auto"/>
        <w:ind w:left="1201" w:right="52"/>
        <w:jc w:val="left"/>
        <w:rPr>
          <w:rFonts w:cs="微软雅黑"/>
          <w:color w:val="000000" w:themeColor="text1"/>
          <w:kern w:val="0"/>
          <w:sz w:val="24"/>
          <w:szCs w:val="28"/>
          <w14:textFill>
            <w14:solidFill>
              <w14:schemeClr w14:val="tx1"/>
            </w14:solidFill>
          </w14:textFill>
        </w:rPr>
      </w:pPr>
      <w:r>
        <w:rPr>
          <w:rFonts w:cs="微软雅黑"/>
          <w:color w:val="000000" w:themeColor="text1"/>
          <w:kern w:val="0"/>
          <w:sz w:val="24"/>
          <w:szCs w:val="28"/>
          <w14:textFill>
            <w14:solidFill>
              <w14:schemeClr w14:val="tx1"/>
            </w14:solidFill>
          </w14:textFill>
        </w:rPr>
        <w:t>投标人：</w:t>
      </w:r>
      <w:r>
        <w:rPr>
          <w:rFonts w:cs="微软雅黑"/>
          <w:color w:val="000000" w:themeColor="text1"/>
          <w:spacing w:val="57"/>
          <w:kern w:val="0"/>
          <w:sz w:val="24"/>
          <w:szCs w:val="28"/>
          <w:u w:val="single"/>
          <w14:textFill>
            <w14:solidFill>
              <w14:schemeClr w14:val="tx1"/>
            </w14:solidFill>
          </w14:textFill>
        </w:rPr>
        <w:t xml:space="preserve"> </w:t>
      </w:r>
      <w:r>
        <w:rPr>
          <w:rFonts w:cs="微软雅黑"/>
          <w:color w:val="000000" w:themeColor="text1"/>
          <w:kern w:val="0"/>
          <w:sz w:val="24"/>
          <w:szCs w:val="28"/>
          <w:u w:val="single"/>
          <w14:textFill>
            <w14:solidFill>
              <w14:schemeClr w14:val="tx1"/>
            </w14:solidFill>
          </w14:textFill>
        </w:rPr>
        <w:tab/>
      </w:r>
      <w:r>
        <w:rPr>
          <w:rFonts w:cs="微软雅黑"/>
          <w:color w:val="000000" w:themeColor="text1"/>
          <w:kern w:val="0"/>
          <w:sz w:val="24"/>
          <w:szCs w:val="28"/>
          <w14:textFill>
            <w14:solidFill>
              <w14:schemeClr w14:val="tx1"/>
            </w14:solidFill>
          </w14:textFill>
        </w:rPr>
        <w:t>（盖</w:t>
      </w:r>
      <w:r>
        <w:rPr>
          <w:rFonts w:cs="微软雅黑"/>
          <w:color w:val="000000" w:themeColor="text1"/>
          <w:spacing w:val="-3"/>
          <w:kern w:val="0"/>
          <w:sz w:val="24"/>
          <w:szCs w:val="28"/>
          <w14:textFill>
            <w14:solidFill>
              <w14:schemeClr w14:val="tx1"/>
            </w14:solidFill>
          </w14:textFill>
        </w:rPr>
        <w:t>单</w:t>
      </w:r>
      <w:r>
        <w:rPr>
          <w:rFonts w:cs="微软雅黑"/>
          <w:color w:val="000000" w:themeColor="text1"/>
          <w:kern w:val="0"/>
          <w:sz w:val="24"/>
          <w:szCs w:val="28"/>
          <w14:textFill>
            <w14:solidFill>
              <w14:schemeClr w14:val="tx1"/>
            </w14:solidFill>
          </w14:textFill>
        </w:rPr>
        <w:t>位</w:t>
      </w:r>
      <w:r>
        <w:rPr>
          <w:rFonts w:cs="微软雅黑"/>
          <w:color w:val="000000" w:themeColor="text1"/>
          <w:spacing w:val="-3"/>
          <w:kern w:val="0"/>
          <w:sz w:val="24"/>
          <w:szCs w:val="28"/>
          <w14:textFill>
            <w14:solidFill>
              <w14:schemeClr w14:val="tx1"/>
            </w14:solidFill>
          </w14:textFill>
        </w:rPr>
        <w:t>章</w:t>
      </w:r>
      <w:r>
        <w:rPr>
          <w:rFonts w:cs="微软雅黑"/>
          <w:color w:val="000000" w:themeColor="text1"/>
          <w:kern w:val="0"/>
          <w:sz w:val="24"/>
          <w:szCs w:val="28"/>
          <w14:textFill>
            <w14:solidFill>
              <w14:schemeClr w14:val="tx1"/>
            </w14:solidFill>
          </w14:textFill>
        </w:rPr>
        <w:t>）</w:t>
      </w:r>
    </w:p>
    <w:p>
      <w:pPr>
        <w:tabs>
          <w:tab w:val="left" w:pos="6940"/>
          <w:tab w:val="left" w:pos="7520"/>
        </w:tabs>
        <w:autoSpaceDE w:val="0"/>
        <w:autoSpaceDN w:val="0"/>
        <w:adjustRightInd w:val="0"/>
        <w:spacing w:line="360" w:lineRule="auto"/>
        <w:ind w:left="1201" w:right="52"/>
        <w:jc w:val="left"/>
        <w:rPr>
          <w:rFonts w:cs="微软雅黑"/>
          <w:color w:val="000000" w:themeColor="text1"/>
          <w:kern w:val="0"/>
          <w:sz w:val="24"/>
          <w:szCs w:val="28"/>
          <w14:textFill>
            <w14:solidFill>
              <w14:schemeClr w14:val="tx1"/>
            </w14:solidFill>
          </w14:textFill>
        </w:rPr>
      </w:pPr>
      <w:r>
        <w:rPr>
          <w:rFonts w:cs="微软雅黑"/>
          <w:color w:val="000000" w:themeColor="text1"/>
          <w:kern w:val="0"/>
          <w:sz w:val="24"/>
          <w:szCs w:val="28"/>
          <w14:textFill>
            <w14:solidFill>
              <w14:schemeClr w14:val="tx1"/>
            </w14:solidFill>
          </w14:textFill>
        </w:rPr>
        <w:t xml:space="preserve"> 法定代</w:t>
      </w:r>
      <w:r>
        <w:rPr>
          <w:rFonts w:cs="微软雅黑"/>
          <w:color w:val="000000" w:themeColor="text1"/>
          <w:spacing w:val="-3"/>
          <w:kern w:val="0"/>
          <w:sz w:val="24"/>
          <w:szCs w:val="28"/>
          <w14:textFill>
            <w14:solidFill>
              <w14:schemeClr w14:val="tx1"/>
            </w14:solidFill>
          </w14:textFill>
        </w:rPr>
        <w:t>表</w:t>
      </w:r>
      <w:r>
        <w:rPr>
          <w:rFonts w:cs="微软雅黑"/>
          <w:color w:val="000000" w:themeColor="text1"/>
          <w:kern w:val="0"/>
          <w:sz w:val="24"/>
          <w:szCs w:val="28"/>
          <w14:textFill>
            <w14:solidFill>
              <w14:schemeClr w14:val="tx1"/>
            </w14:solidFill>
          </w14:textFill>
        </w:rPr>
        <w:t>人或其</w:t>
      </w:r>
      <w:r>
        <w:rPr>
          <w:rFonts w:cs="微软雅黑"/>
          <w:color w:val="000000" w:themeColor="text1"/>
          <w:spacing w:val="-3"/>
          <w:kern w:val="0"/>
          <w:sz w:val="24"/>
          <w:szCs w:val="28"/>
          <w14:textFill>
            <w14:solidFill>
              <w14:schemeClr w14:val="tx1"/>
            </w14:solidFill>
          </w14:textFill>
        </w:rPr>
        <w:t>委托</w:t>
      </w:r>
      <w:r>
        <w:rPr>
          <w:rFonts w:cs="微软雅黑"/>
          <w:color w:val="000000" w:themeColor="text1"/>
          <w:kern w:val="0"/>
          <w:sz w:val="24"/>
          <w:szCs w:val="28"/>
          <w14:textFill>
            <w14:solidFill>
              <w14:schemeClr w14:val="tx1"/>
            </w14:solidFill>
          </w14:textFill>
        </w:rPr>
        <w:t>代理人</w:t>
      </w:r>
      <w:r>
        <w:rPr>
          <w:rFonts w:cs="微软雅黑"/>
          <w:color w:val="000000" w:themeColor="text1"/>
          <w:spacing w:val="2"/>
          <w:kern w:val="0"/>
          <w:sz w:val="24"/>
          <w:szCs w:val="28"/>
          <w14:textFill>
            <w14:solidFill>
              <w14:schemeClr w14:val="tx1"/>
            </w14:solidFill>
          </w14:textFill>
        </w:rPr>
        <w:t>：</w:t>
      </w:r>
      <w:r>
        <w:rPr>
          <w:rFonts w:cs="微软雅黑"/>
          <w:color w:val="000000" w:themeColor="text1"/>
          <w:spacing w:val="57"/>
          <w:kern w:val="0"/>
          <w:sz w:val="24"/>
          <w:szCs w:val="28"/>
          <w:u w:val="single"/>
          <w14:textFill>
            <w14:solidFill>
              <w14:schemeClr w14:val="tx1"/>
            </w14:solidFill>
          </w14:textFill>
        </w:rPr>
        <w:t xml:space="preserve"> </w:t>
      </w:r>
      <w:r>
        <w:rPr>
          <w:rFonts w:cs="微软雅黑"/>
          <w:color w:val="000000" w:themeColor="text1"/>
          <w:kern w:val="0"/>
          <w:sz w:val="24"/>
          <w:szCs w:val="28"/>
          <w:u w:val="single"/>
          <w14:textFill>
            <w14:solidFill>
              <w14:schemeClr w14:val="tx1"/>
            </w14:solidFill>
          </w14:textFill>
        </w:rPr>
        <w:tab/>
      </w:r>
      <w:r>
        <w:rPr>
          <w:rFonts w:cs="微软雅黑"/>
          <w:color w:val="000000" w:themeColor="text1"/>
          <w:kern w:val="0"/>
          <w:sz w:val="24"/>
          <w:szCs w:val="28"/>
          <w14:textFill>
            <w14:solidFill>
              <w14:schemeClr w14:val="tx1"/>
            </w14:solidFill>
          </w14:textFill>
        </w:rPr>
        <w:t>（</w:t>
      </w:r>
      <w:r>
        <w:rPr>
          <w:rFonts w:cs="微软雅黑"/>
          <w:color w:val="000000" w:themeColor="text1"/>
          <w:spacing w:val="-3"/>
          <w:kern w:val="0"/>
          <w:sz w:val="24"/>
          <w:szCs w:val="28"/>
          <w14:textFill>
            <w14:solidFill>
              <w14:schemeClr w14:val="tx1"/>
            </w14:solidFill>
          </w14:textFill>
        </w:rPr>
        <w:t>签</w:t>
      </w:r>
      <w:r>
        <w:rPr>
          <w:rFonts w:cs="微软雅黑"/>
          <w:color w:val="000000" w:themeColor="text1"/>
          <w:kern w:val="0"/>
          <w:sz w:val="24"/>
          <w:szCs w:val="28"/>
          <w14:textFill>
            <w14:solidFill>
              <w14:schemeClr w14:val="tx1"/>
            </w14:solidFill>
          </w14:textFill>
        </w:rPr>
        <w:t>字）</w:t>
      </w:r>
    </w:p>
    <w:p>
      <w:pPr>
        <w:autoSpaceDE w:val="0"/>
        <w:autoSpaceDN w:val="0"/>
        <w:adjustRightInd w:val="0"/>
        <w:spacing w:before="3" w:line="130" w:lineRule="exact"/>
        <w:jc w:val="left"/>
        <w:rPr>
          <w:rFonts w:cs="微软雅黑"/>
          <w:color w:val="000000" w:themeColor="text1"/>
          <w:kern w:val="0"/>
          <w:sz w:val="13"/>
          <w:szCs w:val="13"/>
          <w14:textFill>
            <w14:solidFill>
              <w14:schemeClr w14:val="tx1"/>
            </w14:solidFill>
          </w14:textFill>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color w:val="000000" w:themeColor="text1"/>
          <w:kern w:val="0"/>
          <w:sz w:val="24"/>
          <w:szCs w:val="28"/>
          <w14:textFill>
            <w14:solidFill>
              <w14:schemeClr w14:val="tx1"/>
            </w14:solidFill>
          </w14:textFill>
        </w:rPr>
      </w:pPr>
      <w:r>
        <w:rPr>
          <w:rFonts w:cs="微软雅黑"/>
          <w:color w:val="000000" w:themeColor="text1"/>
          <w:kern w:val="0"/>
          <w:sz w:val="24"/>
          <w:szCs w:val="28"/>
          <w:u w:val="single"/>
          <w14:textFill>
            <w14:solidFill>
              <w14:schemeClr w14:val="tx1"/>
            </w14:solidFill>
          </w14:textFill>
        </w:rPr>
        <w:tab/>
      </w:r>
      <w:r>
        <w:rPr>
          <w:rFonts w:cs="微软雅黑"/>
          <w:color w:val="000000" w:themeColor="text1"/>
          <w:spacing w:val="2"/>
          <w:kern w:val="0"/>
          <w:sz w:val="24"/>
          <w:szCs w:val="28"/>
          <w14:textFill>
            <w14:solidFill>
              <w14:schemeClr w14:val="tx1"/>
            </w14:solidFill>
          </w14:textFill>
        </w:rPr>
        <w:t>年</w:t>
      </w:r>
      <w:r>
        <w:rPr>
          <w:rFonts w:cs="微软雅黑"/>
          <w:color w:val="000000" w:themeColor="text1"/>
          <w:spacing w:val="57"/>
          <w:kern w:val="0"/>
          <w:sz w:val="24"/>
          <w:szCs w:val="28"/>
          <w:u w:val="single"/>
          <w14:textFill>
            <w14:solidFill>
              <w14:schemeClr w14:val="tx1"/>
            </w14:solidFill>
          </w14:textFill>
        </w:rPr>
        <w:t xml:space="preserve"> </w:t>
      </w:r>
      <w:r>
        <w:rPr>
          <w:rFonts w:cs="微软雅黑"/>
          <w:color w:val="000000" w:themeColor="text1"/>
          <w:kern w:val="0"/>
          <w:sz w:val="24"/>
          <w:szCs w:val="28"/>
          <w:u w:val="single"/>
          <w14:textFill>
            <w14:solidFill>
              <w14:schemeClr w14:val="tx1"/>
            </w14:solidFill>
          </w14:textFill>
        </w:rPr>
        <w:tab/>
      </w:r>
      <w:r>
        <w:rPr>
          <w:rFonts w:cs="微软雅黑"/>
          <w:color w:val="000000" w:themeColor="text1"/>
          <w:spacing w:val="2"/>
          <w:kern w:val="0"/>
          <w:sz w:val="24"/>
          <w:szCs w:val="28"/>
          <w14:textFill>
            <w14:solidFill>
              <w14:schemeClr w14:val="tx1"/>
            </w14:solidFill>
          </w14:textFill>
        </w:rPr>
        <w:t>月</w:t>
      </w:r>
      <w:r>
        <w:rPr>
          <w:rFonts w:cs="微软雅黑"/>
          <w:color w:val="000000" w:themeColor="text1"/>
          <w:kern w:val="0"/>
          <w:sz w:val="24"/>
          <w:szCs w:val="28"/>
          <w:u w:val="single"/>
          <w14:textFill>
            <w14:solidFill>
              <w14:schemeClr w14:val="tx1"/>
            </w14:solidFill>
          </w14:textFill>
        </w:rPr>
        <w:tab/>
      </w:r>
      <w:r>
        <w:rPr>
          <w:rFonts w:cs="微软雅黑"/>
          <w:color w:val="000000" w:themeColor="text1"/>
          <w:kern w:val="0"/>
          <w:sz w:val="24"/>
          <w:szCs w:val="28"/>
          <w:u w:val="single"/>
          <w14:textFill>
            <w14:solidFill>
              <w14:schemeClr w14:val="tx1"/>
            </w14:solidFill>
          </w14:textFill>
        </w:rPr>
        <w:t xml:space="preserve">     </w:t>
      </w:r>
      <w:r>
        <w:rPr>
          <w:rFonts w:cs="微软雅黑"/>
          <w:color w:val="000000" w:themeColor="text1"/>
          <w:kern w:val="0"/>
          <w:sz w:val="24"/>
          <w:szCs w:val="28"/>
          <w14:textFill>
            <w14:solidFill>
              <w14:schemeClr w14:val="tx1"/>
            </w14:solidFill>
          </w14:textFill>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color w:val="000000" w:themeColor="text1"/>
          <w:kern w:val="0"/>
          <w:sz w:val="24"/>
          <w:szCs w:val="28"/>
          <w14:textFill>
            <w14:solidFill>
              <w14:schemeClr w14:val="tx1"/>
            </w14:solidFill>
          </w14:textFill>
        </w:rPr>
        <w:sectPr>
          <w:pgSz w:w="11907" w:h="16840"/>
          <w:pgMar w:top="1134" w:right="1134" w:bottom="1134" w:left="1134" w:header="567" w:footer="567" w:gutter="0"/>
          <w:cols w:space="720" w:num="1"/>
        </w:sectPr>
      </w:pPr>
    </w:p>
    <w:p>
      <w:pPr>
        <w:autoSpaceDE w:val="0"/>
        <w:autoSpaceDN w:val="0"/>
        <w:adjustRightInd w:val="0"/>
        <w:spacing w:line="360" w:lineRule="auto"/>
        <w:jc w:val="center"/>
        <w:rPr>
          <w:rFonts w:cs="微软雅黑"/>
          <w:b/>
          <w:color w:val="000000" w:themeColor="text1"/>
          <w:kern w:val="0"/>
          <w:sz w:val="36"/>
          <w:szCs w:val="36"/>
          <w14:textFill>
            <w14:solidFill>
              <w14:schemeClr w14:val="tx1"/>
            </w14:solidFill>
          </w14:textFill>
        </w:rPr>
      </w:pPr>
      <w:r>
        <w:rPr>
          <w:rFonts w:cs="微软雅黑"/>
          <w:b/>
          <w:color w:val="000000" w:themeColor="text1"/>
          <w:kern w:val="0"/>
          <w:sz w:val="36"/>
          <w:szCs w:val="36"/>
          <w14:textFill>
            <w14:solidFill>
              <w14:schemeClr w14:val="tx1"/>
            </w14:solidFill>
          </w14:textFill>
        </w:rPr>
        <w:t>目 录</w:t>
      </w:r>
    </w:p>
    <w:p>
      <w:pPr>
        <w:autoSpaceDE w:val="0"/>
        <w:autoSpaceDN w:val="0"/>
        <w:adjustRightInd w:val="0"/>
        <w:snapToGrid w:val="0"/>
        <w:spacing w:line="360" w:lineRule="exact"/>
        <w:ind w:firstLine="440" w:firstLineChars="200"/>
        <w:rPr>
          <w:rFonts w:cs="宋体"/>
          <w:color w:val="auto"/>
          <w:kern w:val="0"/>
          <w:sz w:val="22"/>
        </w:rPr>
      </w:pPr>
      <w:bookmarkStart w:id="53" w:name="_Hlk47126466"/>
      <w:r>
        <w:rPr>
          <w:rFonts w:hint="eastAsia" w:cs="宋体"/>
          <w:color w:val="auto"/>
          <w:kern w:val="0"/>
          <w:sz w:val="22"/>
          <w:lang w:val="en-US" w:eastAsia="zh-CN"/>
        </w:rPr>
        <w:t>一、</w:t>
      </w:r>
      <w:r>
        <w:rPr>
          <w:rFonts w:cs="宋体"/>
          <w:color w:val="auto"/>
          <w:kern w:val="0"/>
          <w:sz w:val="22"/>
        </w:rPr>
        <w:t>投标函；</w:t>
      </w:r>
    </w:p>
    <w:p>
      <w:pPr>
        <w:autoSpaceDE w:val="0"/>
        <w:autoSpaceDN w:val="0"/>
        <w:adjustRightInd w:val="0"/>
        <w:snapToGrid w:val="0"/>
        <w:spacing w:line="360" w:lineRule="exact"/>
        <w:ind w:firstLine="440" w:firstLineChars="200"/>
        <w:rPr>
          <w:rFonts w:cs="宋体"/>
          <w:color w:val="auto"/>
          <w:sz w:val="22"/>
        </w:rPr>
      </w:pPr>
      <w:r>
        <w:rPr>
          <w:rFonts w:hint="eastAsia" w:cs="宋体"/>
          <w:color w:val="auto"/>
          <w:kern w:val="0"/>
          <w:sz w:val="22"/>
          <w:lang w:val="en-US" w:eastAsia="zh-CN"/>
        </w:rPr>
        <w:t>二、</w:t>
      </w:r>
      <w:r>
        <w:rPr>
          <w:rFonts w:cs="宋体"/>
          <w:color w:val="auto"/>
          <w:kern w:val="0"/>
          <w:sz w:val="22"/>
        </w:rPr>
        <w:t>法定代表人身份证明</w:t>
      </w:r>
      <w:r>
        <w:rPr>
          <w:rFonts w:hint="eastAsia" w:cs="宋体"/>
          <w:color w:val="auto"/>
          <w:kern w:val="0"/>
          <w:sz w:val="22"/>
        </w:rPr>
        <w:t>；</w:t>
      </w:r>
    </w:p>
    <w:p>
      <w:pPr>
        <w:autoSpaceDE w:val="0"/>
        <w:autoSpaceDN w:val="0"/>
        <w:adjustRightInd w:val="0"/>
        <w:snapToGrid w:val="0"/>
        <w:spacing w:line="360" w:lineRule="exact"/>
        <w:ind w:firstLine="440" w:firstLineChars="200"/>
        <w:rPr>
          <w:rFonts w:cs="宋体"/>
          <w:color w:val="auto"/>
          <w:kern w:val="0"/>
          <w:sz w:val="22"/>
        </w:rPr>
      </w:pPr>
      <w:r>
        <w:rPr>
          <w:rFonts w:hint="eastAsia" w:cs="宋体"/>
          <w:color w:val="auto"/>
          <w:kern w:val="0"/>
          <w:sz w:val="22"/>
          <w:lang w:val="en-US" w:eastAsia="zh-CN"/>
        </w:rPr>
        <w:t>三、</w:t>
      </w:r>
      <w:r>
        <w:rPr>
          <w:rFonts w:cs="宋体"/>
          <w:color w:val="auto"/>
          <w:sz w:val="22"/>
        </w:rPr>
        <w:t>法定代表人授权委托书（投标文件由委托代理人签字时提供）</w:t>
      </w:r>
      <w:r>
        <w:rPr>
          <w:rFonts w:cs="宋体"/>
          <w:color w:val="auto"/>
          <w:kern w:val="0"/>
          <w:sz w:val="22"/>
        </w:rPr>
        <w:t>；</w:t>
      </w:r>
    </w:p>
    <w:p>
      <w:pPr>
        <w:autoSpaceDE w:val="0"/>
        <w:autoSpaceDN w:val="0"/>
        <w:adjustRightInd w:val="0"/>
        <w:snapToGrid w:val="0"/>
        <w:spacing w:line="360" w:lineRule="exact"/>
        <w:ind w:firstLine="440" w:firstLineChars="200"/>
        <w:rPr>
          <w:rFonts w:cs="宋体"/>
          <w:color w:val="auto"/>
          <w:kern w:val="0"/>
          <w:sz w:val="22"/>
        </w:rPr>
      </w:pPr>
      <w:r>
        <w:rPr>
          <w:rFonts w:hint="eastAsia" w:cs="宋体"/>
          <w:color w:val="auto"/>
          <w:kern w:val="0"/>
          <w:sz w:val="22"/>
          <w:lang w:val="en-US" w:eastAsia="zh-CN"/>
        </w:rPr>
        <w:t>四、</w:t>
      </w:r>
      <w:r>
        <w:rPr>
          <w:rFonts w:cs="宋体"/>
          <w:color w:val="auto"/>
          <w:kern w:val="0"/>
          <w:sz w:val="22"/>
        </w:rPr>
        <w:t>投标报价表；</w:t>
      </w:r>
    </w:p>
    <w:p>
      <w:pPr>
        <w:autoSpaceDE w:val="0"/>
        <w:autoSpaceDN w:val="0"/>
        <w:adjustRightInd w:val="0"/>
        <w:snapToGrid w:val="0"/>
        <w:spacing w:line="360" w:lineRule="exact"/>
        <w:ind w:firstLine="440" w:firstLineChars="200"/>
        <w:rPr>
          <w:rFonts w:cs="宋体"/>
          <w:color w:val="auto"/>
          <w:kern w:val="0"/>
          <w:sz w:val="22"/>
        </w:rPr>
      </w:pPr>
      <w:r>
        <w:rPr>
          <w:rFonts w:hint="eastAsia" w:cs="宋体"/>
          <w:color w:val="auto"/>
          <w:kern w:val="0"/>
          <w:sz w:val="22"/>
          <w:lang w:val="en-US" w:eastAsia="zh-CN"/>
        </w:rPr>
        <w:t>五、</w:t>
      </w:r>
      <w:r>
        <w:rPr>
          <w:rFonts w:cs="宋体"/>
          <w:color w:val="auto"/>
          <w:kern w:val="0"/>
          <w:sz w:val="22"/>
        </w:rPr>
        <w:t>商务和技术偏离表；</w:t>
      </w:r>
    </w:p>
    <w:p>
      <w:pPr>
        <w:autoSpaceDE w:val="0"/>
        <w:autoSpaceDN w:val="0"/>
        <w:adjustRightInd w:val="0"/>
        <w:snapToGrid w:val="0"/>
        <w:spacing w:line="360" w:lineRule="exact"/>
        <w:ind w:firstLine="440" w:firstLineChars="200"/>
        <w:rPr>
          <w:rFonts w:cs="宋体"/>
          <w:color w:val="auto"/>
          <w:kern w:val="0"/>
          <w:sz w:val="22"/>
        </w:rPr>
      </w:pPr>
      <w:r>
        <w:rPr>
          <w:rFonts w:hint="eastAsia" w:cs="宋体"/>
          <w:color w:val="auto"/>
          <w:kern w:val="0"/>
          <w:sz w:val="22"/>
          <w:lang w:val="en-US" w:eastAsia="zh-CN"/>
        </w:rPr>
        <w:t>六、</w:t>
      </w:r>
      <w:r>
        <w:rPr>
          <w:rFonts w:cs="宋体"/>
          <w:color w:val="auto"/>
          <w:kern w:val="0"/>
          <w:sz w:val="22"/>
        </w:rPr>
        <w:t>资格审查资料；</w:t>
      </w:r>
    </w:p>
    <w:p>
      <w:pPr>
        <w:adjustRightInd w:val="0"/>
        <w:snapToGrid w:val="0"/>
        <w:spacing w:line="400" w:lineRule="exact"/>
        <w:ind w:firstLine="440" w:firstLineChars="200"/>
        <w:rPr>
          <w:rFonts w:ascii="等线" w:hAnsi="等线" w:cs="Calibri"/>
          <w:color w:val="000000"/>
          <w:sz w:val="22"/>
        </w:rPr>
      </w:pPr>
      <w:r>
        <w:rPr>
          <w:rFonts w:ascii="等线" w:hAnsi="等线" w:cs="Calibri"/>
          <w:color w:val="000000"/>
          <w:sz w:val="22"/>
        </w:rPr>
        <w:t>（1）投标人一般情况</w:t>
      </w:r>
      <w:r>
        <w:rPr>
          <w:rFonts w:hint="eastAsia" w:ascii="等线" w:hAnsi="等线" w:cs="Calibri"/>
          <w:color w:val="000000"/>
          <w:sz w:val="22"/>
        </w:rPr>
        <w:t>及</w:t>
      </w:r>
      <w:r>
        <w:rPr>
          <w:rFonts w:ascii="等线" w:hAnsi="等线" w:cs="Calibri"/>
          <w:color w:val="000000"/>
          <w:sz w:val="22"/>
        </w:rPr>
        <w:t>有关证明投标人法律地位的文件（包括营业执照</w:t>
      </w:r>
      <w:r>
        <w:rPr>
          <w:rFonts w:hint="eastAsia" w:ascii="等线" w:hAnsi="等线" w:cs="Calibri"/>
          <w:color w:val="000000"/>
          <w:sz w:val="22"/>
        </w:rPr>
        <w:t>、</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等线" w:hAnsi="等线" w:cs="Calibri"/>
          <w:color w:val="000000"/>
          <w:sz w:val="22"/>
        </w:rPr>
        <w:t>资质</w:t>
      </w:r>
      <w:r>
        <w:rPr>
          <w:rFonts w:hint="eastAsia" w:ascii="等线" w:hAnsi="等线" w:cs="Calibri"/>
          <w:color w:val="000000"/>
          <w:sz w:val="22"/>
        </w:rPr>
        <w:t>证书</w:t>
      </w:r>
      <w:r>
        <w:rPr>
          <w:rFonts w:ascii="等线" w:hAnsi="等线" w:cs="Calibri"/>
          <w:color w:val="000000"/>
          <w:sz w:val="22"/>
        </w:rPr>
        <w:t>等），说明投标人的注册地点和主要经营范围；</w:t>
      </w:r>
    </w:p>
    <w:p>
      <w:pPr>
        <w:adjustRightInd w:val="0"/>
        <w:snapToGrid w:val="0"/>
        <w:spacing w:line="400" w:lineRule="exact"/>
        <w:ind w:firstLine="440" w:firstLineChars="200"/>
        <w:rPr>
          <w:rFonts w:ascii="等线" w:hAnsi="等线" w:cs="Calibri"/>
          <w:color w:val="000000"/>
          <w:sz w:val="22"/>
        </w:rPr>
      </w:pPr>
      <w:r>
        <w:rPr>
          <w:rFonts w:ascii="等线" w:hAnsi="等线" w:cs="Calibri"/>
          <w:color w:val="000000"/>
          <w:sz w:val="22"/>
        </w:rPr>
        <w:t>（2）有关证明投标人的企业信誉及获得各种奖励等资料；</w:t>
      </w:r>
    </w:p>
    <w:p>
      <w:pPr>
        <w:adjustRightInd w:val="0"/>
        <w:snapToGrid w:val="0"/>
        <w:spacing w:line="400" w:lineRule="exact"/>
        <w:ind w:firstLine="440" w:firstLineChars="200"/>
        <w:rPr>
          <w:rFonts w:ascii="等线" w:hAnsi="等线" w:cs="Calibri"/>
          <w:color w:val="000000"/>
          <w:sz w:val="22"/>
        </w:rPr>
      </w:pPr>
      <w:r>
        <w:rPr>
          <w:rFonts w:ascii="等线" w:hAnsi="等线" w:cs="Calibri"/>
          <w:color w:val="000000"/>
          <w:sz w:val="22"/>
        </w:rPr>
        <w:t>（3）投标人经济实力：包括企业注册资金、财务报告与报表中反映的财务状况</w:t>
      </w:r>
      <w:r>
        <w:rPr>
          <w:rFonts w:hint="eastAsia" w:ascii="等线" w:hAnsi="等线" w:cs="Calibri"/>
          <w:color w:val="000000"/>
          <w:sz w:val="22"/>
        </w:rPr>
        <w:t>；</w:t>
      </w:r>
    </w:p>
    <w:p>
      <w:pPr>
        <w:adjustRightInd w:val="0"/>
        <w:snapToGrid w:val="0"/>
        <w:spacing w:line="400" w:lineRule="exact"/>
        <w:ind w:firstLine="440" w:firstLineChars="200"/>
        <w:rPr>
          <w:rFonts w:ascii="等线" w:hAnsi="等线" w:cs="Calibri"/>
          <w:color w:val="000000"/>
          <w:sz w:val="22"/>
        </w:rPr>
      </w:pPr>
      <w:r>
        <w:rPr>
          <w:rFonts w:hint="eastAsia" w:ascii="等线" w:hAnsi="等线" w:cs="Calibri"/>
          <w:color w:val="000000"/>
          <w:sz w:val="22"/>
        </w:rPr>
        <w:t>（4）</w:t>
      </w:r>
      <w:r>
        <w:rPr>
          <w:rFonts w:ascii="等线" w:hAnsi="等线" w:cs="Calibri"/>
          <w:color w:val="000000"/>
          <w:sz w:val="22"/>
        </w:rPr>
        <w:t>近三年完成类似项目业绩情况</w:t>
      </w:r>
      <w:r>
        <w:rPr>
          <w:rFonts w:hint="eastAsia" w:ascii="等线" w:hAnsi="等线" w:cs="Calibri"/>
          <w:color w:val="000000"/>
          <w:sz w:val="22"/>
        </w:rPr>
        <w:t>；</w:t>
      </w:r>
    </w:p>
    <w:p>
      <w:pPr>
        <w:adjustRightInd w:val="0"/>
        <w:snapToGrid w:val="0"/>
        <w:spacing w:line="400" w:lineRule="exact"/>
        <w:ind w:firstLine="440" w:firstLineChars="200"/>
      </w:pPr>
      <w:r>
        <w:rPr>
          <w:rFonts w:hint="eastAsia" w:ascii="等线" w:hAnsi="等线" w:cs="Calibri"/>
          <w:color w:val="000000"/>
          <w:sz w:val="22"/>
        </w:rPr>
        <w:t>（5）招标文件投标人资格要求中提供的相关材料。</w:t>
      </w:r>
    </w:p>
    <w:p>
      <w:pPr>
        <w:autoSpaceDE w:val="0"/>
        <w:autoSpaceDN w:val="0"/>
        <w:adjustRightInd w:val="0"/>
        <w:snapToGrid w:val="0"/>
        <w:spacing w:line="360" w:lineRule="exact"/>
        <w:ind w:firstLine="440" w:firstLineChars="200"/>
        <w:rPr>
          <w:rFonts w:cs="宋体"/>
          <w:color w:val="auto"/>
          <w:kern w:val="0"/>
          <w:sz w:val="22"/>
        </w:rPr>
      </w:pPr>
      <w:r>
        <w:rPr>
          <w:rFonts w:hint="eastAsia" w:cs="宋体"/>
          <w:color w:val="auto"/>
          <w:kern w:val="0"/>
          <w:sz w:val="22"/>
          <w:lang w:val="en-US" w:eastAsia="zh-CN"/>
        </w:rPr>
        <w:t>七</w:t>
      </w:r>
      <w:r>
        <w:rPr>
          <w:rFonts w:cs="宋体"/>
          <w:color w:val="auto"/>
          <w:kern w:val="0"/>
          <w:sz w:val="22"/>
        </w:rPr>
        <w:t>服务大纲；</w:t>
      </w:r>
    </w:p>
    <w:p>
      <w:pPr>
        <w:adjustRightInd w:val="0"/>
        <w:snapToGrid w:val="0"/>
        <w:spacing w:line="360" w:lineRule="exact"/>
        <w:ind w:firstLine="440" w:firstLineChars="200"/>
        <w:rPr>
          <w:rFonts w:ascii="等线" w:hAnsi="等线" w:cs="Calibri"/>
          <w:color w:val="000000"/>
          <w:sz w:val="22"/>
        </w:rPr>
      </w:pPr>
      <w:r>
        <w:rPr>
          <w:rFonts w:ascii="等线" w:hAnsi="等线" w:cs="Calibri"/>
          <w:color w:val="000000"/>
          <w:sz w:val="22"/>
        </w:rPr>
        <w:t>（1）本项目概况；</w:t>
      </w:r>
    </w:p>
    <w:p>
      <w:pPr>
        <w:adjustRightInd w:val="0"/>
        <w:snapToGrid w:val="0"/>
        <w:spacing w:line="360" w:lineRule="exact"/>
        <w:ind w:firstLine="440" w:firstLineChars="200"/>
        <w:rPr>
          <w:rFonts w:ascii="等线" w:hAnsi="等线" w:cs="Calibri"/>
          <w:color w:val="000000"/>
          <w:sz w:val="22"/>
        </w:rPr>
      </w:pPr>
      <w:r>
        <w:rPr>
          <w:rFonts w:ascii="等线" w:hAnsi="等线" w:cs="Calibri"/>
          <w:color w:val="000000"/>
          <w:sz w:val="22"/>
        </w:rPr>
        <w:t>（2）工作内容和依据；</w:t>
      </w:r>
    </w:p>
    <w:p>
      <w:pPr>
        <w:adjustRightInd w:val="0"/>
        <w:snapToGrid w:val="0"/>
        <w:spacing w:line="360" w:lineRule="exact"/>
        <w:ind w:firstLine="440" w:firstLineChars="200"/>
        <w:rPr>
          <w:rFonts w:ascii="等线" w:hAnsi="等线" w:cs="Calibri"/>
          <w:color w:val="000000"/>
          <w:sz w:val="22"/>
        </w:rPr>
      </w:pPr>
      <w:r>
        <w:rPr>
          <w:rFonts w:ascii="等线" w:hAnsi="等线" w:cs="Calibri"/>
          <w:color w:val="000000"/>
          <w:sz w:val="22"/>
        </w:rPr>
        <w:t>（3）</w:t>
      </w:r>
      <w:r>
        <w:rPr>
          <w:rFonts w:hint="eastAsia" w:ascii="等线" w:hAnsi="等线" w:cs="Calibri"/>
          <w:color w:val="000000"/>
          <w:sz w:val="22"/>
        </w:rPr>
        <w:t>现场机构、人力、物资设备配置</w:t>
      </w:r>
      <w:r>
        <w:rPr>
          <w:rFonts w:ascii="等线" w:hAnsi="等线" w:cs="Calibri"/>
          <w:color w:val="000000"/>
          <w:sz w:val="22"/>
        </w:rPr>
        <w:t>；</w:t>
      </w:r>
    </w:p>
    <w:p>
      <w:pPr>
        <w:adjustRightInd w:val="0"/>
        <w:snapToGrid w:val="0"/>
        <w:spacing w:line="360" w:lineRule="exact"/>
        <w:ind w:firstLine="440" w:firstLineChars="200"/>
        <w:rPr>
          <w:rFonts w:ascii="等线" w:hAnsi="等线" w:cs="Calibri"/>
          <w:color w:val="000000"/>
          <w:sz w:val="22"/>
        </w:rPr>
      </w:pPr>
      <w:r>
        <w:rPr>
          <w:rFonts w:ascii="等线" w:hAnsi="等线" w:cs="Calibri"/>
          <w:color w:val="000000"/>
          <w:sz w:val="22"/>
        </w:rPr>
        <w:t>（4）服务人员的作业安排和进场计划；</w:t>
      </w:r>
    </w:p>
    <w:p>
      <w:pPr>
        <w:adjustRightInd w:val="0"/>
        <w:snapToGrid w:val="0"/>
        <w:spacing w:line="360" w:lineRule="exact"/>
        <w:ind w:firstLine="440" w:firstLineChars="200"/>
        <w:rPr>
          <w:rFonts w:ascii="等线" w:hAnsi="等线" w:cs="Calibri"/>
          <w:color w:val="000000"/>
          <w:sz w:val="22"/>
        </w:rPr>
      </w:pPr>
      <w:r>
        <w:rPr>
          <w:rFonts w:ascii="等线" w:hAnsi="等线" w:cs="Calibri"/>
          <w:color w:val="000000"/>
          <w:sz w:val="22"/>
        </w:rPr>
        <w:t>（5）</w:t>
      </w:r>
      <w:r>
        <w:rPr>
          <w:rFonts w:hint="eastAsia" w:ascii="等线" w:hAnsi="等线" w:cs="Calibri"/>
          <w:color w:val="000000"/>
          <w:sz w:val="22"/>
        </w:rPr>
        <w:t>运行、安全、服务等相关管理方案</w:t>
      </w:r>
      <w:r>
        <w:rPr>
          <w:rFonts w:ascii="等线" w:hAnsi="等线" w:cs="Calibri"/>
          <w:color w:val="000000"/>
          <w:sz w:val="22"/>
        </w:rPr>
        <w:t>；</w:t>
      </w:r>
    </w:p>
    <w:p>
      <w:pPr>
        <w:adjustRightInd w:val="0"/>
        <w:snapToGrid w:val="0"/>
        <w:spacing w:line="360" w:lineRule="exact"/>
        <w:ind w:firstLine="440" w:firstLineChars="200"/>
        <w:rPr>
          <w:rFonts w:ascii="等线" w:hAnsi="等线" w:cs="Calibri"/>
          <w:color w:val="000000"/>
          <w:sz w:val="22"/>
        </w:rPr>
      </w:pPr>
      <w:r>
        <w:rPr>
          <w:rFonts w:ascii="等线" w:hAnsi="等线" w:cs="Calibri"/>
          <w:color w:val="000000"/>
          <w:sz w:val="22"/>
        </w:rPr>
        <w:t>（6）对本项目的实施意见及重点</w:t>
      </w:r>
      <w:r>
        <w:rPr>
          <w:rFonts w:hint="eastAsia" w:ascii="等线" w:hAnsi="等线" w:cs="Calibri"/>
          <w:color w:val="000000"/>
          <w:sz w:val="22"/>
        </w:rPr>
        <w:t>、</w:t>
      </w:r>
      <w:r>
        <w:rPr>
          <w:rFonts w:ascii="等线" w:hAnsi="等线" w:cs="Calibri"/>
          <w:color w:val="000000"/>
          <w:sz w:val="22"/>
        </w:rPr>
        <w:t>难点控制；</w:t>
      </w:r>
    </w:p>
    <w:p>
      <w:pPr>
        <w:adjustRightInd w:val="0"/>
        <w:snapToGrid w:val="0"/>
        <w:spacing w:line="360" w:lineRule="exact"/>
        <w:ind w:firstLine="440" w:firstLineChars="200"/>
        <w:rPr>
          <w:rFonts w:ascii="等线" w:hAnsi="等线" w:cs="Calibri"/>
          <w:color w:val="000000"/>
          <w:sz w:val="22"/>
        </w:rPr>
      </w:pPr>
      <w:r>
        <w:rPr>
          <w:rFonts w:hint="eastAsia" w:ascii="等线" w:hAnsi="等线" w:cs="Calibri"/>
          <w:color w:val="000000"/>
          <w:sz w:val="22"/>
        </w:rPr>
        <w:t>（7）对特殊情况的承诺以及灾害性、突发事件的应急预案；</w:t>
      </w:r>
    </w:p>
    <w:p>
      <w:pPr>
        <w:adjustRightInd w:val="0"/>
        <w:snapToGrid w:val="0"/>
        <w:spacing w:line="360" w:lineRule="exact"/>
        <w:ind w:firstLine="440" w:firstLineChars="200"/>
        <w:rPr>
          <w:rFonts w:ascii="等线" w:hAnsi="等线" w:cs="Calibri"/>
          <w:color w:val="000000"/>
          <w:sz w:val="22"/>
        </w:rPr>
      </w:pPr>
      <w:r>
        <w:rPr>
          <w:rFonts w:ascii="等线" w:hAnsi="等线" w:cs="Calibri"/>
          <w:color w:val="000000"/>
          <w:sz w:val="22"/>
        </w:rPr>
        <w:t>（</w:t>
      </w:r>
      <w:r>
        <w:rPr>
          <w:rFonts w:hint="eastAsia" w:ascii="等线" w:hAnsi="等线" w:cs="Calibri"/>
          <w:color w:val="000000"/>
          <w:sz w:val="22"/>
        </w:rPr>
        <w:t>8</w:t>
      </w:r>
      <w:r>
        <w:rPr>
          <w:rFonts w:ascii="等线" w:hAnsi="等线" w:cs="Calibri"/>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pPr>
      <w:r>
        <w:rPr>
          <w:rFonts w:ascii="等线" w:hAnsi="等线" w:cs="Calibri"/>
          <w:color w:val="000000"/>
          <w:sz w:val="22"/>
        </w:rPr>
        <w:t>（</w:t>
      </w:r>
      <w:r>
        <w:rPr>
          <w:rFonts w:hint="eastAsia" w:ascii="等线" w:hAnsi="等线" w:cs="Calibri"/>
          <w:color w:val="000000"/>
          <w:sz w:val="22"/>
        </w:rPr>
        <w:t>9</w:t>
      </w:r>
      <w:r>
        <w:rPr>
          <w:rFonts w:ascii="等线" w:hAnsi="等线" w:cs="Calibri"/>
          <w:color w:val="000000"/>
          <w:sz w:val="22"/>
        </w:rPr>
        <w:t>）投入本项目服务的仪器、仪表、设备及交通工具汇总表</w:t>
      </w:r>
      <w:r>
        <w:rPr>
          <w:rFonts w:hint="eastAsia" w:ascii="等线" w:hAnsi="等线" w:cs="Calibri"/>
          <w:color w:val="000000"/>
          <w:sz w:val="22"/>
        </w:rPr>
        <w:t>。</w:t>
      </w:r>
    </w:p>
    <w:p>
      <w:pPr>
        <w:autoSpaceDE w:val="0"/>
        <w:autoSpaceDN w:val="0"/>
        <w:adjustRightInd w:val="0"/>
        <w:snapToGrid w:val="0"/>
        <w:spacing w:line="360" w:lineRule="exact"/>
        <w:ind w:firstLine="440" w:firstLineChars="200"/>
        <w:rPr>
          <w:rFonts w:cs="宋体"/>
          <w:color w:val="auto"/>
          <w:kern w:val="0"/>
          <w:sz w:val="22"/>
        </w:rPr>
      </w:pPr>
      <w:r>
        <w:rPr>
          <w:rFonts w:hint="eastAsia" w:cs="宋体"/>
          <w:color w:val="auto"/>
          <w:kern w:val="0"/>
          <w:sz w:val="22"/>
          <w:lang w:val="en-US" w:eastAsia="zh-CN"/>
        </w:rPr>
        <w:t>八、</w:t>
      </w:r>
      <w:r>
        <w:rPr>
          <w:rFonts w:cs="宋体"/>
          <w:color w:val="auto"/>
          <w:kern w:val="0"/>
          <w:sz w:val="22"/>
        </w:rPr>
        <w:t>投标人须知前附表规定的其他资料。</w:t>
      </w:r>
    </w:p>
    <w:bookmarkEnd w:id="53"/>
    <w:p>
      <w:pPr>
        <w:widowControl/>
        <w:jc w:val="left"/>
        <w:rPr>
          <w:rFonts w:cs="微软雅黑"/>
          <w:b/>
          <w:color w:val="000000" w:themeColor="text1"/>
          <w:kern w:val="0"/>
          <w:sz w:val="36"/>
          <w:szCs w:val="36"/>
          <w14:textFill>
            <w14:solidFill>
              <w14:schemeClr w14:val="tx1"/>
            </w14:solidFill>
          </w14:textFill>
        </w:rPr>
      </w:pPr>
      <w:r>
        <w:rPr>
          <w:rFonts w:cs="微软雅黑"/>
          <w:b/>
          <w:color w:val="000000" w:themeColor="text1"/>
          <w:kern w:val="0"/>
          <w:sz w:val="36"/>
          <w:szCs w:val="36"/>
          <w14:textFill>
            <w14:solidFill>
              <w14:schemeClr w14:val="tx1"/>
            </w14:solidFill>
          </w14:textFill>
        </w:rPr>
        <w:br w:type="page"/>
      </w:r>
    </w:p>
    <w:p>
      <w:pPr>
        <w:autoSpaceDE w:val="0"/>
        <w:autoSpaceDN w:val="0"/>
        <w:adjustRightInd w:val="0"/>
        <w:spacing w:line="360" w:lineRule="auto"/>
        <w:jc w:val="center"/>
        <w:rPr>
          <w:rFonts w:cs="微软雅黑"/>
          <w:b/>
          <w:color w:val="000000" w:themeColor="text1"/>
          <w:kern w:val="0"/>
          <w:sz w:val="36"/>
          <w:szCs w:val="36"/>
          <w14:textFill>
            <w14:solidFill>
              <w14:schemeClr w14:val="tx1"/>
            </w14:solidFill>
          </w14:textFill>
        </w:rPr>
      </w:pPr>
      <w:r>
        <w:rPr>
          <w:rFonts w:cs="微软雅黑"/>
          <w:b/>
          <w:color w:val="000000" w:themeColor="text1"/>
          <w:kern w:val="0"/>
          <w:sz w:val="36"/>
          <w:szCs w:val="36"/>
          <w14:textFill>
            <w14:solidFill>
              <w14:schemeClr w14:val="tx1"/>
            </w14:solidFill>
          </w14:textFill>
        </w:rPr>
        <w:t>一、投标函</w:t>
      </w:r>
    </w:p>
    <w:p>
      <w:pPr>
        <w:spacing w:line="360" w:lineRule="exact"/>
        <w:rPr>
          <w:rFonts w:cs="宋体"/>
          <w:b/>
          <w:color w:val="000000" w:themeColor="text1"/>
          <w:sz w:val="22"/>
          <w14:textFill>
            <w14:solidFill>
              <w14:schemeClr w14:val="tx1"/>
            </w14:solidFill>
          </w14:textFill>
        </w:rPr>
      </w:pPr>
      <w:r>
        <w:rPr>
          <w:rFonts w:cs="宋体"/>
          <w:b/>
          <w:color w:val="000000" w:themeColor="text1"/>
          <w:sz w:val="22"/>
          <w:u w:val="single"/>
          <w14:textFill>
            <w14:solidFill>
              <w14:schemeClr w14:val="tx1"/>
            </w14:solidFill>
          </w14:textFill>
        </w:rPr>
        <w:t xml:space="preserve"> </w:t>
      </w:r>
      <w:r>
        <w:rPr>
          <w:rFonts w:hint="eastAsia" w:cs="宋体"/>
          <w:b/>
          <w:color w:val="000000" w:themeColor="text1"/>
          <w:sz w:val="22"/>
          <w:u w:val="single"/>
          <w14:textFill>
            <w14:solidFill>
              <w14:schemeClr w14:val="tx1"/>
            </w14:solidFill>
          </w14:textFill>
        </w:rPr>
        <w:t xml:space="preserve">            </w:t>
      </w:r>
      <w:r>
        <w:rPr>
          <w:rFonts w:cs="宋体"/>
          <w:b/>
          <w:color w:val="000000" w:themeColor="text1"/>
          <w:sz w:val="22"/>
          <w:u w:val="single"/>
          <w14:textFill>
            <w14:solidFill>
              <w14:schemeClr w14:val="tx1"/>
            </w14:solidFill>
          </w14:textFill>
        </w:rPr>
        <w:t xml:space="preserve"> </w:t>
      </w:r>
      <w:r>
        <w:rPr>
          <w:rFonts w:cs="宋体"/>
          <w:b/>
          <w:color w:val="000000" w:themeColor="text1"/>
          <w:sz w:val="22"/>
          <w14:textFill>
            <w14:solidFill>
              <w14:schemeClr w14:val="tx1"/>
            </w14:solidFill>
          </w14:textFill>
        </w:rPr>
        <w:t>（招标人）：</w:t>
      </w:r>
    </w:p>
    <w:p>
      <w:pPr>
        <w:spacing w:line="360" w:lineRule="exact"/>
        <w:ind w:firstLine="440" w:firstLineChars="200"/>
        <w:rPr>
          <w:rFonts w:cs="宋体"/>
          <w:b/>
          <w:color w:val="000000" w:themeColor="text1"/>
          <w:sz w:val="22"/>
          <w14:textFill>
            <w14:solidFill>
              <w14:schemeClr w14:val="tx1"/>
            </w14:solidFill>
          </w14:textFill>
        </w:rPr>
      </w:pPr>
      <w:r>
        <w:rPr>
          <w:rFonts w:cs="宋体"/>
          <w:color w:val="000000" w:themeColor="text1"/>
          <w:sz w:val="22"/>
          <w14:textFill>
            <w14:solidFill>
              <w14:schemeClr w14:val="tx1"/>
            </w14:solidFill>
          </w14:textFill>
        </w:rPr>
        <w:t>我方已全面阅读和研究了</w:t>
      </w:r>
      <w:r>
        <w:rPr>
          <w:rFonts w:cs="宋体"/>
          <w:b/>
          <w:bCs/>
          <w:color w:val="000000" w:themeColor="text1"/>
          <w:sz w:val="22"/>
          <w:u w:val="single"/>
          <w14:textFill>
            <w14:solidFill>
              <w14:schemeClr w14:val="tx1"/>
            </w14:solidFill>
          </w14:textFill>
        </w:rPr>
        <w:t xml:space="preserve">  </w:t>
      </w:r>
      <w:r>
        <w:rPr>
          <w:rFonts w:hint="eastAsia" w:cs="宋体"/>
          <w:b/>
          <w:bCs/>
          <w:color w:val="000000" w:themeColor="text1"/>
          <w:sz w:val="22"/>
          <w:u w:val="single"/>
          <w14:textFill>
            <w14:solidFill>
              <w14:schemeClr w14:val="tx1"/>
            </w14:solidFill>
          </w14:textFill>
        </w:rPr>
        <w:t xml:space="preserve">            </w:t>
      </w:r>
      <w:r>
        <w:rPr>
          <w:rFonts w:cs="宋体"/>
          <w:b/>
          <w:bCs/>
          <w:color w:val="000000" w:themeColor="text1"/>
          <w:sz w:val="22"/>
          <w:u w:val="single"/>
          <w14:textFill>
            <w14:solidFill>
              <w14:schemeClr w14:val="tx1"/>
            </w14:solidFill>
          </w14:textFill>
        </w:rPr>
        <w:t xml:space="preserve"> </w:t>
      </w:r>
      <w:r>
        <w:rPr>
          <w:rFonts w:cs="宋体"/>
          <w:b/>
          <w:bCs/>
          <w:color w:val="000000" w:themeColor="text1"/>
          <w:sz w:val="22"/>
          <w14:textFill>
            <w14:solidFill>
              <w14:schemeClr w14:val="tx1"/>
            </w14:solidFill>
          </w14:textFill>
        </w:rPr>
        <w:t>项目</w:t>
      </w:r>
      <w:r>
        <w:rPr>
          <w:rFonts w:cs="宋体"/>
          <w:color w:val="000000" w:themeColor="text1"/>
          <w:sz w:val="22"/>
          <w14:textFill>
            <w14:solidFill>
              <w14:schemeClr w14:val="tx1"/>
            </w14:solidFill>
          </w14:textFill>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color w:val="000000" w:themeColor="text1"/>
          <w:sz w:val="22"/>
          <w:u w:val="single"/>
          <w14:textFill>
            <w14:solidFill>
              <w14:schemeClr w14:val="tx1"/>
            </w14:solidFill>
          </w14:textFill>
        </w:rPr>
        <w:t xml:space="preserve"> ___</w:t>
      </w:r>
      <w:r>
        <w:rPr>
          <w:rFonts w:cs="宋体"/>
          <w:color w:val="000000" w:themeColor="text1"/>
          <w:kern w:val="0"/>
          <w:sz w:val="22"/>
          <w14:textFill>
            <w14:solidFill>
              <w14:schemeClr w14:val="tx1"/>
            </w14:solidFill>
          </w14:textFill>
        </w:rPr>
        <w:t>（</w:t>
      </w:r>
      <w:r>
        <w:rPr>
          <w:rFonts w:cs="宋体"/>
          <w:color w:val="000000" w:themeColor="text1"/>
          <w:spacing w:val="-61"/>
          <w:kern w:val="0"/>
          <w:sz w:val="22"/>
          <w14:textFill>
            <w14:solidFill>
              <w14:schemeClr w14:val="tx1"/>
            </w14:solidFill>
          </w14:textFill>
        </w:rPr>
        <w:t>¥</w:t>
      </w:r>
      <w:r>
        <w:rPr>
          <w:rFonts w:cs="宋体"/>
          <w:color w:val="000000" w:themeColor="text1"/>
          <w:spacing w:val="43"/>
          <w:kern w:val="0"/>
          <w:sz w:val="22"/>
          <w:u w:val="single"/>
          <w14:textFill>
            <w14:solidFill>
              <w14:schemeClr w14:val="tx1"/>
            </w14:solidFill>
          </w14:textFill>
        </w:rPr>
        <w:t xml:space="preserve"> </w:t>
      </w:r>
      <w:r>
        <w:rPr>
          <w:rFonts w:cs="宋体"/>
          <w:color w:val="000000" w:themeColor="text1"/>
          <w:kern w:val="0"/>
          <w:sz w:val="22"/>
          <w:u w:val="single"/>
          <w14:textFill>
            <w14:solidFill>
              <w14:schemeClr w14:val="tx1"/>
            </w14:solidFill>
          </w14:textFill>
        </w:rPr>
        <w:tab/>
      </w:r>
      <w:r>
        <w:rPr>
          <w:rFonts w:cs="宋体"/>
          <w:color w:val="000000" w:themeColor="text1"/>
          <w:kern w:val="0"/>
          <w:sz w:val="22"/>
          <w:u w:val="single"/>
          <w14:textFill>
            <w14:solidFill>
              <w14:schemeClr w14:val="tx1"/>
            </w14:solidFill>
          </w14:textFill>
        </w:rPr>
        <w:tab/>
      </w:r>
      <w:r>
        <w:rPr>
          <w:rFonts w:cs="宋体"/>
          <w:color w:val="000000" w:themeColor="text1"/>
          <w:spacing w:val="-12"/>
          <w:kern w:val="0"/>
          <w:sz w:val="22"/>
          <w14:textFill>
            <w14:solidFill>
              <w14:schemeClr w14:val="tx1"/>
            </w14:solidFill>
          </w14:textFill>
        </w:rPr>
        <w:t>）</w:t>
      </w:r>
      <w:r>
        <w:rPr>
          <w:rFonts w:cs="宋体"/>
          <w:color w:val="000000" w:themeColor="text1"/>
          <w:kern w:val="0"/>
          <w:sz w:val="22"/>
          <w14:textFill>
            <w14:solidFill>
              <w14:schemeClr w14:val="tx1"/>
            </w14:solidFill>
          </w14:textFill>
        </w:rPr>
        <w:t>；</w:t>
      </w:r>
      <w:r>
        <w:rPr>
          <w:rFonts w:cs="宋体"/>
          <w:color w:val="000000" w:themeColor="text1"/>
          <w:sz w:val="22"/>
          <w14:textFill>
            <w14:solidFill>
              <w14:schemeClr w14:val="tx1"/>
            </w14:solidFill>
          </w14:textFill>
        </w:rPr>
        <w:t>项目负责人为：</w:t>
      </w:r>
      <w:r>
        <w:rPr>
          <w:rFonts w:cs="宋体"/>
          <w:color w:val="000000" w:themeColor="text1"/>
          <w:sz w:val="22"/>
          <w:u w:val="single"/>
          <w14:textFill>
            <w14:solidFill>
              <w14:schemeClr w14:val="tx1"/>
            </w14:solidFill>
          </w14:textFill>
        </w:rPr>
        <w:t xml:space="preserve">   </w:t>
      </w:r>
      <w:r>
        <w:rPr>
          <w:rFonts w:cs="宋体"/>
          <w:color w:val="000000" w:themeColor="text1"/>
          <w:sz w:val="22"/>
          <w14:textFill>
            <w14:solidFill>
              <w14:schemeClr w14:val="tx1"/>
            </w14:solidFill>
          </w14:textFill>
        </w:rPr>
        <w:t>（身份证号码：</w:t>
      </w:r>
      <w:r>
        <w:rPr>
          <w:rFonts w:cs="宋体"/>
          <w:color w:val="000000" w:themeColor="text1"/>
          <w:sz w:val="22"/>
          <w:u w:val="single"/>
          <w14:textFill>
            <w14:solidFill>
              <w14:schemeClr w14:val="tx1"/>
            </w14:solidFill>
          </w14:textFill>
        </w:rPr>
        <w:t xml:space="preserve"> </w:t>
      </w:r>
      <w:r>
        <w:rPr>
          <w:rFonts w:hint="eastAsia" w:cs="宋体"/>
          <w:color w:val="000000" w:themeColor="text1"/>
          <w:sz w:val="22"/>
          <w:u w:val="single"/>
          <w14:textFill>
            <w14:solidFill>
              <w14:schemeClr w14:val="tx1"/>
            </w14:solidFill>
          </w14:textFill>
        </w:rPr>
        <w:t xml:space="preserve">         </w:t>
      </w:r>
      <w:r>
        <w:rPr>
          <w:rFonts w:cs="宋体"/>
          <w:color w:val="000000" w:themeColor="text1"/>
          <w:sz w:val="22"/>
          <w14:textFill>
            <w14:solidFill>
              <w14:schemeClr w14:val="tx1"/>
            </w14:solidFill>
          </w14:textFill>
        </w:rPr>
        <w:t>），服务期</w:t>
      </w:r>
      <w:r>
        <w:rPr>
          <w:rFonts w:cs="宋体"/>
          <w:color w:val="000000" w:themeColor="text1"/>
          <w:sz w:val="22"/>
          <w:u w:val="single"/>
          <w14:textFill>
            <w14:solidFill>
              <w14:schemeClr w14:val="tx1"/>
            </w14:solidFill>
          </w14:textFill>
        </w:rPr>
        <w:t xml:space="preserve">  </w:t>
      </w:r>
      <w:r>
        <w:rPr>
          <w:rFonts w:cs="宋体"/>
          <w:b/>
          <w:color w:val="000000" w:themeColor="text1"/>
          <w:sz w:val="22"/>
          <w:u w:val="single"/>
          <w14:textFill>
            <w14:solidFill>
              <w14:schemeClr w14:val="tx1"/>
            </w14:solidFill>
          </w14:textFill>
        </w:rPr>
        <w:t xml:space="preserve">响应招标文件要求 </w:t>
      </w:r>
      <w:r>
        <w:rPr>
          <w:rFonts w:cs="宋体"/>
          <w:color w:val="000000" w:themeColor="text1"/>
          <w:sz w:val="22"/>
          <w14:textFill>
            <w14:solidFill>
              <w14:schemeClr w14:val="tx1"/>
            </w14:solidFill>
          </w14:textFill>
        </w:rPr>
        <w:t>。</w:t>
      </w:r>
    </w:p>
    <w:p>
      <w:pPr>
        <w:autoSpaceDE w:val="0"/>
        <w:autoSpaceDN w:val="0"/>
        <w:adjustRightInd w:val="0"/>
        <w:spacing w:line="360" w:lineRule="exact"/>
        <w:ind w:firstLine="440" w:firstLineChars="200"/>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w:t>
      </w:r>
      <w:r>
        <w:rPr>
          <w:rFonts w:hint="eastAsia" w:ascii="宋体" w:hAnsi="宋体" w:cs="宋体"/>
          <w:color w:val="000000" w:themeColor="text1"/>
          <w:spacing w:val="-2"/>
          <w:kern w:val="0"/>
          <w:sz w:val="22"/>
          <w14:textFill>
            <w14:solidFill>
              <w14:schemeClr w14:val="tx1"/>
            </w14:solidFill>
          </w14:textFill>
        </w:rPr>
        <w:t>我</w:t>
      </w:r>
      <w:r>
        <w:rPr>
          <w:rFonts w:hint="eastAsia" w:ascii="宋体" w:hAnsi="宋体" w:cs="宋体"/>
          <w:color w:val="000000" w:themeColor="text1"/>
          <w:kern w:val="0"/>
          <w:sz w:val="22"/>
          <w14:textFill>
            <w14:solidFill>
              <w14:schemeClr w14:val="tx1"/>
            </w14:solidFill>
          </w14:textFill>
        </w:rPr>
        <w:t>方</w:t>
      </w:r>
      <w:r>
        <w:rPr>
          <w:rFonts w:hint="eastAsia" w:ascii="宋体" w:hAnsi="宋体" w:cs="宋体"/>
          <w:color w:val="000000" w:themeColor="text1"/>
          <w:spacing w:val="-2"/>
          <w:kern w:val="0"/>
          <w:sz w:val="22"/>
          <w14:textFill>
            <w14:solidFill>
              <w14:schemeClr w14:val="tx1"/>
            </w14:solidFill>
          </w14:textFill>
        </w:rPr>
        <w:t>承</w:t>
      </w:r>
      <w:r>
        <w:rPr>
          <w:rFonts w:hint="eastAsia" w:ascii="宋体" w:hAnsi="宋体" w:cs="宋体"/>
          <w:color w:val="000000" w:themeColor="text1"/>
          <w:kern w:val="0"/>
          <w:sz w:val="22"/>
          <w14:textFill>
            <w14:solidFill>
              <w14:schemeClr w14:val="tx1"/>
            </w14:solidFill>
          </w14:textFill>
        </w:rPr>
        <w:t>诺</w:t>
      </w:r>
      <w:r>
        <w:rPr>
          <w:rFonts w:hint="eastAsia" w:ascii="宋体" w:hAnsi="宋体" w:cs="宋体"/>
          <w:color w:val="000000" w:themeColor="text1"/>
          <w:spacing w:val="-3"/>
          <w:kern w:val="0"/>
          <w:sz w:val="22"/>
          <w14:textFill>
            <w14:solidFill>
              <w14:schemeClr w14:val="tx1"/>
            </w14:solidFill>
          </w14:textFill>
        </w:rPr>
        <w:t>除</w:t>
      </w:r>
      <w:r>
        <w:rPr>
          <w:rFonts w:hint="eastAsia" w:ascii="宋体" w:hAnsi="宋体" w:cs="宋体"/>
          <w:color w:val="000000" w:themeColor="text1"/>
          <w:kern w:val="0"/>
          <w:sz w:val="22"/>
          <w14:textFill>
            <w14:solidFill>
              <w14:schemeClr w14:val="tx1"/>
            </w14:solidFill>
          </w14:textFill>
        </w:rPr>
        <w:t>商务和技术偏离表</w:t>
      </w:r>
      <w:r>
        <w:rPr>
          <w:rFonts w:hint="eastAsia" w:ascii="宋体" w:hAnsi="宋体" w:cs="宋体"/>
          <w:color w:val="000000" w:themeColor="text1"/>
          <w:spacing w:val="-2"/>
          <w:kern w:val="0"/>
          <w:sz w:val="22"/>
          <w14:textFill>
            <w14:solidFill>
              <w14:schemeClr w14:val="tx1"/>
            </w14:solidFill>
          </w14:textFill>
        </w:rPr>
        <w:t>列</w:t>
      </w:r>
      <w:r>
        <w:rPr>
          <w:rFonts w:hint="eastAsia" w:ascii="宋体" w:hAnsi="宋体" w:cs="宋体"/>
          <w:color w:val="000000" w:themeColor="text1"/>
          <w:kern w:val="0"/>
          <w:sz w:val="22"/>
          <w14:textFill>
            <w14:solidFill>
              <w14:schemeClr w14:val="tx1"/>
            </w14:solidFill>
          </w14:textFill>
        </w:rPr>
        <w:t>出</w:t>
      </w:r>
      <w:r>
        <w:rPr>
          <w:rFonts w:hint="eastAsia" w:ascii="宋体" w:hAnsi="宋体" w:cs="宋体"/>
          <w:color w:val="000000" w:themeColor="text1"/>
          <w:spacing w:val="-2"/>
          <w:kern w:val="0"/>
          <w:sz w:val="22"/>
          <w14:textFill>
            <w14:solidFill>
              <w14:schemeClr w14:val="tx1"/>
            </w14:solidFill>
          </w14:textFill>
        </w:rPr>
        <w:t>的</w:t>
      </w:r>
      <w:r>
        <w:rPr>
          <w:rFonts w:hint="eastAsia" w:ascii="宋体" w:hAnsi="宋体" w:cs="宋体"/>
          <w:color w:val="000000" w:themeColor="text1"/>
          <w:kern w:val="0"/>
          <w:sz w:val="22"/>
          <w14:textFill>
            <w14:solidFill>
              <w14:schemeClr w14:val="tx1"/>
            </w14:solidFill>
          </w14:textFill>
        </w:rPr>
        <w:t>偏</w:t>
      </w:r>
      <w:r>
        <w:rPr>
          <w:rFonts w:hint="eastAsia" w:ascii="宋体" w:hAnsi="宋体" w:cs="宋体"/>
          <w:color w:val="000000" w:themeColor="text1"/>
          <w:spacing w:val="-2"/>
          <w:kern w:val="0"/>
          <w:sz w:val="22"/>
          <w14:textFill>
            <w14:solidFill>
              <w14:schemeClr w14:val="tx1"/>
            </w14:solidFill>
          </w14:textFill>
        </w:rPr>
        <w:t>差</w:t>
      </w:r>
      <w:r>
        <w:rPr>
          <w:rFonts w:hint="eastAsia" w:ascii="宋体" w:hAnsi="宋体" w:cs="宋体"/>
          <w:color w:val="000000" w:themeColor="text1"/>
          <w:kern w:val="0"/>
          <w:sz w:val="22"/>
          <w14:textFill>
            <w14:solidFill>
              <w14:schemeClr w14:val="tx1"/>
            </w14:solidFill>
          </w14:textFill>
        </w:rPr>
        <w:t>外</w:t>
      </w:r>
      <w:r>
        <w:rPr>
          <w:rFonts w:hint="eastAsia" w:ascii="宋体" w:hAnsi="宋体" w:cs="宋体"/>
          <w:color w:val="000000" w:themeColor="text1"/>
          <w:spacing w:val="-2"/>
          <w:kern w:val="0"/>
          <w:sz w:val="22"/>
          <w14:textFill>
            <w14:solidFill>
              <w14:schemeClr w14:val="tx1"/>
            </w14:solidFill>
          </w14:textFill>
        </w:rPr>
        <w:t>，</w:t>
      </w:r>
      <w:r>
        <w:rPr>
          <w:rFonts w:hint="eastAsia" w:ascii="宋体" w:hAnsi="宋体" w:cs="宋体"/>
          <w:color w:val="000000" w:themeColor="text1"/>
          <w:kern w:val="0"/>
          <w:sz w:val="22"/>
          <w14:textFill>
            <w14:solidFill>
              <w14:schemeClr w14:val="tx1"/>
            </w14:solidFill>
          </w14:textFill>
        </w:rPr>
        <w:t>我方</w:t>
      </w:r>
      <w:r>
        <w:rPr>
          <w:rFonts w:hint="eastAsia" w:ascii="宋体" w:hAnsi="宋体" w:cs="宋体"/>
          <w:color w:val="000000" w:themeColor="text1"/>
          <w:spacing w:val="-2"/>
          <w:kern w:val="0"/>
          <w:sz w:val="22"/>
          <w14:textFill>
            <w14:solidFill>
              <w14:schemeClr w14:val="tx1"/>
            </w14:solidFill>
          </w14:textFill>
        </w:rPr>
        <w:t>响</w:t>
      </w:r>
      <w:r>
        <w:rPr>
          <w:rFonts w:hint="eastAsia" w:ascii="宋体" w:hAnsi="宋体" w:cs="宋体"/>
          <w:color w:val="000000" w:themeColor="text1"/>
          <w:kern w:val="0"/>
          <w:sz w:val="22"/>
          <w14:textFill>
            <w14:solidFill>
              <w14:schemeClr w14:val="tx1"/>
            </w14:solidFill>
          </w14:textFill>
        </w:rPr>
        <w:t>应</w:t>
      </w:r>
      <w:r>
        <w:rPr>
          <w:rFonts w:hint="eastAsia" w:ascii="宋体" w:hAnsi="宋体" w:cs="宋体"/>
          <w:color w:val="000000" w:themeColor="text1"/>
          <w:spacing w:val="-2"/>
          <w:kern w:val="0"/>
          <w:sz w:val="22"/>
          <w14:textFill>
            <w14:solidFill>
              <w14:schemeClr w14:val="tx1"/>
            </w14:solidFill>
          </w14:textFill>
        </w:rPr>
        <w:t>招</w:t>
      </w:r>
      <w:r>
        <w:rPr>
          <w:rFonts w:hint="eastAsia" w:ascii="宋体" w:hAnsi="宋体" w:cs="宋体"/>
          <w:color w:val="000000" w:themeColor="text1"/>
          <w:kern w:val="0"/>
          <w:sz w:val="22"/>
          <w14:textFill>
            <w14:solidFill>
              <w14:schemeClr w14:val="tx1"/>
            </w14:solidFill>
          </w14:textFill>
        </w:rPr>
        <w:t>标</w:t>
      </w:r>
      <w:r>
        <w:rPr>
          <w:rFonts w:hint="eastAsia" w:ascii="宋体" w:hAnsi="宋体" w:cs="宋体"/>
          <w:color w:val="000000" w:themeColor="text1"/>
          <w:spacing w:val="-2"/>
          <w:kern w:val="0"/>
          <w:sz w:val="22"/>
          <w14:textFill>
            <w14:solidFill>
              <w14:schemeClr w14:val="tx1"/>
            </w14:solidFill>
          </w14:textFill>
        </w:rPr>
        <w:t>文</w:t>
      </w:r>
      <w:r>
        <w:rPr>
          <w:rFonts w:hint="eastAsia" w:ascii="宋体" w:hAnsi="宋体" w:cs="宋体"/>
          <w:color w:val="000000" w:themeColor="text1"/>
          <w:kern w:val="0"/>
          <w:sz w:val="22"/>
          <w14:textFill>
            <w14:solidFill>
              <w14:schemeClr w14:val="tx1"/>
            </w14:solidFill>
          </w14:textFill>
        </w:rPr>
        <w:t>件</w:t>
      </w:r>
      <w:r>
        <w:rPr>
          <w:rFonts w:hint="eastAsia" w:ascii="宋体" w:hAnsi="宋体" w:cs="宋体"/>
          <w:color w:val="000000" w:themeColor="text1"/>
          <w:spacing w:val="-2"/>
          <w:kern w:val="0"/>
          <w:sz w:val="22"/>
          <w14:textFill>
            <w14:solidFill>
              <w14:schemeClr w14:val="tx1"/>
            </w14:solidFill>
          </w14:textFill>
        </w:rPr>
        <w:t>的</w:t>
      </w:r>
      <w:r>
        <w:rPr>
          <w:rFonts w:hint="eastAsia" w:ascii="宋体" w:hAnsi="宋体" w:cs="宋体"/>
          <w:color w:val="000000" w:themeColor="text1"/>
          <w:kern w:val="0"/>
          <w:sz w:val="22"/>
          <w14:textFill>
            <w14:solidFill>
              <w14:schemeClr w14:val="tx1"/>
            </w14:solidFill>
          </w14:textFill>
        </w:rPr>
        <w:t>全</w:t>
      </w:r>
      <w:r>
        <w:rPr>
          <w:rFonts w:hint="eastAsia" w:ascii="宋体" w:hAnsi="宋体" w:cs="宋体"/>
          <w:color w:val="000000" w:themeColor="text1"/>
          <w:spacing w:val="-2"/>
          <w:kern w:val="0"/>
          <w:sz w:val="22"/>
          <w14:textFill>
            <w14:solidFill>
              <w14:schemeClr w14:val="tx1"/>
            </w14:solidFill>
          </w14:textFill>
        </w:rPr>
        <w:t>部</w:t>
      </w:r>
      <w:r>
        <w:rPr>
          <w:rFonts w:hint="eastAsia" w:ascii="宋体" w:hAnsi="宋体" w:cs="宋体"/>
          <w:color w:val="000000" w:themeColor="text1"/>
          <w:kern w:val="0"/>
          <w:sz w:val="22"/>
          <w14:textFill>
            <w14:solidFill>
              <w14:schemeClr w14:val="tx1"/>
            </w14:solidFill>
          </w14:textFill>
        </w:rPr>
        <w:t>要求。</w:t>
      </w:r>
    </w:p>
    <w:p>
      <w:pPr>
        <w:autoSpaceDE w:val="0"/>
        <w:autoSpaceDN w:val="0"/>
        <w:adjustRightInd w:val="0"/>
        <w:spacing w:line="360" w:lineRule="exact"/>
        <w:ind w:firstLine="440" w:firstLineChars="200"/>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w:t>
      </w:r>
      <w:r>
        <w:rPr>
          <w:rFonts w:hint="eastAsia" w:ascii="宋体" w:hAnsi="宋体" w:cs="宋体"/>
          <w:color w:val="000000" w:themeColor="text1"/>
          <w:spacing w:val="-2"/>
          <w:kern w:val="0"/>
          <w:sz w:val="22"/>
          <w14:textFill>
            <w14:solidFill>
              <w14:schemeClr w14:val="tx1"/>
            </w14:solidFill>
          </w14:textFill>
        </w:rPr>
        <w:t>我</w:t>
      </w:r>
      <w:r>
        <w:rPr>
          <w:rFonts w:hint="eastAsia" w:ascii="宋体" w:hAnsi="宋体" w:cs="宋体"/>
          <w:color w:val="000000" w:themeColor="text1"/>
          <w:kern w:val="0"/>
          <w:sz w:val="22"/>
          <w14:textFill>
            <w14:solidFill>
              <w14:schemeClr w14:val="tx1"/>
            </w14:solidFill>
          </w14:textFill>
        </w:rPr>
        <w:t>方</w:t>
      </w:r>
      <w:r>
        <w:rPr>
          <w:rFonts w:hint="eastAsia" w:ascii="宋体" w:hAnsi="宋体" w:cs="宋体"/>
          <w:color w:val="000000" w:themeColor="text1"/>
          <w:spacing w:val="-2"/>
          <w:kern w:val="0"/>
          <w:sz w:val="22"/>
          <w14:textFill>
            <w14:solidFill>
              <w14:schemeClr w14:val="tx1"/>
            </w14:solidFill>
          </w14:textFill>
        </w:rPr>
        <w:t>承</w:t>
      </w:r>
      <w:r>
        <w:rPr>
          <w:rFonts w:hint="eastAsia" w:ascii="宋体" w:hAnsi="宋体" w:cs="宋体"/>
          <w:color w:val="000000" w:themeColor="text1"/>
          <w:kern w:val="0"/>
          <w:sz w:val="22"/>
          <w14:textFill>
            <w14:solidFill>
              <w14:schemeClr w14:val="tx1"/>
            </w14:solidFill>
          </w14:textFill>
        </w:rPr>
        <w:t>诺</w:t>
      </w:r>
      <w:r>
        <w:rPr>
          <w:rFonts w:hint="eastAsia" w:ascii="宋体" w:hAnsi="宋体" w:cs="宋体"/>
          <w:color w:val="000000" w:themeColor="text1"/>
          <w:spacing w:val="-2"/>
          <w:kern w:val="0"/>
          <w:sz w:val="22"/>
          <w14:textFill>
            <w14:solidFill>
              <w14:schemeClr w14:val="tx1"/>
            </w14:solidFill>
          </w14:textFill>
        </w:rPr>
        <w:t>在</w:t>
      </w:r>
      <w:r>
        <w:rPr>
          <w:rFonts w:hint="eastAsia" w:ascii="宋体" w:hAnsi="宋体" w:cs="宋体"/>
          <w:color w:val="000000" w:themeColor="text1"/>
          <w:kern w:val="0"/>
          <w:sz w:val="22"/>
          <w14:textFill>
            <w14:solidFill>
              <w14:schemeClr w14:val="tx1"/>
            </w14:solidFill>
          </w14:textFill>
        </w:rPr>
        <w:t>招</w:t>
      </w:r>
      <w:r>
        <w:rPr>
          <w:rFonts w:hint="eastAsia" w:ascii="宋体" w:hAnsi="宋体" w:cs="宋体"/>
          <w:color w:val="000000" w:themeColor="text1"/>
          <w:spacing w:val="-2"/>
          <w:kern w:val="0"/>
          <w:sz w:val="22"/>
          <w14:textFill>
            <w14:solidFill>
              <w14:schemeClr w14:val="tx1"/>
            </w14:solidFill>
          </w14:textFill>
        </w:rPr>
        <w:t>标</w:t>
      </w:r>
      <w:r>
        <w:rPr>
          <w:rFonts w:hint="eastAsia" w:ascii="宋体" w:hAnsi="宋体" w:cs="宋体"/>
          <w:color w:val="000000" w:themeColor="text1"/>
          <w:kern w:val="0"/>
          <w:sz w:val="22"/>
          <w14:textFill>
            <w14:solidFill>
              <w14:schemeClr w14:val="tx1"/>
            </w14:solidFill>
          </w14:textFill>
        </w:rPr>
        <w:t>文</w:t>
      </w:r>
      <w:r>
        <w:rPr>
          <w:rFonts w:hint="eastAsia" w:ascii="宋体" w:hAnsi="宋体" w:cs="宋体"/>
          <w:color w:val="000000" w:themeColor="text1"/>
          <w:spacing w:val="-2"/>
          <w:kern w:val="0"/>
          <w:sz w:val="22"/>
          <w14:textFill>
            <w14:solidFill>
              <w14:schemeClr w14:val="tx1"/>
            </w14:solidFill>
          </w14:textFill>
        </w:rPr>
        <w:t>件规</w:t>
      </w:r>
      <w:r>
        <w:rPr>
          <w:rFonts w:hint="eastAsia" w:ascii="宋体" w:hAnsi="宋体" w:cs="宋体"/>
          <w:color w:val="000000" w:themeColor="text1"/>
          <w:kern w:val="0"/>
          <w:sz w:val="22"/>
          <w14:textFill>
            <w14:solidFill>
              <w14:schemeClr w14:val="tx1"/>
            </w14:solidFill>
          </w14:textFill>
        </w:rPr>
        <w:t>定的</w:t>
      </w:r>
      <w:r>
        <w:rPr>
          <w:rFonts w:hint="eastAsia" w:ascii="宋体" w:hAnsi="宋体" w:cs="宋体"/>
          <w:color w:val="000000" w:themeColor="text1"/>
          <w:spacing w:val="-2"/>
          <w:kern w:val="0"/>
          <w:sz w:val="22"/>
          <w14:textFill>
            <w14:solidFill>
              <w14:schemeClr w14:val="tx1"/>
            </w14:solidFill>
          </w14:textFill>
        </w:rPr>
        <w:t>投</w:t>
      </w:r>
      <w:r>
        <w:rPr>
          <w:rFonts w:hint="eastAsia" w:ascii="宋体" w:hAnsi="宋体" w:cs="宋体"/>
          <w:color w:val="000000" w:themeColor="text1"/>
          <w:kern w:val="0"/>
          <w:sz w:val="22"/>
          <w14:textFill>
            <w14:solidFill>
              <w14:schemeClr w14:val="tx1"/>
            </w14:solidFill>
          </w14:textFill>
        </w:rPr>
        <w:t>标</w:t>
      </w:r>
      <w:r>
        <w:rPr>
          <w:rFonts w:hint="eastAsia" w:ascii="宋体" w:hAnsi="宋体" w:cs="宋体"/>
          <w:color w:val="000000" w:themeColor="text1"/>
          <w:spacing w:val="-2"/>
          <w:kern w:val="0"/>
          <w:sz w:val="22"/>
          <w14:textFill>
            <w14:solidFill>
              <w14:schemeClr w14:val="tx1"/>
            </w14:solidFill>
          </w14:textFill>
        </w:rPr>
        <w:t>有</w:t>
      </w:r>
      <w:r>
        <w:rPr>
          <w:rFonts w:hint="eastAsia" w:ascii="宋体" w:hAnsi="宋体" w:cs="宋体"/>
          <w:color w:val="000000" w:themeColor="text1"/>
          <w:kern w:val="0"/>
          <w:sz w:val="22"/>
          <w14:textFill>
            <w14:solidFill>
              <w14:schemeClr w14:val="tx1"/>
            </w14:solidFill>
          </w14:textFill>
        </w:rPr>
        <w:t>效</w:t>
      </w:r>
      <w:r>
        <w:rPr>
          <w:rFonts w:hint="eastAsia" w:ascii="宋体" w:hAnsi="宋体" w:cs="宋体"/>
          <w:color w:val="000000" w:themeColor="text1"/>
          <w:spacing w:val="-2"/>
          <w:kern w:val="0"/>
          <w:sz w:val="22"/>
          <w14:textFill>
            <w14:solidFill>
              <w14:schemeClr w14:val="tx1"/>
            </w14:solidFill>
          </w14:textFill>
        </w:rPr>
        <w:t>期</w:t>
      </w:r>
      <w:r>
        <w:rPr>
          <w:rFonts w:hint="eastAsia" w:ascii="宋体" w:hAnsi="宋体" w:cs="宋体"/>
          <w:color w:val="000000" w:themeColor="text1"/>
          <w:kern w:val="0"/>
          <w:sz w:val="22"/>
          <w14:textFill>
            <w14:solidFill>
              <w14:schemeClr w14:val="tx1"/>
            </w14:solidFill>
          </w14:textFill>
        </w:rPr>
        <w:t>内</w:t>
      </w:r>
      <w:r>
        <w:rPr>
          <w:rFonts w:hint="eastAsia" w:ascii="宋体" w:hAnsi="宋体" w:cs="宋体"/>
          <w:color w:val="000000" w:themeColor="text1"/>
          <w:spacing w:val="-2"/>
          <w:kern w:val="0"/>
          <w:sz w:val="22"/>
          <w14:textFill>
            <w14:solidFill>
              <w14:schemeClr w14:val="tx1"/>
            </w14:solidFill>
          </w14:textFill>
        </w:rPr>
        <w:t>不修改、不</w:t>
      </w:r>
      <w:r>
        <w:rPr>
          <w:rFonts w:hint="eastAsia" w:ascii="宋体" w:hAnsi="宋体" w:cs="宋体"/>
          <w:color w:val="000000" w:themeColor="text1"/>
          <w:kern w:val="0"/>
          <w:sz w:val="22"/>
          <w14:textFill>
            <w14:solidFill>
              <w14:schemeClr w14:val="tx1"/>
            </w14:solidFill>
          </w14:textFill>
        </w:rPr>
        <w:t>撤</w:t>
      </w:r>
      <w:r>
        <w:rPr>
          <w:rFonts w:hint="eastAsia" w:ascii="宋体" w:hAnsi="宋体" w:cs="宋体"/>
          <w:color w:val="000000" w:themeColor="text1"/>
          <w:spacing w:val="-2"/>
          <w:kern w:val="0"/>
          <w:sz w:val="22"/>
          <w14:textFill>
            <w14:solidFill>
              <w14:schemeClr w14:val="tx1"/>
            </w14:solidFill>
          </w14:textFill>
        </w:rPr>
        <w:t>销</w:t>
      </w:r>
      <w:r>
        <w:rPr>
          <w:rFonts w:hint="eastAsia" w:ascii="宋体" w:hAnsi="宋体" w:cs="宋体"/>
          <w:color w:val="000000" w:themeColor="text1"/>
          <w:kern w:val="0"/>
          <w:sz w:val="22"/>
          <w14:textFill>
            <w14:solidFill>
              <w14:schemeClr w14:val="tx1"/>
            </w14:solidFill>
          </w14:textFill>
        </w:rPr>
        <w:t>投标</w:t>
      </w:r>
      <w:r>
        <w:rPr>
          <w:rFonts w:hint="eastAsia" w:ascii="宋体" w:hAnsi="宋体" w:cs="宋体"/>
          <w:color w:val="000000" w:themeColor="text1"/>
          <w:spacing w:val="-2"/>
          <w:kern w:val="0"/>
          <w:sz w:val="22"/>
          <w14:textFill>
            <w14:solidFill>
              <w14:schemeClr w14:val="tx1"/>
            </w14:solidFill>
          </w14:textFill>
        </w:rPr>
        <w:t>文</w:t>
      </w:r>
      <w:r>
        <w:rPr>
          <w:rFonts w:hint="eastAsia" w:ascii="宋体" w:hAnsi="宋体" w:cs="宋体"/>
          <w:color w:val="000000" w:themeColor="text1"/>
          <w:kern w:val="0"/>
          <w:sz w:val="22"/>
          <w14:textFill>
            <w14:solidFill>
              <w14:schemeClr w14:val="tx1"/>
            </w14:solidFill>
          </w14:textFill>
        </w:rPr>
        <w:t>件。</w:t>
      </w:r>
    </w:p>
    <w:p>
      <w:pPr>
        <w:spacing w:line="360" w:lineRule="exact"/>
        <w:ind w:firstLine="440" w:firstLineChars="200"/>
        <w:rPr>
          <w:rFonts w:cs="宋体"/>
          <w:b/>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3.根据招标人要求，做出如下承诺：</w:t>
      </w:r>
    </w:p>
    <w:p>
      <w:pPr>
        <w:spacing w:line="360" w:lineRule="exact"/>
        <w:ind w:firstLine="440" w:firstLineChars="200"/>
        <w:rPr>
          <w:rFonts w:cs="宋体"/>
          <w:b/>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(1</w:t>
      </w:r>
      <w:r>
        <w:rPr>
          <w:rFonts w:hint="eastAsia" w:ascii="宋体" w:hAnsi="宋体"/>
          <w:color w:val="000000" w:themeColor="text1"/>
          <w:sz w:val="22"/>
          <w14:textFill>
            <w14:solidFill>
              <w14:schemeClr w14:val="tx1"/>
            </w14:solidFill>
          </w14:textFill>
        </w:rPr>
        <w:t>)如我方中标，在收到中标通知书后，在中标通知书规定的期限内与你方签订合同。</w:t>
      </w:r>
    </w:p>
    <w:p>
      <w:pPr>
        <w:spacing w:line="360" w:lineRule="exact"/>
        <w:ind w:firstLine="440" w:firstLineChars="200"/>
        <w:rPr>
          <w:rFonts w:cs="宋体"/>
          <w:b/>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(2</w:t>
      </w:r>
      <w:r>
        <w:rPr>
          <w:rFonts w:hint="eastAsia" w:ascii="宋体" w:hAnsi="宋体"/>
          <w:color w:val="000000" w:themeColor="text1"/>
          <w:sz w:val="22"/>
          <w14:textFill>
            <w14:solidFill>
              <w14:schemeClr w14:val="tx1"/>
            </w14:solidFill>
          </w14:textFill>
        </w:rPr>
        <w:t>)如我方中标，按照招标文件规定向你方提交履约保证金。</w:t>
      </w:r>
    </w:p>
    <w:p>
      <w:pPr>
        <w:spacing w:line="360" w:lineRule="exact"/>
        <w:ind w:firstLine="440" w:firstLineChars="200"/>
        <w:rPr>
          <w:rFonts w:cs="宋体"/>
          <w:b/>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(3</w:t>
      </w:r>
      <w:r>
        <w:rPr>
          <w:rFonts w:hint="eastAsia" w:ascii="宋体" w:hAnsi="宋体"/>
          <w:color w:val="000000" w:themeColor="text1"/>
          <w:sz w:val="22"/>
          <w14:textFill>
            <w14:solidFill>
              <w14:schemeClr w14:val="tx1"/>
            </w14:solidFill>
          </w14:textFill>
        </w:rPr>
        <w:t>)</w:t>
      </w:r>
      <w:r>
        <w:rPr>
          <w:rFonts w:ascii="宋体" w:hAnsi="宋体"/>
          <w:b/>
          <w:bCs/>
          <w:color w:val="000000" w:themeColor="text1"/>
          <w:spacing w:val="-1"/>
          <w:sz w:val="22"/>
          <w14:textFill>
            <w14:solidFill>
              <w14:schemeClr w14:val="tx1"/>
            </w14:solidFill>
          </w14:textFill>
        </w:rPr>
        <w:t>具有一般纳税人资格，</w:t>
      </w:r>
      <w:r>
        <w:rPr>
          <w:rFonts w:hint="eastAsia" w:ascii="宋体" w:hAnsi="宋体"/>
          <w:b/>
          <w:bCs/>
          <w:color w:val="000000" w:themeColor="text1"/>
          <w:sz w:val="22"/>
          <w14:textFill>
            <w14:solidFill>
              <w14:schemeClr w14:val="tx1"/>
            </w14:solidFill>
          </w14:textFill>
        </w:rPr>
        <w:t>我方承诺</w:t>
      </w:r>
      <w:r>
        <w:rPr>
          <w:rFonts w:ascii="宋体" w:hAnsi="宋体"/>
          <w:b/>
          <w:bCs/>
          <w:color w:val="000000" w:themeColor="text1"/>
          <w:spacing w:val="-1"/>
          <w:sz w:val="22"/>
          <w14:textFill>
            <w14:solidFill>
              <w14:schemeClr w14:val="tx1"/>
            </w14:solidFill>
          </w14:textFill>
        </w:rPr>
        <w:t>可提供增值税</w:t>
      </w:r>
      <w:r>
        <w:rPr>
          <w:rFonts w:hint="eastAsia" w:ascii="宋体" w:hAnsi="宋体"/>
          <w:b/>
          <w:bCs/>
          <w:color w:val="000000" w:themeColor="text1"/>
          <w:spacing w:val="-1"/>
          <w:sz w:val="22"/>
          <w14:textFill>
            <w14:solidFill>
              <w14:schemeClr w14:val="tx1"/>
            </w14:solidFill>
          </w14:textFill>
        </w:rPr>
        <w:t>为</w:t>
      </w:r>
      <w:r>
        <w:rPr>
          <w:rFonts w:ascii="宋体" w:hAnsi="宋体"/>
          <w:b/>
          <w:bCs/>
          <w:color w:val="000000" w:themeColor="text1"/>
          <w:spacing w:val="-1"/>
          <w:sz w:val="22"/>
          <w:u w:val="single"/>
          <w14:textFill>
            <w14:solidFill>
              <w14:schemeClr w14:val="tx1"/>
            </w14:solidFill>
          </w14:textFill>
        </w:rPr>
        <w:t xml:space="preserve">   </w:t>
      </w:r>
      <w:r>
        <w:rPr>
          <w:rFonts w:ascii="宋体" w:hAnsi="宋体"/>
          <w:b/>
          <w:bCs/>
          <w:color w:val="000000" w:themeColor="text1"/>
          <w:spacing w:val="-1"/>
          <w:sz w:val="22"/>
          <w14:textFill>
            <w14:solidFill>
              <w14:schemeClr w14:val="tx1"/>
            </w14:solidFill>
          </w14:textFill>
        </w:rPr>
        <w:t>%</w:t>
      </w:r>
      <w:r>
        <w:rPr>
          <w:rFonts w:hint="eastAsia" w:ascii="宋体" w:hAnsi="宋体"/>
          <w:b/>
          <w:bCs/>
          <w:color w:val="000000" w:themeColor="text1"/>
          <w:spacing w:val="-1"/>
          <w:sz w:val="22"/>
          <w14:textFill>
            <w14:solidFill>
              <w14:schemeClr w14:val="tx1"/>
            </w14:solidFill>
          </w14:textFill>
        </w:rPr>
        <w:t>的增值税</w:t>
      </w:r>
      <w:r>
        <w:rPr>
          <w:rFonts w:ascii="宋体" w:hAnsi="宋体"/>
          <w:b/>
          <w:bCs/>
          <w:color w:val="000000" w:themeColor="text1"/>
          <w:spacing w:val="-1"/>
          <w:sz w:val="22"/>
          <w14:textFill>
            <w14:solidFill>
              <w14:schemeClr w14:val="tx1"/>
            </w14:solidFill>
          </w14:textFill>
        </w:rPr>
        <w:t>专用发票</w:t>
      </w:r>
      <w:r>
        <w:rPr>
          <w:rFonts w:hint="eastAsia" w:ascii="宋体" w:hAnsi="宋体"/>
          <w:b/>
          <w:bCs/>
          <w:color w:val="000000" w:themeColor="text1"/>
          <w:sz w:val="22"/>
          <w14:textFill>
            <w14:solidFill>
              <w14:schemeClr w14:val="tx1"/>
            </w14:solidFill>
          </w14:textFill>
        </w:rPr>
        <w:t>；</w:t>
      </w:r>
    </w:p>
    <w:p>
      <w:pPr>
        <w:spacing w:line="360" w:lineRule="exact"/>
        <w:ind w:firstLine="440" w:firstLineChars="200"/>
        <w:rPr>
          <w:rFonts w:cs="宋体"/>
          <w:b/>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(4</w:t>
      </w:r>
      <w:r>
        <w:rPr>
          <w:rFonts w:hint="eastAsia" w:ascii="宋体" w:hAnsi="宋体"/>
          <w:color w:val="000000" w:themeColor="text1"/>
          <w:sz w:val="22"/>
          <w14:textFill>
            <w14:solidFill>
              <w14:schemeClr w14:val="tx1"/>
            </w14:solidFill>
          </w14:textFill>
        </w:rPr>
        <w:t>)我方</w:t>
      </w:r>
      <w:bookmarkStart w:id="54" w:name="_Hlk47708015"/>
      <w:r>
        <w:rPr>
          <w:rFonts w:hint="eastAsia" w:ascii="宋体" w:hAnsi="宋体"/>
          <w:color w:val="000000" w:themeColor="text1"/>
          <w:sz w:val="22"/>
          <w14:textFill>
            <w14:solidFill>
              <w14:schemeClr w14:val="tx1"/>
            </w14:solidFill>
          </w14:textFill>
        </w:rPr>
        <w:t>未</w:t>
      </w:r>
      <w:r>
        <w:rPr>
          <w:rFonts w:ascii="宋体" w:hAnsi="宋体"/>
          <w:color w:val="000000" w:themeColor="text1"/>
          <w:sz w:val="22"/>
          <w14:textFill>
            <w14:solidFill>
              <w14:schemeClr w14:val="tx1"/>
            </w14:solidFill>
          </w14:textFill>
        </w:rPr>
        <w:t>被列入失信被执行人名单</w:t>
      </w:r>
      <w:bookmarkEnd w:id="54"/>
      <w:r>
        <w:rPr>
          <w:rFonts w:ascii="宋体" w:hAnsi="宋体"/>
          <w:color w:val="000000" w:themeColor="text1"/>
          <w:sz w:val="22"/>
          <w14:textFill>
            <w14:solidFill>
              <w14:schemeClr w14:val="tx1"/>
            </w14:solidFill>
          </w14:textFill>
        </w:rPr>
        <w:t>(以</w:t>
      </w:r>
      <w:r>
        <w:rPr>
          <w:rFonts w:ascii="宋体" w:hAnsi="宋体" w:cs="宋体"/>
          <w:color w:val="000000" w:themeColor="text1"/>
          <w:sz w:val="22"/>
          <w14:textFill>
            <w14:solidFill>
              <w14:schemeClr w14:val="tx1"/>
            </w14:solidFill>
          </w14:textFill>
        </w:rPr>
        <w:t>投标截止日</w:t>
      </w:r>
      <w:r>
        <w:rPr>
          <w:rFonts w:ascii="宋体" w:hAnsi="宋体"/>
          <w:color w:val="000000" w:themeColor="text1"/>
          <w:sz w:val="22"/>
          <w14:textFill>
            <w14:solidFill>
              <w14:schemeClr w14:val="tx1"/>
            </w14:solidFill>
          </w14:textFill>
        </w:rPr>
        <w:t>“信用中国”网站查询结果为准)</w:t>
      </w:r>
      <w:r>
        <w:rPr>
          <w:rFonts w:hint="eastAsia" w:ascii="宋体" w:hAnsi="宋体"/>
          <w:color w:val="000000" w:themeColor="text1"/>
          <w:sz w:val="22"/>
          <w14:textFill>
            <w14:solidFill>
              <w14:schemeClr w14:val="tx1"/>
            </w14:solidFill>
          </w14:textFill>
        </w:rPr>
        <w:t>；</w:t>
      </w:r>
    </w:p>
    <w:p>
      <w:pPr>
        <w:spacing w:line="360" w:lineRule="exact"/>
        <w:ind w:firstLine="440" w:firstLineChars="200"/>
        <w:rPr>
          <w:rFonts w:cs="宋体"/>
          <w:b/>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(5)</w:t>
      </w:r>
      <w:r>
        <w:rPr>
          <w:rFonts w:hint="eastAsia" w:ascii="宋体" w:hAnsi="宋体" w:cs="宋体"/>
          <w:color w:val="000000" w:themeColor="text1"/>
          <w:sz w:val="22"/>
          <w14:textFill>
            <w14:solidFill>
              <w14:schemeClr w14:val="tx1"/>
            </w14:solidFill>
          </w14:textFill>
        </w:rPr>
        <w:t>我方、我方</w:t>
      </w:r>
      <w:r>
        <w:rPr>
          <w:rFonts w:ascii="宋体" w:hAnsi="宋体" w:cs="宋体"/>
          <w:color w:val="000000" w:themeColor="text1"/>
          <w:sz w:val="22"/>
          <w14:textFill>
            <w14:solidFill>
              <w14:schemeClr w14:val="tx1"/>
            </w14:solidFill>
          </w14:textFill>
        </w:rPr>
        <w:t>法定代表人、拟委任的</w:t>
      </w:r>
      <w:r>
        <w:rPr>
          <w:rFonts w:hint="eastAsia" w:ascii="宋体" w:hAnsi="宋体" w:cs="宋体"/>
          <w:color w:val="000000" w:themeColor="text1"/>
          <w:sz w:val="22"/>
          <w14:textFill>
            <w14:solidFill>
              <w14:schemeClr w14:val="tx1"/>
            </w14:solidFill>
          </w14:textFill>
        </w:rPr>
        <w:t>项目负责人在招标公告规定期限内无</w:t>
      </w:r>
      <w:r>
        <w:rPr>
          <w:rFonts w:ascii="宋体" w:hAnsi="宋体" w:cs="宋体"/>
          <w:color w:val="000000" w:themeColor="text1"/>
          <w:sz w:val="22"/>
          <w14:textFill>
            <w14:solidFill>
              <w14:schemeClr w14:val="tx1"/>
            </w14:solidFill>
          </w14:textFill>
        </w:rPr>
        <w:t>行贿犯罪</w:t>
      </w:r>
      <w:r>
        <w:rPr>
          <w:rFonts w:hint="eastAsia" w:ascii="宋体" w:hAnsi="宋体" w:cs="宋体"/>
          <w:color w:val="000000" w:themeColor="text1"/>
          <w:sz w:val="22"/>
          <w14:textFill>
            <w14:solidFill>
              <w14:schemeClr w14:val="tx1"/>
            </w14:solidFill>
          </w14:textFill>
        </w:rPr>
        <w:t>记录</w:t>
      </w:r>
      <w:r>
        <w:rPr>
          <w:rFonts w:ascii="宋体" w:hAnsi="宋体" w:cs="宋体"/>
          <w:color w:val="000000" w:themeColor="text1"/>
          <w:sz w:val="22"/>
          <w14:textFill>
            <w14:solidFill>
              <w14:schemeClr w14:val="tx1"/>
            </w14:solidFill>
          </w14:textFill>
        </w:rPr>
        <w:t>(以中国裁判文书网查询结果为准)</w:t>
      </w:r>
      <w:r>
        <w:rPr>
          <w:rFonts w:hint="eastAsia" w:ascii="宋体" w:hAnsi="宋体" w:cs="宋体"/>
          <w:color w:val="000000" w:themeColor="text1"/>
          <w:sz w:val="22"/>
          <w14:textFill>
            <w14:solidFill>
              <w14:schemeClr w14:val="tx1"/>
            </w14:solidFill>
          </w14:textFill>
        </w:rPr>
        <w:t>；</w:t>
      </w:r>
    </w:p>
    <w:p>
      <w:pPr>
        <w:spacing w:line="360" w:lineRule="exact"/>
        <w:ind w:firstLine="440" w:firstLineChars="200"/>
        <w:rPr>
          <w:color w:val="000000" w:themeColor="text1"/>
          <w:kern w:val="0"/>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r>
        <w:rPr>
          <w:rFonts w:ascii="宋体" w:hAnsi="宋体"/>
          <w:color w:val="000000" w:themeColor="text1"/>
          <w:sz w:val="22"/>
          <w14:textFill>
            <w14:solidFill>
              <w14:schemeClr w14:val="tx1"/>
            </w14:solidFill>
          </w14:textFill>
        </w:rPr>
        <w:t>6</w:t>
      </w:r>
      <w:r>
        <w:rPr>
          <w:rFonts w:hint="eastAsia" w:ascii="宋体" w:hAnsi="宋体"/>
          <w:color w:val="000000" w:themeColor="text1"/>
          <w:sz w:val="22"/>
          <w14:textFill>
            <w14:solidFill>
              <w14:schemeClr w14:val="tx1"/>
            </w14:solidFill>
          </w14:textFill>
        </w:rPr>
        <w:t>)</w:t>
      </w:r>
      <w:r>
        <w:rPr>
          <w:color w:val="000000" w:themeColor="text1"/>
          <w:kern w:val="0"/>
          <w:sz w:val="22"/>
          <w14:textFill>
            <w14:solidFill>
              <w14:schemeClr w14:val="tx1"/>
            </w14:solidFill>
          </w14:textFill>
        </w:rPr>
        <w:t>在招投标过程中，廉洁自律并对所获悉的招标人的相关信息予以保密；如我方中标，承诺将招标文件所附的保密承诺书、廉洁自律承诺书作为合同附件</w:t>
      </w:r>
      <w:r>
        <w:rPr>
          <w:rFonts w:hint="eastAsia"/>
          <w:color w:val="000000" w:themeColor="text1"/>
          <w:kern w:val="0"/>
          <w:sz w:val="22"/>
          <w14:textFill>
            <w14:solidFill>
              <w14:schemeClr w14:val="tx1"/>
            </w14:solidFill>
          </w14:textFill>
        </w:rPr>
        <w:t>；</w:t>
      </w:r>
    </w:p>
    <w:p>
      <w:pPr>
        <w:spacing w:line="360" w:lineRule="exact"/>
        <w:ind w:firstLine="440" w:firstLineChars="200"/>
        <w:rPr>
          <w:rFonts w:cs="宋体"/>
          <w:b/>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r>
        <w:rPr>
          <w:rFonts w:ascii="宋体" w:hAnsi="宋体"/>
          <w:color w:val="000000" w:themeColor="text1"/>
          <w:sz w:val="22"/>
          <w14:textFill>
            <w14:solidFill>
              <w14:schemeClr w14:val="tx1"/>
            </w14:solidFill>
          </w14:textFill>
        </w:rPr>
        <w:t>7</w:t>
      </w:r>
      <w:r>
        <w:rPr>
          <w:rFonts w:hint="eastAsia" w:ascii="宋体" w:hAnsi="宋体"/>
          <w:color w:val="000000" w:themeColor="text1"/>
          <w:sz w:val="22"/>
          <w14:textFill>
            <w14:solidFill>
              <w14:schemeClr w14:val="tx1"/>
            </w14:solidFill>
          </w14:textFill>
        </w:rPr>
        <w:t>)</w:t>
      </w:r>
      <w:r>
        <w:rPr>
          <w:rFonts w:ascii="宋体" w:hAnsi="宋体"/>
          <w:color w:val="000000" w:themeColor="text1"/>
          <w:sz w:val="22"/>
          <w14:textFill>
            <w14:solidFill>
              <w14:schemeClr w14:val="tx1"/>
            </w14:solidFill>
          </w14:textFill>
        </w:rPr>
        <w:t>我方承诺不存在投标人须知</w:t>
      </w:r>
      <w:r>
        <w:rPr>
          <w:rFonts w:hint="eastAsia" w:ascii="宋体" w:hAnsi="宋体"/>
          <w:color w:val="000000" w:themeColor="text1"/>
          <w:sz w:val="22"/>
          <w14:textFill>
            <w14:solidFill>
              <w14:schemeClr w14:val="tx1"/>
            </w14:solidFill>
          </w14:textFill>
        </w:rPr>
        <w:t>1.4.3</w:t>
      </w:r>
      <w:r>
        <w:rPr>
          <w:rFonts w:cs="宋体"/>
          <w:color w:val="000000" w:themeColor="text1"/>
          <w:kern w:val="0"/>
          <w:sz w:val="22"/>
          <w14:textFill>
            <w14:solidFill>
              <w14:schemeClr w14:val="tx1"/>
            </w14:solidFill>
          </w14:textFill>
        </w:rPr>
        <w:t>情形之一</w:t>
      </w:r>
      <w:r>
        <w:rPr>
          <w:rFonts w:hint="eastAsia" w:cs="宋体"/>
          <w:color w:val="000000" w:themeColor="text1"/>
          <w:kern w:val="0"/>
          <w:sz w:val="22"/>
          <w14:textFill>
            <w14:solidFill>
              <w14:schemeClr w14:val="tx1"/>
            </w14:solidFill>
          </w14:textFill>
        </w:rPr>
        <w:t>；</w:t>
      </w:r>
    </w:p>
    <w:p>
      <w:pPr>
        <w:spacing w:line="360" w:lineRule="exact"/>
        <w:ind w:firstLine="440" w:firstLineChars="200"/>
        <w:rPr>
          <w:rFonts w:cs="宋体"/>
          <w:b/>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4.我方在此声明，所递交的投标文件及有关资料内容完整、真实和准确。</w:t>
      </w:r>
      <w:r>
        <w:rPr>
          <w:color w:val="000000" w:themeColor="text1"/>
          <w:kern w:val="0"/>
          <w:sz w:val="22"/>
          <w14:textFill>
            <w14:solidFill>
              <w14:schemeClr w14:val="tx1"/>
            </w14:solidFill>
          </w14:textFill>
        </w:rPr>
        <w:t>以上承诺如有虚假，我方愿意接受投标保证金不予退还的处罚，给招标人造成损失的，愿意依法承担赔偿责任。如已中标，同意招标人取消我公司中标资格的处理。</w:t>
      </w:r>
    </w:p>
    <w:p>
      <w:pPr>
        <w:spacing w:line="360" w:lineRule="exact"/>
        <w:ind w:firstLine="440" w:firstLineChars="200"/>
        <w:rPr>
          <w:rFonts w:cs="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5.我方已详细审查招标文件包括澄清函和修改文件</w:t>
      </w:r>
      <w:r>
        <w:rPr>
          <w:rFonts w:ascii="宋体" w:hAnsi="宋体"/>
          <w:color w:val="000000" w:themeColor="text1"/>
          <w:sz w:val="22"/>
          <w14:textFill>
            <w14:solidFill>
              <w14:schemeClr w14:val="tx1"/>
            </w14:solidFill>
          </w14:textFill>
        </w:rPr>
        <w:t>(若有)、所有</w:t>
      </w:r>
      <w:r>
        <w:rPr>
          <w:rFonts w:hint="eastAsia" w:ascii="宋体" w:hAnsi="宋体"/>
          <w:color w:val="000000" w:themeColor="text1"/>
          <w:sz w:val="22"/>
          <w14:textFill>
            <w14:solidFill>
              <w14:schemeClr w14:val="tx1"/>
            </w14:solidFill>
          </w14:textFill>
        </w:rPr>
        <w:t>已</w:t>
      </w:r>
      <w:r>
        <w:rPr>
          <w:rFonts w:ascii="宋体" w:hAnsi="宋体"/>
          <w:color w:val="000000" w:themeColor="text1"/>
          <w:sz w:val="22"/>
          <w14:textFill>
            <w14:solidFill>
              <w14:schemeClr w14:val="tx1"/>
            </w14:solidFill>
          </w14:textFill>
        </w:rPr>
        <w:t>提供的资料以及有关附件，我</w:t>
      </w:r>
      <w:r>
        <w:rPr>
          <w:rFonts w:hint="eastAsia" w:ascii="宋体" w:hAnsi="宋体"/>
          <w:color w:val="000000" w:themeColor="text1"/>
          <w:sz w:val="22"/>
          <w14:textFill>
            <w14:solidFill>
              <w14:schemeClr w14:val="tx1"/>
            </w14:solidFill>
          </w14:textFill>
        </w:rPr>
        <w:t>方</w:t>
      </w:r>
      <w:r>
        <w:rPr>
          <w:rFonts w:ascii="宋体" w:hAnsi="宋体"/>
          <w:color w:val="000000" w:themeColor="text1"/>
          <w:sz w:val="22"/>
          <w14:textFill>
            <w14:solidFill>
              <w14:schemeClr w14:val="tx1"/>
            </w14:solidFill>
          </w14:textFill>
        </w:rPr>
        <w:t>已完全理解上述文件的全部内容，并放弃提出任何误解或不明作为抗辩的权利。</w:t>
      </w:r>
    </w:p>
    <w:p>
      <w:pPr>
        <w:spacing w:line="360" w:lineRule="exact"/>
        <w:ind w:firstLine="440" w:firstLineChars="200"/>
        <w:rPr>
          <w:rFonts w:cs="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6.我方同意按照你方可能提出的要求，提供有关的任何其它数字或资料，并对你方可能不接受最低报价及任何报价表示理解。</w:t>
      </w:r>
    </w:p>
    <w:p>
      <w:pPr>
        <w:spacing w:line="360" w:lineRule="auto"/>
        <w:ind w:firstLine="3968" w:firstLineChars="1804"/>
        <w:jc w:val="left"/>
        <w:rPr>
          <w:rFonts w:cs="宋体"/>
          <w:color w:val="000000" w:themeColor="text1"/>
          <w:sz w:val="22"/>
          <w14:textFill>
            <w14:solidFill>
              <w14:schemeClr w14:val="tx1"/>
            </w14:solidFill>
          </w14:textFill>
        </w:rPr>
      </w:pPr>
    </w:p>
    <w:p>
      <w:pPr>
        <w:spacing w:line="360" w:lineRule="auto"/>
        <w:ind w:firstLine="3968" w:firstLineChars="1804"/>
        <w:jc w:val="left"/>
        <w:rPr>
          <w:rFonts w:cs="宋体"/>
          <w:color w:val="000000" w:themeColor="text1"/>
          <w:sz w:val="22"/>
          <w14:textFill>
            <w14:solidFill>
              <w14:schemeClr w14:val="tx1"/>
            </w14:solidFill>
          </w14:textFill>
        </w:rPr>
      </w:pPr>
    </w:p>
    <w:p>
      <w:pPr>
        <w:spacing w:line="360" w:lineRule="auto"/>
        <w:ind w:firstLine="3968" w:firstLineChars="1804"/>
        <w:jc w:val="left"/>
        <w:rPr>
          <w:rFonts w:cs="宋体"/>
          <w:color w:val="000000" w:themeColor="text1"/>
          <w:sz w:val="22"/>
          <w14:textFill>
            <w14:solidFill>
              <w14:schemeClr w14:val="tx1"/>
            </w14:solidFill>
          </w14:textFill>
        </w:rPr>
      </w:pPr>
      <w:r>
        <w:rPr>
          <w:rFonts w:cs="宋体"/>
          <w:color w:val="000000" w:themeColor="text1"/>
          <w:sz w:val="22"/>
          <w14:textFill>
            <w14:solidFill>
              <w14:schemeClr w14:val="tx1"/>
            </w14:solidFill>
          </w14:textFill>
        </w:rPr>
        <w:t>投标人：</w:t>
      </w:r>
      <w:r>
        <w:rPr>
          <w:rFonts w:cs="宋体"/>
          <w:color w:val="000000" w:themeColor="text1"/>
          <w:sz w:val="22"/>
          <w:u w:val="single"/>
          <w14:textFill>
            <w14:solidFill>
              <w14:schemeClr w14:val="tx1"/>
            </w14:solidFill>
          </w14:textFill>
        </w:rPr>
        <w:t xml:space="preserve">    </w:t>
      </w:r>
      <w:r>
        <w:rPr>
          <w:rFonts w:cs="宋体"/>
          <w:color w:val="000000" w:themeColor="text1"/>
          <w:sz w:val="22"/>
          <w14:textFill>
            <w14:solidFill>
              <w14:schemeClr w14:val="tx1"/>
            </w14:solidFill>
          </w14:textFill>
        </w:rPr>
        <w:t>（盖章）</w:t>
      </w:r>
    </w:p>
    <w:p>
      <w:pPr>
        <w:spacing w:line="360" w:lineRule="auto"/>
        <w:ind w:firstLine="3968" w:firstLineChars="1804"/>
        <w:jc w:val="left"/>
        <w:rPr>
          <w:rFonts w:cs="宋体"/>
          <w:color w:val="000000" w:themeColor="text1"/>
          <w:sz w:val="22"/>
          <w:u w:val="single"/>
          <w14:textFill>
            <w14:solidFill>
              <w14:schemeClr w14:val="tx1"/>
            </w14:solidFill>
          </w14:textFill>
        </w:rPr>
      </w:pPr>
      <w:r>
        <w:rPr>
          <w:rFonts w:cs="宋体"/>
          <w:color w:val="000000" w:themeColor="text1"/>
          <w:sz w:val="22"/>
          <w14:textFill>
            <w14:solidFill>
              <w14:schemeClr w14:val="tx1"/>
            </w14:solidFill>
          </w14:textFill>
        </w:rPr>
        <w:t>法定代表或委托代理人：</w:t>
      </w:r>
      <w:r>
        <w:rPr>
          <w:rFonts w:cs="宋体"/>
          <w:color w:val="000000" w:themeColor="text1"/>
          <w:sz w:val="22"/>
          <w:u w:val="single"/>
          <w14:textFill>
            <w14:solidFill>
              <w14:schemeClr w14:val="tx1"/>
            </w14:solidFill>
          </w14:textFill>
        </w:rPr>
        <w:t xml:space="preserve">   </w:t>
      </w:r>
      <w:r>
        <w:rPr>
          <w:rFonts w:cs="宋体"/>
          <w:color w:val="000000" w:themeColor="text1"/>
          <w:sz w:val="22"/>
          <w14:textFill>
            <w14:solidFill>
              <w14:schemeClr w14:val="tx1"/>
            </w14:solidFill>
          </w14:textFill>
        </w:rPr>
        <w:t>（签字或盖章）</w:t>
      </w:r>
    </w:p>
    <w:p>
      <w:pPr>
        <w:spacing w:line="360" w:lineRule="auto"/>
        <w:ind w:firstLine="3968" w:firstLineChars="1804"/>
        <w:jc w:val="left"/>
        <w:rPr>
          <w:rFonts w:cs="宋体"/>
          <w:color w:val="000000" w:themeColor="text1"/>
          <w:sz w:val="22"/>
          <w:u w:val="single"/>
          <w14:textFill>
            <w14:solidFill>
              <w14:schemeClr w14:val="tx1"/>
            </w14:solidFill>
          </w14:textFill>
        </w:rPr>
      </w:pPr>
      <w:r>
        <w:rPr>
          <w:rFonts w:cs="宋体"/>
          <w:color w:val="000000" w:themeColor="text1"/>
          <w:sz w:val="22"/>
          <w14:textFill>
            <w14:solidFill>
              <w14:schemeClr w14:val="tx1"/>
            </w14:solidFill>
          </w14:textFill>
        </w:rPr>
        <w:t>联系人：</w:t>
      </w:r>
      <w:r>
        <w:rPr>
          <w:rFonts w:cs="宋体"/>
          <w:color w:val="000000" w:themeColor="text1"/>
          <w:sz w:val="22"/>
          <w:u w:val="single"/>
          <w14:textFill>
            <w14:solidFill>
              <w14:schemeClr w14:val="tx1"/>
            </w14:solidFill>
          </w14:textFill>
        </w:rPr>
        <w:t xml:space="preserve"> </w:t>
      </w:r>
      <w:r>
        <w:rPr>
          <w:rFonts w:hint="eastAsia" w:cs="宋体"/>
          <w:color w:val="000000" w:themeColor="text1"/>
          <w:sz w:val="22"/>
          <w:u w:val="single"/>
          <w14:textFill>
            <w14:solidFill>
              <w14:schemeClr w14:val="tx1"/>
            </w14:solidFill>
          </w14:textFill>
        </w:rPr>
        <w:t xml:space="preserve">                </w:t>
      </w:r>
      <w:r>
        <w:rPr>
          <w:rFonts w:cs="宋体"/>
          <w:color w:val="000000" w:themeColor="text1"/>
          <w:sz w:val="22"/>
          <w:u w:val="single"/>
          <w14:textFill>
            <w14:solidFill>
              <w14:schemeClr w14:val="tx1"/>
            </w14:solidFill>
          </w14:textFill>
        </w:rPr>
        <w:t xml:space="preserve"> </w:t>
      </w:r>
    </w:p>
    <w:p>
      <w:pPr>
        <w:spacing w:line="360" w:lineRule="auto"/>
        <w:ind w:firstLine="3968" w:firstLineChars="1804"/>
        <w:jc w:val="left"/>
        <w:rPr>
          <w:rFonts w:cs="宋体"/>
          <w:color w:val="000000" w:themeColor="text1"/>
          <w:sz w:val="22"/>
          <w:u w:val="single"/>
          <w14:textFill>
            <w14:solidFill>
              <w14:schemeClr w14:val="tx1"/>
            </w14:solidFill>
          </w14:textFill>
        </w:rPr>
      </w:pPr>
      <w:r>
        <w:rPr>
          <w:rFonts w:cs="宋体"/>
          <w:color w:val="000000" w:themeColor="text1"/>
          <w:sz w:val="22"/>
          <w14:textFill>
            <w14:solidFill>
              <w14:schemeClr w14:val="tx1"/>
            </w14:solidFill>
          </w14:textFill>
        </w:rPr>
        <w:t>联系地址：</w:t>
      </w:r>
      <w:r>
        <w:rPr>
          <w:rFonts w:cs="宋体"/>
          <w:color w:val="000000" w:themeColor="text1"/>
          <w:sz w:val="22"/>
          <w:u w:val="single"/>
          <w14:textFill>
            <w14:solidFill>
              <w14:schemeClr w14:val="tx1"/>
            </w14:solidFill>
          </w14:textFill>
        </w:rPr>
        <w:t xml:space="preserve"> </w:t>
      </w:r>
      <w:r>
        <w:rPr>
          <w:rFonts w:hint="eastAsia" w:cs="宋体"/>
          <w:color w:val="000000" w:themeColor="text1"/>
          <w:sz w:val="22"/>
          <w:u w:val="single"/>
          <w14:textFill>
            <w14:solidFill>
              <w14:schemeClr w14:val="tx1"/>
            </w14:solidFill>
          </w14:textFill>
        </w:rPr>
        <w:t xml:space="preserve">              </w:t>
      </w:r>
      <w:r>
        <w:rPr>
          <w:rFonts w:cs="宋体"/>
          <w:color w:val="000000" w:themeColor="text1"/>
          <w:sz w:val="22"/>
          <w:u w:val="single"/>
          <w14:textFill>
            <w14:solidFill>
              <w14:schemeClr w14:val="tx1"/>
            </w14:solidFill>
          </w14:textFill>
        </w:rPr>
        <w:t xml:space="preserve"> </w:t>
      </w:r>
    </w:p>
    <w:p>
      <w:pPr>
        <w:spacing w:line="360" w:lineRule="auto"/>
        <w:ind w:firstLine="3968" w:firstLineChars="1804"/>
        <w:jc w:val="left"/>
        <w:rPr>
          <w:rFonts w:cs="宋体"/>
          <w:color w:val="000000" w:themeColor="text1"/>
          <w:sz w:val="22"/>
          <w:u w:val="single"/>
          <w14:textFill>
            <w14:solidFill>
              <w14:schemeClr w14:val="tx1"/>
            </w14:solidFill>
          </w14:textFill>
        </w:rPr>
      </w:pPr>
      <w:r>
        <w:rPr>
          <w:rFonts w:cs="宋体"/>
          <w:color w:val="000000" w:themeColor="text1"/>
          <w:sz w:val="22"/>
          <w14:textFill>
            <w14:solidFill>
              <w14:schemeClr w14:val="tx1"/>
            </w14:solidFill>
          </w14:textFill>
        </w:rPr>
        <w:t>电话：</w:t>
      </w:r>
      <w:r>
        <w:rPr>
          <w:rFonts w:cs="宋体"/>
          <w:color w:val="000000" w:themeColor="text1"/>
          <w:sz w:val="22"/>
          <w:u w:val="single"/>
          <w14:textFill>
            <w14:solidFill>
              <w14:schemeClr w14:val="tx1"/>
            </w14:solidFill>
          </w14:textFill>
        </w:rPr>
        <w:t xml:space="preserve"> </w:t>
      </w:r>
      <w:r>
        <w:rPr>
          <w:rFonts w:hint="eastAsia" w:cs="宋体"/>
          <w:color w:val="000000" w:themeColor="text1"/>
          <w:sz w:val="22"/>
          <w:u w:val="single"/>
          <w14:textFill>
            <w14:solidFill>
              <w14:schemeClr w14:val="tx1"/>
            </w14:solidFill>
          </w14:textFill>
        </w:rPr>
        <w:t xml:space="preserve">                  </w:t>
      </w:r>
      <w:r>
        <w:rPr>
          <w:rFonts w:cs="宋体"/>
          <w:color w:val="000000" w:themeColor="text1"/>
          <w:sz w:val="22"/>
          <w:u w:val="single"/>
          <w14:textFill>
            <w14:solidFill>
              <w14:schemeClr w14:val="tx1"/>
            </w14:solidFill>
          </w14:textFill>
        </w:rPr>
        <w:t xml:space="preserve"> </w:t>
      </w:r>
    </w:p>
    <w:p>
      <w:pPr>
        <w:spacing w:line="360" w:lineRule="auto"/>
        <w:ind w:firstLine="3968" w:firstLineChars="1804"/>
        <w:jc w:val="left"/>
        <w:rPr>
          <w:rFonts w:cs="宋体"/>
          <w:color w:val="000000" w:themeColor="text1"/>
          <w:sz w:val="22"/>
          <w:u w:val="single"/>
          <w14:textFill>
            <w14:solidFill>
              <w14:schemeClr w14:val="tx1"/>
            </w14:solidFill>
          </w14:textFill>
        </w:rPr>
      </w:pPr>
      <w:r>
        <w:rPr>
          <w:rFonts w:cs="宋体"/>
          <w:color w:val="000000" w:themeColor="text1"/>
          <w:sz w:val="22"/>
          <w14:textFill>
            <w14:solidFill>
              <w14:schemeClr w14:val="tx1"/>
            </w14:solidFill>
          </w14:textFill>
        </w:rPr>
        <w:t>邮编：</w:t>
      </w:r>
      <w:r>
        <w:rPr>
          <w:rFonts w:cs="宋体"/>
          <w:color w:val="000000" w:themeColor="text1"/>
          <w:sz w:val="22"/>
          <w:u w:val="single"/>
          <w14:textFill>
            <w14:solidFill>
              <w14:schemeClr w14:val="tx1"/>
            </w14:solidFill>
          </w14:textFill>
        </w:rPr>
        <w:t xml:space="preserve"> </w:t>
      </w:r>
      <w:r>
        <w:rPr>
          <w:rFonts w:hint="eastAsia" w:cs="宋体"/>
          <w:color w:val="000000" w:themeColor="text1"/>
          <w:sz w:val="22"/>
          <w:u w:val="single"/>
          <w14:textFill>
            <w14:solidFill>
              <w14:schemeClr w14:val="tx1"/>
            </w14:solidFill>
          </w14:textFill>
        </w:rPr>
        <w:t xml:space="preserve">                  </w:t>
      </w:r>
      <w:r>
        <w:rPr>
          <w:rFonts w:cs="宋体"/>
          <w:color w:val="000000" w:themeColor="text1"/>
          <w:sz w:val="22"/>
          <w:u w:val="single"/>
          <w14:textFill>
            <w14:solidFill>
              <w14:schemeClr w14:val="tx1"/>
            </w14:solidFill>
          </w14:textFill>
        </w:rPr>
        <w:t xml:space="preserve"> </w:t>
      </w:r>
    </w:p>
    <w:p>
      <w:pPr>
        <w:spacing w:line="360" w:lineRule="auto"/>
        <w:ind w:firstLine="3968" w:firstLineChars="1804"/>
        <w:jc w:val="left"/>
        <w:rPr>
          <w:rFonts w:cs="宋体"/>
          <w:color w:val="000000" w:themeColor="text1"/>
          <w:sz w:val="22"/>
          <w14:textFill>
            <w14:solidFill>
              <w14:schemeClr w14:val="tx1"/>
            </w14:solidFill>
          </w14:textFill>
        </w:rPr>
      </w:pPr>
      <w:r>
        <w:rPr>
          <w:rFonts w:cs="宋体"/>
          <w:color w:val="000000" w:themeColor="text1"/>
          <w:sz w:val="22"/>
          <w:u w:val="single"/>
          <w14:textFill>
            <w14:solidFill>
              <w14:schemeClr w14:val="tx1"/>
            </w14:solidFill>
          </w14:textFill>
        </w:rPr>
        <w:t xml:space="preserve"> </w:t>
      </w:r>
      <w:r>
        <w:rPr>
          <w:rFonts w:hint="eastAsia" w:cs="宋体"/>
          <w:color w:val="000000" w:themeColor="text1"/>
          <w:sz w:val="22"/>
          <w:u w:val="single"/>
          <w14:textFill>
            <w14:solidFill>
              <w14:schemeClr w14:val="tx1"/>
            </w14:solidFill>
          </w14:textFill>
        </w:rPr>
        <w:t xml:space="preserve">        </w:t>
      </w:r>
      <w:r>
        <w:rPr>
          <w:rFonts w:cs="宋体"/>
          <w:color w:val="000000" w:themeColor="text1"/>
          <w:sz w:val="22"/>
          <w14:textFill>
            <w14:solidFill>
              <w14:schemeClr w14:val="tx1"/>
            </w14:solidFill>
          </w14:textFill>
        </w:rPr>
        <w:t>年</w:t>
      </w:r>
      <w:r>
        <w:rPr>
          <w:rFonts w:cs="宋体"/>
          <w:color w:val="000000" w:themeColor="text1"/>
          <w:sz w:val="22"/>
          <w:u w:val="single"/>
          <w14:textFill>
            <w14:solidFill>
              <w14:schemeClr w14:val="tx1"/>
            </w14:solidFill>
          </w14:textFill>
        </w:rPr>
        <w:t xml:space="preserve">  </w:t>
      </w:r>
      <w:r>
        <w:rPr>
          <w:rFonts w:hint="eastAsia" w:cs="宋体"/>
          <w:color w:val="000000" w:themeColor="text1"/>
          <w:sz w:val="22"/>
          <w:u w:val="single"/>
          <w14:textFill>
            <w14:solidFill>
              <w14:schemeClr w14:val="tx1"/>
            </w14:solidFill>
          </w14:textFill>
        </w:rPr>
        <w:t xml:space="preserve"> </w:t>
      </w:r>
      <w:r>
        <w:rPr>
          <w:rFonts w:cs="宋体"/>
          <w:color w:val="000000" w:themeColor="text1"/>
          <w:sz w:val="22"/>
          <w14:textFill>
            <w14:solidFill>
              <w14:schemeClr w14:val="tx1"/>
            </w14:solidFill>
          </w14:textFill>
        </w:rPr>
        <w:t xml:space="preserve"> 月</w:t>
      </w:r>
      <w:r>
        <w:rPr>
          <w:rFonts w:hint="eastAsia" w:cs="宋体"/>
          <w:color w:val="000000" w:themeColor="text1"/>
          <w:sz w:val="22"/>
          <w:u w:val="single"/>
          <w14:textFill>
            <w14:solidFill>
              <w14:schemeClr w14:val="tx1"/>
            </w14:solidFill>
          </w14:textFill>
        </w:rPr>
        <w:t xml:space="preserve">    </w:t>
      </w:r>
      <w:r>
        <w:rPr>
          <w:rFonts w:cs="宋体"/>
          <w:color w:val="000000" w:themeColor="text1"/>
          <w:sz w:val="22"/>
          <w14:textFill>
            <w14:solidFill>
              <w14:schemeClr w14:val="tx1"/>
            </w14:solidFill>
          </w14:textFill>
        </w:rPr>
        <w:t>日</w:t>
      </w:r>
    </w:p>
    <w:p>
      <w:pPr>
        <w:widowControl/>
        <w:jc w:val="left"/>
        <w:rPr>
          <w:rFonts w:cs="微软雅黑"/>
          <w:b/>
          <w:color w:val="000000" w:themeColor="text1"/>
          <w:kern w:val="0"/>
          <w:sz w:val="36"/>
          <w:szCs w:val="36"/>
          <w14:textFill>
            <w14:solidFill>
              <w14:schemeClr w14:val="tx1"/>
            </w14:solidFill>
          </w14:textFill>
        </w:rPr>
      </w:pPr>
    </w:p>
    <w:p>
      <w:pPr>
        <w:widowControl/>
        <w:jc w:val="left"/>
        <w:rPr>
          <w:rFonts w:cs="微软雅黑"/>
          <w:b/>
          <w:color w:val="000000" w:themeColor="text1"/>
          <w:kern w:val="0"/>
          <w:sz w:val="36"/>
          <w:szCs w:val="36"/>
          <w14:textFill>
            <w14:solidFill>
              <w14:schemeClr w14:val="tx1"/>
            </w14:solidFill>
          </w14:textFill>
        </w:rPr>
      </w:pPr>
      <w:r>
        <w:rPr>
          <w:rFonts w:cs="微软雅黑"/>
          <w:b/>
          <w:color w:val="000000" w:themeColor="text1"/>
          <w:kern w:val="0"/>
          <w:sz w:val="36"/>
          <w:szCs w:val="36"/>
          <w14:textFill>
            <w14:solidFill>
              <w14:schemeClr w14:val="tx1"/>
            </w14:solidFill>
          </w14:textFill>
        </w:rPr>
        <w:br w:type="page"/>
      </w:r>
    </w:p>
    <w:p>
      <w:pPr>
        <w:autoSpaceDE w:val="0"/>
        <w:autoSpaceDN w:val="0"/>
        <w:adjustRightInd w:val="0"/>
        <w:spacing w:line="360" w:lineRule="auto"/>
        <w:jc w:val="center"/>
        <w:rPr>
          <w:rFonts w:cs="微软雅黑"/>
          <w:b/>
          <w:color w:val="000000" w:themeColor="text1"/>
          <w:kern w:val="0"/>
          <w:sz w:val="36"/>
          <w:szCs w:val="36"/>
          <w14:textFill>
            <w14:solidFill>
              <w14:schemeClr w14:val="tx1"/>
            </w14:solidFill>
          </w14:textFill>
        </w:rPr>
      </w:pPr>
      <w:r>
        <w:rPr>
          <w:rFonts w:cs="微软雅黑"/>
          <w:b/>
          <w:color w:val="000000" w:themeColor="text1"/>
          <w:kern w:val="0"/>
          <w:sz w:val="36"/>
          <w:szCs w:val="36"/>
          <w14:textFill>
            <w14:solidFill>
              <w14:schemeClr w14:val="tx1"/>
            </w14:solidFill>
          </w14:textFill>
        </w:rPr>
        <w:t>二、法定代表人身份证明</w:t>
      </w: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spacing w:after="120" w:afterLines="50" w:line="440" w:lineRule="exact"/>
        <w:rPr>
          <w:rFonts w:cs="Calibri"/>
          <w:color w:val="000000" w:themeColor="text1"/>
          <w:szCs w:val="21"/>
          <w:u w:val="single"/>
          <w14:textFill>
            <w14:solidFill>
              <w14:schemeClr w14:val="tx1"/>
            </w14:solidFill>
          </w14:textFill>
        </w:rPr>
      </w:pPr>
      <w:r>
        <w:rPr>
          <w:rFonts w:cs="Calibri"/>
          <w:color w:val="000000" w:themeColor="text1"/>
          <w:szCs w:val="21"/>
          <w14:textFill>
            <w14:solidFill>
              <w14:schemeClr w14:val="tx1"/>
            </w14:solidFill>
          </w14:textFill>
        </w:rPr>
        <w:t>投标人名称：</w:t>
      </w:r>
      <w:r>
        <w:rPr>
          <w:rFonts w:cs="Calibri"/>
          <w:color w:val="000000" w:themeColor="text1"/>
          <w:szCs w:val="21"/>
          <w:u w:val="single"/>
          <w14:textFill>
            <w14:solidFill>
              <w14:schemeClr w14:val="tx1"/>
            </w14:solidFill>
          </w14:textFill>
        </w:rPr>
        <w:t xml:space="preserve"> </w:t>
      </w:r>
      <w:r>
        <w:rPr>
          <w:rFonts w:hint="eastAsia" w:cs="Calibri"/>
          <w:color w:val="000000" w:themeColor="text1"/>
          <w:szCs w:val="21"/>
          <w:u w:val="single"/>
          <w14:textFill>
            <w14:solidFill>
              <w14:schemeClr w14:val="tx1"/>
            </w14:solidFill>
          </w14:textFill>
        </w:rPr>
        <w:t xml:space="preserve">                    </w:t>
      </w:r>
      <w:r>
        <w:rPr>
          <w:rFonts w:cs="Calibri"/>
          <w:color w:val="000000" w:themeColor="text1"/>
          <w:szCs w:val="21"/>
          <w:u w:val="single"/>
          <w14:textFill>
            <w14:solidFill>
              <w14:schemeClr w14:val="tx1"/>
            </w14:solidFill>
          </w14:textFill>
        </w:rPr>
        <w:t xml:space="preserve">   </w:t>
      </w:r>
    </w:p>
    <w:p>
      <w:pPr>
        <w:spacing w:after="120" w:afterLines="50" w:line="440" w:lineRule="exact"/>
        <w:rPr>
          <w:rFonts w:cs="Calibri"/>
          <w:color w:val="000000" w:themeColor="text1"/>
          <w:szCs w:val="21"/>
          <w:u w:val="single"/>
          <w14:textFill>
            <w14:solidFill>
              <w14:schemeClr w14:val="tx1"/>
            </w14:solidFill>
          </w14:textFill>
        </w:rPr>
      </w:pPr>
      <w:r>
        <w:rPr>
          <w:rFonts w:cs="Calibri"/>
          <w:color w:val="000000" w:themeColor="text1"/>
          <w:szCs w:val="21"/>
          <w14:textFill>
            <w14:solidFill>
              <w14:schemeClr w14:val="tx1"/>
            </w14:solidFill>
          </w14:textFill>
        </w:rPr>
        <w:t>单位性质：</w:t>
      </w:r>
      <w:r>
        <w:rPr>
          <w:rFonts w:hint="eastAsia" w:cs="Calibri"/>
          <w:color w:val="000000" w:themeColor="text1"/>
          <w:szCs w:val="21"/>
          <w14:textFill>
            <w14:solidFill>
              <w14:schemeClr w14:val="tx1"/>
            </w14:solidFill>
          </w14:textFill>
        </w:rPr>
        <w:t xml:space="preserve">  </w:t>
      </w:r>
      <w:r>
        <w:rPr>
          <w:rFonts w:cs="Calibri"/>
          <w:color w:val="000000" w:themeColor="text1"/>
          <w:szCs w:val="21"/>
          <w:u w:val="single"/>
          <w14:textFill>
            <w14:solidFill>
              <w14:schemeClr w14:val="tx1"/>
            </w14:solidFill>
          </w14:textFill>
        </w:rPr>
        <w:t xml:space="preserve"> </w:t>
      </w:r>
      <w:r>
        <w:rPr>
          <w:rFonts w:hint="eastAsia" w:cs="Calibri"/>
          <w:color w:val="000000" w:themeColor="text1"/>
          <w:szCs w:val="21"/>
          <w:u w:val="single"/>
          <w14:textFill>
            <w14:solidFill>
              <w14:schemeClr w14:val="tx1"/>
            </w14:solidFill>
          </w14:textFill>
        </w:rPr>
        <w:t xml:space="preserve">                      </w:t>
      </w:r>
      <w:r>
        <w:rPr>
          <w:rFonts w:cs="Calibri"/>
          <w:color w:val="000000" w:themeColor="text1"/>
          <w:szCs w:val="21"/>
          <w:u w:val="single"/>
          <w14:textFill>
            <w14:solidFill>
              <w14:schemeClr w14:val="tx1"/>
            </w14:solidFill>
          </w14:textFill>
        </w:rPr>
        <w:t xml:space="preserve"> </w:t>
      </w:r>
    </w:p>
    <w:p>
      <w:pPr>
        <w:spacing w:after="120" w:afterLines="50" w:line="440" w:lineRule="exact"/>
        <w:rPr>
          <w:rFonts w:cs="Calibri"/>
          <w:color w:val="000000" w:themeColor="text1"/>
          <w:szCs w:val="21"/>
          <w:u w:val="single"/>
          <w14:textFill>
            <w14:solidFill>
              <w14:schemeClr w14:val="tx1"/>
            </w14:solidFill>
          </w14:textFill>
        </w:rPr>
      </w:pPr>
      <w:r>
        <w:rPr>
          <w:rFonts w:cs="Calibri"/>
          <w:color w:val="000000" w:themeColor="text1"/>
          <w:szCs w:val="21"/>
          <w14:textFill>
            <w14:solidFill>
              <w14:schemeClr w14:val="tx1"/>
            </w14:solidFill>
          </w14:textFill>
        </w:rPr>
        <w:t>地址：</w:t>
      </w:r>
      <w:r>
        <w:rPr>
          <w:rFonts w:cs="Calibri"/>
          <w:color w:val="000000" w:themeColor="text1"/>
          <w:szCs w:val="21"/>
          <w:u w:val="single"/>
          <w14:textFill>
            <w14:solidFill>
              <w14:schemeClr w14:val="tx1"/>
            </w14:solidFill>
          </w14:textFill>
        </w:rPr>
        <w:t xml:space="preserve">  </w:t>
      </w:r>
      <w:r>
        <w:rPr>
          <w:rFonts w:hint="eastAsia" w:cs="Calibri"/>
          <w:color w:val="000000" w:themeColor="text1"/>
          <w:szCs w:val="21"/>
          <w:u w:val="single"/>
          <w14:textFill>
            <w14:solidFill>
              <w14:schemeClr w14:val="tx1"/>
            </w14:solidFill>
          </w14:textFill>
        </w:rPr>
        <w:t xml:space="preserve">                         </w:t>
      </w:r>
      <w:r>
        <w:rPr>
          <w:rFonts w:cs="Calibri"/>
          <w:color w:val="000000" w:themeColor="text1"/>
          <w:szCs w:val="21"/>
          <w:u w:val="single"/>
          <w14:textFill>
            <w14:solidFill>
              <w14:schemeClr w14:val="tx1"/>
            </w14:solidFill>
          </w14:textFill>
        </w:rPr>
        <w:t xml:space="preserve">  </w:t>
      </w:r>
    </w:p>
    <w:p>
      <w:pPr>
        <w:spacing w:after="120" w:afterLines="50" w:line="440" w:lineRule="exact"/>
        <w:rPr>
          <w:rFonts w:cs="Calibri"/>
          <w:color w:val="000000" w:themeColor="text1"/>
          <w:szCs w:val="21"/>
          <w:u w:val="single"/>
          <w14:textFill>
            <w14:solidFill>
              <w14:schemeClr w14:val="tx1"/>
            </w14:solidFill>
          </w14:textFill>
        </w:rPr>
      </w:pPr>
      <w:r>
        <w:rPr>
          <w:rFonts w:cs="Calibri"/>
          <w:color w:val="000000" w:themeColor="text1"/>
          <w:szCs w:val="21"/>
          <w14:textFill>
            <w14:solidFill>
              <w14:schemeClr w14:val="tx1"/>
            </w14:solidFill>
          </w14:textFill>
        </w:rPr>
        <w:t>成立时间：</w:t>
      </w:r>
      <w:r>
        <w:rPr>
          <w:rFonts w:cs="Calibri"/>
          <w:color w:val="000000" w:themeColor="text1"/>
          <w:szCs w:val="21"/>
          <w:u w:val="single"/>
          <w14:textFill>
            <w14:solidFill>
              <w14:schemeClr w14:val="tx1"/>
            </w14:solidFill>
          </w14:textFill>
        </w:rPr>
        <w:t xml:space="preserve">    </w:t>
      </w:r>
      <w:r>
        <w:rPr>
          <w:rFonts w:cs="Calibri"/>
          <w:color w:val="000000" w:themeColor="text1"/>
          <w:szCs w:val="21"/>
          <w14:textFill>
            <w14:solidFill>
              <w14:schemeClr w14:val="tx1"/>
            </w14:solidFill>
          </w14:textFill>
        </w:rPr>
        <w:t>年</w:t>
      </w:r>
      <w:r>
        <w:rPr>
          <w:rFonts w:cs="Calibri"/>
          <w:color w:val="000000" w:themeColor="text1"/>
          <w:szCs w:val="21"/>
          <w:u w:val="single"/>
          <w14:textFill>
            <w14:solidFill>
              <w14:schemeClr w14:val="tx1"/>
            </w14:solidFill>
          </w14:textFill>
        </w:rPr>
        <w:t xml:space="preserve">     </w:t>
      </w:r>
      <w:r>
        <w:rPr>
          <w:rFonts w:cs="Calibri"/>
          <w:color w:val="000000" w:themeColor="text1"/>
          <w:szCs w:val="21"/>
          <w14:textFill>
            <w14:solidFill>
              <w14:schemeClr w14:val="tx1"/>
            </w14:solidFill>
          </w14:textFill>
        </w:rPr>
        <w:t>月</w:t>
      </w:r>
      <w:r>
        <w:rPr>
          <w:rFonts w:cs="Calibri"/>
          <w:color w:val="000000" w:themeColor="text1"/>
          <w:szCs w:val="21"/>
          <w:u w:val="single"/>
          <w14:textFill>
            <w14:solidFill>
              <w14:schemeClr w14:val="tx1"/>
            </w14:solidFill>
          </w14:textFill>
        </w:rPr>
        <w:t xml:space="preserve">     </w:t>
      </w:r>
      <w:r>
        <w:rPr>
          <w:rFonts w:cs="Calibri"/>
          <w:color w:val="000000" w:themeColor="text1"/>
          <w:szCs w:val="21"/>
          <w14:textFill>
            <w14:solidFill>
              <w14:schemeClr w14:val="tx1"/>
            </w14:solidFill>
          </w14:textFill>
        </w:rPr>
        <w:t>日</w:t>
      </w:r>
    </w:p>
    <w:p>
      <w:pPr>
        <w:spacing w:after="120" w:afterLines="50" w:line="440" w:lineRule="exact"/>
        <w:rPr>
          <w:rFonts w:cs="Calibri"/>
          <w:color w:val="000000" w:themeColor="text1"/>
          <w:szCs w:val="21"/>
          <w:u w:val="single"/>
          <w14:textFill>
            <w14:solidFill>
              <w14:schemeClr w14:val="tx1"/>
            </w14:solidFill>
          </w14:textFill>
        </w:rPr>
      </w:pPr>
      <w:r>
        <w:rPr>
          <w:rFonts w:cs="Calibri"/>
          <w:color w:val="000000" w:themeColor="text1"/>
          <w:szCs w:val="21"/>
          <w14:textFill>
            <w14:solidFill>
              <w14:schemeClr w14:val="tx1"/>
            </w14:solidFill>
          </w14:textFill>
        </w:rPr>
        <w:t>经营期限：</w:t>
      </w:r>
      <w:r>
        <w:rPr>
          <w:rFonts w:cs="Calibri"/>
          <w:color w:val="000000" w:themeColor="text1"/>
          <w:szCs w:val="21"/>
          <w:u w:val="single"/>
          <w14:textFill>
            <w14:solidFill>
              <w14:schemeClr w14:val="tx1"/>
            </w14:solidFill>
          </w14:textFill>
        </w:rPr>
        <w:t xml:space="preserve"> </w:t>
      </w:r>
      <w:r>
        <w:rPr>
          <w:rFonts w:hint="eastAsia" w:cs="Calibri"/>
          <w:color w:val="000000" w:themeColor="text1"/>
          <w:szCs w:val="21"/>
          <w:u w:val="single"/>
          <w14:textFill>
            <w14:solidFill>
              <w14:schemeClr w14:val="tx1"/>
            </w14:solidFill>
          </w14:textFill>
        </w:rPr>
        <w:t xml:space="preserve">                        </w:t>
      </w:r>
    </w:p>
    <w:p>
      <w:pPr>
        <w:spacing w:after="120" w:afterLines="50" w:line="440" w:lineRule="exact"/>
        <w:rPr>
          <w:rFonts w:cs="Calibri"/>
          <w:color w:val="000000" w:themeColor="text1"/>
          <w:szCs w:val="21"/>
          <w:u w:val="single"/>
          <w14:textFill>
            <w14:solidFill>
              <w14:schemeClr w14:val="tx1"/>
            </w14:solidFill>
          </w14:textFill>
        </w:rPr>
      </w:pPr>
      <w:r>
        <w:rPr>
          <w:rFonts w:cs="Calibri"/>
          <w:color w:val="000000" w:themeColor="text1"/>
          <w:szCs w:val="21"/>
          <w14:textFill>
            <w14:solidFill>
              <w14:schemeClr w14:val="tx1"/>
            </w14:solidFill>
          </w14:textFill>
        </w:rPr>
        <w:t>姓名：</w:t>
      </w:r>
      <w:r>
        <w:rPr>
          <w:rFonts w:cs="Calibri"/>
          <w:color w:val="000000" w:themeColor="text1"/>
          <w:szCs w:val="21"/>
          <w:u w:val="single"/>
          <w14:textFill>
            <w14:solidFill>
              <w14:schemeClr w14:val="tx1"/>
            </w14:solidFill>
          </w14:textFill>
        </w:rPr>
        <w:t xml:space="preserve">   </w:t>
      </w:r>
      <w:r>
        <w:rPr>
          <w:rFonts w:cs="Calibri"/>
          <w:color w:val="000000" w:themeColor="text1"/>
          <w:szCs w:val="21"/>
          <w14:textFill>
            <w14:solidFill>
              <w14:schemeClr w14:val="tx1"/>
            </w14:solidFill>
          </w14:textFill>
        </w:rPr>
        <w:t xml:space="preserve">  性别：</w:t>
      </w:r>
      <w:r>
        <w:rPr>
          <w:rFonts w:cs="Calibri"/>
          <w:color w:val="000000" w:themeColor="text1"/>
          <w:szCs w:val="21"/>
          <w:u w:val="single"/>
          <w14:textFill>
            <w14:solidFill>
              <w14:schemeClr w14:val="tx1"/>
            </w14:solidFill>
          </w14:textFill>
        </w:rPr>
        <w:t xml:space="preserve">   </w:t>
      </w:r>
      <w:r>
        <w:rPr>
          <w:rFonts w:cs="Calibri"/>
          <w:color w:val="000000" w:themeColor="text1"/>
          <w:szCs w:val="21"/>
          <w14:textFill>
            <w14:solidFill>
              <w14:schemeClr w14:val="tx1"/>
            </w14:solidFill>
          </w14:textFill>
        </w:rPr>
        <w:t xml:space="preserve">  年龄：</w:t>
      </w:r>
      <w:r>
        <w:rPr>
          <w:rFonts w:cs="Calibri"/>
          <w:color w:val="000000" w:themeColor="text1"/>
          <w:szCs w:val="21"/>
          <w:u w:val="single"/>
          <w14:textFill>
            <w14:solidFill>
              <w14:schemeClr w14:val="tx1"/>
            </w14:solidFill>
          </w14:textFill>
        </w:rPr>
        <w:t xml:space="preserve">   </w:t>
      </w:r>
      <w:r>
        <w:rPr>
          <w:rFonts w:cs="Calibri"/>
          <w:color w:val="000000" w:themeColor="text1"/>
          <w:szCs w:val="21"/>
          <w14:textFill>
            <w14:solidFill>
              <w14:schemeClr w14:val="tx1"/>
            </w14:solidFill>
          </w14:textFill>
        </w:rPr>
        <w:t xml:space="preserve">  职务：</w:t>
      </w:r>
      <w:r>
        <w:rPr>
          <w:rFonts w:cs="Calibri"/>
          <w:color w:val="000000" w:themeColor="text1"/>
          <w:szCs w:val="21"/>
          <w:u w:val="single"/>
          <w14:textFill>
            <w14:solidFill>
              <w14:schemeClr w14:val="tx1"/>
            </w14:solidFill>
          </w14:textFill>
        </w:rPr>
        <w:t xml:space="preserve">   </w:t>
      </w:r>
      <w:r>
        <w:rPr>
          <w:rFonts w:cs="Calibri"/>
          <w:color w:val="000000" w:themeColor="text1"/>
          <w:szCs w:val="21"/>
          <w14:textFill>
            <w14:solidFill>
              <w14:schemeClr w14:val="tx1"/>
            </w14:solidFill>
          </w14:textFill>
        </w:rPr>
        <w:t xml:space="preserve">  </w:t>
      </w:r>
    </w:p>
    <w:p>
      <w:pPr>
        <w:spacing w:after="120" w:afterLines="50" w:line="440" w:lineRule="exact"/>
        <w:rPr>
          <w:rFonts w:cs="Calibri"/>
          <w:color w:val="000000" w:themeColor="text1"/>
          <w:szCs w:val="21"/>
          <w:u w:val="single"/>
          <w14:textFill>
            <w14:solidFill>
              <w14:schemeClr w14:val="tx1"/>
            </w14:solidFill>
          </w14:textFill>
        </w:rPr>
      </w:pPr>
      <w:r>
        <w:rPr>
          <w:rFonts w:cs="Calibri"/>
          <w:color w:val="000000" w:themeColor="text1"/>
          <w:szCs w:val="21"/>
          <w14:textFill>
            <w14:solidFill>
              <w14:schemeClr w14:val="tx1"/>
            </w14:solidFill>
          </w14:textFill>
        </w:rPr>
        <w:t>身份证号码：</w:t>
      </w:r>
      <w:r>
        <w:rPr>
          <w:rFonts w:cs="Calibri"/>
          <w:color w:val="000000" w:themeColor="text1"/>
          <w:szCs w:val="21"/>
          <w:u w:val="single"/>
          <w14:textFill>
            <w14:solidFill>
              <w14:schemeClr w14:val="tx1"/>
            </w14:solidFill>
          </w14:textFill>
        </w:rPr>
        <w:t xml:space="preserve">  </w:t>
      </w:r>
      <w:r>
        <w:rPr>
          <w:rFonts w:hint="eastAsia" w:cs="Calibri"/>
          <w:color w:val="000000" w:themeColor="text1"/>
          <w:szCs w:val="21"/>
          <w:u w:val="single"/>
          <w14:textFill>
            <w14:solidFill>
              <w14:schemeClr w14:val="tx1"/>
            </w14:solidFill>
          </w14:textFill>
        </w:rPr>
        <w:t xml:space="preserve">                            </w:t>
      </w:r>
      <w:r>
        <w:rPr>
          <w:rFonts w:cs="Calibri"/>
          <w:color w:val="000000" w:themeColor="text1"/>
          <w:szCs w:val="21"/>
          <w:u w:val="single"/>
          <w14:textFill>
            <w14:solidFill>
              <w14:schemeClr w14:val="tx1"/>
            </w14:solidFill>
          </w14:textFill>
        </w:rPr>
        <w:t xml:space="preserve"> </w:t>
      </w:r>
    </w:p>
    <w:p>
      <w:pPr>
        <w:spacing w:line="440" w:lineRule="exact"/>
        <w:ind w:firstLine="560"/>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 xml:space="preserve">    系</w:t>
      </w:r>
      <w:r>
        <w:rPr>
          <w:rFonts w:cs="Calibri"/>
          <w:color w:val="000000" w:themeColor="text1"/>
          <w:szCs w:val="21"/>
          <w:u w:val="single"/>
          <w14:textFill>
            <w14:solidFill>
              <w14:schemeClr w14:val="tx1"/>
            </w14:solidFill>
          </w14:textFill>
        </w:rPr>
        <w:t xml:space="preserve"> </w:t>
      </w:r>
      <w:r>
        <w:rPr>
          <w:rFonts w:hint="eastAsia" w:cs="Calibri"/>
          <w:color w:val="000000" w:themeColor="text1"/>
          <w:szCs w:val="21"/>
          <w:u w:val="single"/>
          <w14:textFill>
            <w14:solidFill>
              <w14:schemeClr w14:val="tx1"/>
            </w14:solidFill>
          </w14:textFill>
        </w:rPr>
        <w:t xml:space="preserve">                                    </w:t>
      </w:r>
      <w:r>
        <w:rPr>
          <w:rFonts w:cs="Calibri"/>
          <w:color w:val="000000" w:themeColor="text1"/>
          <w:szCs w:val="21"/>
          <w:u w:val="single"/>
          <w14:textFill>
            <w14:solidFill>
              <w14:schemeClr w14:val="tx1"/>
            </w14:solidFill>
          </w14:textFill>
        </w:rPr>
        <w:t xml:space="preserve"> </w:t>
      </w:r>
      <w:r>
        <w:rPr>
          <w:rFonts w:cs="Calibri"/>
          <w:color w:val="000000" w:themeColor="text1"/>
          <w:szCs w:val="21"/>
          <w14:textFill>
            <w14:solidFill>
              <w14:schemeClr w14:val="tx1"/>
            </w14:solidFill>
          </w14:textFill>
        </w:rPr>
        <w:t>（投标人名称）的法定代表人。</w:t>
      </w:r>
    </w:p>
    <w:p>
      <w:pPr>
        <w:spacing w:line="440" w:lineRule="exact"/>
        <w:ind w:firstLine="560"/>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特此证明。</w:t>
      </w:r>
    </w:p>
    <w:p>
      <w:pPr>
        <w:spacing w:line="440" w:lineRule="exact"/>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附：法定代表人身份证复印件</w:t>
      </w:r>
    </w:p>
    <w:p>
      <w:pPr>
        <w:spacing w:line="440" w:lineRule="exact"/>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 xml:space="preserve">投标人：（盖单位章） </w:t>
      </w:r>
    </w:p>
    <w:p>
      <w:pPr>
        <w:spacing w:line="440" w:lineRule="exact"/>
        <w:ind w:firstLine="6240" w:firstLineChars="2960"/>
        <w:rPr>
          <w:rFonts w:cs="Calibri"/>
          <w:b/>
          <w:color w:val="000000" w:themeColor="text1"/>
          <w:szCs w:val="21"/>
          <w14:textFill>
            <w14:solidFill>
              <w14:schemeClr w14:val="tx1"/>
            </w14:solidFill>
          </w14:textFill>
        </w:rPr>
      </w:pPr>
      <w:r>
        <w:rPr>
          <w:rFonts w:cs="Calibri"/>
          <w:b/>
          <w:color w:val="000000" w:themeColor="text1"/>
          <w:szCs w:val="2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Gp8rtNcAAAAHAQAADwAAAAAAAAABACAAAAAiAAAAZHJzL2Rvd25yZXYueG1sUEsBAhQAFAAAAAgA&#10;h07iQOxiO/MmAgAAOgQAAA4AAAAAAAAAAQAgAAAAJgEAAGRycy9lMm9Eb2MueG1sUEsFBgAAAAAG&#10;AAYAWQEAAL4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color w:val="000000" w:themeColor="text1"/>
          <w:szCs w:val="21"/>
          <w14:textFill>
            <w14:solidFill>
              <w14:schemeClr w14:val="tx1"/>
            </w14:solidFill>
          </w14:textFill>
        </w:rPr>
        <w:t>日期：   年    月    日</w:t>
      </w:r>
    </w:p>
    <w:p>
      <w:pPr>
        <w:autoSpaceDE w:val="0"/>
        <w:autoSpaceDN w:val="0"/>
        <w:adjustRightInd w:val="0"/>
        <w:spacing w:line="360" w:lineRule="auto"/>
        <w:jc w:val="center"/>
        <w:rPr>
          <w:rFonts w:cs="微软雅黑"/>
          <w:b/>
          <w:color w:val="000000" w:themeColor="text1"/>
          <w:kern w:val="0"/>
          <w:sz w:val="36"/>
          <w:szCs w:val="36"/>
          <w14:textFill>
            <w14:solidFill>
              <w14:schemeClr w14:val="tx1"/>
            </w14:solidFill>
          </w14:textFill>
        </w:rPr>
      </w:pPr>
      <w:r>
        <w:rPr>
          <w:rFonts w:cs="Calibri"/>
          <w:color w:val="000000" w:themeColor="text1"/>
          <w:szCs w:val="21"/>
          <w14:textFill>
            <w14:solidFill>
              <w14:schemeClr w14:val="tx1"/>
            </w14:solidFill>
          </w14:textFill>
        </w:rPr>
        <w:br w:type="page"/>
      </w:r>
      <w:r>
        <w:rPr>
          <w:rFonts w:cs="微软雅黑"/>
          <w:b/>
          <w:color w:val="000000" w:themeColor="text1"/>
          <w:kern w:val="0"/>
          <w:sz w:val="36"/>
          <w:szCs w:val="36"/>
          <w14:textFill>
            <w14:solidFill>
              <w14:schemeClr w14:val="tx1"/>
            </w14:solidFill>
          </w14:textFill>
        </w:rPr>
        <w:t>三、法定代表人授权委托书</w:t>
      </w:r>
    </w:p>
    <w:p>
      <w:pPr>
        <w:autoSpaceDE w:val="0"/>
        <w:autoSpaceDN w:val="0"/>
        <w:adjustRightInd w:val="0"/>
        <w:spacing w:line="360" w:lineRule="auto"/>
        <w:ind w:firstLine="480" w:firstLineChars="200"/>
        <w:jc w:val="left"/>
        <w:rPr>
          <w:rFonts w:cs="微软雅黑"/>
          <w:color w:val="000000" w:themeColor="text1"/>
          <w:kern w:val="0"/>
          <w:sz w:val="24"/>
          <w:szCs w:val="24"/>
          <w14:textFill>
            <w14:solidFill>
              <w14:schemeClr w14:val="tx1"/>
            </w14:solidFill>
          </w14:textFill>
        </w:rPr>
      </w:pPr>
    </w:p>
    <w:p>
      <w:pPr>
        <w:spacing w:line="440" w:lineRule="exact"/>
        <w:ind w:firstLine="420" w:firstLineChars="200"/>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本人</w:t>
      </w:r>
      <w:r>
        <w:rPr>
          <w:rFonts w:cs="Calibri"/>
          <w:color w:val="000000" w:themeColor="text1"/>
          <w:szCs w:val="21"/>
          <w:u w:val="single"/>
          <w14:textFill>
            <w14:solidFill>
              <w14:schemeClr w14:val="tx1"/>
            </w14:solidFill>
          </w14:textFill>
        </w:rPr>
        <w:t xml:space="preserve"> </w:t>
      </w:r>
      <w:r>
        <w:rPr>
          <w:rFonts w:hint="eastAsia" w:cs="Calibri"/>
          <w:color w:val="000000" w:themeColor="text1"/>
          <w:szCs w:val="21"/>
          <w:u w:val="single"/>
          <w14:textFill>
            <w14:solidFill>
              <w14:schemeClr w14:val="tx1"/>
            </w14:solidFill>
          </w14:textFill>
        </w:rPr>
        <w:t xml:space="preserve">    </w:t>
      </w:r>
      <w:r>
        <w:rPr>
          <w:rFonts w:cs="Calibri"/>
          <w:color w:val="000000" w:themeColor="text1"/>
          <w:szCs w:val="21"/>
          <w:u w:val="single"/>
          <w14:textFill>
            <w14:solidFill>
              <w14:schemeClr w14:val="tx1"/>
            </w14:solidFill>
          </w14:textFill>
        </w:rPr>
        <w:t xml:space="preserve"> </w:t>
      </w:r>
      <w:r>
        <w:rPr>
          <w:rFonts w:cs="Calibri"/>
          <w:color w:val="000000" w:themeColor="text1"/>
          <w:szCs w:val="21"/>
          <w14:textFill>
            <w14:solidFill>
              <w14:schemeClr w14:val="tx1"/>
            </w14:solidFill>
          </w14:textFill>
        </w:rPr>
        <w:t>（姓名）系</w:t>
      </w:r>
      <w:r>
        <w:rPr>
          <w:rFonts w:cs="Calibri"/>
          <w:color w:val="000000" w:themeColor="text1"/>
          <w:szCs w:val="21"/>
          <w:u w:val="single"/>
          <w14:textFill>
            <w14:solidFill>
              <w14:schemeClr w14:val="tx1"/>
            </w14:solidFill>
          </w14:textFill>
        </w:rPr>
        <w:t xml:space="preserve">  </w:t>
      </w:r>
      <w:r>
        <w:rPr>
          <w:rFonts w:hint="eastAsia" w:cs="Calibri"/>
          <w:color w:val="000000" w:themeColor="text1"/>
          <w:szCs w:val="21"/>
          <w:u w:val="single"/>
          <w14:textFill>
            <w14:solidFill>
              <w14:schemeClr w14:val="tx1"/>
            </w14:solidFill>
          </w14:textFill>
        </w:rPr>
        <w:t xml:space="preserve">     </w:t>
      </w:r>
      <w:r>
        <w:rPr>
          <w:rFonts w:cs="Calibri"/>
          <w:color w:val="000000" w:themeColor="text1"/>
          <w:szCs w:val="21"/>
          <w:u w:val="single"/>
          <w14:textFill>
            <w14:solidFill>
              <w14:schemeClr w14:val="tx1"/>
            </w14:solidFill>
          </w14:textFill>
        </w:rPr>
        <w:t xml:space="preserve">  </w:t>
      </w:r>
      <w:r>
        <w:rPr>
          <w:rFonts w:cs="Calibri"/>
          <w:color w:val="000000" w:themeColor="text1"/>
          <w:szCs w:val="21"/>
          <w14:textFill>
            <w14:solidFill>
              <w14:schemeClr w14:val="tx1"/>
            </w14:solidFill>
          </w14:textFill>
        </w:rPr>
        <w:t>（投标人名称）的法定代表人，现委托</w:t>
      </w:r>
      <w:r>
        <w:rPr>
          <w:rFonts w:cs="Calibri"/>
          <w:color w:val="000000" w:themeColor="text1"/>
          <w:szCs w:val="21"/>
          <w:u w:val="single"/>
          <w14:textFill>
            <w14:solidFill>
              <w14:schemeClr w14:val="tx1"/>
            </w14:solidFill>
          </w14:textFill>
        </w:rPr>
        <w:t xml:space="preserve"> </w:t>
      </w:r>
      <w:r>
        <w:rPr>
          <w:rFonts w:hint="eastAsia" w:cs="Calibri"/>
          <w:color w:val="000000" w:themeColor="text1"/>
          <w:szCs w:val="21"/>
          <w:u w:val="single"/>
          <w14:textFill>
            <w14:solidFill>
              <w14:schemeClr w14:val="tx1"/>
            </w14:solidFill>
          </w14:textFill>
        </w:rPr>
        <w:t xml:space="preserve">   </w:t>
      </w:r>
      <w:r>
        <w:rPr>
          <w:rFonts w:cs="Calibri"/>
          <w:color w:val="000000" w:themeColor="text1"/>
          <w:szCs w:val="21"/>
          <w:u w:val="single"/>
          <w14:textFill>
            <w14:solidFill>
              <w14:schemeClr w14:val="tx1"/>
            </w14:solidFill>
          </w14:textFill>
        </w:rPr>
        <w:t xml:space="preserve">    </w:t>
      </w:r>
      <w:r>
        <w:rPr>
          <w:rFonts w:cs="Calibri"/>
          <w:color w:val="000000" w:themeColor="text1"/>
          <w:szCs w:val="21"/>
          <w14:textFill>
            <w14:solidFill>
              <w14:schemeClr w14:val="tx1"/>
            </w14:solidFill>
          </w14:textFill>
        </w:rPr>
        <w:t>（姓名）为我方代理人。代理人根据授权，以我方名义签署、澄清、说明、补正、递交、撤回、修改</w:t>
      </w:r>
      <w:r>
        <w:rPr>
          <w:rFonts w:cs="Calibri"/>
          <w:color w:val="000000" w:themeColor="text1"/>
          <w:szCs w:val="21"/>
          <w:u w:val="single"/>
          <w14:textFill>
            <w14:solidFill>
              <w14:schemeClr w14:val="tx1"/>
            </w14:solidFill>
          </w14:textFill>
        </w:rPr>
        <w:t xml:space="preserve">  </w:t>
      </w:r>
      <w:r>
        <w:rPr>
          <w:rFonts w:cs="Calibri"/>
          <w:color w:val="000000" w:themeColor="text1"/>
          <w:szCs w:val="21"/>
          <w14:textFill>
            <w14:solidFill>
              <w14:schemeClr w14:val="tx1"/>
            </w14:solidFill>
          </w14:textFill>
        </w:rPr>
        <w:t>（项目名称）投标文件、签订合同和处理有关事宜，其法律后果由我方承担。</w:t>
      </w:r>
    </w:p>
    <w:p>
      <w:pPr>
        <w:spacing w:line="440" w:lineRule="exact"/>
        <w:ind w:firstLine="420" w:firstLineChars="200"/>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代理人无转委托权。</w:t>
      </w:r>
    </w:p>
    <w:p>
      <w:pPr>
        <w:spacing w:line="440" w:lineRule="exact"/>
        <w:ind w:firstLine="420" w:firstLineChars="200"/>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附：委托代理人身份证复印件、养老保险缴纳证明。</w:t>
      </w: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投标人：（盖单位章）</w:t>
      </w:r>
    </w:p>
    <w:p>
      <w:pPr>
        <w:spacing w:line="440" w:lineRule="exact"/>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法定代表人：（签字或盖章）</w:t>
      </w:r>
    </w:p>
    <w:p>
      <w:pPr>
        <w:spacing w:line="440" w:lineRule="exact"/>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身份证号码：</w:t>
      </w:r>
    </w:p>
    <w:p>
      <w:pPr>
        <w:spacing w:line="440" w:lineRule="exact"/>
        <w:rPr>
          <w:rFonts w:cs="Calibri"/>
          <w:color w:val="000000" w:themeColor="text1"/>
          <w:szCs w:val="21"/>
          <w14:textFill>
            <w14:solidFill>
              <w14:schemeClr w14:val="tx1"/>
            </w14:solidFill>
          </w14:textFill>
        </w:rPr>
      </w:pPr>
    </w:p>
    <w:p>
      <w:pPr>
        <w:tabs>
          <w:tab w:val="left" w:pos="6818"/>
        </w:tabs>
        <w:spacing w:line="440" w:lineRule="exact"/>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委托的代理人：（签字或盖章）</w:t>
      </w:r>
      <w:r>
        <w:rPr>
          <w:rFonts w:cs="Calibri"/>
          <w:color w:val="000000" w:themeColor="text1"/>
          <w:szCs w:val="21"/>
          <w14:textFill>
            <w14:solidFill>
              <w14:schemeClr w14:val="tx1"/>
            </w14:solidFill>
          </w14:textFill>
        </w:rPr>
        <w:tab/>
      </w:r>
    </w:p>
    <w:p>
      <w:pPr>
        <w:spacing w:line="440" w:lineRule="exact"/>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身份证号码：</w:t>
      </w:r>
    </w:p>
    <w:p>
      <w:pPr>
        <w:spacing w:line="440" w:lineRule="exact"/>
        <w:ind w:firstLine="4515" w:firstLineChars="2150"/>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日期：年月日</w:t>
      </w:r>
    </w:p>
    <w:p>
      <w:pPr>
        <w:snapToGrid w:val="0"/>
        <w:spacing w:line="440" w:lineRule="exact"/>
        <w:rPr>
          <w:rFonts w:cs="Calibri"/>
          <w:color w:val="000000" w:themeColor="text1"/>
          <w:szCs w:val="21"/>
          <w14:textFill>
            <w14:solidFill>
              <w14:schemeClr w14:val="tx1"/>
            </w14:solidFill>
          </w14:textFill>
        </w:rPr>
      </w:pPr>
      <w:r>
        <w:rPr>
          <w:rFonts w:cs="Calibri"/>
          <w:b/>
          <w:color w:val="000000" w:themeColor="text1"/>
          <w:szCs w:val="2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6k96wdcAAAAJAQAADwAAAAAAAAABACAAAAAiAAAAZHJzL2Rvd25yZXYueG1sUEsBAhQAFAAAAAgA&#10;h07iQFyYWvgmAgAAOgQAAA4AAAAAAAAAAQAgAAAAJgEAAGRycy9lMm9Eb2MueG1sUEsFBgAAAAAG&#10;AAYAWQEAAL4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color w:val="000000" w:themeColor="text1"/>
          <w:szCs w:val="21"/>
          <w14:textFill>
            <w14:solidFill>
              <w14:schemeClr w14:val="tx1"/>
            </w14:solidFill>
          </w14:textFill>
        </w:rPr>
        <w:t xml:space="preserve">    </w:t>
      </w:r>
    </w:p>
    <w:p>
      <w:pPr>
        <w:spacing w:line="440" w:lineRule="exact"/>
        <w:rPr>
          <w:rFonts w:cs="Calibri"/>
          <w:b/>
          <w:bCs/>
          <w:color w:val="000000" w:themeColor="text1"/>
          <w:szCs w:val="21"/>
          <w14:textFill>
            <w14:solidFill>
              <w14:schemeClr w14:val="tx1"/>
            </w14:solidFill>
          </w14:textFill>
        </w:rPr>
      </w:pPr>
      <w:r>
        <w:rPr>
          <w:rFonts w:cs="Calibri"/>
          <w:b/>
          <w:bCs/>
          <w:color w:val="000000" w:themeColor="text1"/>
          <w:szCs w:val="21"/>
          <w14:textFill>
            <w14:solidFill>
              <w14:schemeClr w14:val="tx1"/>
            </w14:solidFill>
          </w14:textFill>
        </w:rPr>
        <w:t xml:space="preserve">  </w:t>
      </w:r>
    </w:p>
    <w:p>
      <w:pPr>
        <w:spacing w:line="440" w:lineRule="exact"/>
        <w:rPr>
          <w:rFonts w:cs="Calibri"/>
          <w:b/>
          <w:bCs/>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tabs>
          <w:tab w:val="left" w:pos="2420"/>
          <w:tab w:val="left" w:pos="5580"/>
        </w:tabs>
        <w:autoSpaceDE w:val="0"/>
        <w:autoSpaceDN w:val="0"/>
        <w:adjustRightInd w:val="0"/>
        <w:spacing w:line="360" w:lineRule="auto"/>
        <w:ind w:right="-20" w:firstLine="420" w:firstLineChars="200"/>
        <w:jc w:val="left"/>
        <w:rPr>
          <w:rFonts w:cs="Calibri"/>
          <w:b/>
          <w:bCs/>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注：如投标文件由委托代理人签字或盖章的，投标文件必须附此授权委托书。</w:t>
      </w:r>
      <w:r>
        <w:rPr>
          <w:rFonts w:cs="Calibri"/>
          <w:b/>
          <w:bCs/>
          <w:color w:val="000000" w:themeColor="text1"/>
          <w:szCs w:val="21"/>
          <w14:textFill>
            <w14:solidFill>
              <w14:schemeClr w14:val="tx1"/>
            </w14:solidFill>
          </w14:textFill>
        </w:rPr>
        <w:t xml:space="preserve">   </w:t>
      </w:r>
    </w:p>
    <w:p>
      <w:pPr>
        <w:tabs>
          <w:tab w:val="left" w:pos="2420"/>
          <w:tab w:val="left" w:pos="5580"/>
        </w:tabs>
        <w:autoSpaceDE w:val="0"/>
        <w:autoSpaceDN w:val="0"/>
        <w:adjustRightInd w:val="0"/>
        <w:spacing w:line="360" w:lineRule="auto"/>
        <w:ind w:right="-20" w:firstLine="422" w:firstLineChars="200"/>
        <w:jc w:val="left"/>
        <w:rPr>
          <w:rFonts w:cs="Calibri"/>
          <w:b/>
          <w:bCs/>
          <w:color w:val="000000" w:themeColor="text1"/>
          <w:szCs w:val="21"/>
          <w14:textFill>
            <w14:solidFill>
              <w14:schemeClr w14:val="tx1"/>
            </w14:solidFill>
          </w14:textFill>
        </w:rPr>
      </w:pPr>
    </w:p>
    <w:p>
      <w:pPr>
        <w:tabs>
          <w:tab w:val="left" w:pos="2420"/>
          <w:tab w:val="left" w:pos="5580"/>
        </w:tabs>
        <w:autoSpaceDE w:val="0"/>
        <w:autoSpaceDN w:val="0"/>
        <w:adjustRightInd w:val="0"/>
        <w:spacing w:line="360" w:lineRule="auto"/>
        <w:ind w:right="-20" w:firstLine="422" w:firstLineChars="200"/>
        <w:jc w:val="left"/>
        <w:rPr>
          <w:rFonts w:cs="Calibri"/>
          <w:b/>
          <w:bCs/>
          <w:color w:val="000000" w:themeColor="text1"/>
          <w:szCs w:val="21"/>
          <w14:textFill>
            <w14:solidFill>
              <w14:schemeClr w14:val="tx1"/>
            </w14:solidFill>
          </w14:textFill>
        </w:rPr>
      </w:pPr>
    </w:p>
    <w:p>
      <w:pPr>
        <w:tabs>
          <w:tab w:val="left" w:pos="2420"/>
          <w:tab w:val="left" w:pos="5580"/>
        </w:tabs>
        <w:autoSpaceDE w:val="0"/>
        <w:autoSpaceDN w:val="0"/>
        <w:adjustRightInd w:val="0"/>
        <w:spacing w:line="360" w:lineRule="auto"/>
        <w:ind w:right="-20" w:firstLine="422" w:firstLineChars="200"/>
        <w:jc w:val="left"/>
        <w:rPr>
          <w:rFonts w:cs="Calibri"/>
          <w:b/>
          <w:bCs/>
          <w:color w:val="000000" w:themeColor="text1"/>
          <w:szCs w:val="21"/>
          <w14:textFill>
            <w14:solidFill>
              <w14:schemeClr w14:val="tx1"/>
            </w14:solidFill>
          </w14:textFill>
        </w:rPr>
      </w:pPr>
    </w:p>
    <w:p>
      <w:pPr>
        <w:tabs>
          <w:tab w:val="left" w:pos="2420"/>
          <w:tab w:val="left" w:pos="5580"/>
        </w:tabs>
        <w:autoSpaceDE w:val="0"/>
        <w:autoSpaceDN w:val="0"/>
        <w:adjustRightInd w:val="0"/>
        <w:spacing w:line="360" w:lineRule="auto"/>
        <w:ind w:right="-20" w:firstLine="422" w:firstLineChars="200"/>
        <w:jc w:val="left"/>
        <w:rPr>
          <w:rFonts w:cs="Calibri"/>
          <w:b/>
          <w:bCs/>
          <w:color w:val="000000" w:themeColor="text1"/>
          <w:szCs w:val="21"/>
          <w14:textFill>
            <w14:solidFill>
              <w14:schemeClr w14:val="tx1"/>
            </w14:solidFill>
          </w14:textFill>
        </w:rPr>
      </w:pPr>
    </w:p>
    <w:p>
      <w:pPr>
        <w:tabs>
          <w:tab w:val="left" w:pos="2420"/>
          <w:tab w:val="left" w:pos="5580"/>
        </w:tabs>
        <w:autoSpaceDE w:val="0"/>
        <w:autoSpaceDN w:val="0"/>
        <w:adjustRightInd w:val="0"/>
        <w:spacing w:line="360" w:lineRule="auto"/>
        <w:ind w:right="-20" w:firstLine="422" w:firstLineChars="200"/>
        <w:jc w:val="left"/>
        <w:rPr>
          <w:rFonts w:cs="Calibri"/>
          <w:b/>
          <w:bCs/>
          <w:color w:val="000000" w:themeColor="text1"/>
          <w:szCs w:val="21"/>
          <w14:textFill>
            <w14:solidFill>
              <w14:schemeClr w14:val="tx1"/>
            </w14:solidFill>
          </w14:textFill>
        </w:rPr>
      </w:pPr>
    </w:p>
    <w:p>
      <w:pPr>
        <w:tabs>
          <w:tab w:val="left" w:pos="2420"/>
          <w:tab w:val="left" w:pos="5580"/>
        </w:tabs>
        <w:autoSpaceDE w:val="0"/>
        <w:autoSpaceDN w:val="0"/>
        <w:adjustRightInd w:val="0"/>
        <w:spacing w:line="360" w:lineRule="auto"/>
        <w:ind w:right="-20" w:firstLine="422" w:firstLineChars="200"/>
        <w:jc w:val="left"/>
        <w:rPr>
          <w:rFonts w:cs="Calibri"/>
          <w:b/>
          <w:bCs/>
          <w:color w:val="000000" w:themeColor="text1"/>
          <w:szCs w:val="21"/>
          <w14:textFill>
            <w14:solidFill>
              <w14:schemeClr w14:val="tx1"/>
            </w14:solidFill>
          </w14:textFill>
        </w:rPr>
      </w:pPr>
    </w:p>
    <w:p>
      <w:pPr>
        <w:tabs>
          <w:tab w:val="left" w:pos="2420"/>
          <w:tab w:val="left" w:pos="5580"/>
        </w:tabs>
        <w:autoSpaceDE w:val="0"/>
        <w:autoSpaceDN w:val="0"/>
        <w:adjustRightInd w:val="0"/>
        <w:spacing w:line="360" w:lineRule="auto"/>
        <w:ind w:right="-20" w:firstLine="422" w:firstLineChars="200"/>
        <w:jc w:val="left"/>
        <w:rPr>
          <w:rFonts w:cs="Calibri"/>
          <w:b/>
          <w:bCs/>
          <w:color w:val="000000" w:themeColor="text1"/>
          <w:szCs w:val="21"/>
          <w14:textFill>
            <w14:solidFill>
              <w14:schemeClr w14:val="tx1"/>
            </w14:solidFill>
          </w14:textFill>
        </w:rPr>
      </w:pPr>
    </w:p>
    <w:p>
      <w:pPr>
        <w:widowControl/>
        <w:jc w:val="left"/>
        <w:rPr>
          <w:rFonts w:cs="微软雅黑"/>
          <w:color w:val="000000" w:themeColor="text1"/>
          <w:kern w:val="0"/>
          <w:sz w:val="24"/>
          <w:szCs w:val="21"/>
          <w14:textFill>
            <w14:solidFill>
              <w14:schemeClr w14:val="tx1"/>
            </w14:solidFill>
          </w14:textFill>
        </w:rPr>
        <w:sectPr>
          <w:pgSz w:w="11907" w:h="16840"/>
          <w:pgMar w:top="1134" w:right="1134" w:bottom="1134" w:left="1134" w:header="567" w:footer="567" w:gutter="0"/>
          <w:cols w:space="720" w:num="1"/>
        </w:sectPr>
      </w:pPr>
    </w:p>
    <w:p>
      <w:pPr>
        <w:autoSpaceDE w:val="0"/>
        <w:autoSpaceDN w:val="0"/>
        <w:adjustRightInd w:val="0"/>
        <w:spacing w:line="360" w:lineRule="auto"/>
        <w:jc w:val="center"/>
        <w:rPr>
          <w:rFonts w:cs="微软雅黑"/>
          <w:b/>
          <w:color w:val="000000" w:themeColor="text1"/>
          <w:kern w:val="0"/>
          <w:sz w:val="36"/>
          <w:szCs w:val="36"/>
          <w14:textFill>
            <w14:solidFill>
              <w14:schemeClr w14:val="tx1"/>
            </w14:solidFill>
          </w14:textFill>
        </w:rPr>
      </w:pPr>
      <w:r>
        <w:rPr>
          <w:rFonts w:hint="eastAsia" w:cs="微软雅黑"/>
          <w:b/>
          <w:color w:val="000000" w:themeColor="text1"/>
          <w:kern w:val="0"/>
          <w:sz w:val="36"/>
          <w:szCs w:val="36"/>
          <w:lang w:val="en-US" w:eastAsia="zh-CN"/>
          <w14:textFill>
            <w14:solidFill>
              <w14:schemeClr w14:val="tx1"/>
            </w14:solidFill>
          </w14:textFill>
        </w:rPr>
        <w:t>四、</w:t>
      </w:r>
      <w:r>
        <w:rPr>
          <w:rFonts w:cs="微软雅黑"/>
          <w:b/>
          <w:color w:val="000000" w:themeColor="text1"/>
          <w:kern w:val="0"/>
          <w:sz w:val="36"/>
          <w:szCs w:val="36"/>
          <w14:textFill>
            <w14:solidFill>
              <w14:schemeClr w14:val="tx1"/>
            </w14:solidFill>
          </w14:textFill>
        </w:rPr>
        <w:t>投标报价表</w:t>
      </w:r>
    </w:p>
    <w:p>
      <w:pPr>
        <w:autoSpaceDE w:val="0"/>
        <w:autoSpaceDN w:val="0"/>
        <w:adjustRightInd w:val="0"/>
        <w:spacing w:line="360" w:lineRule="auto"/>
        <w:jc w:val="right"/>
        <w:rPr>
          <w:rFonts w:eastAsia="黑体" w:cs="Calibri"/>
          <w:color w:val="000000" w:themeColor="text1"/>
          <w:sz w:val="24"/>
          <w:szCs w:val="24"/>
          <w14:textFill>
            <w14:solidFill>
              <w14:schemeClr w14:val="tx1"/>
            </w14:solidFill>
          </w14:textFill>
        </w:rPr>
      </w:pPr>
    </w:p>
    <w:tbl>
      <w:tblPr>
        <w:tblStyle w:val="15"/>
        <w:tblW w:w="995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78"/>
        <w:gridCol w:w="2501"/>
        <w:gridCol w:w="767"/>
        <w:gridCol w:w="880"/>
        <w:gridCol w:w="1759"/>
        <w:gridCol w:w="1594"/>
        <w:gridCol w:w="10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6" w:hRule="atLeast"/>
          <w:jc w:val="center"/>
        </w:trPr>
        <w:tc>
          <w:tcPr>
            <w:tcW w:w="13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Times New Roman" w:hAnsi="Times New Roman" w:eastAsia="宋体"/>
                <w:bCs/>
                <w:color w:val="000000"/>
                <w:kern w:val="0"/>
                <w:lang w:val="en-US" w:eastAsia="zh-CN"/>
              </w:rPr>
            </w:pPr>
            <w:r>
              <w:rPr>
                <w:rFonts w:hint="eastAsia" w:ascii="Times New Roman" w:hAnsi="Times New Roman"/>
                <w:bCs/>
                <w:color w:val="000000"/>
                <w:kern w:val="0"/>
                <w:lang w:val="en-US" w:eastAsia="zh-CN"/>
              </w:rPr>
              <w:t>设备名称</w:t>
            </w:r>
          </w:p>
        </w:tc>
        <w:tc>
          <w:tcPr>
            <w:tcW w:w="250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Times New Roman" w:hAnsi="Times New Roman" w:eastAsia="仿宋"/>
                <w:bCs/>
                <w:color w:val="000000"/>
                <w:kern w:val="0"/>
                <w:szCs w:val="21"/>
                <w:lang w:val="en-US" w:eastAsia="zh-CN"/>
              </w:rPr>
            </w:pPr>
            <w:r>
              <w:rPr>
                <w:rFonts w:hint="eastAsia" w:ascii="Times New Roman" w:hAnsi="Times New Roman"/>
                <w:bCs/>
                <w:color w:val="000000"/>
                <w:kern w:val="0"/>
                <w:lang w:val="en-US" w:eastAsia="zh-CN"/>
              </w:rPr>
              <w:t>型号</w:t>
            </w:r>
          </w:p>
        </w:tc>
        <w:tc>
          <w:tcPr>
            <w:tcW w:w="767"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bCs/>
                <w:color w:val="000000"/>
                <w:kern w:val="0"/>
                <w:lang w:eastAsia="zh-CN"/>
              </w:rPr>
            </w:pPr>
            <w:r>
              <w:rPr>
                <w:rFonts w:hint="eastAsia" w:ascii="Times New Roman" w:hAnsi="Times New Roman"/>
                <w:bCs/>
                <w:color w:val="000000"/>
                <w:kern w:val="0"/>
                <w:lang w:val="en-US" w:eastAsia="zh-CN"/>
              </w:rPr>
              <w:t>单位</w:t>
            </w:r>
          </w:p>
        </w:tc>
        <w:tc>
          <w:tcPr>
            <w:tcW w:w="88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bCs/>
                <w:color w:val="000000"/>
                <w:kern w:val="0"/>
                <w:lang w:eastAsia="zh-CN"/>
              </w:rPr>
            </w:pPr>
            <w:r>
              <w:rPr>
                <w:rFonts w:hint="eastAsia" w:ascii="Times New Roman" w:hAnsi="Times New Roman"/>
                <w:bCs/>
                <w:color w:val="000000"/>
                <w:kern w:val="0"/>
                <w:lang w:val="en-US" w:eastAsia="zh-CN"/>
              </w:rPr>
              <w:t>数量</w:t>
            </w:r>
          </w:p>
        </w:tc>
        <w:tc>
          <w:tcPr>
            <w:tcW w:w="17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bCs/>
                <w:color w:val="000000"/>
                <w:kern w:val="0"/>
              </w:rPr>
            </w:pPr>
            <w:r>
              <w:rPr>
                <w:rFonts w:hint="eastAsia" w:ascii="Times New Roman" w:hAnsi="Times New Roman"/>
                <w:bCs/>
                <w:color w:val="000000"/>
                <w:kern w:val="0"/>
                <w:lang w:val="en-US" w:eastAsia="zh-CN"/>
              </w:rPr>
              <w:t>维保</w:t>
            </w:r>
            <w:r>
              <w:rPr>
                <w:rFonts w:ascii="Times New Roman" w:hAnsi="Times New Roman"/>
                <w:bCs/>
                <w:color w:val="000000"/>
                <w:kern w:val="0"/>
              </w:rPr>
              <w:t>单价</w:t>
            </w:r>
          </w:p>
          <w:p>
            <w:pPr>
              <w:widowControl/>
              <w:adjustRightInd w:val="0"/>
              <w:snapToGrid w:val="0"/>
              <w:jc w:val="center"/>
              <w:rPr>
                <w:rFonts w:ascii="Times New Roman" w:hAnsi="Times New Roman"/>
                <w:bCs/>
                <w:color w:val="000000"/>
                <w:kern w:val="0"/>
              </w:rPr>
            </w:pPr>
            <w:r>
              <w:rPr>
                <w:rFonts w:hint="eastAsia" w:ascii="Times New Roman" w:hAnsi="Times New Roman"/>
                <w:bCs/>
                <w:color w:val="000000"/>
                <w:kern w:val="0"/>
              </w:rPr>
              <w:t>（元/年</w:t>
            </w:r>
            <w:r>
              <w:rPr>
                <w:rFonts w:hint="eastAsia" w:ascii="Times New Roman" w:hAnsi="Times New Roman"/>
                <w:bCs/>
                <w:color w:val="000000"/>
                <w:kern w:val="0"/>
                <w:lang w:val="en-US" w:eastAsia="zh-CN"/>
              </w:rPr>
              <w:t>*台</w:t>
            </w:r>
            <w:r>
              <w:rPr>
                <w:rFonts w:hint="eastAsia" w:ascii="Times New Roman" w:hAnsi="Times New Roman"/>
                <w:bCs/>
                <w:color w:val="000000"/>
                <w:kern w:val="0"/>
              </w:rPr>
              <w:t>）</w:t>
            </w:r>
          </w:p>
        </w:tc>
        <w:tc>
          <w:tcPr>
            <w:tcW w:w="1594"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bCs/>
                <w:color w:val="000000"/>
                <w:kern w:val="0"/>
              </w:rPr>
            </w:pPr>
            <w:r>
              <w:rPr>
                <w:rFonts w:hint="eastAsia" w:ascii="Times New Roman" w:hAnsi="Times New Roman"/>
                <w:bCs/>
                <w:color w:val="000000"/>
                <w:kern w:val="0"/>
                <w:lang w:val="en-US" w:eastAsia="zh-CN"/>
              </w:rPr>
              <w:t>维保总</w:t>
            </w:r>
            <w:r>
              <w:rPr>
                <w:rFonts w:ascii="Times New Roman" w:hAnsi="Times New Roman"/>
                <w:bCs/>
                <w:color w:val="000000"/>
                <w:kern w:val="0"/>
              </w:rPr>
              <w:t>价</w:t>
            </w:r>
          </w:p>
          <w:p>
            <w:pPr>
              <w:widowControl/>
              <w:adjustRightInd w:val="0"/>
              <w:snapToGrid w:val="0"/>
              <w:jc w:val="center"/>
              <w:rPr>
                <w:rFonts w:ascii="Times New Roman" w:hAnsi="Times New Roman"/>
                <w:bCs/>
                <w:color w:val="000000"/>
                <w:kern w:val="0"/>
              </w:rPr>
            </w:pPr>
            <w:r>
              <w:rPr>
                <w:rFonts w:ascii="Times New Roman" w:hAnsi="Times New Roman"/>
                <w:bCs/>
                <w:color w:val="000000"/>
                <w:kern w:val="0"/>
              </w:rPr>
              <w:t>（</w:t>
            </w:r>
            <w:r>
              <w:rPr>
                <w:rFonts w:hint="eastAsia" w:ascii="Times New Roman" w:hAnsi="Times New Roman"/>
                <w:bCs/>
                <w:color w:val="000000"/>
                <w:kern w:val="0"/>
              </w:rPr>
              <w:t>元</w:t>
            </w:r>
            <w:r>
              <w:rPr>
                <w:rFonts w:ascii="Times New Roman" w:hAnsi="Times New Roman"/>
                <w:bCs/>
                <w:color w:val="000000"/>
                <w:kern w:val="0"/>
              </w:rPr>
              <w:t>）</w:t>
            </w:r>
          </w:p>
        </w:tc>
        <w:tc>
          <w:tcPr>
            <w:tcW w:w="107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default" w:ascii="Times New Roman" w:hAnsi="Times New Roman" w:eastAsia="宋体"/>
                <w:bCs/>
                <w:color w:val="000000"/>
                <w:kern w:val="0"/>
                <w:lang w:val="en-US" w:eastAsia="zh-CN"/>
              </w:rPr>
            </w:pPr>
            <w:r>
              <w:rPr>
                <w:rFonts w:hint="eastAsia" w:ascii="Times New Roman" w:hAnsi="Times New Roman"/>
                <w:bCs/>
                <w:color w:val="000000"/>
                <w:kern w:val="0"/>
                <w:lang w:val="en-US" w:eastAsia="zh-CN"/>
              </w:rPr>
              <w:t>服务期限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04" w:hRule="atLeast"/>
          <w:jc w:val="center"/>
        </w:trPr>
        <w:tc>
          <w:tcPr>
            <w:tcW w:w="13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bCs/>
                <w:color w:val="000000"/>
                <w:kern w:val="0"/>
              </w:rPr>
            </w:pPr>
            <w:r>
              <w:rPr>
                <w:rFonts w:hint="eastAsia" w:ascii="Times New Roman" w:hAnsi="Times New Roman"/>
                <w:bCs/>
                <w:color w:val="000000"/>
                <w:kern w:val="0"/>
              </w:rPr>
              <w:t>T2</w:t>
            </w:r>
            <w:r>
              <w:rPr>
                <w:rFonts w:hint="eastAsia" w:ascii="Times New Roman" w:hAnsi="Times New Roman"/>
                <w:bCs/>
                <w:color w:val="000000"/>
                <w:kern w:val="0"/>
                <w:lang w:val="en-US" w:eastAsia="zh-CN"/>
              </w:rPr>
              <w:t>真空</w:t>
            </w:r>
            <w:r>
              <w:rPr>
                <w:rFonts w:hint="eastAsia" w:ascii="Times New Roman" w:hAnsi="Times New Roman"/>
                <w:bCs/>
                <w:color w:val="000000"/>
                <w:kern w:val="0"/>
              </w:rPr>
              <w:t>热水机组</w:t>
            </w:r>
          </w:p>
        </w:tc>
        <w:tc>
          <w:tcPr>
            <w:tcW w:w="250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Times New Roman" w:hAnsi="Times New Roman" w:eastAsia="宋体"/>
                <w:bCs/>
                <w:color w:val="000000"/>
                <w:kern w:val="0"/>
                <w:lang w:val="en-US" w:eastAsia="zh-CN"/>
              </w:rPr>
            </w:pPr>
            <w:r>
              <w:rPr>
                <w:rFonts w:hint="eastAsia" w:ascii="Times New Roman" w:hAnsi="Times New Roman"/>
                <w:bCs/>
                <w:color w:val="000000"/>
                <w:kern w:val="0"/>
              </w:rPr>
              <w:t>T2</w:t>
            </w:r>
            <w:r>
              <w:rPr>
                <w:rFonts w:hint="eastAsia" w:ascii="Times New Roman" w:hAnsi="Times New Roman"/>
                <w:bCs/>
                <w:color w:val="000000"/>
                <w:kern w:val="0"/>
                <w:lang w:val="en-US" w:eastAsia="zh-CN"/>
              </w:rPr>
              <w:t>真空</w:t>
            </w:r>
            <w:r>
              <w:rPr>
                <w:rFonts w:hint="eastAsia" w:ascii="Times New Roman" w:hAnsi="Times New Roman"/>
                <w:bCs/>
                <w:color w:val="000000"/>
                <w:kern w:val="0"/>
              </w:rPr>
              <w:t>热水机组</w:t>
            </w:r>
            <w:r>
              <w:rPr>
                <w:rFonts w:hint="eastAsia" w:ascii="Times New Roman" w:hAnsi="Times New Roman"/>
                <w:bCs/>
                <w:color w:val="000000"/>
                <w:kern w:val="0"/>
                <w:lang w:val="en-US" w:eastAsia="zh-CN"/>
              </w:rPr>
              <w:t>维保</w:t>
            </w:r>
            <w:r>
              <w:rPr>
                <w:rFonts w:hint="eastAsia" w:ascii="Times New Roman" w:hAnsi="Times New Roman"/>
                <w:bCs/>
                <w:color w:val="000000"/>
                <w:kern w:val="0"/>
                <w:lang w:eastAsia="zh-CN"/>
              </w:rPr>
              <w:t>（力聚ZRY(Q)-240N）</w:t>
            </w:r>
            <w:r>
              <w:rPr>
                <w:rFonts w:hint="eastAsia" w:ascii="Times New Roman" w:hAnsi="Times New Roman"/>
                <w:bCs/>
                <w:color w:val="000000"/>
                <w:kern w:val="0"/>
                <w:lang w:val="en-US" w:eastAsia="zh-CN"/>
              </w:rPr>
              <w:t>单台制热240*cal/h</w:t>
            </w:r>
          </w:p>
        </w:tc>
        <w:tc>
          <w:tcPr>
            <w:tcW w:w="767"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Times New Roman" w:hAnsi="Times New Roman"/>
                <w:bCs/>
                <w:color w:val="000000"/>
                <w:kern w:val="0"/>
                <w:lang w:val="en-US" w:eastAsia="zh-CN"/>
              </w:rPr>
            </w:pPr>
            <w:r>
              <w:rPr>
                <w:rFonts w:hint="eastAsia" w:ascii="Times New Roman" w:hAnsi="Times New Roman"/>
                <w:bCs/>
                <w:color w:val="000000"/>
                <w:kern w:val="0"/>
                <w:lang w:val="en-US" w:eastAsia="zh-CN"/>
              </w:rPr>
              <w:t>台</w:t>
            </w:r>
          </w:p>
        </w:tc>
        <w:tc>
          <w:tcPr>
            <w:tcW w:w="88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bCs/>
                <w:color w:val="000000"/>
                <w:kern w:val="0"/>
                <w:lang w:eastAsia="zh-CN"/>
              </w:rPr>
            </w:pPr>
            <w:r>
              <w:rPr>
                <w:rFonts w:hint="eastAsia" w:ascii="Times New Roman" w:hAnsi="Times New Roman"/>
                <w:bCs/>
                <w:color w:val="000000"/>
                <w:kern w:val="0"/>
                <w:lang w:val="en-US" w:eastAsia="zh-CN"/>
              </w:rPr>
              <w:t>5</w:t>
            </w:r>
          </w:p>
        </w:tc>
        <w:tc>
          <w:tcPr>
            <w:tcW w:w="1759" w:type="dxa"/>
            <w:tcBorders>
              <w:top w:val="single" w:color="auto" w:sz="4" w:space="0"/>
              <w:left w:val="nil"/>
              <w:bottom w:val="single" w:color="auto" w:sz="4" w:space="0"/>
              <w:right w:val="single" w:color="auto" w:sz="4" w:space="0"/>
            </w:tcBorders>
          </w:tcPr>
          <w:p>
            <w:pPr>
              <w:widowControl/>
              <w:adjustRightInd w:val="0"/>
              <w:snapToGrid w:val="0"/>
              <w:jc w:val="center"/>
              <w:rPr>
                <w:rFonts w:ascii="Times New Roman" w:hAnsi="Times New Roman" w:eastAsia="仿宋"/>
                <w:bCs/>
                <w:color w:val="000000"/>
                <w:kern w:val="0"/>
              </w:rPr>
            </w:pPr>
          </w:p>
        </w:tc>
        <w:tc>
          <w:tcPr>
            <w:tcW w:w="1594" w:type="dxa"/>
            <w:tcBorders>
              <w:top w:val="single" w:color="auto" w:sz="4" w:space="0"/>
              <w:left w:val="nil"/>
              <w:bottom w:val="single" w:color="auto" w:sz="4" w:space="0"/>
              <w:right w:val="single" w:color="auto" w:sz="4" w:space="0"/>
            </w:tcBorders>
          </w:tcPr>
          <w:p>
            <w:pPr>
              <w:widowControl/>
              <w:adjustRightInd w:val="0"/>
              <w:snapToGrid w:val="0"/>
              <w:jc w:val="center"/>
              <w:rPr>
                <w:rFonts w:ascii="Times New Roman" w:hAnsi="Times New Roman"/>
                <w:bCs/>
                <w:color w:val="000000"/>
                <w:kern w:val="0"/>
              </w:rPr>
            </w:pPr>
          </w:p>
        </w:tc>
        <w:tc>
          <w:tcPr>
            <w:tcW w:w="107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default" w:ascii="Times New Roman" w:hAnsi="Times New Roman" w:eastAsia="宋体"/>
                <w:bCs/>
                <w:color w:val="000000"/>
                <w:kern w:val="0"/>
                <w:lang w:val="en-US" w:eastAsia="zh-CN"/>
              </w:rPr>
            </w:pPr>
            <w:r>
              <w:rPr>
                <w:rFonts w:hint="eastAsia" w:ascii="Times New Roman" w:hAnsi="Times New Roman"/>
                <w:bCs/>
                <w:color w:val="000000"/>
                <w:kern w:val="0"/>
                <w:lang w:val="en-US" w:eastAsia="zh-CN"/>
              </w:rPr>
              <w:t>2年又1个月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jc w:val="center"/>
        </w:trPr>
        <w:tc>
          <w:tcPr>
            <w:tcW w:w="1378"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hint="eastAsia" w:ascii="Times New Roman" w:hAnsi="Times New Roman"/>
                <w:bCs/>
                <w:color w:val="000000"/>
                <w:kern w:val="0"/>
              </w:rPr>
            </w:pPr>
            <w:r>
              <w:rPr>
                <w:rFonts w:hint="eastAsia" w:ascii="Times New Roman" w:hAnsi="Times New Roman"/>
                <w:bCs/>
                <w:color w:val="000000"/>
                <w:kern w:val="0"/>
              </w:rPr>
              <w:t>T</w:t>
            </w:r>
            <w:r>
              <w:rPr>
                <w:rFonts w:hint="eastAsia" w:ascii="Times New Roman" w:hAnsi="Times New Roman"/>
                <w:bCs/>
                <w:color w:val="000000"/>
                <w:kern w:val="0"/>
                <w:lang w:val="en-US" w:eastAsia="zh-CN"/>
              </w:rPr>
              <w:t>3真空</w:t>
            </w:r>
            <w:r>
              <w:rPr>
                <w:rFonts w:hint="eastAsia" w:ascii="Times New Roman" w:hAnsi="Times New Roman"/>
                <w:bCs/>
                <w:color w:val="000000"/>
                <w:kern w:val="0"/>
              </w:rPr>
              <w:t>热水机组</w:t>
            </w:r>
          </w:p>
        </w:tc>
        <w:tc>
          <w:tcPr>
            <w:tcW w:w="250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bCs/>
                <w:color w:val="000000"/>
                <w:kern w:val="0"/>
              </w:rPr>
            </w:pPr>
            <w:r>
              <w:rPr>
                <w:rFonts w:hint="eastAsia" w:ascii="Times New Roman" w:hAnsi="Times New Roman"/>
                <w:bCs/>
                <w:color w:val="000000"/>
                <w:kern w:val="0"/>
              </w:rPr>
              <w:t>T</w:t>
            </w:r>
            <w:r>
              <w:rPr>
                <w:rFonts w:hint="eastAsia" w:ascii="Times New Roman" w:hAnsi="Times New Roman"/>
                <w:bCs/>
                <w:color w:val="000000"/>
                <w:kern w:val="0"/>
                <w:lang w:val="en-US" w:eastAsia="zh-CN"/>
              </w:rPr>
              <w:t>3真空</w:t>
            </w:r>
            <w:r>
              <w:rPr>
                <w:rFonts w:hint="eastAsia" w:ascii="Times New Roman" w:hAnsi="Times New Roman"/>
                <w:bCs/>
                <w:color w:val="000000"/>
                <w:kern w:val="0"/>
              </w:rPr>
              <w:t>热水机组</w:t>
            </w:r>
            <w:r>
              <w:rPr>
                <w:rFonts w:hint="eastAsia" w:ascii="Times New Roman" w:hAnsi="Times New Roman"/>
                <w:bCs/>
                <w:color w:val="000000"/>
                <w:kern w:val="0"/>
                <w:lang w:val="en-US" w:eastAsia="zh-CN"/>
              </w:rPr>
              <w:t>维保</w:t>
            </w:r>
            <w:r>
              <w:rPr>
                <w:rFonts w:hint="eastAsia" w:ascii="Times New Roman" w:hAnsi="Times New Roman"/>
                <w:bCs/>
                <w:color w:val="000000"/>
                <w:kern w:val="0"/>
                <w:lang w:eastAsia="zh-CN"/>
              </w:rPr>
              <w:t>（力聚ZRQ-390N-L）</w:t>
            </w:r>
            <w:r>
              <w:rPr>
                <w:rFonts w:hint="eastAsia" w:ascii="Times New Roman" w:hAnsi="Times New Roman"/>
                <w:bCs/>
                <w:color w:val="000000"/>
                <w:kern w:val="0"/>
                <w:lang w:val="en-US" w:eastAsia="zh-CN"/>
              </w:rPr>
              <w:t>单台制热量390*cal/h</w:t>
            </w:r>
          </w:p>
        </w:tc>
        <w:tc>
          <w:tcPr>
            <w:tcW w:w="767"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Times New Roman" w:hAnsi="Times New Roman"/>
                <w:bCs/>
                <w:color w:val="000000"/>
                <w:kern w:val="0"/>
                <w:lang w:val="en-US" w:eastAsia="zh-CN"/>
              </w:rPr>
            </w:pPr>
            <w:r>
              <w:rPr>
                <w:rFonts w:hint="eastAsia" w:ascii="Times New Roman" w:hAnsi="Times New Roman"/>
                <w:bCs/>
                <w:color w:val="000000"/>
                <w:kern w:val="0"/>
                <w:lang w:val="en-US" w:eastAsia="zh-CN"/>
              </w:rPr>
              <w:t>台</w:t>
            </w:r>
          </w:p>
        </w:tc>
        <w:tc>
          <w:tcPr>
            <w:tcW w:w="88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bCs/>
                <w:color w:val="000000"/>
                <w:kern w:val="0"/>
                <w:lang w:val="en-US" w:eastAsia="zh-CN"/>
              </w:rPr>
            </w:pPr>
            <w:r>
              <w:rPr>
                <w:rFonts w:hint="eastAsia" w:ascii="Times New Roman" w:hAnsi="Times New Roman"/>
                <w:bCs/>
                <w:color w:val="000000"/>
                <w:kern w:val="0"/>
                <w:lang w:val="en-US" w:eastAsia="zh-CN"/>
              </w:rPr>
              <w:t>4</w:t>
            </w:r>
          </w:p>
        </w:tc>
        <w:tc>
          <w:tcPr>
            <w:tcW w:w="1759" w:type="dxa"/>
            <w:tcBorders>
              <w:top w:val="single" w:color="auto" w:sz="4" w:space="0"/>
              <w:left w:val="nil"/>
              <w:bottom w:val="single" w:color="auto" w:sz="4" w:space="0"/>
              <w:right w:val="single" w:color="auto" w:sz="4" w:space="0"/>
            </w:tcBorders>
          </w:tcPr>
          <w:p>
            <w:pPr>
              <w:widowControl/>
              <w:adjustRightInd w:val="0"/>
              <w:snapToGrid w:val="0"/>
              <w:jc w:val="center"/>
              <w:rPr>
                <w:rFonts w:ascii="Times New Roman" w:hAnsi="Times New Roman" w:eastAsia="仿宋"/>
                <w:bCs/>
                <w:color w:val="000000"/>
                <w:kern w:val="0"/>
              </w:rPr>
            </w:pPr>
          </w:p>
        </w:tc>
        <w:tc>
          <w:tcPr>
            <w:tcW w:w="1594" w:type="dxa"/>
            <w:tcBorders>
              <w:top w:val="single" w:color="auto" w:sz="4" w:space="0"/>
              <w:left w:val="nil"/>
              <w:bottom w:val="single" w:color="auto" w:sz="4" w:space="0"/>
              <w:right w:val="single" w:color="auto" w:sz="4" w:space="0"/>
            </w:tcBorders>
          </w:tcPr>
          <w:p>
            <w:pPr>
              <w:widowControl/>
              <w:adjustRightInd w:val="0"/>
              <w:snapToGrid w:val="0"/>
              <w:jc w:val="center"/>
              <w:rPr>
                <w:rFonts w:ascii="Times New Roman" w:hAnsi="Times New Roman"/>
                <w:bCs/>
                <w:color w:val="000000"/>
                <w:kern w:val="0"/>
              </w:rPr>
            </w:pPr>
          </w:p>
        </w:tc>
        <w:tc>
          <w:tcPr>
            <w:tcW w:w="107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bCs/>
                <w:color w:val="000000"/>
                <w:kern w:val="0"/>
              </w:rPr>
            </w:pPr>
            <w:r>
              <w:rPr>
                <w:rFonts w:hint="eastAsia" w:ascii="Times New Roman" w:hAnsi="Times New Roman"/>
                <w:bCs/>
                <w:color w:val="000000"/>
                <w:kern w:val="0"/>
                <w:lang w:val="en-US" w:eastAsia="zh-CN"/>
              </w:rPr>
              <w:t>2年又1个月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69" w:hRule="atLeast"/>
          <w:jc w:val="center"/>
        </w:trPr>
        <w:tc>
          <w:tcPr>
            <w:tcW w:w="1378" w:type="dxa"/>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bCs/>
                <w:color w:val="000000"/>
                <w:kern w:val="0"/>
              </w:rPr>
            </w:pPr>
          </w:p>
        </w:tc>
        <w:tc>
          <w:tcPr>
            <w:tcW w:w="250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bCs/>
                <w:color w:val="000000"/>
                <w:kern w:val="0"/>
              </w:rPr>
            </w:pPr>
            <w:r>
              <w:rPr>
                <w:rFonts w:hint="eastAsia" w:ascii="Times New Roman" w:hAnsi="Times New Roman"/>
                <w:bCs/>
                <w:color w:val="000000"/>
                <w:kern w:val="0"/>
                <w:lang w:val="en-US" w:eastAsia="zh-CN"/>
              </w:rPr>
              <w:t>消白烟装置维保</w:t>
            </w:r>
            <w:r>
              <w:rPr>
                <w:rFonts w:hint="eastAsia" w:ascii="Times New Roman" w:hAnsi="Times New Roman"/>
                <w:bCs/>
                <w:color w:val="000000"/>
                <w:kern w:val="0"/>
                <w:lang w:eastAsia="zh-CN"/>
              </w:rPr>
              <w:t>（</w:t>
            </w:r>
            <w:r>
              <w:rPr>
                <w:rFonts w:hint="eastAsia" w:ascii="Times New Roman" w:hAnsi="Times New Roman" w:eastAsia="宋体" w:cs="Times New Roman"/>
                <w:bCs/>
                <w:color w:val="000000"/>
                <w:kern w:val="0"/>
                <w:lang w:val="en-US" w:eastAsia="zh-CN"/>
              </w:rPr>
              <w:t>XB-420</w:t>
            </w:r>
            <w:r>
              <w:rPr>
                <w:rFonts w:hint="eastAsia" w:ascii="Times New Roman" w:hAnsi="Times New Roman"/>
                <w:bCs/>
                <w:color w:val="000000"/>
                <w:kern w:val="0"/>
                <w:lang w:eastAsia="zh-CN"/>
              </w:rPr>
              <w:t>）</w:t>
            </w:r>
          </w:p>
        </w:tc>
        <w:tc>
          <w:tcPr>
            <w:tcW w:w="767"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Times New Roman" w:hAnsi="Times New Roman"/>
                <w:bCs/>
                <w:color w:val="000000"/>
                <w:kern w:val="0"/>
                <w:lang w:val="en-US" w:eastAsia="zh-CN"/>
              </w:rPr>
            </w:pPr>
            <w:r>
              <w:rPr>
                <w:rFonts w:hint="eastAsia" w:ascii="Times New Roman" w:hAnsi="Times New Roman"/>
                <w:bCs/>
                <w:color w:val="000000"/>
                <w:kern w:val="0"/>
                <w:lang w:val="en-US" w:eastAsia="zh-CN"/>
              </w:rPr>
              <w:t>台</w:t>
            </w:r>
          </w:p>
        </w:tc>
        <w:tc>
          <w:tcPr>
            <w:tcW w:w="88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Times New Roman" w:hAnsi="Times New Roman"/>
                <w:bCs/>
                <w:color w:val="000000"/>
                <w:kern w:val="0"/>
                <w:lang w:val="en-US" w:eastAsia="zh-CN"/>
              </w:rPr>
            </w:pPr>
            <w:r>
              <w:rPr>
                <w:rFonts w:hint="eastAsia" w:ascii="Times New Roman" w:hAnsi="Times New Roman"/>
                <w:bCs/>
                <w:color w:val="000000"/>
                <w:kern w:val="0"/>
                <w:lang w:val="en-US" w:eastAsia="zh-CN"/>
              </w:rPr>
              <w:t>4</w:t>
            </w:r>
          </w:p>
        </w:tc>
        <w:tc>
          <w:tcPr>
            <w:tcW w:w="1759" w:type="dxa"/>
            <w:tcBorders>
              <w:top w:val="single" w:color="auto" w:sz="4" w:space="0"/>
              <w:left w:val="nil"/>
              <w:bottom w:val="single" w:color="auto" w:sz="4" w:space="0"/>
              <w:right w:val="single" w:color="auto" w:sz="4" w:space="0"/>
            </w:tcBorders>
          </w:tcPr>
          <w:p>
            <w:pPr>
              <w:widowControl/>
              <w:adjustRightInd w:val="0"/>
              <w:snapToGrid w:val="0"/>
              <w:jc w:val="center"/>
              <w:rPr>
                <w:rFonts w:ascii="Times New Roman" w:hAnsi="Times New Roman" w:eastAsia="仿宋"/>
                <w:bCs/>
                <w:color w:val="000000"/>
                <w:kern w:val="0"/>
              </w:rPr>
            </w:pPr>
          </w:p>
        </w:tc>
        <w:tc>
          <w:tcPr>
            <w:tcW w:w="1594" w:type="dxa"/>
            <w:tcBorders>
              <w:top w:val="single" w:color="auto" w:sz="4" w:space="0"/>
              <w:left w:val="nil"/>
              <w:bottom w:val="single" w:color="auto" w:sz="4" w:space="0"/>
              <w:right w:val="single" w:color="auto" w:sz="4" w:space="0"/>
            </w:tcBorders>
          </w:tcPr>
          <w:p>
            <w:pPr>
              <w:widowControl/>
              <w:adjustRightInd w:val="0"/>
              <w:snapToGrid w:val="0"/>
              <w:jc w:val="center"/>
              <w:rPr>
                <w:rFonts w:ascii="Times New Roman" w:hAnsi="Times New Roman"/>
                <w:bCs/>
                <w:color w:val="000000"/>
                <w:kern w:val="0"/>
              </w:rPr>
            </w:pPr>
          </w:p>
        </w:tc>
        <w:tc>
          <w:tcPr>
            <w:tcW w:w="107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bCs/>
                <w:color w:val="000000"/>
                <w:kern w:val="0"/>
              </w:rPr>
            </w:pPr>
            <w:r>
              <w:rPr>
                <w:rFonts w:hint="eastAsia" w:ascii="Times New Roman" w:hAnsi="Times New Roman"/>
                <w:bCs/>
                <w:color w:val="000000"/>
                <w:kern w:val="0"/>
                <w:lang w:val="en-US" w:eastAsia="zh-CN"/>
              </w:rPr>
              <w:t>2年又1个月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3879"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bCs/>
                <w:color w:val="000000"/>
                <w:kern w:val="0"/>
              </w:rPr>
            </w:pPr>
            <w:r>
              <w:rPr>
                <w:rFonts w:ascii="Times New Roman" w:hAnsi="Times New Roman"/>
                <w:b/>
                <w:color w:val="000000"/>
                <w:kern w:val="0"/>
              </w:rPr>
              <w:t>合计（含税）</w:t>
            </w:r>
          </w:p>
        </w:tc>
        <w:tc>
          <w:tcPr>
            <w:tcW w:w="6078" w:type="dxa"/>
            <w:gridSpan w:val="5"/>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eastAsia="仿宋"/>
                <w:bCs/>
                <w:color w:val="000000"/>
                <w:kern w:val="0"/>
              </w:rPr>
            </w:pPr>
            <w:r>
              <w:rPr>
                <w:rFonts w:hint="eastAsia" w:ascii="Times New Roman" w:hAnsi="Times New Roman"/>
                <w:bCs/>
                <w:color w:val="000000"/>
                <w:kern w:val="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7" w:hRule="atLeast"/>
          <w:jc w:val="center"/>
        </w:trPr>
        <w:tc>
          <w:tcPr>
            <w:tcW w:w="9957" w:type="dxa"/>
            <w:gridSpan w:val="7"/>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bCs/>
                <w:color w:val="000000"/>
                <w:kern w:val="0"/>
              </w:rPr>
            </w:pPr>
            <w:r>
              <w:rPr>
                <w:rFonts w:ascii="Times New Roman" w:hAnsi="Times New Roman"/>
                <w:color w:val="000000"/>
                <w:kern w:val="0"/>
              </w:rPr>
              <w:t>上述费用已包含</w:t>
            </w:r>
            <w:r>
              <w:rPr>
                <w:rFonts w:hint="eastAsia" w:ascii="Times New Roman" w:hAnsi="Times New Roman"/>
                <w:bCs/>
                <w:color w:val="000000"/>
                <w:kern w:val="0"/>
              </w:rPr>
              <w:t>【】</w:t>
            </w:r>
            <w:r>
              <w:rPr>
                <w:rFonts w:ascii="Times New Roman" w:hAnsi="Times New Roman"/>
                <w:color w:val="000000"/>
                <w:kern w:val="0"/>
              </w:rPr>
              <w:t>%的增值税</w:t>
            </w:r>
          </w:p>
        </w:tc>
      </w:tr>
    </w:tbl>
    <w:p>
      <w:pPr>
        <w:pStyle w:val="2"/>
      </w:pPr>
    </w:p>
    <w:p>
      <w:pPr>
        <w:pStyle w:val="22"/>
        <w:rPr>
          <w:rFonts w:cs="宋体"/>
          <w:color w:val="000000" w:themeColor="text1"/>
          <w:sz w:val="22"/>
          <w14:textFill>
            <w14:solidFill>
              <w14:schemeClr w14:val="tx1"/>
            </w14:solidFill>
          </w14:textFill>
        </w:rPr>
      </w:pPr>
      <w:r>
        <w:rPr>
          <w:color w:val="000000" w:themeColor="text1"/>
          <w:sz w:val="22"/>
          <w14:textFill>
            <w14:solidFill>
              <w14:schemeClr w14:val="tx1"/>
            </w14:solidFill>
          </w14:textFill>
        </w:rPr>
        <w:t>注：投标人应认真填报投标报价表中的所有内容，有关报价的详细说明可在本表后附页予以说明。对没有填报的费用，委托人将不予支付，并认为此项费用已包含在报价表中的其他单价或合价中。</w:t>
      </w:r>
    </w:p>
    <w:p>
      <w:pPr>
        <w:pStyle w:val="22"/>
        <w:spacing w:line="360" w:lineRule="auto"/>
        <w:rPr>
          <w:rFonts w:cs="宋体"/>
          <w:color w:val="000000" w:themeColor="text1"/>
          <w:sz w:val="22"/>
          <w14:textFill>
            <w14:solidFill>
              <w14:schemeClr w14:val="tx1"/>
            </w14:solidFill>
          </w14:textFill>
        </w:rPr>
      </w:pPr>
    </w:p>
    <w:p>
      <w:pPr>
        <w:pStyle w:val="22"/>
        <w:spacing w:line="360" w:lineRule="auto"/>
        <w:rPr>
          <w:rFonts w:cs="宋体"/>
          <w:color w:val="000000" w:themeColor="text1"/>
          <w:sz w:val="22"/>
          <w14:textFill>
            <w14:solidFill>
              <w14:schemeClr w14:val="tx1"/>
            </w14:solidFill>
          </w14:textFill>
        </w:rPr>
      </w:pPr>
    </w:p>
    <w:p>
      <w:pPr>
        <w:pStyle w:val="22"/>
        <w:spacing w:line="360" w:lineRule="auto"/>
        <w:rPr>
          <w:rFonts w:cs="宋体"/>
          <w:color w:val="000000" w:themeColor="text1"/>
          <w:sz w:val="22"/>
          <w14:textFill>
            <w14:solidFill>
              <w14:schemeClr w14:val="tx1"/>
            </w14:solidFill>
          </w14:textFill>
        </w:rPr>
      </w:pPr>
      <w:r>
        <w:rPr>
          <w:rFonts w:cs="宋体"/>
          <w:color w:val="000000" w:themeColor="text1"/>
          <w:sz w:val="22"/>
          <w14:textFill>
            <w14:solidFill>
              <w14:schemeClr w14:val="tx1"/>
            </w14:solidFill>
          </w14:textFill>
        </w:rPr>
        <w:t xml:space="preserve">投标人（单位公章）：  </w:t>
      </w:r>
    </w:p>
    <w:p>
      <w:pPr>
        <w:pStyle w:val="22"/>
        <w:spacing w:line="360" w:lineRule="auto"/>
        <w:rPr>
          <w:rFonts w:cs="宋体"/>
          <w:color w:val="000000" w:themeColor="text1"/>
          <w:sz w:val="22"/>
          <w14:textFill>
            <w14:solidFill>
              <w14:schemeClr w14:val="tx1"/>
            </w14:solidFill>
          </w14:textFill>
        </w:rPr>
      </w:pPr>
      <w:r>
        <w:rPr>
          <w:rFonts w:cs="宋体"/>
          <w:color w:val="000000" w:themeColor="text1"/>
          <w:sz w:val="22"/>
          <w14:textFill>
            <w14:solidFill>
              <w14:schemeClr w14:val="tx1"/>
            </w14:solidFill>
          </w14:textFill>
        </w:rPr>
        <w:t xml:space="preserve">法定代表人或委托代理人（签字或盖章）：    </w:t>
      </w:r>
    </w:p>
    <w:p>
      <w:pPr>
        <w:pStyle w:val="22"/>
        <w:spacing w:line="360" w:lineRule="auto"/>
        <w:rPr>
          <w:rFonts w:cs="宋体"/>
          <w:color w:val="000000" w:themeColor="text1"/>
          <w:sz w:val="22"/>
          <w14:textFill>
            <w14:solidFill>
              <w14:schemeClr w14:val="tx1"/>
            </w14:solidFill>
          </w14:textFill>
        </w:rPr>
      </w:pPr>
      <w:r>
        <w:rPr>
          <w:rFonts w:cs="宋体"/>
          <w:color w:val="000000" w:themeColor="text1"/>
          <w:sz w:val="22"/>
          <w14:textFill>
            <w14:solidFill>
              <w14:schemeClr w14:val="tx1"/>
            </w14:solidFill>
          </w14:textFill>
        </w:rPr>
        <w:t>日期：    年     月     日</w:t>
      </w:r>
    </w:p>
    <w:p>
      <w:pPr>
        <w:widowControl/>
        <w:jc w:val="left"/>
        <w:rPr>
          <w:rFonts w:cs="宋体"/>
          <w:color w:val="000000" w:themeColor="text1"/>
          <w:sz w:val="22"/>
          <w14:textFill>
            <w14:solidFill>
              <w14:schemeClr w14:val="tx1"/>
            </w14:solidFill>
          </w14:textFill>
        </w:rPr>
      </w:pPr>
      <w:r>
        <w:rPr>
          <w:rFonts w:cs="宋体"/>
          <w:color w:val="000000" w:themeColor="text1"/>
          <w:sz w:val="22"/>
          <w14:textFill>
            <w14:solidFill>
              <w14:schemeClr w14:val="tx1"/>
            </w14:solidFill>
          </w14:textFill>
        </w:rPr>
        <w:br w:type="page"/>
      </w:r>
    </w:p>
    <w:tbl>
      <w:tblPr>
        <w:tblStyle w:val="15"/>
        <w:tblW w:w="9780" w:type="dxa"/>
        <w:jc w:val="center"/>
        <w:tblInd w:w="0" w:type="dxa"/>
        <w:tblLayout w:type="fixed"/>
        <w:tblCellMar>
          <w:top w:w="15" w:type="dxa"/>
          <w:left w:w="108" w:type="dxa"/>
          <w:bottom w:w="15" w:type="dxa"/>
          <w:right w:w="108" w:type="dxa"/>
        </w:tblCellMar>
      </w:tblPr>
      <w:tblGrid>
        <w:gridCol w:w="615"/>
        <w:gridCol w:w="1440"/>
        <w:gridCol w:w="2250"/>
        <w:gridCol w:w="1800"/>
        <w:gridCol w:w="1515"/>
        <w:gridCol w:w="1080"/>
        <w:gridCol w:w="1080"/>
      </w:tblGrid>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12" w:space="0"/>
              <w:left w:val="single" w:color="000000" w:sz="12"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序号</w:t>
            </w:r>
          </w:p>
        </w:tc>
        <w:tc>
          <w:tcPr>
            <w:tcW w:w="1440" w:type="dxa"/>
            <w:tcBorders>
              <w:top w:val="single" w:color="000000" w:sz="12"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分类</w:t>
            </w:r>
          </w:p>
        </w:tc>
        <w:tc>
          <w:tcPr>
            <w:tcW w:w="2250" w:type="dxa"/>
            <w:tcBorders>
              <w:top w:val="single" w:color="000000" w:sz="12"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名称</w:t>
            </w:r>
          </w:p>
        </w:tc>
        <w:tc>
          <w:tcPr>
            <w:tcW w:w="1800" w:type="dxa"/>
            <w:tcBorders>
              <w:top w:val="single" w:color="000000" w:sz="12"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规格</w:t>
            </w:r>
          </w:p>
        </w:tc>
        <w:tc>
          <w:tcPr>
            <w:tcW w:w="1515" w:type="dxa"/>
            <w:tcBorders>
              <w:top w:val="single" w:color="000000" w:sz="12"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品牌</w:t>
            </w:r>
          </w:p>
        </w:tc>
        <w:tc>
          <w:tcPr>
            <w:tcW w:w="1080" w:type="dxa"/>
            <w:tcBorders>
              <w:top w:val="single" w:color="000000" w:sz="12"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报价</w:t>
            </w:r>
          </w:p>
        </w:tc>
        <w:tc>
          <w:tcPr>
            <w:tcW w:w="1080" w:type="dxa"/>
            <w:tcBorders>
              <w:top w:val="single" w:color="000000" w:sz="12" w:space="0"/>
              <w:bottom w:val="single" w:color="000000" w:sz="4" w:space="0"/>
              <w:right w:val="single" w:color="000000" w:sz="12" w:space="0"/>
            </w:tcBorders>
            <w:vAlign w:val="center"/>
          </w:tcPr>
          <w:p>
            <w:pPr>
              <w:widowControl/>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质保</w:t>
            </w:r>
            <w:r>
              <w:rPr>
                <w:rFonts w:hint="eastAsia" w:ascii="仿宋" w:hAnsi="仿宋" w:eastAsia="仿宋" w:cs="仿宋"/>
                <w:color w:val="000000"/>
                <w:kern w:val="0"/>
                <w:sz w:val="24"/>
                <w:szCs w:val="24"/>
                <w:lang w:val="en-US" w:eastAsia="zh-CN"/>
              </w:rPr>
              <w:t>期</w:t>
            </w: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4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控制柜配件</w:t>
            </w: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转换开关</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三档ZB2 BD3C</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急停开关</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ZB2B</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报警灯</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DN16-22FS</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中间继电器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1套</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热保护器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LR2</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接触器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LC1 1210</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行程开关</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特制</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数字真空表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101～-101Kpa</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9</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温度传感器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特制PT100</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隔膜阀片</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特制DN15</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11</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隔膜阀片</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特制DN25</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12</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防爆片</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特制DN50</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13</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密封圈</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特制DN15</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14</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超温开关</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100℃</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15</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空气开关</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4P D63</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16</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真空泵</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直流24V</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17</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真空泵</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普通</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18</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水位视镜</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圆形</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19</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压力变送器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1~1.6Mpa</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液胀式温度开关</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602031</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21</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直流电源</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DR系列</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22</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触摸屏</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TPC系列</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23</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PLC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LJ6A型</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24</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PLC</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LJ8Q型</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25</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PLC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TWDLCAA24DRF</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26</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温度模块</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TWDAMI4LT</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27</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压力模块</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TWDAMI2HT</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28</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温控表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E5CZ</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29</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仪表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P909</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30</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电热管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15KW</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31</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电热管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30KW</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32</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变频器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3KW</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33</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变频器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4KW</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34</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变频器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5.5KW</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35</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接触器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1500</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36</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母线熔断隔离开关</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33198</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37</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空气开关</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NSE630S</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38</w:t>
            </w:r>
          </w:p>
        </w:tc>
        <w:tc>
          <w:tcPr>
            <w:tcW w:w="1440" w:type="dxa"/>
            <w:vMerge w:val="restart"/>
            <w:tcBorders>
              <w:bottom w:val="single" w:color="000000" w:sz="12"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燃烧器配件</w:t>
            </w: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燃烧机喷嘴</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0.5-25﹟</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39</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点火变压器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RS130以下</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40</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点火变压器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RS190以上</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41</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油过滤器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大型</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42</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油过滤器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中型</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43</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油过滤器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小型</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44</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油泵联轴器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RL130以下</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45</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油泵联轴器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RL190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46</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点火棒</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RS130以下</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47</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点火棒</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RS190以上</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48</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离子棒</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RS34-RS44</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49</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离子棒</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RS130-RS50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离子棒</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RS190以上</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51</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油泵</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RL50以下</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52</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油泵</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RL70-130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53</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油泵</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RL190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54</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伺服电机</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SQM10.16562</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55</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伺服电机</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RS50以下</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56</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伺服电机</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RS70-130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57</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伺服电机</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RS190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58</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伺服电机</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GAS9</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59</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伺服电机</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RS400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60</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程控器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88.62A2</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61</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程控器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88.62A2比调型</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62</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程控器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1.333或1.322</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63</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程控器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LMV37</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64</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电眼</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燃油</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65</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紫外线探头</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油气两用型</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66</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油路电磁阀</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RL190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67</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油路电磁阀</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RL34-RL130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68</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燃气双芯电磁阀组</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DN50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69</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燃气双芯电磁阀组</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DN65</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70</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稳压阀</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DN40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71</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稳压阀</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DN50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72</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燃气过滤器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DN40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73</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燃气过滤器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DN50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74</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风压开关</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LGW3A2</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12"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75</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12"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气压开关</w:t>
            </w:r>
          </w:p>
        </w:tc>
        <w:tc>
          <w:tcPr>
            <w:tcW w:w="1800" w:type="dxa"/>
            <w:tcBorders>
              <w:bottom w:val="single" w:color="000000" w:sz="12"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GW150A5</w:t>
            </w:r>
          </w:p>
        </w:tc>
        <w:tc>
          <w:tcPr>
            <w:tcW w:w="1515" w:type="dxa"/>
            <w:tcBorders>
              <w:bottom w:val="single" w:color="000000" w:sz="12"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12"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12" w:space="0"/>
              <w:right w:val="single" w:color="000000" w:sz="12" w:space="0"/>
            </w:tcBorders>
          </w:tcPr>
          <w:p>
            <w:pPr>
              <w:widowControl/>
              <w:jc w:val="center"/>
              <w:rPr>
                <w:rFonts w:ascii="仿宋" w:hAnsi="仿宋" w:eastAsia="仿宋" w:cs="仿宋"/>
                <w:color w:val="000000"/>
                <w:kern w:val="0"/>
                <w:sz w:val="24"/>
                <w:szCs w:val="24"/>
              </w:rPr>
            </w:pPr>
          </w:p>
        </w:tc>
      </w:tr>
    </w:tbl>
    <w:p>
      <w:pPr>
        <w:autoSpaceDE w:val="0"/>
        <w:autoSpaceDN w:val="0"/>
        <w:adjustRightInd w:val="0"/>
        <w:spacing w:line="360" w:lineRule="auto"/>
        <w:jc w:val="center"/>
        <w:rPr>
          <w:rFonts w:cs="微软雅黑"/>
          <w:b/>
          <w:color w:val="000000" w:themeColor="text1"/>
          <w:kern w:val="0"/>
          <w:sz w:val="36"/>
          <w:szCs w:val="36"/>
          <w14:textFill>
            <w14:solidFill>
              <w14:schemeClr w14:val="tx1"/>
            </w14:solidFill>
          </w14:textFill>
        </w:rPr>
      </w:pPr>
    </w:p>
    <w:p>
      <w:pPr>
        <w:autoSpaceDE w:val="0"/>
        <w:autoSpaceDN w:val="0"/>
        <w:adjustRightInd w:val="0"/>
        <w:spacing w:line="360" w:lineRule="auto"/>
        <w:jc w:val="center"/>
        <w:rPr>
          <w:rFonts w:cs="微软雅黑"/>
          <w:b/>
          <w:color w:val="000000" w:themeColor="text1"/>
          <w:kern w:val="0"/>
          <w:sz w:val="36"/>
          <w:szCs w:val="36"/>
          <w14:textFill>
            <w14:solidFill>
              <w14:schemeClr w14:val="tx1"/>
            </w14:solidFill>
          </w14:textFill>
        </w:rPr>
      </w:pPr>
    </w:p>
    <w:p>
      <w:pPr>
        <w:autoSpaceDE w:val="0"/>
        <w:autoSpaceDN w:val="0"/>
        <w:adjustRightInd w:val="0"/>
        <w:spacing w:line="360" w:lineRule="auto"/>
        <w:jc w:val="center"/>
        <w:rPr>
          <w:rFonts w:cs="微软雅黑"/>
          <w:b/>
          <w:color w:val="000000" w:themeColor="text1"/>
          <w:kern w:val="0"/>
          <w:sz w:val="36"/>
          <w:szCs w:val="36"/>
          <w14:textFill>
            <w14:solidFill>
              <w14:schemeClr w14:val="tx1"/>
            </w14:solidFill>
          </w14:textFill>
        </w:rPr>
      </w:pPr>
    </w:p>
    <w:p>
      <w:pPr>
        <w:autoSpaceDE w:val="0"/>
        <w:autoSpaceDN w:val="0"/>
        <w:adjustRightInd w:val="0"/>
        <w:spacing w:line="360" w:lineRule="auto"/>
        <w:jc w:val="center"/>
        <w:rPr>
          <w:rFonts w:cs="微软雅黑"/>
          <w:b/>
          <w:color w:val="000000" w:themeColor="text1"/>
          <w:kern w:val="0"/>
          <w:sz w:val="36"/>
          <w:szCs w:val="36"/>
          <w14:textFill>
            <w14:solidFill>
              <w14:schemeClr w14:val="tx1"/>
            </w14:solidFill>
          </w14:textFill>
        </w:rPr>
      </w:pPr>
    </w:p>
    <w:p>
      <w:pPr>
        <w:pStyle w:val="22"/>
        <w:spacing w:line="360" w:lineRule="auto"/>
        <w:rPr>
          <w:rFonts w:cs="宋体"/>
          <w:color w:val="000000" w:themeColor="text1"/>
          <w:sz w:val="22"/>
          <w14:textFill>
            <w14:solidFill>
              <w14:schemeClr w14:val="tx1"/>
            </w14:solidFill>
          </w14:textFill>
        </w:rPr>
      </w:pPr>
    </w:p>
    <w:p>
      <w:pPr>
        <w:pStyle w:val="22"/>
        <w:spacing w:line="360" w:lineRule="auto"/>
        <w:jc w:val="center"/>
        <w:rPr>
          <w:rFonts w:cs="宋体"/>
          <w:color w:val="000000" w:themeColor="text1"/>
          <w:sz w:val="22"/>
          <w14:textFill>
            <w14:solidFill>
              <w14:schemeClr w14:val="tx1"/>
            </w14:solidFill>
          </w14:textFill>
        </w:rPr>
      </w:pPr>
      <w:r>
        <w:rPr>
          <w:rFonts w:cs="宋体"/>
          <w:color w:val="000000" w:themeColor="text1"/>
          <w:sz w:val="22"/>
          <w14:textFill>
            <w14:solidFill>
              <w14:schemeClr w14:val="tx1"/>
            </w14:solidFill>
          </w14:textFill>
        </w:rPr>
        <w:t>投标人（单位公章）：</w:t>
      </w:r>
    </w:p>
    <w:p>
      <w:pPr>
        <w:pStyle w:val="22"/>
        <w:spacing w:line="360" w:lineRule="auto"/>
        <w:jc w:val="center"/>
        <w:rPr>
          <w:rFonts w:cs="宋体"/>
          <w:color w:val="000000" w:themeColor="text1"/>
          <w:sz w:val="22"/>
          <w14:textFill>
            <w14:solidFill>
              <w14:schemeClr w14:val="tx1"/>
            </w14:solidFill>
          </w14:textFill>
        </w:rPr>
      </w:pPr>
      <w:r>
        <w:rPr>
          <w:rFonts w:hint="eastAsia" w:cs="宋体"/>
          <w:color w:val="000000" w:themeColor="text1"/>
          <w:sz w:val="22"/>
          <w:lang w:val="en-US" w:eastAsia="zh-CN"/>
          <w14:textFill>
            <w14:solidFill>
              <w14:schemeClr w14:val="tx1"/>
            </w14:solidFill>
          </w14:textFill>
        </w:rPr>
        <w:t xml:space="preserve">                  </w:t>
      </w:r>
      <w:r>
        <w:rPr>
          <w:rFonts w:cs="宋体"/>
          <w:color w:val="000000" w:themeColor="text1"/>
          <w:sz w:val="22"/>
          <w14:textFill>
            <w14:solidFill>
              <w14:schemeClr w14:val="tx1"/>
            </w14:solidFill>
          </w14:textFill>
        </w:rPr>
        <w:t>法定代表人或委托代理人（签字或盖章）：</w:t>
      </w:r>
    </w:p>
    <w:p>
      <w:pPr>
        <w:pStyle w:val="22"/>
        <w:spacing w:line="360" w:lineRule="auto"/>
        <w:jc w:val="center"/>
        <w:rPr>
          <w:rFonts w:cs="宋体"/>
          <w:color w:val="000000" w:themeColor="text1"/>
          <w:sz w:val="22"/>
          <w14:textFill>
            <w14:solidFill>
              <w14:schemeClr w14:val="tx1"/>
            </w14:solidFill>
          </w14:textFill>
        </w:rPr>
      </w:pPr>
      <w:r>
        <w:rPr>
          <w:rFonts w:hint="eastAsia" w:cs="宋体"/>
          <w:color w:val="000000" w:themeColor="text1"/>
          <w:sz w:val="22"/>
          <w:lang w:val="en-US" w:eastAsia="zh-CN"/>
          <w14:textFill>
            <w14:solidFill>
              <w14:schemeClr w14:val="tx1"/>
            </w14:solidFill>
          </w14:textFill>
        </w:rPr>
        <w:t xml:space="preserve">       </w:t>
      </w:r>
      <w:r>
        <w:rPr>
          <w:rFonts w:cs="宋体"/>
          <w:color w:val="000000" w:themeColor="text1"/>
          <w:sz w:val="22"/>
          <w14:textFill>
            <w14:solidFill>
              <w14:schemeClr w14:val="tx1"/>
            </w14:solidFill>
          </w14:textFill>
        </w:rPr>
        <w:t>日期：    年     月     日</w:t>
      </w:r>
    </w:p>
    <w:p>
      <w:pPr>
        <w:autoSpaceDE w:val="0"/>
        <w:autoSpaceDN w:val="0"/>
        <w:adjustRightInd w:val="0"/>
        <w:spacing w:line="360" w:lineRule="auto"/>
        <w:jc w:val="center"/>
        <w:rPr>
          <w:rFonts w:cs="微软雅黑"/>
          <w:b/>
          <w:color w:val="000000" w:themeColor="text1"/>
          <w:kern w:val="0"/>
          <w:sz w:val="36"/>
          <w:szCs w:val="36"/>
          <w14:textFill>
            <w14:solidFill>
              <w14:schemeClr w14:val="tx1"/>
            </w14:solidFill>
          </w14:textFill>
        </w:rPr>
      </w:pPr>
    </w:p>
    <w:p>
      <w:pPr>
        <w:autoSpaceDE w:val="0"/>
        <w:autoSpaceDN w:val="0"/>
        <w:adjustRightInd w:val="0"/>
        <w:spacing w:line="360" w:lineRule="auto"/>
        <w:jc w:val="center"/>
        <w:rPr>
          <w:rFonts w:cs="微软雅黑"/>
          <w:b/>
          <w:color w:val="000000" w:themeColor="text1"/>
          <w:kern w:val="0"/>
          <w:sz w:val="36"/>
          <w:szCs w:val="36"/>
          <w14:textFill>
            <w14:solidFill>
              <w14:schemeClr w14:val="tx1"/>
            </w14:solidFill>
          </w14:textFill>
        </w:rPr>
      </w:pPr>
    </w:p>
    <w:p>
      <w:pPr>
        <w:autoSpaceDE w:val="0"/>
        <w:autoSpaceDN w:val="0"/>
        <w:adjustRightInd w:val="0"/>
        <w:spacing w:line="360" w:lineRule="auto"/>
        <w:jc w:val="center"/>
        <w:rPr>
          <w:rFonts w:cs="微软雅黑"/>
          <w:b/>
          <w:color w:val="000000" w:themeColor="text1"/>
          <w:kern w:val="0"/>
          <w:sz w:val="36"/>
          <w:szCs w:val="36"/>
          <w14:textFill>
            <w14:solidFill>
              <w14:schemeClr w14:val="tx1"/>
            </w14:solidFill>
          </w14:textFill>
        </w:rPr>
      </w:pPr>
    </w:p>
    <w:p>
      <w:pPr>
        <w:autoSpaceDE w:val="0"/>
        <w:autoSpaceDN w:val="0"/>
        <w:adjustRightInd w:val="0"/>
        <w:spacing w:line="360" w:lineRule="auto"/>
        <w:jc w:val="center"/>
        <w:rPr>
          <w:rFonts w:cs="微软雅黑"/>
          <w:b/>
          <w:color w:val="000000" w:themeColor="text1"/>
          <w:kern w:val="0"/>
          <w:sz w:val="36"/>
          <w:szCs w:val="36"/>
          <w14:textFill>
            <w14:solidFill>
              <w14:schemeClr w14:val="tx1"/>
            </w14:solidFill>
          </w14:textFill>
        </w:rPr>
      </w:pPr>
    </w:p>
    <w:p>
      <w:pPr>
        <w:autoSpaceDE w:val="0"/>
        <w:autoSpaceDN w:val="0"/>
        <w:adjustRightInd w:val="0"/>
        <w:spacing w:line="360" w:lineRule="auto"/>
        <w:jc w:val="center"/>
        <w:rPr>
          <w:rFonts w:cs="微软雅黑"/>
          <w:b/>
          <w:color w:val="000000" w:themeColor="text1"/>
          <w:kern w:val="0"/>
          <w:sz w:val="36"/>
          <w:szCs w:val="36"/>
          <w14:textFill>
            <w14:solidFill>
              <w14:schemeClr w14:val="tx1"/>
            </w14:solidFill>
          </w14:textFill>
        </w:rPr>
      </w:pPr>
    </w:p>
    <w:p>
      <w:pPr>
        <w:autoSpaceDE w:val="0"/>
        <w:autoSpaceDN w:val="0"/>
        <w:adjustRightInd w:val="0"/>
        <w:spacing w:line="360" w:lineRule="auto"/>
        <w:jc w:val="center"/>
        <w:rPr>
          <w:rFonts w:cs="微软雅黑"/>
          <w:b/>
          <w:color w:val="000000" w:themeColor="text1"/>
          <w:kern w:val="0"/>
          <w:sz w:val="36"/>
          <w:szCs w:val="36"/>
          <w14:textFill>
            <w14:solidFill>
              <w14:schemeClr w14:val="tx1"/>
            </w14:solidFill>
          </w14:textFill>
        </w:rPr>
      </w:pPr>
    </w:p>
    <w:p>
      <w:pPr>
        <w:autoSpaceDE w:val="0"/>
        <w:autoSpaceDN w:val="0"/>
        <w:adjustRightInd w:val="0"/>
        <w:spacing w:line="360" w:lineRule="auto"/>
        <w:jc w:val="center"/>
        <w:rPr>
          <w:rFonts w:cs="微软雅黑"/>
          <w:b/>
          <w:color w:val="000000" w:themeColor="text1"/>
          <w:kern w:val="0"/>
          <w:sz w:val="36"/>
          <w:szCs w:val="36"/>
          <w14:textFill>
            <w14:solidFill>
              <w14:schemeClr w14:val="tx1"/>
            </w14:solidFill>
          </w14:textFill>
        </w:rPr>
      </w:pPr>
    </w:p>
    <w:p>
      <w:pPr>
        <w:autoSpaceDE w:val="0"/>
        <w:autoSpaceDN w:val="0"/>
        <w:adjustRightInd w:val="0"/>
        <w:spacing w:line="360" w:lineRule="auto"/>
        <w:jc w:val="center"/>
        <w:rPr>
          <w:rFonts w:cs="微软雅黑"/>
          <w:b/>
          <w:color w:val="000000" w:themeColor="text1"/>
          <w:kern w:val="0"/>
          <w:sz w:val="36"/>
          <w:szCs w:val="36"/>
          <w14:textFill>
            <w14:solidFill>
              <w14:schemeClr w14:val="tx1"/>
            </w14:solidFill>
          </w14:textFill>
        </w:rPr>
      </w:pPr>
    </w:p>
    <w:p>
      <w:pPr>
        <w:autoSpaceDE w:val="0"/>
        <w:autoSpaceDN w:val="0"/>
        <w:adjustRightInd w:val="0"/>
        <w:spacing w:line="360" w:lineRule="auto"/>
        <w:jc w:val="center"/>
        <w:rPr>
          <w:rFonts w:cs="微软雅黑"/>
          <w:b/>
          <w:color w:val="000000" w:themeColor="text1"/>
          <w:kern w:val="0"/>
          <w:sz w:val="36"/>
          <w:szCs w:val="36"/>
          <w14:textFill>
            <w14:solidFill>
              <w14:schemeClr w14:val="tx1"/>
            </w14:solidFill>
          </w14:textFill>
        </w:rPr>
      </w:pPr>
    </w:p>
    <w:p>
      <w:pPr>
        <w:autoSpaceDE w:val="0"/>
        <w:autoSpaceDN w:val="0"/>
        <w:adjustRightInd w:val="0"/>
        <w:spacing w:line="360" w:lineRule="auto"/>
        <w:jc w:val="center"/>
        <w:rPr>
          <w:rFonts w:hint="eastAsia" w:ascii="微软雅黑" w:hAnsi="Times New Roman" w:cs="微软雅黑"/>
          <w:b/>
          <w:kern w:val="0"/>
          <w:sz w:val="36"/>
          <w:szCs w:val="36"/>
        </w:rPr>
      </w:pPr>
    </w:p>
    <w:p>
      <w:pPr>
        <w:autoSpaceDE w:val="0"/>
        <w:autoSpaceDN w:val="0"/>
        <w:adjustRightInd w:val="0"/>
        <w:spacing w:line="360" w:lineRule="auto"/>
        <w:jc w:val="center"/>
        <w:rPr>
          <w:rFonts w:hint="eastAsia" w:ascii="微软雅黑" w:hAnsi="Times New Roman" w:cs="微软雅黑"/>
          <w:b/>
          <w:kern w:val="0"/>
          <w:sz w:val="36"/>
          <w:szCs w:val="36"/>
        </w:rPr>
      </w:pPr>
    </w:p>
    <w:p>
      <w:pPr>
        <w:autoSpaceDE w:val="0"/>
        <w:autoSpaceDN w:val="0"/>
        <w:adjustRightInd w:val="0"/>
        <w:spacing w:line="360" w:lineRule="auto"/>
        <w:jc w:val="center"/>
        <w:rPr>
          <w:rFonts w:hint="eastAsia" w:ascii="微软雅黑" w:hAnsi="Times New Roman" w:cs="微软雅黑"/>
          <w:b/>
          <w:kern w:val="0"/>
          <w:sz w:val="36"/>
          <w:szCs w:val="36"/>
        </w:r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lang w:val="en-US" w:eastAsia="zh-CN"/>
        </w:rPr>
        <w:t>五、</w:t>
      </w:r>
      <w:r>
        <w:rPr>
          <w:rFonts w:hint="eastAsia" w:ascii="微软雅黑" w:hAnsi="Times New Roman" w:cs="微软雅黑"/>
          <w:b/>
          <w:kern w:val="0"/>
          <w:sz w:val="36"/>
          <w:szCs w:val="36"/>
        </w:rPr>
        <w:t>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15"/>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
              <w:spacing w:before="72"/>
              <w:ind w:left="386"/>
              <w:jc w:val="left"/>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6"/>
              <w:jc w:val="left"/>
              <w:rPr>
                <w:rFonts w:ascii="Microsoft JhengHei" w:hAnsi="Microsoft JhengHei" w:eastAsia="Microsoft JhengHei" w:cs="Microsoft JhengHei"/>
                <w:b/>
                <w:bCs/>
                <w:sz w:val="11"/>
                <w:szCs w:val="11"/>
              </w:rPr>
            </w:pPr>
          </w:p>
          <w:p>
            <w:pPr>
              <w:pStyle w:val="18"/>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4"/>
              <w:jc w:val="left"/>
              <w:rPr>
                <w:rFonts w:ascii="Microsoft JhengHei" w:hAnsi="Microsoft JhengHei" w:eastAsia="Microsoft JhengHei" w:cs="Microsoft JhengHei"/>
                <w:b/>
                <w:bCs/>
                <w:sz w:val="11"/>
                <w:szCs w:val="11"/>
              </w:rPr>
            </w:pPr>
          </w:p>
          <w:p>
            <w:pPr>
              <w:pStyle w:val="18"/>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4"/>
              <w:jc w:val="left"/>
              <w:rPr>
                <w:rFonts w:ascii="Microsoft JhengHei" w:hAnsi="Microsoft JhengHei" w:eastAsia="Microsoft JhengHei" w:cs="Microsoft JhengHei"/>
                <w:b/>
                <w:bCs/>
                <w:sz w:val="11"/>
                <w:szCs w:val="11"/>
              </w:rPr>
            </w:pPr>
          </w:p>
          <w:p>
            <w:pPr>
              <w:pStyle w:val="18"/>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4"/>
              <w:jc w:val="left"/>
              <w:rPr>
                <w:rFonts w:ascii="Microsoft JhengHei" w:hAnsi="Microsoft JhengHei" w:eastAsia="Microsoft JhengHei" w:cs="Microsoft JhengHei"/>
                <w:b/>
                <w:bCs/>
                <w:sz w:val="11"/>
                <w:szCs w:val="11"/>
              </w:rPr>
            </w:pPr>
          </w:p>
          <w:p>
            <w:pPr>
              <w:pStyle w:val="18"/>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6"/>
              <w:jc w:val="left"/>
              <w:rPr>
                <w:rFonts w:ascii="Microsoft JhengHei" w:hAnsi="Microsoft JhengHei" w:eastAsia="Microsoft JhengHei" w:cs="Microsoft JhengHei"/>
                <w:b/>
                <w:bCs/>
                <w:sz w:val="11"/>
                <w:szCs w:val="11"/>
              </w:rPr>
            </w:pPr>
          </w:p>
          <w:p>
            <w:pPr>
              <w:pStyle w:val="18"/>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6"/>
              <w:jc w:val="left"/>
              <w:rPr>
                <w:rFonts w:ascii="Microsoft JhengHei" w:hAnsi="Microsoft JhengHei" w:eastAsia="Microsoft JhengHei" w:cs="Microsoft JhengHei"/>
                <w:b/>
                <w:bCs/>
                <w:sz w:val="11"/>
                <w:szCs w:val="11"/>
              </w:rPr>
            </w:pPr>
          </w:p>
          <w:p>
            <w:pPr>
              <w:pStyle w:val="18"/>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6"/>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22"/>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2"/>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22"/>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jc w:val="center"/>
        <w:rPr>
          <w:rFonts w:cs="微软雅黑"/>
          <w:b/>
          <w:color w:val="000000" w:themeColor="text1"/>
          <w:kern w:val="0"/>
          <w:sz w:val="36"/>
          <w:szCs w:val="36"/>
          <w14:textFill>
            <w14:solidFill>
              <w14:schemeClr w14:val="tx1"/>
            </w14:solidFill>
          </w14:textFill>
        </w:rPr>
      </w:pPr>
    </w:p>
    <w:p>
      <w:pPr>
        <w:autoSpaceDE w:val="0"/>
        <w:autoSpaceDN w:val="0"/>
        <w:adjustRightInd w:val="0"/>
        <w:spacing w:line="360" w:lineRule="auto"/>
        <w:jc w:val="center"/>
        <w:rPr>
          <w:rFonts w:cs="微软雅黑"/>
          <w:b/>
          <w:color w:val="000000" w:themeColor="text1"/>
          <w:kern w:val="0"/>
          <w:sz w:val="36"/>
          <w:szCs w:val="36"/>
          <w14:textFill>
            <w14:solidFill>
              <w14:schemeClr w14:val="tx1"/>
            </w14:solidFill>
          </w14:textFill>
        </w:rPr>
      </w:pPr>
    </w:p>
    <w:p>
      <w:pPr>
        <w:jc w:val="left"/>
        <w:rPr>
          <w:b/>
          <w:color w:val="000000" w:themeColor="text1"/>
          <w:sz w:val="24"/>
          <w14:textFill>
            <w14:solidFill>
              <w14:schemeClr w14:val="tx1"/>
            </w14:solidFill>
          </w14:textFill>
        </w:rPr>
      </w:pPr>
    </w:p>
    <w:p>
      <w:pPr>
        <w:widowControl/>
        <w:jc w:val="left"/>
        <w:rPr>
          <w:rFonts w:cs="宋体"/>
          <w:color w:val="000000" w:themeColor="text1"/>
          <w:sz w:val="22"/>
          <w14:textFill>
            <w14:solidFill>
              <w14:schemeClr w14:val="tx1"/>
            </w14:solidFill>
          </w14:textFill>
        </w:rPr>
        <w:sectPr>
          <w:pgSz w:w="11907" w:h="16840"/>
          <w:pgMar w:top="1134" w:right="1134" w:bottom="1134" w:left="1134" w:header="567" w:footer="567" w:gutter="0"/>
          <w:cols w:space="720" w:num="1"/>
        </w:sectPr>
      </w:pPr>
    </w:p>
    <w:p>
      <w:pPr>
        <w:autoSpaceDE w:val="0"/>
        <w:autoSpaceDN w:val="0"/>
        <w:adjustRightInd w:val="0"/>
        <w:spacing w:line="360" w:lineRule="auto"/>
        <w:jc w:val="both"/>
        <w:rPr>
          <w:rFonts w:cs="微软雅黑"/>
          <w:b/>
          <w:color w:val="000000" w:themeColor="text1"/>
          <w:kern w:val="0"/>
          <w:sz w:val="36"/>
          <w:szCs w:val="36"/>
          <w14:textFill>
            <w14:solidFill>
              <w14:schemeClr w14:val="tx1"/>
            </w14:solidFill>
          </w14:textFill>
        </w:rPr>
      </w:pPr>
    </w:p>
    <w:p>
      <w:pPr>
        <w:autoSpaceDE w:val="0"/>
        <w:autoSpaceDN w:val="0"/>
        <w:adjustRightInd w:val="0"/>
        <w:spacing w:line="360" w:lineRule="auto"/>
        <w:jc w:val="center"/>
        <w:rPr>
          <w:rFonts w:cs="微软雅黑"/>
          <w:b/>
          <w:color w:val="000000" w:themeColor="text1"/>
          <w:kern w:val="0"/>
          <w:sz w:val="36"/>
          <w:szCs w:val="36"/>
          <w14:textFill>
            <w14:solidFill>
              <w14:schemeClr w14:val="tx1"/>
            </w14:solidFill>
          </w14:textFill>
        </w:rPr>
      </w:pPr>
      <w:r>
        <w:rPr>
          <w:rFonts w:hint="eastAsia" w:cs="微软雅黑"/>
          <w:b/>
          <w:color w:val="000000" w:themeColor="text1"/>
          <w:kern w:val="0"/>
          <w:sz w:val="36"/>
          <w:szCs w:val="36"/>
          <w:lang w:val="en-US" w:eastAsia="zh-CN"/>
          <w14:textFill>
            <w14:solidFill>
              <w14:schemeClr w14:val="tx1"/>
            </w14:solidFill>
          </w14:textFill>
        </w:rPr>
        <w:t>六</w:t>
      </w:r>
      <w:r>
        <w:rPr>
          <w:rFonts w:cs="微软雅黑"/>
          <w:b/>
          <w:color w:val="000000" w:themeColor="text1"/>
          <w:kern w:val="0"/>
          <w:sz w:val="36"/>
          <w:szCs w:val="36"/>
          <w14:textFill>
            <w14:solidFill>
              <w14:schemeClr w14:val="tx1"/>
            </w14:solidFill>
          </w14:textFill>
        </w:rPr>
        <w:t>、资格审查资料</w:t>
      </w:r>
    </w:p>
    <w:p>
      <w:pPr>
        <w:autoSpaceDE w:val="0"/>
        <w:autoSpaceDN w:val="0"/>
        <w:adjustRightInd w:val="0"/>
        <w:spacing w:before="7" w:line="140" w:lineRule="exact"/>
        <w:jc w:val="left"/>
        <w:rPr>
          <w:rFonts w:cs="微软雅黑"/>
          <w:color w:val="000000" w:themeColor="text1"/>
          <w:kern w:val="0"/>
          <w:sz w:val="14"/>
          <w:szCs w:val="14"/>
          <w14:textFill>
            <w14:solidFill>
              <w14:schemeClr w14:val="tx1"/>
            </w14:solidFill>
          </w14:textFill>
        </w:rPr>
      </w:pPr>
    </w:p>
    <w:p>
      <w:pPr>
        <w:spacing w:line="360" w:lineRule="auto"/>
        <w:jc w:val="center"/>
        <w:rPr>
          <w:rFonts w:cs="宋体"/>
          <w:b/>
          <w:color w:val="000000" w:themeColor="text1"/>
          <w:sz w:val="32"/>
          <w:szCs w:val="32"/>
          <w14:textFill>
            <w14:solidFill>
              <w14:schemeClr w14:val="tx1"/>
            </w14:solidFill>
          </w14:textFill>
        </w:rPr>
      </w:pPr>
      <w:r>
        <w:rPr>
          <w:rFonts w:cs="宋体"/>
          <w:b/>
          <w:color w:val="000000" w:themeColor="text1"/>
          <w:sz w:val="32"/>
          <w:szCs w:val="32"/>
          <w14:textFill>
            <w14:solidFill>
              <w14:schemeClr w14:val="tx1"/>
            </w14:solidFill>
          </w14:textFill>
        </w:rPr>
        <w:t>（一）基本情况表</w:t>
      </w:r>
    </w:p>
    <w:tbl>
      <w:tblPr>
        <w:tblStyle w:val="15"/>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themeColor="text1"/>
                <w:kern w:val="0"/>
                <w:sz w:val="22"/>
                <w14:textFill>
                  <w14:solidFill>
                    <w14:schemeClr w14:val="tx1"/>
                  </w14:solidFill>
                </w14:textFill>
              </w:rPr>
            </w:pPr>
            <w:r>
              <w:rPr>
                <w:rFonts w:cs="微软雅黑"/>
                <w:color w:val="000000" w:themeColor="text1"/>
                <w:kern w:val="0"/>
                <w:sz w:val="22"/>
                <w14:textFill>
                  <w14:solidFill>
                    <w14:schemeClr w14:val="tx1"/>
                  </w14:solidFill>
                </w14:textFill>
              </w:rPr>
              <w:t>投标</w:t>
            </w:r>
            <w:r>
              <w:rPr>
                <w:rFonts w:cs="微软雅黑"/>
                <w:color w:val="000000" w:themeColor="text1"/>
                <w:spacing w:val="-2"/>
                <w:kern w:val="0"/>
                <w:sz w:val="22"/>
                <w14:textFill>
                  <w14:solidFill>
                    <w14:schemeClr w14:val="tx1"/>
                  </w14:solidFill>
                </w14:textFill>
              </w:rPr>
              <w:t>人</w:t>
            </w:r>
            <w:r>
              <w:rPr>
                <w:rFonts w:cs="微软雅黑"/>
                <w:color w:val="000000" w:themeColor="text1"/>
                <w:kern w:val="0"/>
                <w:sz w:val="22"/>
                <w14:textFill>
                  <w14:solidFill>
                    <w14:schemeClr w14:val="tx1"/>
                  </w14:solidFill>
                </w14:textFill>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themeColor="text1"/>
                <w:kern w:val="0"/>
                <w:sz w:val="22"/>
                <w14:textFill>
                  <w14:solidFill>
                    <w14:schemeClr w14:val="tx1"/>
                  </w14:solidFill>
                </w14:textFill>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themeColor="text1"/>
                <w:kern w:val="0"/>
                <w:sz w:val="22"/>
                <w14:textFill>
                  <w14:solidFill>
                    <w14:schemeClr w14:val="tx1"/>
                  </w14:solidFill>
                </w14:textFill>
              </w:rPr>
            </w:pPr>
            <w:r>
              <w:rPr>
                <w:rFonts w:cs="微软雅黑"/>
                <w:color w:val="000000" w:themeColor="text1"/>
                <w:kern w:val="0"/>
                <w:sz w:val="22"/>
                <w14:textFill>
                  <w14:solidFill>
                    <w14:schemeClr w14:val="tx1"/>
                  </w14:solidFill>
                </w14:textFill>
              </w:rPr>
              <w:t>注册</w:t>
            </w:r>
            <w:r>
              <w:rPr>
                <w:rFonts w:cs="微软雅黑"/>
                <w:color w:val="000000" w:themeColor="text1"/>
                <w:spacing w:val="-2"/>
                <w:kern w:val="0"/>
                <w:sz w:val="22"/>
                <w14:textFill>
                  <w14:solidFill>
                    <w14:schemeClr w14:val="tx1"/>
                  </w14:solidFill>
                </w14:textFill>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themeColor="text1"/>
                <w:kern w:val="0"/>
                <w:sz w:val="22"/>
                <w14:textFill>
                  <w14:solidFill>
                    <w14:schemeClr w14:val="tx1"/>
                  </w14:solidFill>
                </w14:textFill>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themeColor="text1"/>
                <w:kern w:val="0"/>
                <w:sz w:val="22"/>
                <w14:textFill>
                  <w14:solidFill>
                    <w14:schemeClr w14:val="tx1"/>
                  </w14:solidFill>
                </w14:textFill>
              </w:rPr>
            </w:pPr>
            <w:r>
              <w:rPr>
                <w:rFonts w:cs="微软雅黑"/>
                <w:color w:val="000000" w:themeColor="text1"/>
                <w:kern w:val="0"/>
                <w:sz w:val="22"/>
                <w14:textFill>
                  <w14:solidFill>
                    <w14:schemeClr w14:val="tx1"/>
                  </w14:solidFill>
                </w14:textFill>
              </w:rPr>
              <w:t>成立</w:t>
            </w:r>
            <w:r>
              <w:rPr>
                <w:rFonts w:cs="微软雅黑"/>
                <w:color w:val="000000" w:themeColor="text1"/>
                <w:spacing w:val="-2"/>
                <w:kern w:val="0"/>
                <w:sz w:val="22"/>
                <w14:textFill>
                  <w14:solidFill>
                    <w14:schemeClr w14:val="tx1"/>
                  </w14:solidFill>
                </w14:textFill>
              </w:rPr>
              <w:t>时</w:t>
            </w:r>
            <w:r>
              <w:rPr>
                <w:rFonts w:cs="微软雅黑"/>
                <w:color w:val="000000" w:themeColor="text1"/>
                <w:kern w:val="0"/>
                <w:sz w:val="22"/>
                <w14:textFill>
                  <w14:solidFill>
                    <w14:schemeClr w14:val="tx1"/>
                  </w14:solidFill>
                </w14:textFill>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themeColor="text1"/>
                <w:kern w:val="0"/>
                <w:sz w:val="22"/>
                <w14:textFill>
                  <w14:solidFill>
                    <w14:schemeClr w14:val="tx1"/>
                  </w14:solidFill>
                </w14:textFill>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themeColor="text1"/>
                <w:kern w:val="0"/>
                <w:sz w:val="22"/>
                <w14:textFill>
                  <w14:solidFill>
                    <w14:schemeClr w14:val="tx1"/>
                  </w14:solidFill>
                </w14:textFill>
              </w:rPr>
            </w:pPr>
            <w:r>
              <w:rPr>
                <w:rFonts w:cs="微软雅黑"/>
                <w:color w:val="000000" w:themeColor="text1"/>
                <w:kern w:val="0"/>
                <w:sz w:val="22"/>
                <w14:textFill>
                  <w14:solidFill>
                    <w14:schemeClr w14:val="tx1"/>
                  </w14:solidFill>
                </w14:textFill>
              </w:rPr>
              <w:t>注册</w:t>
            </w:r>
            <w:r>
              <w:rPr>
                <w:rFonts w:cs="微软雅黑"/>
                <w:color w:val="000000" w:themeColor="text1"/>
                <w:spacing w:val="-2"/>
                <w:kern w:val="0"/>
                <w:sz w:val="22"/>
                <w14:textFill>
                  <w14:solidFill>
                    <w14:schemeClr w14:val="tx1"/>
                  </w14:solidFill>
                </w14:textFill>
              </w:rPr>
              <w:t>地</w:t>
            </w:r>
            <w:r>
              <w:rPr>
                <w:rFonts w:cs="微软雅黑"/>
                <w:color w:val="000000" w:themeColor="text1"/>
                <w:kern w:val="0"/>
                <w:sz w:val="22"/>
                <w14:textFill>
                  <w14:solidFill>
                    <w14:schemeClr w14:val="tx1"/>
                  </w14:solidFill>
                </w14:textFill>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themeColor="text1"/>
                <w:kern w:val="0"/>
                <w:sz w:val="22"/>
                <w14:textFill>
                  <w14:solidFill>
                    <w14:schemeClr w14:val="tx1"/>
                  </w14:solidFill>
                </w14:textFill>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themeColor="text1"/>
                <w:kern w:val="0"/>
                <w:sz w:val="22"/>
                <w14:textFill>
                  <w14:solidFill>
                    <w14:schemeClr w14:val="tx1"/>
                  </w14:solidFill>
                </w14:textFill>
              </w:rPr>
            </w:pPr>
            <w:r>
              <w:rPr>
                <w:rFonts w:cs="微软雅黑"/>
                <w:color w:val="000000" w:themeColor="text1"/>
                <w:kern w:val="0"/>
                <w:sz w:val="22"/>
                <w14:textFill>
                  <w14:solidFill>
                    <w14:schemeClr w14:val="tx1"/>
                  </w14:solidFill>
                </w14:textFill>
              </w:rPr>
              <w:t>邮政</w:t>
            </w:r>
            <w:r>
              <w:rPr>
                <w:rFonts w:cs="微软雅黑"/>
                <w:color w:val="000000" w:themeColor="text1"/>
                <w:spacing w:val="-2"/>
                <w:kern w:val="0"/>
                <w:sz w:val="22"/>
                <w14:textFill>
                  <w14:solidFill>
                    <w14:schemeClr w14:val="tx1"/>
                  </w14:solidFill>
                </w14:textFill>
              </w:rPr>
              <w:t>编</w:t>
            </w:r>
            <w:r>
              <w:rPr>
                <w:rFonts w:cs="微软雅黑"/>
                <w:color w:val="000000" w:themeColor="text1"/>
                <w:kern w:val="0"/>
                <w:sz w:val="22"/>
                <w14:textFill>
                  <w14:solidFill>
                    <w14:schemeClr w14:val="tx1"/>
                  </w14:solidFill>
                </w14:textFill>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themeColor="text1"/>
                <w:kern w:val="0"/>
                <w:sz w:val="22"/>
                <w14:textFill>
                  <w14:solidFill>
                    <w14:schemeClr w14:val="tx1"/>
                  </w14:solidFill>
                </w14:textFill>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themeColor="text1"/>
                <w:kern w:val="0"/>
                <w:sz w:val="22"/>
                <w14:textFill>
                  <w14:solidFill>
                    <w14:schemeClr w14:val="tx1"/>
                  </w14:solidFill>
                </w14:textFill>
              </w:rPr>
            </w:pPr>
            <w:r>
              <w:rPr>
                <w:rFonts w:cs="微软雅黑"/>
                <w:color w:val="000000" w:themeColor="text1"/>
                <w:kern w:val="0"/>
                <w:sz w:val="22"/>
                <w14:textFill>
                  <w14:solidFill>
                    <w14:schemeClr w14:val="tx1"/>
                  </w14:solidFill>
                </w14:textFill>
              </w:rPr>
              <w:t>员工</w:t>
            </w:r>
            <w:r>
              <w:rPr>
                <w:rFonts w:cs="微软雅黑"/>
                <w:color w:val="000000" w:themeColor="text1"/>
                <w:spacing w:val="-2"/>
                <w:kern w:val="0"/>
                <w:sz w:val="22"/>
                <w14:textFill>
                  <w14:solidFill>
                    <w14:schemeClr w14:val="tx1"/>
                  </w14:solidFill>
                </w14:textFill>
              </w:rPr>
              <w:t>总</w:t>
            </w:r>
            <w:r>
              <w:rPr>
                <w:rFonts w:cs="微软雅黑"/>
                <w:color w:val="000000" w:themeColor="text1"/>
                <w:kern w:val="0"/>
                <w:sz w:val="22"/>
                <w14:textFill>
                  <w14:solidFill>
                    <w14:schemeClr w14:val="tx1"/>
                  </w14:solidFill>
                </w14:textFill>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themeColor="text1"/>
                <w:kern w:val="0"/>
                <w:sz w:val="22"/>
                <w14:textFill>
                  <w14:solidFill>
                    <w14:schemeClr w14:val="tx1"/>
                  </w14:solidFill>
                </w14:textFill>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themeColor="text1"/>
                <w:kern w:val="0"/>
                <w:sz w:val="22"/>
                <w14:textFill>
                  <w14:solidFill>
                    <w14:schemeClr w14:val="tx1"/>
                  </w14:solidFill>
                </w14:textFill>
              </w:rPr>
            </w:pPr>
            <w:r>
              <w:rPr>
                <w:rFonts w:cs="微软雅黑"/>
                <w:color w:val="000000" w:themeColor="text1"/>
                <w:kern w:val="0"/>
                <w:sz w:val="22"/>
                <w14:textFill>
                  <w14:solidFill>
                    <w14:schemeClr w14:val="tx1"/>
                  </w14:solidFill>
                </w14:textFill>
              </w:rPr>
              <w:t>联系</w:t>
            </w:r>
            <w:r>
              <w:rPr>
                <w:rFonts w:cs="微软雅黑"/>
                <w:color w:val="000000" w:themeColor="text1"/>
                <w:spacing w:val="-2"/>
                <w:kern w:val="0"/>
                <w:sz w:val="22"/>
                <w14:textFill>
                  <w14:solidFill>
                    <w14:schemeClr w14:val="tx1"/>
                  </w14:solidFill>
                </w14:textFill>
              </w:rPr>
              <w:t>方</w:t>
            </w:r>
            <w:r>
              <w:rPr>
                <w:rFonts w:cs="微软雅黑"/>
                <w:color w:val="000000" w:themeColor="text1"/>
                <w:kern w:val="0"/>
                <w:sz w:val="22"/>
                <w14:textFill>
                  <w14:solidFill>
                    <w14:schemeClr w14:val="tx1"/>
                  </w14:solidFill>
                </w14:textFill>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themeColor="text1"/>
                <w:kern w:val="0"/>
                <w:sz w:val="22"/>
                <w14:textFill>
                  <w14:solidFill>
                    <w14:schemeClr w14:val="tx1"/>
                  </w14:solidFill>
                </w14:textFill>
              </w:rPr>
            </w:pPr>
            <w:r>
              <w:rPr>
                <w:rFonts w:cs="微软雅黑"/>
                <w:color w:val="000000" w:themeColor="text1"/>
                <w:kern w:val="0"/>
                <w:sz w:val="22"/>
                <w14:textFill>
                  <w14:solidFill>
                    <w14:schemeClr w14:val="tx1"/>
                  </w14:solidFill>
                </w14:textFill>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themeColor="text1"/>
                <w:kern w:val="0"/>
                <w:sz w:val="22"/>
                <w14:textFill>
                  <w14:solidFill>
                    <w14:schemeClr w14:val="tx1"/>
                  </w14:solidFill>
                </w14:textFill>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themeColor="text1"/>
                <w:kern w:val="0"/>
                <w:sz w:val="22"/>
                <w14:textFill>
                  <w14:solidFill>
                    <w14:schemeClr w14:val="tx1"/>
                  </w14:solidFill>
                </w14:textFill>
              </w:rPr>
            </w:pPr>
            <w:r>
              <w:rPr>
                <w:rFonts w:cs="微软雅黑"/>
                <w:color w:val="000000" w:themeColor="text1"/>
                <w:kern w:val="0"/>
                <w:sz w:val="22"/>
                <w14:textFill>
                  <w14:solidFill>
                    <w14:schemeClr w14:val="tx1"/>
                  </w14:solidFill>
                </w14:textFill>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themeColor="text1"/>
                <w:kern w:val="0"/>
                <w:sz w:val="22"/>
                <w14:textFill>
                  <w14:solidFill>
                    <w14:schemeClr w14:val="tx1"/>
                  </w14:solidFill>
                </w14:textFill>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themeColor="text1"/>
                <w:kern w:val="0"/>
                <w:sz w:val="22"/>
                <w14:textFill>
                  <w14:solidFill>
                    <w14:schemeClr w14:val="tx1"/>
                  </w14:solidFill>
                </w14:textFill>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themeColor="text1"/>
                <w:kern w:val="0"/>
                <w:sz w:val="22"/>
                <w14:textFill>
                  <w14:solidFill>
                    <w14:schemeClr w14:val="tx1"/>
                  </w14:solidFill>
                </w14:textFill>
              </w:rPr>
            </w:pPr>
            <w:r>
              <w:rPr>
                <w:rFonts w:cs="微软雅黑"/>
                <w:color w:val="000000" w:themeColor="text1"/>
                <w:kern w:val="0"/>
                <w:sz w:val="22"/>
                <w14:textFill>
                  <w14:solidFill>
                    <w14:schemeClr w14:val="tx1"/>
                  </w14:solidFill>
                </w14:textFill>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themeColor="text1"/>
                <w:kern w:val="0"/>
                <w:sz w:val="22"/>
                <w14:textFill>
                  <w14:solidFill>
                    <w14:schemeClr w14:val="tx1"/>
                  </w14:solidFill>
                </w14:textFill>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themeColor="text1"/>
                <w:kern w:val="0"/>
                <w:sz w:val="22"/>
                <w14:textFill>
                  <w14:solidFill>
                    <w14:schemeClr w14:val="tx1"/>
                  </w14:solidFill>
                </w14:textFill>
              </w:rPr>
            </w:pPr>
            <w:r>
              <w:rPr>
                <w:rFonts w:cs="微软雅黑"/>
                <w:color w:val="000000" w:themeColor="text1"/>
                <w:kern w:val="0"/>
                <w:sz w:val="22"/>
                <w14:textFill>
                  <w14:solidFill>
                    <w14:schemeClr w14:val="tx1"/>
                  </w14:solidFill>
                </w14:textFill>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themeColor="text1"/>
                <w:kern w:val="0"/>
                <w:sz w:val="22"/>
                <w14:textFill>
                  <w14:solidFill>
                    <w14:schemeClr w14:val="tx1"/>
                  </w14:solidFill>
                </w14:textFill>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color w:val="000000" w:themeColor="text1"/>
                <w:kern w:val="0"/>
                <w:sz w:val="22"/>
                <w14:textFill>
                  <w14:solidFill>
                    <w14:schemeClr w14:val="tx1"/>
                  </w14:solidFill>
                </w14:textFill>
              </w:rPr>
            </w:pPr>
            <w:r>
              <w:rPr>
                <w:rFonts w:cs="微软雅黑"/>
                <w:color w:val="000000" w:themeColor="text1"/>
                <w:kern w:val="0"/>
                <w:sz w:val="22"/>
                <w14:textFill>
                  <w14:solidFill>
                    <w14:schemeClr w14:val="tx1"/>
                  </w14:solidFill>
                </w14:textFill>
              </w:rPr>
              <w:t>法定</w:t>
            </w:r>
            <w:r>
              <w:rPr>
                <w:rFonts w:cs="微软雅黑"/>
                <w:color w:val="000000" w:themeColor="text1"/>
                <w:spacing w:val="-2"/>
                <w:kern w:val="0"/>
                <w:sz w:val="22"/>
                <w14:textFill>
                  <w14:solidFill>
                    <w14:schemeClr w14:val="tx1"/>
                  </w14:solidFill>
                </w14:textFill>
              </w:rPr>
              <w:t>代</w:t>
            </w:r>
            <w:r>
              <w:rPr>
                <w:rFonts w:cs="微软雅黑"/>
                <w:color w:val="000000" w:themeColor="text1"/>
                <w:kern w:val="0"/>
                <w:sz w:val="22"/>
                <w14:textFill>
                  <w14:solidFill>
                    <w14:schemeClr w14:val="tx1"/>
                  </w14:solidFill>
                </w14:textFill>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themeColor="text1"/>
                <w:kern w:val="0"/>
                <w:sz w:val="22"/>
                <w14:textFill>
                  <w14:solidFill>
                    <w14:schemeClr w14:val="tx1"/>
                  </w14:solidFill>
                </w14:textFill>
              </w:rPr>
            </w:pPr>
            <w:r>
              <w:rPr>
                <w:rFonts w:cs="微软雅黑"/>
                <w:color w:val="000000" w:themeColor="text1"/>
                <w:kern w:val="0"/>
                <w:sz w:val="22"/>
                <w14:textFill>
                  <w14:solidFill>
                    <w14:schemeClr w14:val="tx1"/>
                  </w14:solidFill>
                </w14:textFill>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themeColor="text1"/>
                <w:kern w:val="0"/>
                <w:sz w:val="22"/>
                <w14:textFill>
                  <w14:solidFill>
                    <w14:schemeClr w14:val="tx1"/>
                  </w14:solidFill>
                </w14:textFill>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themeColor="text1"/>
                <w:kern w:val="0"/>
                <w:sz w:val="22"/>
                <w14:textFill>
                  <w14:solidFill>
                    <w14:schemeClr w14:val="tx1"/>
                  </w14:solidFill>
                </w14:textFill>
              </w:rPr>
            </w:pPr>
            <w:r>
              <w:rPr>
                <w:rFonts w:cs="微软雅黑"/>
                <w:color w:val="000000" w:themeColor="text1"/>
                <w:kern w:val="0"/>
                <w:sz w:val="22"/>
                <w14:textFill>
                  <w14:solidFill>
                    <w14:schemeClr w14:val="tx1"/>
                  </w14:solidFill>
                </w14:textFill>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themeColor="text1"/>
                <w:kern w:val="0"/>
                <w:sz w:val="22"/>
                <w14:textFill>
                  <w14:solidFill>
                    <w14:schemeClr w14:val="tx1"/>
                  </w14:solidFill>
                </w14:textFill>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color w:val="000000" w:themeColor="text1"/>
                <w:kern w:val="0"/>
                <w:sz w:val="22"/>
                <w14:textFill>
                  <w14:solidFill>
                    <w14:schemeClr w14:val="tx1"/>
                  </w14:solidFill>
                </w14:textFill>
              </w:rPr>
            </w:pPr>
            <w:r>
              <w:rPr>
                <w:rFonts w:cs="微软雅黑"/>
                <w:color w:val="000000" w:themeColor="text1"/>
                <w:kern w:val="0"/>
                <w:sz w:val="22"/>
                <w14:textFill>
                  <w14:solidFill>
                    <w14:schemeClr w14:val="tx1"/>
                  </w14:solidFill>
                </w14:textFill>
              </w:rPr>
              <w:t>投标</w:t>
            </w:r>
            <w:r>
              <w:rPr>
                <w:rFonts w:cs="微软雅黑"/>
                <w:color w:val="000000" w:themeColor="text1"/>
                <w:spacing w:val="-2"/>
                <w:kern w:val="0"/>
                <w:sz w:val="22"/>
                <w14:textFill>
                  <w14:solidFill>
                    <w14:schemeClr w14:val="tx1"/>
                  </w14:solidFill>
                </w14:textFill>
              </w:rPr>
              <w:t>人</w:t>
            </w:r>
            <w:r>
              <w:rPr>
                <w:rFonts w:cs="微软雅黑"/>
                <w:color w:val="000000" w:themeColor="text1"/>
                <w:kern w:val="0"/>
                <w:sz w:val="22"/>
                <w14:textFill>
                  <w14:solidFill>
                    <w14:schemeClr w14:val="tx1"/>
                  </w14:solidFill>
                </w14:textFill>
              </w:rPr>
              <w:t>须</w:t>
            </w:r>
            <w:r>
              <w:rPr>
                <w:rFonts w:cs="微软雅黑"/>
                <w:color w:val="000000" w:themeColor="text1"/>
                <w:spacing w:val="-2"/>
                <w:kern w:val="0"/>
                <w:sz w:val="22"/>
                <w14:textFill>
                  <w14:solidFill>
                    <w14:schemeClr w14:val="tx1"/>
                  </w14:solidFill>
                </w14:textFill>
              </w:rPr>
              <w:t>知</w:t>
            </w:r>
            <w:r>
              <w:rPr>
                <w:rFonts w:cs="微软雅黑"/>
                <w:color w:val="000000" w:themeColor="text1"/>
                <w:kern w:val="0"/>
                <w:sz w:val="22"/>
                <w14:textFill>
                  <w14:solidFill>
                    <w14:schemeClr w14:val="tx1"/>
                  </w14:solidFill>
                </w14:textFill>
              </w:rPr>
              <w:t>要</w:t>
            </w:r>
            <w:r>
              <w:rPr>
                <w:rFonts w:cs="微软雅黑"/>
                <w:color w:val="000000" w:themeColor="text1"/>
                <w:spacing w:val="-2"/>
                <w:kern w:val="0"/>
                <w:sz w:val="22"/>
                <w14:textFill>
                  <w14:solidFill>
                    <w14:schemeClr w14:val="tx1"/>
                  </w14:solidFill>
                </w14:textFill>
              </w:rPr>
              <w:t>求</w:t>
            </w:r>
            <w:r>
              <w:rPr>
                <w:rFonts w:cs="微软雅黑"/>
                <w:color w:val="000000" w:themeColor="text1"/>
                <w:kern w:val="0"/>
                <w:sz w:val="22"/>
                <w14:textFill>
                  <w14:solidFill>
                    <w14:schemeClr w14:val="tx1"/>
                  </w14:solidFill>
                </w14:textFill>
              </w:rPr>
              <w:t>投标 人需</w:t>
            </w:r>
            <w:r>
              <w:rPr>
                <w:rFonts w:cs="微软雅黑"/>
                <w:color w:val="000000" w:themeColor="text1"/>
                <w:spacing w:val="-2"/>
                <w:kern w:val="0"/>
                <w:sz w:val="22"/>
                <w14:textFill>
                  <w14:solidFill>
                    <w14:schemeClr w14:val="tx1"/>
                  </w14:solidFill>
                </w14:textFill>
              </w:rPr>
              <w:t>具</w:t>
            </w:r>
            <w:r>
              <w:rPr>
                <w:rFonts w:cs="微软雅黑"/>
                <w:color w:val="000000" w:themeColor="text1"/>
                <w:kern w:val="0"/>
                <w:sz w:val="22"/>
                <w14:textFill>
                  <w14:solidFill>
                    <w14:schemeClr w14:val="tx1"/>
                  </w14:solidFill>
                </w14:textFill>
              </w:rPr>
              <w:t>有</w:t>
            </w:r>
            <w:r>
              <w:rPr>
                <w:rFonts w:cs="微软雅黑"/>
                <w:color w:val="000000" w:themeColor="text1"/>
                <w:spacing w:val="-2"/>
                <w:kern w:val="0"/>
                <w:sz w:val="22"/>
                <w14:textFill>
                  <w14:solidFill>
                    <w14:schemeClr w14:val="tx1"/>
                  </w14:solidFill>
                </w14:textFill>
              </w:rPr>
              <w:t>的</w:t>
            </w:r>
            <w:r>
              <w:rPr>
                <w:rFonts w:cs="微软雅黑"/>
                <w:color w:val="000000" w:themeColor="text1"/>
                <w:kern w:val="0"/>
                <w:sz w:val="22"/>
                <w14:textFill>
                  <w14:solidFill>
                    <w14:schemeClr w14:val="tx1"/>
                  </w14:solidFill>
                </w14:textFill>
              </w:rPr>
              <w:t>各</w:t>
            </w:r>
            <w:r>
              <w:rPr>
                <w:rFonts w:cs="微软雅黑"/>
                <w:color w:val="000000" w:themeColor="text1"/>
                <w:spacing w:val="-2"/>
                <w:kern w:val="0"/>
                <w:sz w:val="22"/>
                <w14:textFill>
                  <w14:solidFill>
                    <w14:schemeClr w14:val="tx1"/>
                  </w14:solidFill>
                </w14:textFill>
              </w:rPr>
              <w:t>类</w:t>
            </w:r>
            <w:r>
              <w:rPr>
                <w:rFonts w:cs="微软雅黑"/>
                <w:color w:val="000000" w:themeColor="text1"/>
                <w:kern w:val="0"/>
                <w:sz w:val="22"/>
                <w14:textFill>
                  <w14:solidFill>
                    <w14:schemeClr w14:val="tx1"/>
                  </w14:solidFill>
                </w14:textFill>
              </w:rPr>
              <w:t>资质</w:t>
            </w:r>
          </w:p>
          <w:p>
            <w:pPr>
              <w:autoSpaceDE w:val="0"/>
              <w:autoSpaceDN w:val="0"/>
              <w:adjustRightInd w:val="0"/>
              <w:snapToGrid w:val="0"/>
              <w:jc w:val="center"/>
              <w:rPr>
                <w:color w:val="000000" w:themeColor="text1"/>
                <w:kern w:val="0"/>
                <w:sz w:val="22"/>
                <w14:textFill>
                  <w14:solidFill>
                    <w14:schemeClr w14:val="tx1"/>
                  </w14:solidFill>
                </w14:textFill>
              </w:rPr>
            </w:pPr>
            <w:r>
              <w:rPr>
                <w:rFonts w:cs="微软雅黑"/>
                <w:color w:val="000000" w:themeColor="text1"/>
                <w:kern w:val="0"/>
                <w:sz w:val="22"/>
                <w14:textFill>
                  <w14:solidFill>
                    <w14:schemeClr w14:val="tx1"/>
                  </w14:solidFill>
                </w14:textFill>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themeColor="text1"/>
                <w:kern w:val="0"/>
                <w:sz w:val="22"/>
                <w14:textFill>
                  <w14:solidFill>
                    <w14:schemeClr w14:val="tx1"/>
                  </w14:solidFill>
                </w14:textFill>
              </w:rPr>
            </w:pPr>
          </w:p>
          <w:p>
            <w:pPr>
              <w:autoSpaceDE w:val="0"/>
              <w:autoSpaceDN w:val="0"/>
              <w:adjustRightInd w:val="0"/>
              <w:snapToGrid w:val="0"/>
              <w:jc w:val="left"/>
              <w:rPr>
                <w:color w:val="000000" w:themeColor="text1"/>
                <w:kern w:val="0"/>
                <w:sz w:val="22"/>
                <w14:textFill>
                  <w14:solidFill>
                    <w14:schemeClr w14:val="tx1"/>
                  </w14:solidFill>
                </w14:textFill>
              </w:rPr>
            </w:pPr>
          </w:p>
          <w:p>
            <w:pPr>
              <w:tabs>
                <w:tab w:val="left" w:pos="2300"/>
                <w:tab w:val="left" w:pos="4400"/>
              </w:tabs>
              <w:autoSpaceDE w:val="0"/>
              <w:autoSpaceDN w:val="0"/>
              <w:adjustRightInd w:val="0"/>
              <w:snapToGrid w:val="0"/>
              <w:jc w:val="left"/>
              <w:rPr>
                <w:color w:val="000000" w:themeColor="text1"/>
                <w:kern w:val="0"/>
                <w:sz w:val="22"/>
                <w14:textFill>
                  <w14:solidFill>
                    <w14:schemeClr w14:val="tx1"/>
                  </w14:solidFill>
                </w14:textFill>
              </w:rPr>
            </w:pPr>
            <w:r>
              <w:rPr>
                <w:rFonts w:cs="微软雅黑"/>
                <w:color w:val="000000" w:themeColor="text1"/>
                <w:kern w:val="0"/>
                <w:sz w:val="22"/>
                <w14:textFill>
                  <w14:solidFill>
                    <w14:schemeClr w14:val="tx1"/>
                  </w14:solidFill>
                </w14:textFill>
              </w:rPr>
              <w:t>类型：</w:t>
            </w:r>
            <w:r>
              <w:rPr>
                <w:rFonts w:cs="微软雅黑"/>
                <w:color w:val="000000" w:themeColor="text1"/>
                <w:kern w:val="0"/>
                <w:sz w:val="22"/>
                <w14:textFill>
                  <w14:solidFill>
                    <w14:schemeClr w14:val="tx1"/>
                  </w14:solidFill>
                </w14:textFill>
              </w:rPr>
              <w:tab/>
            </w:r>
            <w:r>
              <w:rPr>
                <w:rFonts w:cs="微软雅黑"/>
                <w:color w:val="000000" w:themeColor="text1"/>
                <w:spacing w:val="-2"/>
                <w:kern w:val="0"/>
                <w:sz w:val="22"/>
                <w14:textFill>
                  <w14:solidFill>
                    <w14:schemeClr w14:val="tx1"/>
                  </w14:solidFill>
                </w14:textFill>
              </w:rPr>
              <w:t>等</w:t>
            </w:r>
            <w:r>
              <w:rPr>
                <w:rFonts w:cs="微软雅黑"/>
                <w:color w:val="000000" w:themeColor="text1"/>
                <w:kern w:val="0"/>
                <w:sz w:val="22"/>
                <w14:textFill>
                  <w14:solidFill>
                    <w14:schemeClr w14:val="tx1"/>
                  </w14:solidFill>
                </w14:textFill>
              </w:rPr>
              <w:t>级：</w:t>
            </w:r>
            <w:r>
              <w:rPr>
                <w:rFonts w:cs="微软雅黑"/>
                <w:color w:val="000000" w:themeColor="text1"/>
                <w:kern w:val="0"/>
                <w:sz w:val="22"/>
                <w14:textFill>
                  <w14:solidFill>
                    <w14:schemeClr w14:val="tx1"/>
                  </w14:solidFill>
                </w14:textFill>
              </w:rPr>
              <w:tab/>
            </w:r>
            <w:r>
              <w:rPr>
                <w:rFonts w:cs="微软雅黑"/>
                <w:color w:val="000000" w:themeColor="text1"/>
                <w:kern w:val="0"/>
                <w:sz w:val="22"/>
                <w14:textFill>
                  <w14:solidFill>
                    <w14:schemeClr w14:val="tx1"/>
                  </w14:solidFill>
                </w14:textFill>
              </w:rPr>
              <w:t>证</w:t>
            </w:r>
            <w:r>
              <w:rPr>
                <w:rFonts w:cs="微软雅黑"/>
                <w:color w:val="000000" w:themeColor="text1"/>
                <w:spacing w:val="-2"/>
                <w:kern w:val="0"/>
                <w:sz w:val="22"/>
                <w14:textFill>
                  <w14:solidFill>
                    <w14:schemeClr w14:val="tx1"/>
                  </w14:solidFill>
                </w14:textFill>
              </w:rPr>
              <w:t>书</w:t>
            </w:r>
            <w:r>
              <w:rPr>
                <w:rFonts w:cs="微软雅黑"/>
                <w:color w:val="000000" w:themeColor="text1"/>
                <w:kern w:val="0"/>
                <w:sz w:val="22"/>
                <w14:textFill>
                  <w14:solidFill>
                    <w14:schemeClr w14:val="tx1"/>
                  </w14:solidFill>
                </w14:textFill>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themeColor="text1"/>
                <w:kern w:val="0"/>
                <w:sz w:val="22"/>
                <w14:textFill>
                  <w14:solidFill>
                    <w14:schemeClr w14:val="tx1"/>
                  </w14:solidFill>
                </w14:textFill>
              </w:rPr>
            </w:pPr>
            <w:r>
              <w:rPr>
                <w:rFonts w:cs="微软雅黑"/>
                <w:color w:val="000000" w:themeColor="text1"/>
                <w:spacing w:val="-2"/>
                <w:kern w:val="0"/>
                <w:sz w:val="22"/>
                <w14:textFill>
                  <w14:solidFill>
                    <w14:schemeClr w14:val="tx1"/>
                  </w14:solidFill>
                </w14:textFill>
              </w:rPr>
              <w:t>开</w:t>
            </w:r>
            <w:r>
              <w:rPr>
                <w:rFonts w:cs="微软雅黑"/>
                <w:color w:val="000000" w:themeColor="text1"/>
                <w:kern w:val="0"/>
                <w:sz w:val="22"/>
                <w14:textFill>
                  <w14:solidFill>
                    <w14:schemeClr w14:val="tx1"/>
                  </w14:solidFill>
                </w14:textFill>
              </w:rPr>
              <w:t>户</w:t>
            </w:r>
            <w:r>
              <w:rPr>
                <w:rFonts w:cs="微软雅黑"/>
                <w:color w:val="000000" w:themeColor="text1"/>
                <w:spacing w:val="-2"/>
                <w:kern w:val="0"/>
                <w:sz w:val="22"/>
                <w14:textFill>
                  <w14:solidFill>
                    <w14:schemeClr w14:val="tx1"/>
                  </w14:solidFill>
                </w14:textFill>
              </w:rPr>
              <w:t>银</w:t>
            </w:r>
            <w:r>
              <w:rPr>
                <w:rFonts w:cs="微软雅黑"/>
                <w:color w:val="000000" w:themeColor="text1"/>
                <w:kern w:val="0"/>
                <w:sz w:val="22"/>
                <w14:textFill>
                  <w14:solidFill>
                    <w14:schemeClr w14:val="tx1"/>
                  </w14:solidFill>
                </w14:textFill>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themeColor="text1"/>
                <w:kern w:val="0"/>
                <w:sz w:val="22"/>
                <w14:textFill>
                  <w14:solidFill>
                    <w14:schemeClr w14:val="tx1"/>
                  </w14:solidFill>
                </w14:textFill>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themeColor="text1"/>
                <w:kern w:val="0"/>
                <w:sz w:val="22"/>
                <w14:textFill>
                  <w14:solidFill>
                    <w14:schemeClr w14:val="tx1"/>
                  </w14:solidFill>
                </w14:textFill>
              </w:rPr>
            </w:pPr>
            <w:r>
              <w:rPr>
                <w:rFonts w:cs="微软雅黑"/>
                <w:color w:val="000000" w:themeColor="text1"/>
                <w:spacing w:val="-2"/>
                <w:kern w:val="0"/>
                <w:sz w:val="22"/>
                <w14:textFill>
                  <w14:solidFill>
                    <w14:schemeClr w14:val="tx1"/>
                  </w14:solidFill>
                </w14:textFill>
              </w:rPr>
              <w:t>银</w:t>
            </w:r>
            <w:r>
              <w:rPr>
                <w:rFonts w:cs="微软雅黑"/>
                <w:color w:val="000000" w:themeColor="text1"/>
                <w:kern w:val="0"/>
                <w:sz w:val="22"/>
                <w14:textFill>
                  <w14:solidFill>
                    <w14:schemeClr w14:val="tx1"/>
                  </w14:solidFill>
                </w14:textFill>
              </w:rPr>
              <w:t>行</w:t>
            </w:r>
            <w:r>
              <w:rPr>
                <w:rFonts w:cs="微软雅黑"/>
                <w:color w:val="000000" w:themeColor="text1"/>
                <w:spacing w:val="-2"/>
                <w:kern w:val="0"/>
                <w:sz w:val="22"/>
                <w14:textFill>
                  <w14:solidFill>
                    <w14:schemeClr w14:val="tx1"/>
                  </w14:solidFill>
                </w14:textFill>
              </w:rPr>
              <w:t>账</w:t>
            </w:r>
            <w:r>
              <w:rPr>
                <w:rFonts w:cs="微软雅黑"/>
                <w:color w:val="000000" w:themeColor="text1"/>
                <w:kern w:val="0"/>
                <w:sz w:val="22"/>
                <w14:textFill>
                  <w14:solidFill>
                    <w14:schemeClr w14:val="tx1"/>
                  </w14:solidFill>
                </w14:textFill>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themeColor="text1"/>
                <w:kern w:val="0"/>
                <w:sz w:val="22"/>
                <w14:textFill>
                  <w14:solidFill>
                    <w14:schemeClr w14:val="tx1"/>
                  </w14:solidFill>
                </w14:textFill>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themeColor="text1"/>
                <w:kern w:val="0"/>
                <w:sz w:val="22"/>
                <w14:textFill>
                  <w14:solidFill>
                    <w14:schemeClr w14:val="tx1"/>
                  </w14:solidFill>
                </w14:textFill>
              </w:rPr>
            </w:pPr>
            <w:r>
              <w:rPr>
                <w:rFonts w:cs="微软雅黑"/>
                <w:color w:val="000000" w:themeColor="text1"/>
                <w:kern w:val="0"/>
                <w:sz w:val="22"/>
                <w14:textFill>
                  <w14:solidFill>
                    <w14:schemeClr w14:val="tx1"/>
                  </w14:solidFill>
                </w14:textFill>
              </w:rPr>
              <w:t>近三</w:t>
            </w:r>
            <w:r>
              <w:rPr>
                <w:rFonts w:cs="微软雅黑"/>
                <w:color w:val="000000" w:themeColor="text1"/>
                <w:spacing w:val="-2"/>
                <w:kern w:val="0"/>
                <w:sz w:val="22"/>
                <w14:textFill>
                  <w14:solidFill>
                    <w14:schemeClr w14:val="tx1"/>
                  </w14:solidFill>
                </w14:textFill>
              </w:rPr>
              <w:t>年</w:t>
            </w:r>
            <w:r>
              <w:rPr>
                <w:rFonts w:cs="微软雅黑"/>
                <w:color w:val="000000" w:themeColor="text1"/>
                <w:kern w:val="0"/>
                <w:sz w:val="22"/>
                <w14:textFill>
                  <w14:solidFill>
                    <w14:schemeClr w14:val="tx1"/>
                  </w14:solidFill>
                </w14:textFill>
              </w:rPr>
              <w:t>营</w:t>
            </w:r>
            <w:r>
              <w:rPr>
                <w:rFonts w:cs="微软雅黑"/>
                <w:color w:val="000000" w:themeColor="text1"/>
                <w:spacing w:val="-2"/>
                <w:kern w:val="0"/>
                <w:sz w:val="22"/>
                <w14:textFill>
                  <w14:solidFill>
                    <w14:schemeClr w14:val="tx1"/>
                  </w14:solidFill>
                </w14:textFill>
              </w:rPr>
              <w:t>业</w:t>
            </w:r>
            <w:r>
              <w:rPr>
                <w:rFonts w:cs="微软雅黑"/>
                <w:color w:val="000000" w:themeColor="text1"/>
                <w:kern w:val="0"/>
                <w:sz w:val="22"/>
                <w14:textFill>
                  <w14:solidFill>
                    <w14:schemeClr w14:val="tx1"/>
                  </w14:solidFill>
                </w14:textFill>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themeColor="text1"/>
                <w:kern w:val="0"/>
                <w:sz w:val="22"/>
                <w14:textFill>
                  <w14:solidFill>
                    <w14:schemeClr w14:val="tx1"/>
                  </w14:solidFill>
                </w14:textFill>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color w:val="000000" w:themeColor="text1"/>
                <w:kern w:val="0"/>
                <w:sz w:val="22"/>
                <w14:textFill>
                  <w14:solidFill>
                    <w14:schemeClr w14:val="tx1"/>
                  </w14:solidFill>
                </w14:textFill>
              </w:rPr>
            </w:pPr>
            <w:r>
              <w:rPr>
                <w:rFonts w:cs="微软雅黑"/>
                <w:color w:val="000000" w:themeColor="text1"/>
                <w:kern w:val="0"/>
                <w:sz w:val="22"/>
                <w14:textFill>
                  <w14:solidFill>
                    <w14:schemeClr w14:val="tx1"/>
                  </w14:solidFill>
                </w14:textFill>
              </w:rPr>
              <w:t>投标</w:t>
            </w:r>
            <w:r>
              <w:rPr>
                <w:rFonts w:cs="微软雅黑"/>
                <w:color w:val="000000" w:themeColor="text1"/>
                <w:spacing w:val="-2"/>
                <w:kern w:val="0"/>
                <w:sz w:val="22"/>
                <w14:textFill>
                  <w14:solidFill>
                    <w14:schemeClr w14:val="tx1"/>
                  </w14:solidFill>
                </w14:textFill>
              </w:rPr>
              <w:t>人</w:t>
            </w:r>
            <w:r>
              <w:rPr>
                <w:rFonts w:cs="微软雅黑"/>
                <w:color w:val="000000" w:themeColor="text1"/>
                <w:kern w:val="0"/>
                <w:sz w:val="22"/>
                <w14:textFill>
                  <w14:solidFill>
                    <w14:schemeClr w14:val="tx1"/>
                  </w14:solidFill>
                </w14:textFill>
              </w:rPr>
              <w:t>关</w:t>
            </w:r>
            <w:r>
              <w:rPr>
                <w:rFonts w:cs="微软雅黑"/>
                <w:color w:val="000000" w:themeColor="text1"/>
                <w:spacing w:val="-2"/>
                <w:kern w:val="0"/>
                <w:sz w:val="22"/>
                <w14:textFill>
                  <w14:solidFill>
                    <w14:schemeClr w14:val="tx1"/>
                  </w14:solidFill>
                </w14:textFill>
              </w:rPr>
              <w:t>联</w:t>
            </w:r>
            <w:r>
              <w:rPr>
                <w:rFonts w:cs="微软雅黑"/>
                <w:color w:val="000000" w:themeColor="text1"/>
                <w:kern w:val="0"/>
                <w:sz w:val="22"/>
                <w14:textFill>
                  <w14:solidFill>
                    <w14:schemeClr w14:val="tx1"/>
                  </w14:solidFill>
                </w14:textFill>
              </w:rPr>
              <w:t>企</w:t>
            </w:r>
            <w:r>
              <w:rPr>
                <w:rFonts w:cs="微软雅黑"/>
                <w:color w:val="000000" w:themeColor="text1"/>
                <w:spacing w:val="-2"/>
                <w:kern w:val="0"/>
                <w:sz w:val="22"/>
                <w14:textFill>
                  <w14:solidFill>
                    <w14:schemeClr w14:val="tx1"/>
                  </w14:solidFill>
                </w14:textFill>
              </w:rPr>
              <w:t>业</w:t>
            </w:r>
            <w:r>
              <w:rPr>
                <w:rFonts w:cs="微软雅黑"/>
                <w:color w:val="000000" w:themeColor="text1"/>
                <w:kern w:val="0"/>
                <w:sz w:val="22"/>
                <w14:textFill>
                  <w14:solidFill>
                    <w14:schemeClr w14:val="tx1"/>
                  </w14:solidFill>
                </w14:textFill>
              </w:rPr>
              <w:t>情况</w:t>
            </w:r>
          </w:p>
          <w:p>
            <w:pPr>
              <w:autoSpaceDE w:val="0"/>
              <w:autoSpaceDN w:val="0"/>
              <w:adjustRightInd w:val="0"/>
              <w:snapToGrid w:val="0"/>
              <w:jc w:val="center"/>
              <w:rPr>
                <w:rFonts w:cs="微软雅黑"/>
                <w:color w:val="000000" w:themeColor="text1"/>
                <w:kern w:val="0"/>
                <w:sz w:val="22"/>
                <w14:textFill>
                  <w14:solidFill>
                    <w14:schemeClr w14:val="tx1"/>
                  </w14:solidFill>
                </w14:textFill>
              </w:rPr>
            </w:pPr>
            <w:r>
              <w:rPr>
                <w:rFonts w:cs="微软雅黑"/>
                <w:color w:val="000000" w:themeColor="text1"/>
                <w:kern w:val="0"/>
                <w:sz w:val="22"/>
                <w14:textFill>
                  <w14:solidFill>
                    <w14:schemeClr w14:val="tx1"/>
                  </w14:solidFill>
                </w14:textFill>
              </w:rPr>
              <w:t>（包</w:t>
            </w:r>
            <w:r>
              <w:rPr>
                <w:rFonts w:cs="微软雅黑"/>
                <w:color w:val="000000" w:themeColor="text1"/>
                <w:spacing w:val="-2"/>
                <w:kern w:val="0"/>
                <w:sz w:val="22"/>
                <w14:textFill>
                  <w14:solidFill>
                    <w14:schemeClr w14:val="tx1"/>
                  </w14:solidFill>
                </w14:textFill>
              </w:rPr>
              <w:t>括</w:t>
            </w:r>
            <w:r>
              <w:rPr>
                <w:rFonts w:cs="微软雅黑"/>
                <w:color w:val="000000" w:themeColor="text1"/>
                <w:kern w:val="0"/>
                <w:sz w:val="22"/>
                <w14:textFill>
                  <w14:solidFill>
                    <w14:schemeClr w14:val="tx1"/>
                  </w14:solidFill>
                </w14:textFill>
              </w:rPr>
              <w:t>但</w:t>
            </w:r>
            <w:r>
              <w:rPr>
                <w:rFonts w:cs="微软雅黑"/>
                <w:color w:val="000000" w:themeColor="text1"/>
                <w:spacing w:val="-2"/>
                <w:kern w:val="0"/>
                <w:sz w:val="22"/>
                <w14:textFill>
                  <w14:solidFill>
                    <w14:schemeClr w14:val="tx1"/>
                  </w14:solidFill>
                </w14:textFill>
              </w:rPr>
              <w:t>不</w:t>
            </w:r>
            <w:r>
              <w:rPr>
                <w:rFonts w:cs="微软雅黑"/>
                <w:color w:val="000000" w:themeColor="text1"/>
                <w:kern w:val="0"/>
                <w:sz w:val="22"/>
                <w14:textFill>
                  <w14:solidFill>
                    <w14:schemeClr w14:val="tx1"/>
                  </w14:solidFill>
                </w14:textFill>
              </w:rPr>
              <w:t>限</w:t>
            </w:r>
            <w:r>
              <w:rPr>
                <w:rFonts w:cs="微软雅黑"/>
                <w:color w:val="000000" w:themeColor="text1"/>
                <w:spacing w:val="-2"/>
                <w:kern w:val="0"/>
                <w:sz w:val="22"/>
                <w14:textFill>
                  <w14:solidFill>
                    <w14:schemeClr w14:val="tx1"/>
                  </w14:solidFill>
                </w14:textFill>
              </w:rPr>
              <w:t>于</w:t>
            </w:r>
            <w:r>
              <w:rPr>
                <w:rFonts w:cs="微软雅黑"/>
                <w:color w:val="000000" w:themeColor="text1"/>
                <w:kern w:val="0"/>
                <w:sz w:val="22"/>
                <w14:textFill>
                  <w14:solidFill>
                    <w14:schemeClr w14:val="tx1"/>
                  </w14:solidFill>
                </w14:textFill>
              </w:rPr>
              <w:t>与投 标人</w:t>
            </w:r>
            <w:r>
              <w:rPr>
                <w:rFonts w:cs="微软雅黑"/>
                <w:color w:val="000000" w:themeColor="text1"/>
                <w:spacing w:val="-2"/>
                <w:kern w:val="0"/>
                <w:sz w:val="22"/>
                <w14:textFill>
                  <w14:solidFill>
                    <w14:schemeClr w14:val="tx1"/>
                  </w14:solidFill>
                </w14:textFill>
              </w:rPr>
              <w:t>法</w:t>
            </w:r>
            <w:r>
              <w:rPr>
                <w:rFonts w:cs="微软雅黑"/>
                <w:color w:val="000000" w:themeColor="text1"/>
                <w:kern w:val="0"/>
                <w:sz w:val="22"/>
                <w14:textFill>
                  <w14:solidFill>
                    <w14:schemeClr w14:val="tx1"/>
                  </w14:solidFill>
                </w14:textFill>
              </w:rPr>
              <w:t>定</w:t>
            </w:r>
            <w:r>
              <w:rPr>
                <w:rFonts w:cs="微软雅黑"/>
                <w:color w:val="000000" w:themeColor="text1"/>
                <w:spacing w:val="-2"/>
                <w:kern w:val="0"/>
                <w:sz w:val="22"/>
                <w14:textFill>
                  <w14:solidFill>
                    <w14:schemeClr w14:val="tx1"/>
                  </w14:solidFill>
                </w14:textFill>
              </w:rPr>
              <w:t>代</w:t>
            </w:r>
            <w:r>
              <w:rPr>
                <w:rFonts w:cs="微软雅黑"/>
                <w:color w:val="000000" w:themeColor="text1"/>
                <w:kern w:val="0"/>
                <w:sz w:val="22"/>
                <w14:textFill>
                  <w14:solidFill>
                    <w14:schemeClr w14:val="tx1"/>
                  </w14:solidFill>
                </w14:textFill>
              </w:rPr>
              <w:t>表</w:t>
            </w:r>
            <w:r>
              <w:rPr>
                <w:rFonts w:cs="微软雅黑"/>
                <w:color w:val="000000" w:themeColor="text1"/>
                <w:spacing w:val="-2"/>
                <w:kern w:val="0"/>
                <w:sz w:val="22"/>
                <w14:textFill>
                  <w14:solidFill>
                    <w14:schemeClr w14:val="tx1"/>
                  </w14:solidFill>
                </w14:textFill>
              </w:rPr>
              <w:t>人</w:t>
            </w:r>
            <w:r>
              <w:rPr>
                <w:rFonts w:cs="微软雅黑"/>
                <w:color w:val="000000" w:themeColor="text1"/>
                <w:kern w:val="0"/>
                <w:sz w:val="22"/>
                <w14:textFill>
                  <w14:solidFill>
                    <w14:schemeClr w14:val="tx1"/>
                  </w14:solidFill>
                </w14:textFill>
              </w:rPr>
              <w:t>（单 位负</w:t>
            </w:r>
            <w:r>
              <w:rPr>
                <w:rFonts w:cs="微软雅黑"/>
                <w:color w:val="000000" w:themeColor="text1"/>
                <w:spacing w:val="-2"/>
                <w:kern w:val="0"/>
                <w:sz w:val="22"/>
                <w14:textFill>
                  <w14:solidFill>
                    <w14:schemeClr w14:val="tx1"/>
                  </w14:solidFill>
                </w14:textFill>
              </w:rPr>
              <w:t>责</w:t>
            </w:r>
            <w:r>
              <w:rPr>
                <w:rFonts w:cs="微软雅黑"/>
                <w:color w:val="000000" w:themeColor="text1"/>
                <w:kern w:val="0"/>
                <w:sz w:val="22"/>
                <w14:textFill>
                  <w14:solidFill>
                    <w14:schemeClr w14:val="tx1"/>
                  </w14:solidFill>
                </w14:textFill>
              </w:rPr>
              <w:t>人</w:t>
            </w:r>
            <w:r>
              <w:rPr>
                <w:rFonts w:cs="微软雅黑"/>
                <w:color w:val="000000" w:themeColor="text1"/>
                <w:spacing w:val="-2"/>
                <w:kern w:val="0"/>
                <w:sz w:val="22"/>
                <w14:textFill>
                  <w14:solidFill>
                    <w14:schemeClr w14:val="tx1"/>
                  </w14:solidFill>
                </w14:textFill>
              </w:rPr>
              <w:t>）</w:t>
            </w:r>
            <w:r>
              <w:rPr>
                <w:rFonts w:cs="微软雅黑"/>
                <w:color w:val="000000" w:themeColor="text1"/>
                <w:kern w:val="0"/>
                <w:sz w:val="22"/>
                <w14:textFill>
                  <w14:solidFill>
                    <w14:schemeClr w14:val="tx1"/>
                  </w14:solidFill>
                </w14:textFill>
              </w:rPr>
              <w:t>为</w:t>
            </w:r>
            <w:r>
              <w:rPr>
                <w:rFonts w:cs="微软雅黑"/>
                <w:color w:val="000000" w:themeColor="text1"/>
                <w:spacing w:val="-2"/>
                <w:kern w:val="0"/>
                <w:sz w:val="22"/>
                <w14:textFill>
                  <w14:solidFill>
                    <w14:schemeClr w14:val="tx1"/>
                  </w14:solidFill>
                </w14:textFill>
              </w:rPr>
              <w:t>同</w:t>
            </w:r>
            <w:r>
              <w:rPr>
                <w:rFonts w:cs="微软雅黑"/>
                <w:color w:val="000000" w:themeColor="text1"/>
                <w:kern w:val="0"/>
                <w:sz w:val="22"/>
                <w14:textFill>
                  <w14:solidFill>
                    <w14:schemeClr w14:val="tx1"/>
                  </w14:solidFill>
                </w14:textFill>
              </w:rPr>
              <w:t>一人 或者</w:t>
            </w:r>
            <w:r>
              <w:rPr>
                <w:rFonts w:cs="微软雅黑"/>
                <w:color w:val="000000" w:themeColor="text1"/>
                <w:spacing w:val="-2"/>
                <w:kern w:val="0"/>
                <w:sz w:val="22"/>
                <w14:textFill>
                  <w14:solidFill>
                    <w14:schemeClr w14:val="tx1"/>
                  </w14:solidFill>
                </w14:textFill>
              </w:rPr>
              <w:t>存</w:t>
            </w:r>
            <w:r>
              <w:rPr>
                <w:rFonts w:cs="微软雅黑"/>
                <w:color w:val="000000" w:themeColor="text1"/>
                <w:kern w:val="0"/>
                <w:sz w:val="22"/>
                <w14:textFill>
                  <w14:solidFill>
                    <w14:schemeClr w14:val="tx1"/>
                  </w14:solidFill>
                </w14:textFill>
              </w:rPr>
              <w:t>在</w:t>
            </w:r>
            <w:r>
              <w:rPr>
                <w:rFonts w:cs="微软雅黑"/>
                <w:color w:val="000000" w:themeColor="text1"/>
                <w:spacing w:val="-2"/>
                <w:kern w:val="0"/>
                <w:sz w:val="22"/>
                <w14:textFill>
                  <w14:solidFill>
                    <w14:schemeClr w14:val="tx1"/>
                  </w14:solidFill>
                </w14:textFill>
              </w:rPr>
              <w:t>控</w:t>
            </w:r>
            <w:r>
              <w:rPr>
                <w:rFonts w:cs="微软雅黑"/>
                <w:color w:val="000000" w:themeColor="text1"/>
                <w:kern w:val="0"/>
                <w:sz w:val="22"/>
                <w14:textFill>
                  <w14:solidFill>
                    <w14:schemeClr w14:val="tx1"/>
                  </w14:solidFill>
                </w14:textFill>
              </w:rPr>
              <w:t>股</w:t>
            </w:r>
            <w:r>
              <w:rPr>
                <w:rFonts w:cs="微软雅黑"/>
                <w:color w:val="000000" w:themeColor="text1"/>
                <w:spacing w:val="-2"/>
                <w:kern w:val="0"/>
                <w:sz w:val="22"/>
                <w14:textFill>
                  <w14:solidFill>
                    <w14:schemeClr w14:val="tx1"/>
                  </w14:solidFill>
                </w14:textFill>
              </w:rPr>
              <w:t>、</w:t>
            </w:r>
            <w:r>
              <w:rPr>
                <w:rFonts w:cs="微软雅黑"/>
                <w:color w:val="000000" w:themeColor="text1"/>
                <w:kern w:val="0"/>
                <w:sz w:val="22"/>
                <w14:textFill>
                  <w14:solidFill>
                    <w14:schemeClr w14:val="tx1"/>
                  </w14:solidFill>
                </w14:textFill>
              </w:rPr>
              <w:t>管理</w:t>
            </w:r>
          </w:p>
          <w:p>
            <w:pPr>
              <w:autoSpaceDE w:val="0"/>
              <w:autoSpaceDN w:val="0"/>
              <w:adjustRightInd w:val="0"/>
              <w:snapToGrid w:val="0"/>
              <w:jc w:val="center"/>
              <w:rPr>
                <w:color w:val="000000" w:themeColor="text1"/>
                <w:kern w:val="0"/>
                <w:sz w:val="22"/>
                <w14:textFill>
                  <w14:solidFill>
                    <w14:schemeClr w14:val="tx1"/>
                  </w14:solidFill>
                </w14:textFill>
              </w:rPr>
            </w:pPr>
            <w:r>
              <w:rPr>
                <w:rFonts w:cs="微软雅黑"/>
                <w:color w:val="000000" w:themeColor="text1"/>
                <w:kern w:val="0"/>
                <w:sz w:val="22"/>
                <w14:textFill>
                  <w14:solidFill>
                    <w14:schemeClr w14:val="tx1"/>
                  </w14:solidFill>
                </w14:textFill>
              </w:rPr>
              <w:t>关系</w:t>
            </w:r>
            <w:r>
              <w:rPr>
                <w:rFonts w:cs="微软雅黑"/>
                <w:color w:val="000000" w:themeColor="text1"/>
                <w:spacing w:val="-2"/>
                <w:kern w:val="0"/>
                <w:sz w:val="22"/>
                <w14:textFill>
                  <w14:solidFill>
                    <w14:schemeClr w14:val="tx1"/>
                  </w14:solidFill>
                </w14:textFill>
              </w:rPr>
              <w:t>的</w:t>
            </w:r>
            <w:r>
              <w:rPr>
                <w:rFonts w:cs="微软雅黑"/>
                <w:color w:val="000000" w:themeColor="text1"/>
                <w:kern w:val="0"/>
                <w:sz w:val="22"/>
                <w14:textFill>
                  <w14:solidFill>
                    <w14:schemeClr w14:val="tx1"/>
                  </w14:solidFill>
                </w14:textFill>
              </w:rPr>
              <w:t>不</w:t>
            </w:r>
            <w:r>
              <w:rPr>
                <w:rFonts w:cs="微软雅黑"/>
                <w:color w:val="000000" w:themeColor="text1"/>
                <w:spacing w:val="-2"/>
                <w:kern w:val="0"/>
                <w:sz w:val="22"/>
                <w14:textFill>
                  <w14:solidFill>
                    <w14:schemeClr w14:val="tx1"/>
                  </w14:solidFill>
                </w14:textFill>
              </w:rPr>
              <w:t>同</w:t>
            </w:r>
            <w:r>
              <w:rPr>
                <w:rFonts w:cs="微软雅黑"/>
                <w:color w:val="000000" w:themeColor="text1"/>
                <w:kern w:val="0"/>
                <w:sz w:val="22"/>
                <w14:textFill>
                  <w14:solidFill>
                    <w14:schemeClr w14:val="tx1"/>
                  </w14:solidFill>
                </w14:textFill>
              </w:rPr>
              <w:t>单</w:t>
            </w:r>
            <w:r>
              <w:rPr>
                <w:rFonts w:cs="微软雅黑"/>
                <w:color w:val="000000" w:themeColor="text1"/>
                <w:spacing w:val="-2"/>
                <w:kern w:val="0"/>
                <w:sz w:val="22"/>
                <w14:textFill>
                  <w14:solidFill>
                    <w14:schemeClr w14:val="tx1"/>
                  </w14:solidFill>
                </w14:textFill>
              </w:rPr>
              <w:t>位</w:t>
            </w:r>
            <w:r>
              <w:rPr>
                <w:rFonts w:cs="微软雅黑"/>
                <w:color w:val="000000" w:themeColor="text1"/>
                <w:kern w:val="0"/>
                <w:sz w:val="22"/>
                <w14:textFill>
                  <w14:solidFill>
                    <w14:schemeClr w14:val="tx1"/>
                  </w14:solidFill>
                </w14:textFill>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themeColor="text1"/>
                <w:kern w:val="0"/>
                <w:sz w:val="22"/>
                <w14:textFill>
                  <w14:solidFill>
                    <w14:schemeClr w14:val="tx1"/>
                  </w14:solidFill>
                </w14:textFill>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themeColor="text1"/>
                <w:kern w:val="0"/>
                <w:sz w:val="22"/>
                <w14:textFill>
                  <w14:solidFill>
                    <w14:schemeClr w14:val="tx1"/>
                  </w14:solidFill>
                </w14:textFill>
              </w:rPr>
            </w:pPr>
            <w:r>
              <w:rPr>
                <w:rFonts w:cs="微软雅黑"/>
                <w:color w:val="000000" w:themeColor="text1"/>
                <w:kern w:val="0"/>
                <w:sz w:val="22"/>
                <w14:textFill>
                  <w14:solidFill>
                    <w14:schemeClr w14:val="tx1"/>
                  </w14:solidFill>
                </w14:textFill>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themeColor="text1"/>
                <w:kern w:val="0"/>
                <w:sz w:val="22"/>
                <w14:textFill>
                  <w14:solidFill>
                    <w14:schemeClr w14:val="tx1"/>
                  </w14:solidFill>
                </w14:textFill>
              </w:rPr>
            </w:pPr>
          </w:p>
        </w:tc>
      </w:tr>
    </w:tbl>
    <w:p>
      <w:pPr>
        <w:autoSpaceDE w:val="0"/>
        <w:autoSpaceDN w:val="0"/>
        <w:adjustRightInd w:val="0"/>
        <w:spacing w:line="360" w:lineRule="auto"/>
        <w:ind w:left="-42" w:leftChars="-255" w:right="-20" w:hanging="493" w:hangingChars="223"/>
        <w:jc w:val="center"/>
        <w:rPr>
          <w:rFonts w:cs="宋体"/>
          <w:b/>
          <w:color w:val="000000" w:themeColor="text1"/>
          <w:sz w:val="22"/>
          <w14:textFill>
            <w14:solidFill>
              <w14:schemeClr w14:val="tx1"/>
            </w14:solidFill>
          </w14:textFill>
        </w:rPr>
      </w:pPr>
      <w:r>
        <w:rPr>
          <w:rFonts w:cs="宋体"/>
          <w:b/>
          <w:color w:val="000000" w:themeColor="text1"/>
          <w:sz w:val="22"/>
          <w14:textFill>
            <w14:solidFill>
              <w14:schemeClr w14:val="tx1"/>
            </w14:solidFill>
          </w14:textFill>
        </w:rPr>
        <w:t xml:space="preserve"> 注：投标人应根据投标人须知第 3.</w:t>
      </w:r>
      <w:r>
        <w:rPr>
          <w:rFonts w:hint="eastAsia" w:cs="宋体"/>
          <w:b/>
          <w:color w:val="000000" w:themeColor="text1"/>
          <w:sz w:val="22"/>
          <w:lang w:val="en-US" w:eastAsia="zh-CN"/>
          <w14:textFill>
            <w14:solidFill>
              <w14:schemeClr w14:val="tx1"/>
            </w14:solidFill>
          </w14:textFill>
        </w:rPr>
        <w:t>6</w:t>
      </w:r>
      <w:r>
        <w:rPr>
          <w:rFonts w:cs="宋体"/>
          <w:b/>
          <w:color w:val="000000" w:themeColor="text1"/>
          <w:sz w:val="22"/>
          <w14:textFill>
            <w14:solidFill>
              <w14:schemeClr w14:val="tx1"/>
            </w14:solidFill>
          </w14:textFill>
        </w:rPr>
        <w:t>.1 项的要求在本表后附相关证明材料。</w:t>
      </w:r>
    </w:p>
    <w:p>
      <w:pPr>
        <w:widowControl/>
        <w:jc w:val="left"/>
        <w:rPr>
          <w:rFonts w:cs="宋体"/>
          <w:b/>
          <w:color w:val="000000" w:themeColor="text1"/>
          <w:sz w:val="24"/>
          <w14:textFill>
            <w14:solidFill>
              <w14:schemeClr w14:val="tx1"/>
            </w14:solidFill>
          </w14:textFill>
        </w:rPr>
      </w:pPr>
      <w:r>
        <w:rPr>
          <w:rFonts w:cs="宋体"/>
          <w:b/>
          <w:color w:val="000000" w:themeColor="text1"/>
          <w:sz w:val="24"/>
          <w14:textFill>
            <w14:solidFill>
              <w14:schemeClr w14:val="tx1"/>
            </w14:solidFill>
          </w14:textFill>
        </w:rPr>
        <w:br w:type="page"/>
      </w:r>
    </w:p>
    <w:p>
      <w:pPr>
        <w:pStyle w:val="2"/>
        <w:rPr>
          <w:rFonts w:cs="宋体"/>
          <w:b/>
          <w:color w:val="000000" w:themeColor="text1"/>
          <w:sz w:val="24"/>
          <w14:textFill>
            <w14:solidFill>
              <w14:schemeClr w14:val="tx1"/>
            </w14:solidFill>
          </w14:textFill>
        </w:r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15"/>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1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
      <w:pPr>
        <w:widowControl/>
        <w:jc w:val="center"/>
        <w:rPr>
          <w:rFonts w:cs="宋体"/>
          <w:b/>
          <w:color w:val="000000" w:themeColor="text1"/>
          <w:sz w:val="32"/>
          <w:szCs w:val="32"/>
          <w14:textFill>
            <w14:solidFill>
              <w14:schemeClr w14:val="tx1"/>
            </w14:solidFill>
          </w14:textFill>
        </w:rPr>
      </w:pPr>
      <w:bookmarkStart w:id="55" w:name="_Toc26957537"/>
      <w:bookmarkStart w:id="56" w:name="_Toc26957691"/>
      <w:bookmarkStart w:id="57" w:name="_Toc28249086"/>
    </w:p>
    <w:p>
      <w:pPr>
        <w:widowControl/>
        <w:jc w:val="center"/>
        <w:rPr>
          <w:rFonts w:cs="宋体"/>
          <w:b/>
          <w:color w:val="000000" w:themeColor="text1"/>
          <w:sz w:val="32"/>
          <w:szCs w:val="32"/>
          <w14:textFill>
            <w14:solidFill>
              <w14:schemeClr w14:val="tx1"/>
            </w14:solidFill>
          </w14:textFill>
        </w:rPr>
      </w:pPr>
    </w:p>
    <w:p>
      <w:pPr>
        <w:spacing w:line="440" w:lineRule="exact"/>
        <w:jc w:val="center"/>
        <w:rPr>
          <w:rFonts w:eastAsia="黑体" w:cs="Calibri"/>
          <w:color w:val="000000"/>
          <w:sz w:val="32"/>
          <w:szCs w:val="32"/>
        </w:rPr>
      </w:pPr>
      <w:r>
        <w:rPr>
          <w:rFonts w:hint="eastAsia" w:eastAsia="黑体" w:cs="Calibri"/>
          <w:color w:val="000000"/>
          <w:sz w:val="32"/>
          <w:szCs w:val="32"/>
          <w:lang w:eastAsia="zh-CN"/>
        </w:rPr>
        <w:t>（</w:t>
      </w:r>
      <w:r>
        <w:rPr>
          <w:rFonts w:hint="eastAsia" w:eastAsia="黑体" w:cs="Calibri"/>
          <w:color w:val="000000"/>
          <w:sz w:val="32"/>
          <w:szCs w:val="32"/>
          <w:lang w:val="en-US" w:eastAsia="zh-CN"/>
        </w:rPr>
        <w:t>三</w:t>
      </w:r>
      <w:r>
        <w:rPr>
          <w:rFonts w:hint="eastAsia" w:eastAsia="黑体" w:cs="Calibri"/>
          <w:color w:val="000000"/>
          <w:sz w:val="32"/>
          <w:szCs w:val="32"/>
          <w:lang w:eastAsia="zh-CN"/>
        </w:rPr>
        <w:t>）</w:t>
      </w:r>
      <w:r>
        <w:rPr>
          <w:rFonts w:eastAsia="黑体" w:cs="Calibri"/>
          <w:color w:val="000000"/>
          <w:sz w:val="32"/>
          <w:szCs w:val="32"/>
        </w:rPr>
        <w:t>近三年完成类似</w:t>
      </w:r>
      <w:r>
        <w:rPr>
          <w:rFonts w:hint="eastAsia" w:eastAsia="黑体" w:cs="Calibri"/>
          <w:color w:val="000000"/>
          <w:sz w:val="32"/>
          <w:szCs w:val="32"/>
        </w:rPr>
        <w:t>项目业绩</w:t>
      </w:r>
      <w:r>
        <w:rPr>
          <w:rFonts w:eastAsia="黑体" w:cs="Calibri"/>
          <w:color w:val="000000"/>
          <w:sz w:val="32"/>
          <w:szCs w:val="32"/>
        </w:rPr>
        <w:t>情况</w:t>
      </w:r>
    </w:p>
    <w:tbl>
      <w:tblPr>
        <w:tblStyle w:val="15"/>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p>
            <w:pPr>
              <w:snapToGrid w:val="0"/>
              <w:jc w:val="center"/>
              <w:rPr>
                <w:rFonts w:cs="Calibri"/>
                <w:szCs w:val="21"/>
              </w:rPr>
            </w:pPr>
            <w:r>
              <w:rPr>
                <w:rFonts w:cs="Calibri"/>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质量达到</w:t>
            </w:r>
          </w:p>
          <w:p>
            <w:pPr>
              <w:snapToGrid w:val="0"/>
              <w:jc w:val="center"/>
              <w:rPr>
                <w:rFonts w:cs="Calibri"/>
                <w:szCs w:val="21"/>
              </w:rPr>
            </w:pPr>
            <w:r>
              <w:rPr>
                <w:rFonts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pStyle w:val="8"/>
              <w:spacing w:line="360" w:lineRule="auto"/>
              <w:ind w:left="5250"/>
              <w:rPr>
                <w:rFonts w:ascii="Calibri" w:hAnsi="Calibri"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bl>
    <w:p>
      <w:pPr>
        <w:spacing w:line="360" w:lineRule="auto"/>
        <w:jc w:val="left"/>
        <w:rPr>
          <w:rFonts w:cs="Calibri"/>
          <w:b/>
          <w:sz w:val="36"/>
          <w:szCs w:val="36"/>
        </w:rPr>
      </w:pPr>
      <w:r>
        <w:rPr>
          <w:rFonts w:cs="Calibri"/>
          <w:szCs w:val="21"/>
        </w:rPr>
        <w:t>注：附</w:t>
      </w:r>
      <w:r>
        <w:rPr>
          <w:rFonts w:hint="eastAsia" w:cs="Calibri"/>
          <w:szCs w:val="21"/>
        </w:rPr>
        <w:t>服务</w:t>
      </w:r>
      <w:r>
        <w:rPr>
          <w:rFonts w:cs="Calibri"/>
          <w:szCs w:val="21"/>
        </w:rPr>
        <w:t>合同等相应证明文件</w:t>
      </w:r>
    </w:p>
    <w:p>
      <w:pPr>
        <w:widowControl/>
        <w:jc w:val="center"/>
        <w:rPr>
          <w:rFonts w:cs="宋体"/>
          <w:b/>
          <w:color w:val="000000" w:themeColor="text1"/>
          <w:sz w:val="32"/>
          <w:szCs w:val="32"/>
          <w14:textFill>
            <w14:solidFill>
              <w14:schemeClr w14:val="tx1"/>
            </w14:solidFill>
          </w14:textFill>
        </w:rPr>
      </w:pPr>
    </w:p>
    <w:p>
      <w:pPr>
        <w:widowControl/>
        <w:jc w:val="center"/>
        <w:rPr>
          <w:rFonts w:cs="宋体"/>
          <w:b/>
          <w:color w:val="000000" w:themeColor="text1"/>
          <w:sz w:val="32"/>
          <w:szCs w:val="32"/>
          <w14:textFill>
            <w14:solidFill>
              <w14:schemeClr w14:val="tx1"/>
            </w14:solidFill>
          </w14:textFill>
        </w:rPr>
      </w:pPr>
    </w:p>
    <w:p>
      <w:pPr>
        <w:widowControl/>
        <w:jc w:val="center"/>
        <w:rPr>
          <w:rFonts w:cs="宋体"/>
          <w:b/>
          <w:sz w:val="32"/>
          <w:szCs w:val="32"/>
        </w:rPr>
      </w:pPr>
      <w:r>
        <w:rPr>
          <w:rFonts w:cs="宋体"/>
          <w:b/>
          <w:color w:val="000000" w:themeColor="text1"/>
          <w:sz w:val="32"/>
          <w:szCs w:val="32"/>
          <w14:textFill>
            <w14:solidFill>
              <w14:schemeClr w14:val="tx1"/>
            </w14:solidFill>
          </w14:textFill>
        </w:rPr>
        <w:t>（</w:t>
      </w:r>
      <w:r>
        <w:rPr>
          <w:rFonts w:hint="eastAsia" w:cs="宋体"/>
          <w:b/>
          <w:color w:val="000000" w:themeColor="text1"/>
          <w:sz w:val="32"/>
          <w:szCs w:val="32"/>
          <w:lang w:val="en-US" w:eastAsia="zh-CN"/>
          <w14:textFill>
            <w14:solidFill>
              <w14:schemeClr w14:val="tx1"/>
            </w14:solidFill>
          </w14:textFill>
        </w:rPr>
        <w:t>四</w:t>
      </w:r>
      <w:r>
        <w:rPr>
          <w:rFonts w:cs="宋体"/>
          <w:b/>
          <w:color w:val="000000" w:themeColor="text1"/>
          <w:sz w:val="32"/>
          <w:szCs w:val="32"/>
          <w14:textFill>
            <w14:solidFill>
              <w14:schemeClr w14:val="tx1"/>
            </w14:solidFill>
          </w14:textFill>
        </w:rPr>
        <w:t>）</w:t>
      </w:r>
      <w:bookmarkEnd w:id="55"/>
      <w:bookmarkEnd w:id="56"/>
      <w:bookmarkEnd w:id="57"/>
      <w:r>
        <w:rPr>
          <w:rFonts w:cs="宋体"/>
          <w:b/>
          <w:sz w:val="32"/>
          <w:szCs w:val="32"/>
        </w:rPr>
        <w:t>近年发生的诉讼及仲裁情况</w:t>
      </w:r>
    </w:p>
    <w:p>
      <w:pPr>
        <w:autoSpaceDE w:val="0"/>
        <w:autoSpaceDN w:val="0"/>
        <w:adjustRightInd w:val="0"/>
        <w:spacing w:line="360" w:lineRule="auto"/>
        <w:ind w:right="-20"/>
        <w:jc w:val="center"/>
        <w:rPr>
          <w:rFonts w:cs="宋体"/>
          <w:b/>
          <w:sz w:val="22"/>
        </w:rPr>
      </w:pPr>
      <w:r>
        <w:rPr>
          <w:rFonts w:cs="宋体"/>
          <w:b/>
          <w:sz w:val="22"/>
        </w:rPr>
        <w:t>投标人应根据投标人须知第 3.</w:t>
      </w:r>
      <w:r>
        <w:rPr>
          <w:rFonts w:hint="eastAsia" w:cs="宋体"/>
          <w:b/>
          <w:sz w:val="22"/>
          <w:lang w:val="en-US" w:eastAsia="zh-CN"/>
        </w:rPr>
        <w:t>6</w:t>
      </w:r>
      <w:r>
        <w:rPr>
          <w:rFonts w:cs="宋体"/>
          <w:b/>
          <w:sz w:val="22"/>
        </w:rPr>
        <w:t>.</w:t>
      </w:r>
      <w:r>
        <w:rPr>
          <w:rFonts w:hint="eastAsia" w:cs="宋体"/>
          <w:b/>
          <w:sz w:val="22"/>
          <w:lang w:val="en-US" w:eastAsia="zh-CN"/>
        </w:rPr>
        <w:t>5</w:t>
      </w:r>
      <w:r>
        <w:rPr>
          <w:rFonts w:cs="宋体"/>
          <w:b/>
          <w:sz w:val="22"/>
        </w:rPr>
        <w:t xml:space="preserve"> 项的要求附相关证明材料。</w:t>
      </w:r>
    </w:p>
    <w:p>
      <w:pPr>
        <w:spacing w:line="360" w:lineRule="auto"/>
        <w:jc w:val="center"/>
        <w:rPr>
          <w:rFonts w:cs="宋体"/>
          <w:b/>
          <w:color w:val="000000" w:themeColor="text1"/>
          <w:sz w:val="22"/>
          <w14:textFill>
            <w14:solidFill>
              <w14:schemeClr w14:val="tx1"/>
            </w14:solidFill>
          </w14:textFill>
        </w:rPr>
      </w:pPr>
    </w:p>
    <w:p>
      <w:pPr>
        <w:widowControl/>
        <w:jc w:val="left"/>
        <w:rPr>
          <w:rFonts w:eastAsia="仿宋" w:cs="宋体"/>
          <w:b/>
          <w:color w:val="000000" w:themeColor="text1"/>
          <w:sz w:val="24"/>
          <w14:textFill>
            <w14:solidFill>
              <w14:schemeClr w14:val="tx1"/>
            </w14:solidFill>
          </w14:textFill>
        </w:rPr>
      </w:pPr>
      <w:r>
        <w:rPr>
          <w:rFonts w:eastAsia="仿宋" w:cs="宋体"/>
          <w:b/>
          <w:color w:val="000000" w:themeColor="text1"/>
          <w:sz w:val="24"/>
          <w14:textFill>
            <w14:solidFill>
              <w14:schemeClr w14:val="tx1"/>
            </w14:solidFill>
          </w14:textFill>
        </w:rPr>
        <w:br w:type="page"/>
      </w:r>
    </w:p>
    <w:p>
      <w:pPr>
        <w:spacing w:line="360" w:lineRule="auto"/>
        <w:jc w:val="center"/>
        <w:rPr>
          <w:rFonts w:cs="宋体"/>
          <w:b/>
          <w:color w:val="000000" w:themeColor="text1"/>
          <w:sz w:val="32"/>
          <w:szCs w:val="32"/>
          <w14:textFill>
            <w14:solidFill>
              <w14:schemeClr w14:val="tx1"/>
            </w14:solidFill>
          </w14:textFill>
        </w:rPr>
      </w:pPr>
      <w:r>
        <w:rPr>
          <w:rFonts w:cs="宋体"/>
          <w:b/>
          <w:color w:val="000000" w:themeColor="text1"/>
          <w:sz w:val="32"/>
          <w:szCs w:val="32"/>
          <w14:textFill>
            <w14:solidFill>
              <w14:schemeClr w14:val="tx1"/>
            </w14:solidFill>
          </w14:textFill>
        </w:rPr>
        <w:t>（</w:t>
      </w:r>
      <w:r>
        <w:rPr>
          <w:rFonts w:hint="eastAsia" w:cs="宋体"/>
          <w:b/>
          <w:color w:val="000000" w:themeColor="text1"/>
          <w:sz w:val="32"/>
          <w:szCs w:val="32"/>
          <w:lang w:val="en-US" w:eastAsia="zh-CN"/>
          <w14:textFill>
            <w14:solidFill>
              <w14:schemeClr w14:val="tx1"/>
            </w14:solidFill>
          </w14:textFill>
        </w:rPr>
        <w:t>四</w:t>
      </w:r>
      <w:r>
        <w:rPr>
          <w:rFonts w:cs="宋体"/>
          <w:b/>
          <w:color w:val="000000" w:themeColor="text1"/>
          <w:sz w:val="32"/>
          <w:szCs w:val="32"/>
          <w14:textFill>
            <w14:solidFill>
              <w14:schemeClr w14:val="tx1"/>
            </w14:solidFill>
          </w14:textFill>
        </w:rPr>
        <w:t>）</w:t>
      </w:r>
      <w:r>
        <w:rPr>
          <w:rFonts w:cs="宋体"/>
          <w:b/>
          <w:sz w:val="32"/>
          <w:szCs w:val="32"/>
        </w:rPr>
        <w:t>投标人提供的资格审查资料一览表</w:t>
      </w:r>
    </w:p>
    <w:p>
      <w:pPr>
        <w:widowControl/>
        <w:adjustRightInd w:val="0"/>
        <w:snapToGrid w:val="0"/>
        <w:ind w:firstLine="241"/>
        <w:jc w:val="center"/>
        <w:rPr>
          <w:rFonts w:ascii="宋体" w:hAnsi="宋体"/>
          <w:b/>
          <w:color w:val="000000" w:themeColor="text1"/>
          <w:kern w:val="0"/>
          <w:sz w:val="24"/>
          <w:szCs w:val="24"/>
          <w14:textFill>
            <w14:solidFill>
              <w14:schemeClr w14:val="tx1"/>
            </w14:solidFill>
          </w14:textFill>
        </w:rPr>
      </w:pPr>
    </w:p>
    <w:tbl>
      <w:tblPr>
        <w:tblStyle w:val="15"/>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b/>
                <w:color w:val="000000" w:themeColor="text1"/>
                <w:kern w:val="0"/>
                <w:sz w:val="24"/>
                <w:szCs w:val="24"/>
                <w14:textFill>
                  <w14:solidFill>
                    <w14:schemeClr w14:val="tx1"/>
                  </w14:solidFill>
                </w14:textFill>
              </w:rPr>
            </w:pPr>
            <w:r>
              <w:rPr>
                <w:rFonts w:ascii="宋体" w:hAnsi="宋体"/>
                <w:b/>
                <w:color w:val="000000" w:themeColor="text1"/>
                <w:kern w:val="0"/>
                <w:sz w:val="24"/>
                <w:szCs w:val="24"/>
                <w14:textFill>
                  <w14:solidFill>
                    <w14:schemeClr w14:val="tx1"/>
                  </w14:solidFill>
                </w14:textFill>
              </w:rPr>
              <w:t>序号</w:t>
            </w:r>
          </w:p>
        </w:tc>
        <w:tc>
          <w:tcPr>
            <w:tcW w:w="3828" w:type="dxa"/>
            <w:vAlign w:val="center"/>
          </w:tcPr>
          <w:p>
            <w:pPr>
              <w:widowControl/>
              <w:adjustRightInd w:val="0"/>
              <w:snapToGrid w:val="0"/>
              <w:jc w:val="center"/>
              <w:rPr>
                <w:rFonts w:ascii="宋体" w:hAnsi="宋体"/>
                <w:b/>
                <w:color w:val="000000" w:themeColor="text1"/>
                <w:kern w:val="0"/>
                <w:sz w:val="24"/>
                <w:szCs w:val="24"/>
                <w14:textFill>
                  <w14:solidFill>
                    <w14:schemeClr w14:val="tx1"/>
                  </w14:solidFill>
                </w14:textFill>
              </w:rPr>
            </w:pPr>
            <w:r>
              <w:rPr>
                <w:rFonts w:ascii="宋体" w:hAnsi="宋体"/>
                <w:b/>
                <w:color w:val="000000" w:themeColor="text1"/>
                <w:kern w:val="0"/>
                <w:sz w:val="24"/>
                <w:szCs w:val="24"/>
                <w14:textFill>
                  <w14:solidFill>
                    <w14:schemeClr w14:val="tx1"/>
                  </w14:solidFill>
                </w14:textFill>
              </w:rPr>
              <w:t>资料名称</w:t>
            </w:r>
          </w:p>
        </w:tc>
        <w:tc>
          <w:tcPr>
            <w:tcW w:w="2409" w:type="dxa"/>
            <w:vAlign w:val="center"/>
          </w:tcPr>
          <w:p>
            <w:pPr>
              <w:widowControl/>
              <w:adjustRightInd w:val="0"/>
              <w:snapToGrid w:val="0"/>
              <w:jc w:val="center"/>
              <w:rPr>
                <w:rFonts w:ascii="宋体" w:hAnsi="宋体"/>
                <w:b/>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位于投标文件第</w:t>
            </w:r>
            <w:r>
              <w:rPr>
                <w:rFonts w:ascii="宋体" w:hAnsi="宋体"/>
                <w:b/>
                <w:color w:val="000000" w:themeColor="text1"/>
                <w:kern w:val="0"/>
                <w:sz w:val="24"/>
                <w:szCs w:val="24"/>
                <w14:textFill>
                  <w14:solidFill>
                    <w14:schemeClr w14:val="tx1"/>
                  </w14:solidFill>
                </w14:textFill>
              </w:rPr>
              <w:t>X页</w:t>
            </w:r>
          </w:p>
        </w:tc>
        <w:tc>
          <w:tcPr>
            <w:tcW w:w="2127" w:type="dxa"/>
            <w:vAlign w:val="center"/>
          </w:tcPr>
          <w:p>
            <w:pPr>
              <w:widowControl/>
              <w:adjustRightInd w:val="0"/>
              <w:snapToGrid w:val="0"/>
              <w:jc w:val="center"/>
              <w:rPr>
                <w:rFonts w:ascii="宋体" w:hAnsi="宋体"/>
                <w:b/>
                <w:color w:val="000000" w:themeColor="text1"/>
                <w:kern w:val="0"/>
                <w:sz w:val="24"/>
                <w:szCs w:val="24"/>
                <w14:textFill>
                  <w14:solidFill>
                    <w14:schemeClr w14:val="tx1"/>
                  </w14:solidFill>
                </w14:textFill>
              </w:rPr>
            </w:pPr>
            <w:r>
              <w:rPr>
                <w:rFonts w:ascii="宋体" w:hAnsi="宋体"/>
                <w:b/>
                <w:color w:val="000000" w:themeColor="text1"/>
                <w:kern w:val="0"/>
                <w:sz w:val="24"/>
                <w:szCs w:val="24"/>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3828" w:type="dxa"/>
            <w:vAlign w:val="center"/>
          </w:tcPr>
          <w:p>
            <w:pPr>
              <w:widowControl/>
              <w:adjustRightInd w:val="0"/>
              <w:snapToGrid w:val="0"/>
              <w:jc w:val="center"/>
              <w:outlineLvl w:val="0"/>
              <w:rPr>
                <w:rFonts w:ascii="宋体" w:hAnsi="宋体" w:cs="宋体"/>
                <w:color w:val="000000" w:themeColor="text1"/>
                <w:kern w:val="0"/>
                <w:sz w:val="22"/>
                <w:szCs w:val="24"/>
                <w14:textFill>
                  <w14:solidFill>
                    <w14:schemeClr w14:val="tx1"/>
                  </w14:solidFill>
                </w14:textFill>
              </w:rPr>
            </w:pPr>
            <w:r>
              <w:rPr>
                <w:rFonts w:ascii="宋体" w:hAnsi="宋体" w:cs="宋体"/>
                <w:color w:val="000000" w:themeColor="text1"/>
                <w:kern w:val="0"/>
                <w:sz w:val="22"/>
                <w:szCs w:val="24"/>
                <w14:textFill>
                  <w14:solidFill>
                    <w14:schemeClr w14:val="tx1"/>
                  </w14:solidFill>
                </w14:textFill>
              </w:rPr>
              <w:t>企业法人营业执照</w:t>
            </w:r>
          </w:p>
        </w:tc>
        <w:tc>
          <w:tcPr>
            <w:tcW w:w="2409" w:type="dxa"/>
            <w:vAlign w:val="center"/>
          </w:tcPr>
          <w:p>
            <w:pPr>
              <w:widowControl/>
              <w:adjustRightInd w:val="0"/>
              <w:snapToGrid w:val="0"/>
              <w:jc w:val="center"/>
              <w:rPr>
                <w:rFonts w:ascii="宋体" w:hAnsi="宋体"/>
                <w:color w:val="000000" w:themeColor="text1"/>
                <w:kern w:val="0"/>
                <w:sz w:val="24"/>
                <w:szCs w:val="24"/>
                <w14:textFill>
                  <w14:solidFill>
                    <w14:schemeClr w14:val="tx1"/>
                  </w14:solidFill>
                </w14:textFill>
              </w:rPr>
            </w:pPr>
          </w:p>
        </w:tc>
        <w:tc>
          <w:tcPr>
            <w:tcW w:w="2127" w:type="dxa"/>
            <w:vAlign w:val="center"/>
          </w:tcPr>
          <w:p>
            <w:pPr>
              <w:widowControl/>
              <w:adjustRightInd w:val="0"/>
              <w:snapToGrid w:val="0"/>
              <w:jc w:val="center"/>
              <w:rPr>
                <w:rFonts w:ascii="宋体" w:hAnsi="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w:t>
            </w:r>
          </w:p>
        </w:tc>
        <w:tc>
          <w:tcPr>
            <w:tcW w:w="3828" w:type="dxa"/>
            <w:vAlign w:val="center"/>
          </w:tcPr>
          <w:p>
            <w:pPr>
              <w:widowControl/>
              <w:adjustRightInd w:val="0"/>
              <w:snapToGrid w:val="0"/>
              <w:jc w:val="center"/>
              <w:outlineLvl w:val="0"/>
              <w:rPr>
                <w:rFonts w:ascii="宋体" w:hAnsi="宋体" w:cs="宋体"/>
                <w:color w:val="000000" w:themeColor="text1"/>
                <w:kern w:val="0"/>
                <w:sz w:val="22"/>
                <w:szCs w:val="24"/>
                <w14:textFill>
                  <w14:solidFill>
                    <w14:schemeClr w14:val="tx1"/>
                  </w14:solidFill>
                </w14:textFill>
              </w:rPr>
            </w:pPr>
            <w:r>
              <w:rPr>
                <w:rFonts w:hint="eastAsia" w:ascii="宋体" w:hAnsi="宋体" w:cs="宋体"/>
                <w:color w:val="000000" w:themeColor="text1"/>
                <w:kern w:val="0"/>
                <w:sz w:val="22"/>
                <w:szCs w:val="24"/>
                <w14:textFill>
                  <w14:solidFill>
                    <w14:schemeClr w14:val="tx1"/>
                  </w14:solidFill>
                </w14:textFill>
              </w:rPr>
              <w:t>法定代表人身份证明</w:t>
            </w:r>
          </w:p>
        </w:tc>
        <w:tc>
          <w:tcPr>
            <w:tcW w:w="2409" w:type="dxa"/>
            <w:vAlign w:val="center"/>
          </w:tcPr>
          <w:p>
            <w:pPr>
              <w:widowControl/>
              <w:adjustRightInd w:val="0"/>
              <w:snapToGrid w:val="0"/>
              <w:jc w:val="center"/>
              <w:rPr>
                <w:rFonts w:ascii="宋体" w:hAnsi="宋体"/>
                <w:color w:val="000000" w:themeColor="text1"/>
                <w:kern w:val="0"/>
                <w:sz w:val="24"/>
                <w:szCs w:val="24"/>
                <w14:textFill>
                  <w14:solidFill>
                    <w14:schemeClr w14:val="tx1"/>
                  </w14:solidFill>
                </w14:textFill>
              </w:rPr>
            </w:pPr>
          </w:p>
        </w:tc>
        <w:tc>
          <w:tcPr>
            <w:tcW w:w="2127" w:type="dxa"/>
            <w:vAlign w:val="center"/>
          </w:tcPr>
          <w:p>
            <w:pPr>
              <w:widowControl/>
              <w:adjustRightInd w:val="0"/>
              <w:snapToGrid w:val="0"/>
              <w:jc w:val="center"/>
              <w:rPr>
                <w:rFonts w:ascii="宋体" w:hAnsi="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w:t>
            </w:r>
          </w:p>
        </w:tc>
        <w:tc>
          <w:tcPr>
            <w:tcW w:w="3828" w:type="dxa"/>
            <w:vAlign w:val="center"/>
          </w:tcPr>
          <w:p>
            <w:pPr>
              <w:widowControl/>
              <w:adjustRightInd w:val="0"/>
              <w:snapToGrid w:val="0"/>
              <w:jc w:val="center"/>
              <w:outlineLvl w:val="0"/>
              <w:rPr>
                <w:rFonts w:ascii="宋体" w:hAnsi="宋体" w:cs="宋体"/>
                <w:color w:val="000000" w:themeColor="text1"/>
                <w:kern w:val="0"/>
                <w:sz w:val="22"/>
                <w:szCs w:val="24"/>
                <w14:textFill>
                  <w14:solidFill>
                    <w14:schemeClr w14:val="tx1"/>
                  </w14:solidFill>
                </w14:textFill>
              </w:rPr>
            </w:pPr>
            <w:r>
              <w:rPr>
                <w:rFonts w:ascii="宋体" w:hAnsi="宋体" w:cs="宋体"/>
                <w:color w:val="000000" w:themeColor="text1"/>
                <w:kern w:val="0"/>
                <w:sz w:val="22"/>
                <w:szCs w:val="24"/>
                <w14:textFill>
                  <w14:solidFill>
                    <w14:schemeClr w14:val="tx1"/>
                  </w14:solidFill>
                </w14:textFill>
              </w:rPr>
              <w:t>法定代表人授权委托书(投标文件</w:t>
            </w:r>
            <w:r>
              <w:rPr>
                <w:rFonts w:hint="eastAsia" w:ascii="宋体" w:hAnsi="宋体" w:cs="宋体"/>
                <w:color w:val="000000" w:themeColor="text1"/>
                <w:kern w:val="0"/>
                <w:sz w:val="22"/>
                <w:szCs w:val="24"/>
                <w14:textFill>
                  <w14:solidFill>
                    <w14:schemeClr w14:val="tx1"/>
                  </w14:solidFill>
                </w14:textFill>
              </w:rPr>
              <w:t>由</w:t>
            </w:r>
            <w:r>
              <w:rPr>
                <w:rFonts w:ascii="宋体" w:hAnsi="宋体" w:cs="宋体"/>
                <w:color w:val="000000" w:themeColor="text1"/>
                <w:kern w:val="0"/>
                <w:sz w:val="22"/>
                <w:szCs w:val="24"/>
                <w14:textFill>
                  <w14:solidFill>
                    <w14:schemeClr w14:val="tx1"/>
                  </w14:solidFill>
                </w14:textFill>
              </w:rPr>
              <w:t>委托代理人签字</w:t>
            </w:r>
            <w:r>
              <w:rPr>
                <w:rFonts w:hint="eastAsia" w:ascii="宋体" w:hAnsi="宋体" w:cs="宋体"/>
                <w:color w:val="000000" w:themeColor="text1"/>
                <w:kern w:val="0"/>
                <w:sz w:val="22"/>
                <w:szCs w:val="24"/>
                <w14:textFill>
                  <w14:solidFill>
                    <w14:schemeClr w14:val="tx1"/>
                  </w14:solidFill>
                </w14:textFill>
              </w:rPr>
              <w:t>时</w:t>
            </w:r>
            <w:r>
              <w:rPr>
                <w:rFonts w:ascii="宋体" w:hAnsi="宋体" w:cs="宋体"/>
                <w:color w:val="000000" w:themeColor="text1"/>
                <w:kern w:val="0"/>
                <w:sz w:val="22"/>
                <w:szCs w:val="24"/>
                <w14:textFill>
                  <w14:solidFill>
                    <w14:schemeClr w14:val="tx1"/>
                  </w14:solidFill>
                </w14:textFill>
              </w:rPr>
              <w:t>提供</w:t>
            </w:r>
            <w:r>
              <w:rPr>
                <w:rFonts w:hint="eastAsia" w:ascii="宋体" w:hAnsi="宋体" w:cs="宋体"/>
                <w:color w:val="000000" w:themeColor="text1"/>
                <w:kern w:val="0"/>
                <w:sz w:val="22"/>
                <w:szCs w:val="24"/>
                <w14:textFill>
                  <w14:solidFill>
                    <w14:schemeClr w14:val="tx1"/>
                  </w14:solidFill>
                </w14:textFill>
              </w:rPr>
              <w:t>)</w:t>
            </w:r>
          </w:p>
        </w:tc>
        <w:tc>
          <w:tcPr>
            <w:tcW w:w="2409" w:type="dxa"/>
            <w:vAlign w:val="center"/>
          </w:tcPr>
          <w:p>
            <w:pPr>
              <w:widowControl/>
              <w:adjustRightInd w:val="0"/>
              <w:snapToGrid w:val="0"/>
              <w:jc w:val="center"/>
              <w:rPr>
                <w:rFonts w:ascii="宋体" w:hAnsi="宋体"/>
                <w:color w:val="000000" w:themeColor="text1"/>
                <w:kern w:val="0"/>
                <w:sz w:val="24"/>
                <w:szCs w:val="24"/>
                <w14:textFill>
                  <w14:solidFill>
                    <w14:schemeClr w14:val="tx1"/>
                  </w14:solidFill>
                </w14:textFill>
              </w:rPr>
            </w:pPr>
          </w:p>
        </w:tc>
        <w:tc>
          <w:tcPr>
            <w:tcW w:w="2127" w:type="dxa"/>
            <w:vAlign w:val="center"/>
          </w:tcPr>
          <w:p>
            <w:pPr>
              <w:widowControl/>
              <w:adjustRightInd w:val="0"/>
              <w:snapToGrid w:val="0"/>
              <w:jc w:val="center"/>
              <w:rPr>
                <w:rFonts w:ascii="宋体" w:hAnsi="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4</w:t>
            </w:r>
          </w:p>
        </w:tc>
        <w:tc>
          <w:tcPr>
            <w:tcW w:w="3828" w:type="dxa"/>
            <w:vAlign w:val="center"/>
          </w:tcPr>
          <w:p>
            <w:pPr>
              <w:widowControl/>
              <w:adjustRightInd w:val="0"/>
              <w:snapToGrid w:val="0"/>
              <w:jc w:val="center"/>
              <w:outlineLvl w:val="0"/>
              <w:rPr>
                <w:rFonts w:ascii="宋体" w:hAnsi="宋体" w:cs="宋体"/>
                <w:color w:val="000000" w:themeColor="text1"/>
                <w:kern w:val="0"/>
                <w:sz w:val="22"/>
                <w:szCs w:val="24"/>
                <w14:textFill>
                  <w14:solidFill>
                    <w14:schemeClr w14:val="tx1"/>
                  </w14:solidFill>
                </w14:textFill>
              </w:rPr>
            </w:pPr>
            <w:r>
              <w:rPr>
                <w:rFonts w:hint="eastAsia" w:ascii="宋体" w:hAnsi="宋体" w:cs="宋体"/>
                <w:color w:val="000000" w:themeColor="text1"/>
                <w:kern w:val="0"/>
                <w:sz w:val="22"/>
                <w:szCs w:val="24"/>
                <w14:textFill>
                  <w14:solidFill>
                    <w14:schemeClr w14:val="tx1"/>
                  </w14:solidFill>
                </w14:textFill>
              </w:rPr>
              <w:t>一般纳税人资格证明（按招标公告资格条件要求提供）</w:t>
            </w:r>
          </w:p>
        </w:tc>
        <w:tc>
          <w:tcPr>
            <w:tcW w:w="2409" w:type="dxa"/>
            <w:vAlign w:val="center"/>
          </w:tcPr>
          <w:p>
            <w:pPr>
              <w:widowControl/>
              <w:adjustRightInd w:val="0"/>
              <w:snapToGrid w:val="0"/>
              <w:jc w:val="center"/>
              <w:rPr>
                <w:rFonts w:ascii="宋体" w:hAnsi="宋体"/>
                <w:color w:val="000000" w:themeColor="text1"/>
                <w:kern w:val="0"/>
                <w:sz w:val="24"/>
                <w:szCs w:val="24"/>
                <w14:textFill>
                  <w14:solidFill>
                    <w14:schemeClr w14:val="tx1"/>
                  </w14:solidFill>
                </w14:textFill>
              </w:rPr>
            </w:pPr>
          </w:p>
        </w:tc>
        <w:tc>
          <w:tcPr>
            <w:tcW w:w="2127" w:type="dxa"/>
            <w:vAlign w:val="center"/>
          </w:tcPr>
          <w:p>
            <w:pPr>
              <w:widowControl/>
              <w:adjustRightInd w:val="0"/>
              <w:snapToGrid w:val="0"/>
              <w:jc w:val="center"/>
              <w:rPr>
                <w:rFonts w:ascii="宋体" w:hAnsi="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5</w:t>
            </w:r>
          </w:p>
        </w:tc>
        <w:tc>
          <w:tcPr>
            <w:tcW w:w="3828" w:type="dxa"/>
            <w:vAlign w:val="center"/>
          </w:tcPr>
          <w:p>
            <w:pPr>
              <w:adjustRightInd w:val="0"/>
              <w:snapToGrid w:val="0"/>
              <w:jc w:val="center"/>
              <w:rPr>
                <w:rFonts w:cs="宋体"/>
                <w:color w:val="000000" w:themeColor="text1"/>
                <w:kern w:val="0"/>
                <w:sz w:val="22"/>
                <w14:textFill>
                  <w14:solidFill>
                    <w14:schemeClr w14:val="tx1"/>
                  </w14:solidFill>
                </w14:textFill>
              </w:rPr>
            </w:pPr>
            <w:r>
              <w:rPr>
                <w:rFonts w:hint="eastAsia" w:cs="宋体"/>
                <w:color w:val="000000" w:themeColor="text1"/>
                <w:kern w:val="0"/>
                <w:sz w:val="22"/>
                <w14:textFill>
                  <w14:solidFill>
                    <w14:schemeClr w14:val="tx1"/>
                  </w14:solidFill>
                </w14:textFill>
              </w:rPr>
              <w:t>满足招标公告投标人资格要求的业绩证明材料。</w:t>
            </w:r>
          </w:p>
        </w:tc>
        <w:tc>
          <w:tcPr>
            <w:tcW w:w="2409" w:type="dxa"/>
            <w:vAlign w:val="center"/>
          </w:tcPr>
          <w:p>
            <w:pPr>
              <w:widowControl/>
              <w:adjustRightInd w:val="0"/>
              <w:snapToGrid w:val="0"/>
              <w:jc w:val="center"/>
              <w:rPr>
                <w:rFonts w:ascii="宋体" w:hAnsi="宋体"/>
                <w:color w:val="000000" w:themeColor="text1"/>
                <w:kern w:val="0"/>
                <w:sz w:val="24"/>
                <w:szCs w:val="24"/>
                <w14:textFill>
                  <w14:solidFill>
                    <w14:schemeClr w14:val="tx1"/>
                  </w14:solidFill>
                </w14:textFill>
              </w:rPr>
            </w:pPr>
          </w:p>
        </w:tc>
        <w:tc>
          <w:tcPr>
            <w:tcW w:w="2127" w:type="dxa"/>
            <w:vAlign w:val="center"/>
          </w:tcPr>
          <w:p>
            <w:pPr>
              <w:widowControl/>
              <w:adjustRightInd w:val="0"/>
              <w:snapToGrid w:val="0"/>
              <w:jc w:val="center"/>
              <w:rPr>
                <w:rFonts w:ascii="宋体" w:hAnsi="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6</w:t>
            </w:r>
          </w:p>
        </w:tc>
        <w:tc>
          <w:tcPr>
            <w:tcW w:w="3828" w:type="dxa"/>
            <w:vAlign w:val="center"/>
          </w:tcPr>
          <w:p>
            <w:pPr>
              <w:widowControl/>
              <w:adjustRightInd w:val="0"/>
              <w:snapToGrid w:val="0"/>
              <w:jc w:val="center"/>
              <w:outlineLvl w:val="0"/>
              <w:rPr>
                <w:rFonts w:cs="宋体"/>
                <w:color w:val="000000" w:themeColor="text1"/>
                <w:kern w:val="0"/>
                <w:sz w:val="22"/>
                <w14:textFill>
                  <w14:solidFill>
                    <w14:schemeClr w14:val="tx1"/>
                  </w14:solidFill>
                </w14:textFill>
              </w:rPr>
            </w:pPr>
            <w:r>
              <w:rPr>
                <w:rFonts w:hint="eastAsia" w:cs="宋体"/>
                <w:color w:val="000000" w:themeColor="text1"/>
                <w:kern w:val="0"/>
                <w:sz w:val="22"/>
                <w14:textFill>
                  <w14:solidFill>
                    <w14:schemeClr w14:val="tx1"/>
                  </w14:solidFill>
                </w14:textFill>
              </w:rPr>
              <w:t>项目负责人的社会保险参保证明</w:t>
            </w:r>
            <w:r>
              <w:rPr>
                <w:rFonts w:cs="宋体"/>
                <w:color w:val="000000" w:themeColor="text1"/>
                <w:kern w:val="0"/>
                <w:sz w:val="22"/>
                <w14:textFill>
                  <w14:solidFill>
                    <w14:schemeClr w14:val="tx1"/>
                  </w14:solidFill>
                </w14:textFill>
              </w:rPr>
              <w:t>(</w:t>
            </w:r>
            <w:r>
              <w:rPr>
                <w:rFonts w:hint="eastAsia" w:cs="宋体"/>
                <w:color w:val="000000" w:themeColor="text1"/>
                <w:kern w:val="0"/>
                <w:sz w:val="22"/>
                <w14:textFill>
                  <w14:solidFill>
                    <w14:schemeClr w14:val="tx1"/>
                  </w14:solidFill>
                </w14:textFill>
              </w:rPr>
              <w:t>证明显示的打印时间要求在投标截止日前十五天内，参保单位与投标人企业名称一致</w:t>
            </w:r>
            <w:r>
              <w:rPr>
                <w:rFonts w:cs="宋体"/>
                <w:color w:val="000000" w:themeColor="text1"/>
                <w:kern w:val="0"/>
                <w:sz w:val="22"/>
                <w14:textFill>
                  <w14:solidFill>
                    <w14:schemeClr w14:val="tx1"/>
                  </w14:solidFill>
                </w14:textFill>
              </w:rPr>
              <w:t>)</w:t>
            </w:r>
            <w:r>
              <w:rPr>
                <w:rFonts w:hint="eastAsia" w:cs="宋体"/>
                <w:color w:val="000000" w:themeColor="text1"/>
                <w:kern w:val="0"/>
                <w:sz w:val="22"/>
                <w14:textFill>
                  <w14:solidFill>
                    <w14:schemeClr w14:val="tx1"/>
                  </w14:solidFill>
                </w14:textFill>
              </w:rPr>
              <w:t>。</w:t>
            </w:r>
          </w:p>
        </w:tc>
        <w:tc>
          <w:tcPr>
            <w:tcW w:w="2409" w:type="dxa"/>
            <w:vAlign w:val="center"/>
          </w:tcPr>
          <w:p>
            <w:pPr>
              <w:widowControl/>
              <w:adjustRightInd w:val="0"/>
              <w:snapToGrid w:val="0"/>
              <w:jc w:val="center"/>
              <w:rPr>
                <w:rFonts w:ascii="宋体" w:hAnsi="宋体"/>
                <w:color w:val="000000" w:themeColor="text1"/>
                <w:kern w:val="0"/>
                <w:sz w:val="24"/>
                <w:szCs w:val="24"/>
                <w14:textFill>
                  <w14:solidFill>
                    <w14:schemeClr w14:val="tx1"/>
                  </w14:solidFill>
                </w14:textFill>
              </w:rPr>
            </w:pPr>
          </w:p>
        </w:tc>
        <w:tc>
          <w:tcPr>
            <w:tcW w:w="2127" w:type="dxa"/>
            <w:vAlign w:val="center"/>
          </w:tcPr>
          <w:p>
            <w:pPr>
              <w:widowControl/>
              <w:adjustRightInd w:val="0"/>
              <w:snapToGrid w:val="0"/>
              <w:jc w:val="center"/>
              <w:rPr>
                <w:rFonts w:ascii="宋体" w:hAnsi="宋体"/>
                <w:color w:val="000000" w:themeColor="text1"/>
                <w:kern w:val="0"/>
                <w:sz w:val="24"/>
                <w:szCs w:val="24"/>
                <w14:textFill>
                  <w14:solidFill>
                    <w14:schemeClr w14:val="tx1"/>
                  </w14:solidFill>
                </w14:textFill>
              </w:rPr>
            </w:pPr>
          </w:p>
        </w:tc>
      </w:tr>
    </w:tbl>
    <w:p>
      <w:pPr>
        <w:autoSpaceDE w:val="0"/>
        <w:autoSpaceDN w:val="0"/>
        <w:adjustRightInd w:val="0"/>
        <w:spacing w:line="360" w:lineRule="auto"/>
        <w:ind w:left="-42" w:leftChars="-255" w:right="-20" w:hanging="493" w:hangingChars="223"/>
        <w:jc w:val="center"/>
        <w:rPr>
          <w:rFonts w:cs="宋体"/>
          <w:b/>
          <w:color w:val="000000" w:themeColor="text1"/>
          <w:sz w:val="22"/>
          <w14:textFill>
            <w14:solidFill>
              <w14:schemeClr w14:val="tx1"/>
            </w14:solidFill>
          </w14:textFill>
        </w:rPr>
      </w:pPr>
      <w:r>
        <w:rPr>
          <w:rFonts w:cs="宋体"/>
          <w:b/>
          <w:color w:val="000000" w:themeColor="text1"/>
          <w:sz w:val="22"/>
          <w14:textFill>
            <w14:solidFill>
              <w14:schemeClr w14:val="tx1"/>
            </w14:solidFill>
          </w14:textFill>
        </w:rPr>
        <w:t xml:space="preserve"> 注：本表请按投标人须知前附表3.</w:t>
      </w:r>
      <w:r>
        <w:rPr>
          <w:rFonts w:hint="eastAsia" w:cs="宋体"/>
          <w:b/>
          <w:color w:val="000000" w:themeColor="text1"/>
          <w:sz w:val="22"/>
          <w:lang w:val="en-US" w:eastAsia="zh-CN"/>
          <w14:textFill>
            <w14:solidFill>
              <w14:schemeClr w14:val="tx1"/>
            </w14:solidFill>
          </w14:textFill>
        </w:rPr>
        <w:t>6</w:t>
      </w:r>
      <w:r>
        <w:rPr>
          <w:rFonts w:cs="宋体"/>
          <w:b/>
          <w:color w:val="000000" w:themeColor="text1"/>
          <w:sz w:val="22"/>
          <w14:textFill>
            <w14:solidFill>
              <w14:schemeClr w14:val="tx1"/>
            </w14:solidFill>
          </w14:textFill>
        </w:rPr>
        <w:t>“资格审查资料的特殊要求”内容填写。</w:t>
      </w:r>
    </w:p>
    <w:p>
      <w:pPr>
        <w:adjustRightInd w:val="0"/>
        <w:snapToGrid w:val="0"/>
        <w:ind w:firstLine="240"/>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 xml:space="preserve">     </w:t>
      </w:r>
    </w:p>
    <w:p>
      <w:pPr>
        <w:adjustRightInd w:val="0"/>
        <w:snapToGrid w:val="0"/>
        <w:ind w:firstLine="240"/>
        <w:jc w:val="center"/>
        <w:rPr>
          <w:rFonts w:eastAsia="仿宋"/>
          <w:color w:val="000000" w:themeColor="text1"/>
          <w:sz w:val="24"/>
          <w14:textFill>
            <w14:solidFill>
              <w14:schemeClr w14:val="tx1"/>
            </w14:solidFill>
          </w14:textFill>
        </w:rPr>
      </w:pPr>
    </w:p>
    <w:p>
      <w:pPr>
        <w:widowControl/>
        <w:jc w:val="left"/>
        <w:rPr>
          <w:rFonts w:cs="宋体"/>
          <w:b/>
          <w:color w:val="000000" w:themeColor="text1"/>
          <w:sz w:val="32"/>
          <w:szCs w:val="32"/>
          <w14:textFill>
            <w14:solidFill>
              <w14:schemeClr w14:val="tx1"/>
            </w14:solidFill>
          </w14:textFill>
        </w:rPr>
      </w:pPr>
      <w:r>
        <w:rPr>
          <w:rFonts w:cs="宋体"/>
          <w:b/>
          <w:color w:val="000000" w:themeColor="text1"/>
          <w:sz w:val="32"/>
          <w:szCs w:val="32"/>
          <w14:textFill>
            <w14:solidFill>
              <w14:schemeClr w14:val="tx1"/>
            </w14:solidFill>
          </w14:textFill>
        </w:rPr>
        <w:br w:type="page"/>
      </w:r>
    </w:p>
    <w:p>
      <w:pPr>
        <w:spacing w:line="360" w:lineRule="auto"/>
        <w:jc w:val="center"/>
        <w:rPr>
          <w:rFonts w:cs="宋体"/>
          <w:b/>
          <w:color w:val="000000" w:themeColor="text1"/>
          <w:sz w:val="32"/>
          <w:szCs w:val="32"/>
          <w14:textFill>
            <w14:solidFill>
              <w14:schemeClr w14:val="tx1"/>
            </w14:solidFill>
          </w14:textFill>
        </w:rPr>
      </w:pPr>
      <w:r>
        <w:rPr>
          <w:rFonts w:cs="宋体"/>
          <w:b/>
          <w:color w:val="000000" w:themeColor="text1"/>
          <w:sz w:val="32"/>
          <w:szCs w:val="32"/>
          <w14:textFill>
            <w14:solidFill>
              <w14:schemeClr w14:val="tx1"/>
            </w14:solidFill>
          </w14:textFill>
        </w:rPr>
        <w:t>（</w:t>
      </w:r>
      <w:r>
        <w:rPr>
          <w:rFonts w:hint="eastAsia" w:cs="宋体"/>
          <w:b/>
          <w:color w:val="000000" w:themeColor="text1"/>
          <w:sz w:val="32"/>
          <w:szCs w:val="32"/>
          <w:lang w:val="en-US" w:eastAsia="zh-CN"/>
          <w14:textFill>
            <w14:solidFill>
              <w14:schemeClr w14:val="tx1"/>
            </w14:solidFill>
          </w14:textFill>
        </w:rPr>
        <w:t>五</w:t>
      </w:r>
      <w:r>
        <w:rPr>
          <w:rFonts w:cs="宋体"/>
          <w:b/>
          <w:color w:val="000000" w:themeColor="text1"/>
          <w:sz w:val="32"/>
          <w:szCs w:val="32"/>
          <w14:textFill>
            <w14:solidFill>
              <w14:schemeClr w14:val="tx1"/>
            </w14:solidFill>
          </w14:textFill>
        </w:rPr>
        <w:t>）投标人资信情况说明</w:t>
      </w:r>
    </w:p>
    <w:tbl>
      <w:tblPr>
        <w:tblStyle w:val="15"/>
        <w:tblW w:w="999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02"/>
        <w:gridCol w:w="1134"/>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评审因素</w:t>
            </w:r>
          </w:p>
        </w:tc>
        <w:tc>
          <w:tcPr>
            <w:tcW w:w="6068" w:type="dxa"/>
            <w:vAlign w:val="center"/>
          </w:tcPr>
          <w:p>
            <w:pPr>
              <w:adjustRightInd w:val="0"/>
              <w:snapToGrid w:val="0"/>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评审内容</w:t>
            </w:r>
          </w:p>
        </w:tc>
        <w:tc>
          <w:tcPr>
            <w:tcW w:w="1202" w:type="dxa"/>
            <w:vAlign w:val="center"/>
          </w:tcPr>
          <w:p>
            <w:pPr>
              <w:widowControl/>
              <w:adjustRightInd w:val="0"/>
              <w:snapToGrid w:val="0"/>
              <w:jc w:val="center"/>
              <w:rPr>
                <w:rFonts w:cs="宋体"/>
                <w:b/>
                <w:color w:val="000000" w:themeColor="text1"/>
                <w:kern w:val="0"/>
                <w:sz w:val="22"/>
                <w14:textFill>
                  <w14:solidFill>
                    <w14:schemeClr w14:val="tx1"/>
                  </w14:solidFill>
                </w14:textFill>
              </w:rPr>
            </w:pPr>
            <w:r>
              <w:rPr>
                <w:color w:val="000000" w:themeColor="text1"/>
                <w:sz w:val="22"/>
                <w14:textFill>
                  <w14:solidFill>
                    <w14:schemeClr w14:val="tx1"/>
                  </w14:solidFill>
                </w14:textFill>
              </w:rPr>
              <w:t>投标人资信情况详细说明</w:t>
            </w:r>
          </w:p>
        </w:tc>
        <w:tc>
          <w:tcPr>
            <w:tcW w:w="1134" w:type="dxa"/>
            <w:vAlign w:val="center"/>
          </w:tcPr>
          <w:p>
            <w:pPr>
              <w:widowControl/>
              <w:adjustRightInd w:val="0"/>
              <w:snapToGrid w:val="0"/>
              <w:jc w:val="center"/>
              <w:rPr>
                <w:rFonts w:cs="宋体"/>
                <w:b/>
                <w:color w:val="000000" w:themeColor="text1"/>
                <w:kern w:val="0"/>
                <w:sz w:val="22"/>
                <w14:textFill>
                  <w14:solidFill>
                    <w14:schemeClr w14:val="tx1"/>
                  </w14:solidFill>
                </w14:textFill>
              </w:rPr>
            </w:pPr>
            <w:r>
              <w:rPr>
                <w:color w:val="000000" w:themeColor="text1"/>
                <w:sz w:val="22"/>
                <w14:textFill>
                  <w14:solidFill>
                    <w14:schemeClr w14:val="tx1"/>
                  </w14:solidFill>
                </w14:textFill>
              </w:rPr>
              <w:t>证明资料名称及位置</w:t>
            </w:r>
          </w:p>
        </w:tc>
        <w:tc>
          <w:tcPr>
            <w:tcW w:w="851" w:type="dxa"/>
            <w:vAlign w:val="center"/>
          </w:tcPr>
          <w:p>
            <w:pPr>
              <w:widowControl/>
              <w:adjustRightInd w:val="0"/>
              <w:snapToGrid w:val="0"/>
              <w:jc w:val="center"/>
              <w:rPr>
                <w:rFonts w:cs="宋体"/>
                <w:b/>
                <w:color w:val="000000" w:themeColor="text1"/>
                <w:kern w:val="0"/>
                <w:sz w:val="22"/>
                <w14:textFill>
                  <w14:solidFill>
                    <w14:schemeClr w14:val="tx1"/>
                  </w14:solidFill>
                </w14:textFill>
              </w:rPr>
            </w:pPr>
            <w:r>
              <w:rPr>
                <w:color w:val="000000" w:themeColor="text1"/>
                <w:sz w:val="22"/>
                <w14:textFill>
                  <w14:solidFill>
                    <w14:schemeClr w14:val="tx1"/>
                  </w14:solidFill>
                </w14:textFill>
              </w:rPr>
              <w:t>投标人自评分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744" w:type="dxa"/>
            <w:vAlign w:val="center"/>
          </w:tcPr>
          <w:p>
            <w:pPr>
              <w:adjustRightInd w:val="0"/>
              <w:snapToGrid w:val="0"/>
              <w:jc w:val="center"/>
              <w:rPr>
                <w:color w:val="000000" w:themeColor="text1"/>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投标人资质</w:t>
            </w:r>
          </w:p>
        </w:tc>
        <w:tc>
          <w:tcPr>
            <w:tcW w:w="6068" w:type="dxa"/>
            <w:vAlign w:val="center"/>
          </w:tcPr>
          <w:p>
            <w:pPr>
              <w:widowControl/>
              <w:jc w:val="left"/>
              <w:rPr>
                <w:rFonts w:cs="宋体"/>
                <w:bCs/>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投标人须为热水机组产品的生产商或授权资质的供应商或维保商（需提供授权书复印件并加盖公章，否则不予认可，原件备查），并在人员、设备、资金等方面具有相应的能力</w:t>
            </w:r>
            <w:r>
              <w:rPr>
                <w:rFonts w:hint="eastAsia" w:ascii="宋体" w:hAnsi="宋体" w:cs="宋体"/>
                <w:color w:val="000000" w:themeColor="text1"/>
                <w:kern w:val="0"/>
                <w:sz w:val="22"/>
                <w:lang w:eastAsia="zh-CN"/>
                <w14:textFill>
                  <w14:solidFill>
                    <w14:schemeClr w14:val="tx1"/>
                  </w14:solidFill>
                </w14:textFill>
              </w:rPr>
              <w:t>；</w:t>
            </w:r>
            <w:r>
              <w:rPr>
                <w:rFonts w:hint="eastAsia" w:ascii="宋体" w:hAnsi="宋体" w:cs="宋体"/>
                <w:color w:val="000000" w:themeColor="text1"/>
                <w:kern w:val="0"/>
                <w:sz w:val="22"/>
                <w14:textFill>
                  <w14:solidFill>
                    <w14:schemeClr w14:val="tx1"/>
                  </w14:solidFill>
                </w14:textFill>
              </w:rPr>
              <w:t>企业是原厂或有原厂（力聚）授权委托书得2分，不是原厂（力聚）授权委托书得0分</w:t>
            </w:r>
            <w:r>
              <w:rPr>
                <w:rFonts w:hint="eastAsia" w:ascii="宋体" w:hAnsi="宋体" w:cs="宋体"/>
                <w:color w:val="000000" w:themeColor="text1"/>
                <w:kern w:val="0"/>
                <w:sz w:val="22"/>
                <w:lang w:eastAsia="zh-CN"/>
                <w14:textFill>
                  <w14:solidFill>
                    <w14:schemeClr w14:val="tx1"/>
                  </w14:solidFill>
                </w14:textFill>
              </w:rPr>
              <w:t>（</w:t>
            </w:r>
            <w:r>
              <w:rPr>
                <w:rFonts w:hint="eastAsia" w:ascii="宋体" w:hAnsi="宋体" w:cs="宋体"/>
                <w:color w:val="000000" w:themeColor="text1"/>
                <w:kern w:val="0"/>
                <w:sz w:val="22"/>
                <w14:textFill>
                  <w14:solidFill>
                    <w14:schemeClr w14:val="tx1"/>
                  </w14:solidFill>
                </w14:textFill>
              </w:rPr>
              <w:t>需提供对应的资质证书复印件，不提供不得分</w:t>
            </w:r>
            <w:r>
              <w:rPr>
                <w:rFonts w:hint="eastAsia" w:ascii="宋体" w:hAnsi="宋体" w:cs="宋体"/>
                <w:color w:val="000000" w:themeColor="text1"/>
                <w:kern w:val="0"/>
                <w:sz w:val="22"/>
                <w:lang w:eastAsia="zh-CN"/>
                <w14:textFill>
                  <w14:solidFill>
                    <w14:schemeClr w14:val="tx1"/>
                  </w14:solidFill>
                </w14:textFill>
              </w:rPr>
              <w:t>）</w:t>
            </w:r>
            <w:r>
              <w:rPr>
                <w:rFonts w:hint="eastAsia" w:ascii="宋体" w:hAnsi="宋体" w:cs="宋体"/>
                <w:color w:val="000000" w:themeColor="text1"/>
                <w:kern w:val="0"/>
                <w:sz w:val="22"/>
                <w14:textFill>
                  <w14:solidFill>
                    <w14:schemeClr w14:val="tx1"/>
                  </w14:solidFill>
                </w14:textFill>
              </w:rPr>
              <w:t>。</w:t>
            </w:r>
            <w:r>
              <w:rPr>
                <w:rFonts w:ascii="宋体" w:hAnsi="宋体" w:cs="宋体"/>
                <w:color w:val="000000" w:themeColor="text1"/>
                <w:kern w:val="0"/>
                <w:sz w:val="22"/>
                <w14:textFill>
                  <w14:solidFill>
                    <w14:schemeClr w14:val="tx1"/>
                  </w14:solidFill>
                </w14:textFill>
              </w:rPr>
              <w:t xml:space="preserve"> </w:t>
            </w:r>
          </w:p>
        </w:tc>
        <w:tc>
          <w:tcPr>
            <w:tcW w:w="1202" w:type="dxa"/>
          </w:tcPr>
          <w:p>
            <w:pPr>
              <w:adjustRightInd w:val="0"/>
              <w:snapToGrid w:val="0"/>
              <w:jc w:val="center"/>
              <w:rPr>
                <w:b/>
                <w:bCs/>
                <w:color w:val="000000" w:themeColor="text1"/>
                <w:sz w:val="22"/>
                <w14:textFill>
                  <w14:solidFill>
                    <w14:schemeClr w14:val="tx1"/>
                  </w14:solidFill>
                </w14:textFill>
              </w:rPr>
            </w:pPr>
          </w:p>
        </w:tc>
        <w:tc>
          <w:tcPr>
            <w:tcW w:w="1134" w:type="dxa"/>
            <w:vAlign w:val="center"/>
          </w:tcPr>
          <w:p>
            <w:pPr>
              <w:adjustRightInd w:val="0"/>
              <w:snapToGrid w:val="0"/>
              <w:jc w:val="center"/>
              <w:rPr>
                <w:color w:val="000000" w:themeColor="text1"/>
                <w:sz w:val="22"/>
                <w14:textFill>
                  <w14:solidFill>
                    <w14:schemeClr w14:val="tx1"/>
                  </w14:solidFill>
                </w14:textFill>
              </w:rPr>
            </w:pPr>
          </w:p>
        </w:tc>
        <w:tc>
          <w:tcPr>
            <w:tcW w:w="851" w:type="dxa"/>
          </w:tcPr>
          <w:p>
            <w:pPr>
              <w:adjustRightInd w:val="0"/>
              <w:snapToGrid w:val="0"/>
              <w:jc w:val="center"/>
              <w:rPr>
                <w:b/>
                <w:bCs/>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744" w:type="dxa"/>
            <w:vAlign w:val="center"/>
          </w:tcPr>
          <w:p>
            <w:pPr>
              <w:adjustRightInd w:val="0"/>
              <w:snapToGrid w:val="0"/>
              <w:jc w:val="center"/>
              <w:rPr>
                <w:color w:val="000000" w:themeColor="text1"/>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业绩</w:t>
            </w:r>
          </w:p>
        </w:tc>
        <w:tc>
          <w:tcPr>
            <w:tcW w:w="6068" w:type="dxa"/>
            <w:vAlign w:val="center"/>
          </w:tcPr>
          <w:p>
            <w:pPr>
              <w:widowControl/>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20</w:t>
            </w:r>
            <w:r>
              <w:rPr>
                <w:rFonts w:hint="eastAsia" w:ascii="宋体" w:hAnsi="宋体" w:cs="宋体"/>
                <w:color w:val="000000" w:themeColor="text1"/>
                <w:sz w:val="22"/>
                <w:lang w:val="en-US" w:eastAsia="zh-CN"/>
                <w14:textFill>
                  <w14:solidFill>
                    <w14:schemeClr w14:val="tx1"/>
                  </w14:solidFill>
                </w14:textFill>
              </w:rPr>
              <w:t>20</w:t>
            </w:r>
            <w:r>
              <w:rPr>
                <w:rFonts w:hint="eastAsia" w:ascii="宋体" w:hAnsi="宋体" w:cs="宋体"/>
                <w:color w:val="000000" w:themeColor="text1"/>
                <w:sz w:val="22"/>
                <w14:textFill>
                  <w14:solidFill>
                    <w14:schemeClr w14:val="tx1"/>
                  </w14:solidFill>
                </w14:textFill>
              </w:rPr>
              <w:t xml:space="preserve"> 年1月1日至投标截止日具有1个及以上热水机组维护保养合同经验（须提供合同复印件并加盖公章作为证明材料，否则不予认可，原件备查）</w:t>
            </w:r>
            <w:r>
              <w:rPr>
                <w:rFonts w:hint="eastAsia" w:ascii="宋体" w:hAnsi="宋体"/>
                <w:color w:val="000000" w:themeColor="text1"/>
                <w:sz w:val="22"/>
                <w:lang w:eastAsia="zh-CN"/>
                <w14:textFill>
                  <w14:solidFill>
                    <w14:schemeClr w14:val="tx1"/>
                  </w14:solidFill>
                </w14:textFill>
              </w:rPr>
              <w:t>；</w:t>
            </w:r>
            <w:r>
              <w:rPr>
                <w:rFonts w:hint="eastAsia" w:ascii="宋体" w:hAnsi="宋体"/>
                <w:color w:val="000000" w:themeColor="text1"/>
                <w:sz w:val="22"/>
                <w:lang w:val="en-US" w:eastAsia="zh-CN"/>
                <w14:textFill>
                  <w14:solidFill>
                    <w14:schemeClr w14:val="tx1"/>
                  </w14:solidFill>
                </w14:textFill>
              </w:rPr>
              <w:t>1</w:t>
            </w:r>
            <w:r>
              <w:rPr>
                <w:rFonts w:hint="eastAsia" w:ascii="宋体" w:hAnsi="宋体"/>
                <w:color w:val="000000" w:themeColor="text1"/>
                <w:sz w:val="22"/>
                <w14:textFill>
                  <w14:solidFill>
                    <w14:schemeClr w14:val="tx1"/>
                  </w14:solidFill>
                </w14:textFill>
              </w:rPr>
              <w:t>个业绩不得分</w:t>
            </w:r>
            <w:r>
              <w:rPr>
                <w:rFonts w:hint="eastAsia" w:ascii="宋体" w:hAnsi="宋体"/>
                <w:color w:val="000000" w:themeColor="text1"/>
                <w:sz w:val="22"/>
                <w:lang w:eastAsia="zh-CN"/>
                <w14:textFill>
                  <w14:solidFill>
                    <w14:schemeClr w14:val="tx1"/>
                  </w14:solidFill>
                </w14:textFill>
              </w:rPr>
              <w:t>，</w:t>
            </w:r>
            <w:r>
              <w:rPr>
                <w:rFonts w:hint="eastAsia" w:ascii="宋体" w:hAnsi="宋体"/>
                <w:color w:val="000000" w:themeColor="text1"/>
                <w:sz w:val="22"/>
                <w14:textFill>
                  <w14:solidFill>
                    <w14:schemeClr w14:val="tx1"/>
                  </w14:solidFill>
                </w14:textFill>
              </w:rPr>
              <w:t>每增加一个得2分，最高得6分。</w:t>
            </w:r>
          </w:p>
          <w:p>
            <w:pPr>
              <w:widowControl/>
              <w:jc w:val="left"/>
              <w:rPr>
                <w:rFonts w:cs="宋体"/>
                <w:b/>
                <w:color w:val="000000" w:themeColor="text1"/>
                <w:kern w:val="0"/>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提供合同复印件</w:t>
            </w:r>
            <w:r>
              <w:rPr>
                <w:rFonts w:ascii="宋体" w:hAnsi="宋体" w:cs="宋体"/>
                <w:color w:val="000000" w:themeColor="text1"/>
                <w:sz w:val="22"/>
                <w14:textFill>
                  <w14:solidFill>
                    <w14:schemeClr w14:val="tx1"/>
                  </w14:solidFill>
                </w14:textFill>
              </w:rPr>
              <w:t>并加盖投标人公章</w:t>
            </w:r>
            <w:r>
              <w:rPr>
                <w:rFonts w:hint="eastAsia" w:ascii="宋体" w:hAnsi="宋体" w:cs="宋体"/>
                <w:color w:val="000000" w:themeColor="text1"/>
                <w:sz w:val="22"/>
                <w14:textFill>
                  <w14:solidFill>
                    <w14:schemeClr w14:val="tx1"/>
                  </w14:solidFill>
                </w14:textFill>
              </w:rPr>
              <w:t>作为证明材料，如合同中无法体现业绩评审关键信息的，另提供业主证明文件。</w:t>
            </w:r>
          </w:p>
        </w:tc>
        <w:tc>
          <w:tcPr>
            <w:tcW w:w="1202" w:type="dxa"/>
          </w:tcPr>
          <w:p>
            <w:pPr>
              <w:adjustRightInd w:val="0"/>
              <w:snapToGrid w:val="0"/>
              <w:jc w:val="center"/>
              <w:rPr>
                <w:b/>
                <w:bCs/>
                <w:color w:val="000000" w:themeColor="text1"/>
                <w:sz w:val="22"/>
                <w14:textFill>
                  <w14:solidFill>
                    <w14:schemeClr w14:val="tx1"/>
                  </w14:solidFill>
                </w14:textFill>
              </w:rPr>
            </w:pPr>
          </w:p>
        </w:tc>
        <w:tc>
          <w:tcPr>
            <w:tcW w:w="1134" w:type="dxa"/>
            <w:vAlign w:val="center"/>
          </w:tcPr>
          <w:p>
            <w:pPr>
              <w:adjustRightInd w:val="0"/>
              <w:snapToGrid w:val="0"/>
              <w:jc w:val="center"/>
              <w:rPr>
                <w:color w:val="000000" w:themeColor="text1"/>
                <w:sz w:val="22"/>
                <w14:textFill>
                  <w14:solidFill>
                    <w14:schemeClr w14:val="tx1"/>
                  </w14:solidFill>
                </w14:textFill>
              </w:rPr>
            </w:pPr>
          </w:p>
        </w:tc>
        <w:tc>
          <w:tcPr>
            <w:tcW w:w="851" w:type="dxa"/>
          </w:tcPr>
          <w:p>
            <w:pPr>
              <w:adjustRightInd w:val="0"/>
              <w:snapToGrid w:val="0"/>
              <w:jc w:val="center"/>
              <w:rPr>
                <w:b/>
                <w:bCs/>
                <w:color w:val="000000" w:themeColor="text1"/>
                <w:sz w:val="22"/>
                <w14:textFill>
                  <w14:solidFill>
                    <w14:schemeClr w14:val="tx1"/>
                  </w14:solidFill>
                </w14:textFill>
              </w:rPr>
            </w:pPr>
          </w:p>
        </w:tc>
      </w:tr>
    </w:tbl>
    <w:p>
      <w:pPr>
        <w:spacing w:line="480" w:lineRule="exac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附以上所有证明材料复制件。</w:t>
      </w:r>
    </w:p>
    <w:p>
      <w:pPr>
        <w:tabs>
          <w:tab w:val="left" w:pos="7480"/>
        </w:tabs>
        <w:spacing w:line="80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投标人：</w:t>
      </w:r>
      <w:r>
        <w:rPr>
          <w:color w:val="000000" w:themeColor="text1"/>
          <w:sz w:val="24"/>
          <w:u w:val="single"/>
          <w14:textFill>
            <w14:solidFill>
              <w14:schemeClr w14:val="tx1"/>
            </w14:solidFill>
          </w14:textFill>
        </w:rPr>
        <w:t xml:space="preserve">（盖章） </w:t>
      </w:r>
      <w:r>
        <w:rPr>
          <w:color w:val="000000" w:themeColor="text1"/>
          <w:sz w:val="24"/>
          <w14:textFill>
            <w14:solidFill>
              <w14:schemeClr w14:val="tx1"/>
            </w14:solidFill>
          </w14:textFill>
        </w:rPr>
        <w:t xml:space="preserve">  法定代表人或委托代理人：</w:t>
      </w:r>
      <w:r>
        <w:rPr>
          <w:color w:val="000000" w:themeColor="text1"/>
          <w:sz w:val="24"/>
          <w:u w:val="single"/>
          <w14:textFill>
            <w14:solidFill>
              <w14:schemeClr w14:val="tx1"/>
            </w14:solidFill>
          </w14:textFill>
        </w:rPr>
        <w:t xml:space="preserve">（签字或盖章）     </w:t>
      </w:r>
    </w:p>
    <w:p>
      <w:pPr>
        <w:tabs>
          <w:tab w:val="left" w:pos="7480"/>
        </w:tabs>
        <w:spacing w:line="80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日期：</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年</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月</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日</w:t>
      </w:r>
    </w:p>
    <w:p>
      <w:pPr>
        <w:widowControl/>
        <w:jc w:val="left"/>
        <w:rPr>
          <w:rFonts w:cs="宋体"/>
          <w:b/>
          <w:color w:val="000000" w:themeColor="text1"/>
          <w:sz w:val="32"/>
          <w:szCs w:val="32"/>
          <w14:textFill>
            <w14:solidFill>
              <w14:schemeClr w14:val="tx1"/>
            </w14:solidFill>
          </w14:textFill>
        </w:rPr>
      </w:pPr>
      <w:r>
        <w:rPr>
          <w:rFonts w:cs="宋体"/>
          <w:b/>
          <w:color w:val="000000" w:themeColor="text1"/>
          <w:sz w:val="32"/>
          <w:szCs w:val="32"/>
          <w14:textFill>
            <w14:solidFill>
              <w14:schemeClr w14:val="tx1"/>
            </w14:solidFill>
          </w14:textFill>
        </w:rPr>
        <w:br w:type="page"/>
      </w:r>
    </w:p>
    <w:p>
      <w:pPr>
        <w:pStyle w:val="22"/>
        <w:spacing w:line="360" w:lineRule="auto"/>
        <w:jc w:val="center"/>
        <w:rPr>
          <w:rFonts w:cs="宋体"/>
          <w:b/>
          <w:color w:val="000000" w:themeColor="text1"/>
          <w:sz w:val="32"/>
          <w:szCs w:val="32"/>
          <w14:textFill>
            <w14:solidFill>
              <w14:schemeClr w14:val="tx1"/>
            </w14:solidFill>
          </w14:textFill>
        </w:rPr>
      </w:pPr>
      <w:r>
        <w:rPr>
          <w:rFonts w:hint="eastAsia" w:cs="宋体"/>
          <w:b/>
          <w:color w:val="000000" w:themeColor="text1"/>
          <w:sz w:val="32"/>
          <w:szCs w:val="32"/>
          <w:lang w:val="en-US" w:eastAsia="zh-CN"/>
          <w14:textFill>
            <w14:solidFill>
              <w14:schemeClr w14:val="tx1"/>
            </w14:solidFill>
          </w14:textFill>
        </w:rPr>
        <w:t>七</w:t>
      </w:r>
      <w:r>
        <w:rPr>
          <w:rFonts w:cs="宋体"/>
          <w:b/>
          <w:color w:val="000000" w:themeColor="text1"/>
          <w:sz w:val="32"/>
          <w:szCs w:val="32"/>
          <w14:textFill>
            <w14:solidFill>
              <w14:schemeClr w14:val="tx1"/>
            </w14:solidFill>
          </w14:textFill>
        </w:rPr>
        <w:t>、服务大纲</w:t>
      </w:r>
    </w:p>
    <w:p>
      <w:pPr>
        <w:pStyle w:val="23"/>
        <w:spacing w:line="360" w:lineRule="auto"/>
        <w:ind w:firstLine="472" w:firstLineChars="200"/>
        <w:jc w:val="center"/>
        <w:rPr>
          <w:rFonts w:cs="微软雅黑"/>
          <w:color w:val="000000" w:themeColor="text1"/>
          <w:spacing w:val="-2"/>
          <w:kern w:val="0"/>
          <w:sz w:val="24"/>
          <w:szCs w:val="21"/>
          <w14:textFill>
            <w14:solidFill>
              <w14:schemeClr w14:val="tx1"/>
            </w14:solidFill>
          </w14:textFill>
        </w:rPr>
      </w:pPr>
      <w:r>
        <w:rPr>
          <w:rFonts w:cs="微软雅黑"/>
          <w:color w:val="000000" w:themeColor="text1"/>
          <w:spacing w:val="-2"/>
          <w:kern w:val="0"/>
          <w:sz w:val="24"/>
          <w:szCs w:val="21"/>
          <w14:textFill>
            <w14:solidFill>
              <w14:schemeClr w14:val="tx1"/>
            </w14:solidFill>
          </w14:textFill>
        </w:rPr>
        <w:t>投标人自行编写详细的实施方案。</w:t>
      </w:r>
    </w:p>
    <w:p>
      <w:pPr>
        <w:pStyle w:val="24"/>
        <w:rPr>
          <w:rFonts w:cs="宋体"/>
          <w:color w:val="000000" w:themeColor="text1"/>
          <w:sz w:val="22"/>
          <w14:textFill>
            <w14:solidFill>
              <w14:schemeClr w14:val="tx1"/>
            </w14:solidFill>
          </w14:textFill>
        </w:rPr>
      </w:pPr>
    </w:p>
    <w:p>
      <w:pPr>
        <w:pStyle w:val="22"/>
        <w:spacing w:line="360" w:lineRule="auto"/>
        <w:jc w:val="center"/>
        <w:rPr>
          <w:rFonts w:cs="宋体"/>
          <w:b/>
          <w:color w:val="000000" w:themeColor="text1"/>
          <w:sz w:val="32"/>
          <w:szCs w:val="32"/>
          <w14:textFill>
            <w14:solidFill>
              <w14:schemeClr w14:val="tx1"/>
            </w14:solidFill>
          </w14:textFill>
        </w:rPr>
      </w:pPr>
    </w:p>
    <w:p>
      <w:pPr>
        <w:pStyle w:val="22"/>
        <w:spacing w:line="360" w:lineRule="auto"/>
        <w:jc w:val="center"/>
        <w:rPr>
          <w:rFonts w:cs="宋体"/>
          <w:b/>
          <w:color w:val="000000" w:themeColor="text1"/>
          <w:sz w:val="32"/>
          <w:szCs w:val="32"/>
          <w14:textFill>
            <w14:solidFill>
              <w14:schemeClr w14:val="tx1"/>
            </w14:solidFill>
          </w14:textFill>
        </w:rPr>
        <w:sectPr>
          <w:headerReference r:id="rId19" w:type="first"/>
          <w:headerReference r:id="rId17" w:type="default"/>
          <w:headerReference r:id="rId18" w:type="even"/>
          <w:pgSz w:w="11907" w:h="16840"/>
          <w:pgMar w:top="1134" w:right="1134" w:bottom="1134" w:left="1134" w:header="567" w:footer="567" w:gutter="0"/>
          <w:cols w:space="720" w:num="1"/>
        </w:sectPr>
      </w:pPr>
    </w:p>
    <w:p>
      <w:pPr>
        <w:pStyle w:val="24"/>
        <w:jc w:val="center"/>
        <w:rPr>
          <w:rFonts w:cs="宋体"/>
          <w:bCs/>
          <w:color w:val="000000" w:themeColor="text1"/>
          <w:sz w:val="32"/>
          <w:szCs w:val="32"/>
          <w14:textFill>
            <w14:solidFill>
              <w14:schemeClr w14:val="tx1"/>
            </w14:solidFill>
          </w14:textFill>
        </w:rPr>
      </w:pPr>
      <w:r>
        <w:rPr>
          <w:rFonts w:cs="宋体"/>
          <w:b/>
          <w:color w:val="000000" w:themeColor="text1"/>
          <w:sz w:val="30"/>
          <w:szCs w:val="30"/>
          <w14:textFill>
            <w14:solidFill>
              <w14:schemeClr w14:val="tx1"/>
            </w14:solidFill>
          </w14:textFill>
        </w:rPr>
        <w:t>（一）项目团队主要成员履历表</w:t>
      </w:r>
    </w:p>
    <w:p>
      <w:pPr>
        <w:pStyle w:val="25"/>
        <w:spacing w:before="156" w:beforeLines="50" w:line="360" w:lineRule="auto"/>
        <w:ind w:firstLine="480" w:firstLineChars="200"/>
        <w:rPr>
          <w:rFonts w:eastAsia="宋体" w:cs="宋体"/>
          <w:color w:val="000000" w:themeColor="text1"/>
          <w:sz w:val="24"/>
          <w:szCs w:val="21"/>
          <w14:textFill>
            <w14:solidFill>
              <w14:schemeClr w14:val="tx1"/>
            </w14:solidFill>
          </w14:textFill>
        </w:rPr>
      </w:pPr>
    </w:p>
    <w:tbl>
      <w:tblPr>
        <w:tblStyle w:val="15"/>
        <w:tblW w:w="91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940"/>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4"/>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序号</w:t>
            </w:r>
          </w:p>
        </w:tc>
        <w:tc>
          <w:tcPr>
            <w:tcW w:w="665" w:type="dxa"/>
            <w:vAlign w:val="center"/>
          </w:tcPr>
          <w:p>
            <w:pPr>
              <w:pStyle w:val="24"/>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姓名</w:t>
            </w:r>
          </w:p>
        </w:tc>
        <w:tc>
          <w:tcPr>
            <w:tcW w:w="665" w:type="dxa"/>
            <w:vAlign w:val="center"/>
          </w:tcPr>
          <w:p>
            <w:pPr>
              <w:pStyle w:val="24"/>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性别</w:t>
            </w:r>
          </w:p>
        </w:tc>
        <w:tc>
          <w:tcPr>
            <w:tcW w:w="665" w:type="dxa"/>
            <w:vAlign w:val="center"/>
          </w:tcPr>
          <w:p>
            <w:pPr>
              <w:pStyle w:val="24"/>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年龄</w:t>
            </w:r>
          </w:p>
        </w:tc>
        <w:tc>
          <w:tcPr>
            <w:tcW w:w="664" w:type="dxa"/>
            <w:vAlign w:val="center"/>
          </w:tcPr>
          <w:p>
            <w:pPr>
              <w:pStyle w:val="24"/>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学历</w:t>
            </w:r>
          </w:p>
        </w:tc>
        <w:tc>
          <w:tcPr>
            <w:tcW w:w="664" w:type="dxa"/>
            <w:vAlign w:val="center"/>
          </w:tcPr>
          <w:p>
            <w:pPr>
              <w:pStyle w:val="24"/>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专业</w:t>
            </w:r>
          </w:p>
        </w:tc>
        <w:tc>
          <w:tcPr>
            <w:tcW w:w="940" w:type="dxa"/>
            <w:vAlign w:val="center"/>
          </w:tcPr>
          <w:p>
            <w:pPr>
              <w:pStyle w:val="24"/>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职称</w:t>
            </w:r>
          </w:p>
        </w:tc>
        <w:tc>
          <w:tcPr>
            <w:tcW w:w="1157" w:type="dxa"/>
            <w:vAlign w:val="center"/>
          </w:tcPr>
          <w:p>
            <w:pPr>
              <w:pStyle w:val="24"/>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工作年限</w:t>
            </w:r>
          </w:p>
        </w:tc>
        <w:tc>
          <w:tcPr>
            <w:tcW w:w="1673" w:type="dxa"/>
            <w:vAlign w:val="center"/>
          </w:tcPr>
          <w:p>
            <w:pPr>
              <w:pStyle w:val="24"/>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拟在本项目担任的职务</w:t>
            </w:r>
          </w:p>
        </w:tc>
        <w:tc>
          <w:tcPr>
            <w:tcW w:w="1364" w:type="dxa"/>
            <w:vAlign w:val="center"/>
          </w:tcPr>
          <w:p>
            <w:pPr>
              <w:pStyle w:val="24"/>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4"/>
              <w:jc w:val="center"/>
              <w:rPr>
                <w:rFonts w:cs="宋体"/>
                <w:color w:val="000000" w:themeColor="text1"/>
                <w14:textFill>
                  <w14:solidFill>
                    <w14:schemeClr w14:val="tx1"/>
                  </w14:solidFill>
                </w14:textFill>
              </w:rPr>
            </w:pPr>
          </w:p>
        </w:tc>
        <w:tc>
          <w:tcPr>
            <w:tcW w:w="665" w:type="dxa"/>
            <w:vAlign w:val="center"/>
          </w:tcPr>
          <w:p>
            <w:pPr>
              <w:pStyle w:val="24"/>
              <w:jc w:val="center"/>
              <w:rPr>
                <w:rFonts w:cs="宋体"/>
                <w:color w:val="000000" w:themeColor="text1"/>
                <w14:textFill>
                  <w14:solidFill>
                    <w14:schemeClr w14:val="tx1"/>
                  </w14:solidFill>
                </w14:textFill>
              </w:rPr>
            </w:pPr>
          </w:p>
        </w:tc>
        <w:tc>
          <w:tcPr>
            <w:tcW w:w="665" w:type="dxa"/>
            <w:vAlign w:val="center"/>
          </w:tcPr>
          <w:p>
            <w:pPr>
              <w:pStyle w:val="24"/>
              <w:jc w:val="center"/>
              <w:rPr>
                <w:rFonts w:cs="宋体"/>
                <w:color w:val="000000" w:themeColor="text1"/>
                <w14:textFill>
                  <w14:solidFill>
                    <w14:schemeClr w14:val="tx1"/>
                  </w14:solidFill>
                </w14:textFill>
              </w:rPr>
            </w:pPr>
          </w:p>
        </w:tc>
        <w:tc>
          <w:tcPr>
            <w:tcW w:w="665" w:type="dxa"/>
            <w:vAlign w:val="center"/>
          </w:tcPr>
          <w:p>
            <w:pPr>
              <w:pStyle w:val="24"/>
              <w:jc w:val="center"/>
              <w:rPr>
                <w:rFonts w:cs="宋体"/>
                <w:color w:val="000000" w:themeColor="text1"/>
                <w14:textFill>
                  <w14:solidFill>
                    <w14:schemeClr w14:val="tx1"/>
                  </w14:solidFill>
                </w14:textFill>
              </w:rPr>
            </w:pPr>
          </w:p>
        </w:tc>
        <w:tc>
          <w:tcPr>
            <w:tcW w:w="664" w:type="dxa"/>
            <w:vAlign w:val="center"/>
          </w:tcPr>
          <w:p>
            <w:pPr>
              <w:pStyle w:val="24"/>
              <w:jc w:val="center"/>
              <w:rPr>
                <w:rFonts w:cs="宋体"/>
                <w:color w:val="000000" w:themeColor="text1"/>
                <w14:textFill>
                  <w14:solidFill>
                    <w14:schemeClr w14:val="tx1"/>
                  </w14:solidFill>
                </w14:textFill>
              </w:rPr>
            </w:pPr>
          </w:p>
        </w:tc>
        <w:tc>
          <w:tcPr>
            <w:tcW w:w="664" w:type="dxa"/>
            <w:vAlign w:val="center"/>
          </w:tcPr>
          <w:p>
            <w:pPr>
              <w:pStyle w:val="24"/>
              <w:jc w:val="center"/>
              <w:rPr>
                <w:rFonts w:cs="宋体"/>
                <w:color w:val="000000" w:themeColor="text1"/>
                <w14:textFill>
                  <w14:solidFill>
                    <w14:schemeClr w14:val="tx1"/>
                  </w14:solidFill>
                </w14:textFill>
              </w:rPr>
            </w:pPr>
          </w:p>
        </w:tc>
        <w:tc>
          <w:tcPr>
            <w:tcW w:w="940"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c>
          <w:tcPr>
            <w:tcW w:w="1157"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c>
          <w:tcPr>
            <w:tcW w:w="1673"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c>
          <w:tcPr>
            <w:tcW w:w="1364"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4"/>
              <w:jc w:val="center"/>
              <w:rPr>
                <w:rFonts w:cs="宋体"/>
                <w:color w:val="000000" w:themeColor="text1"/>
                <w14:textFill>
                  <w14:solidFill>
                    <w14:schemeClr w14:val="tx1"/>
                  </w14:solidFill>
                </w14:textFill>
              </w:rPr>
            </w:pPr>
          </w:p>
        </w:tc>
        <w:tc>
          <w:tcPr>
            <w:tcW w:w="665" w:type="dxa"/>
            <w:vAlign w:val="center"/>
          </w:tcPr>
          <w:p>
            <w:pPr>
              <w:pStyle w:val="24"/>
              <w:jc w:val="center"/>
              <w:rPr>
                <w:rFonts w:cs="宋体"/>
                <w:color w:val="000000" w:themeColor="text1"/>
                <w14:textFill>
                  <w14:solidFill>
                    <w14:schemeClr w14:val="tx1"/>
                  </w14:solidFill>
                </w14:textFill>
              </w:rPr>
            </w:pPr>
          </w:p>
        </w:tc>
        <w:tc>
          <w:tcPr>
            <w:tcW w:w="665" w:type="dxa"/>
            <w:vAlign w:val="center"/>
          </w:tcPr>
          <w:p>
            <w:pPr>
              <w:pStyle w:val="24"/>
              <w:jc w:val="center"/>
              <w:rPr>
                <w:rFonts w:cs="宋体"/>
                <w:color w:val="000000" w:themeColor="text1"/>
                <w14:textFill>
                  <w14:solidFill>
                    <w14:schemeClr w14:val="tx1"/>
                  </w14:solidFill>
                </w14:textFill>
              </w:rPr>
            </w:pPr>
          </w:p>
        </w:tc>
        <w:tc>
          <w:tcPr>
            <w:tcW w:w="665" w:type="dxa"/>
            <w:vAlign w:val="center"/>
          </w:tcPr>
          <w:p>
            <w:pPr>
              <w:pStyle w:val="24"/>
              <w:jc w:val="center"/>
              <w:rPr>
                <w:rFonts w:cs="宋体"/>
                <w:color w:val="000000" w:themeColor="text1"/>
                <w14:textFill>
                  <w14:solidFill>
                    <w14:schemeClr w14:val="tx1"/>
                  </w14:solidFill>
                </w14:textFill>
              </w:rPr>
            </w:pPr>
          </w:p>
        </w:tc>
        <w:tc>
          <w:tcPr>
            <w:tcW w:w="664" w:type="dxa"/>
            <w:vAlign w:val="center"/>
          </w:tcPr>
          <w:p>
            <w:pPr>
              <w:pStyle w:val="24"/>
              <w:jc w:val="center"/>
              <w:rPr>
                <w:rFonts w:cs="宋体"/>
                <w:color w:val="000000" w:themeColor="text1"/>
                <w14:textFill>
                  <w14:solidFill>
                    <w14:schemeClr w14:val="tx1"/>
                  </w14:solidFill>
                </w14:textFill>
              </w:rPr>
            </w:pPr>
          </w:p>
        </w:tc>
        <w:tc>
          <w:tcPr>
            <w:tcW w:w="664" w:type="dxa"/>
            <w:vAlign w:val="center"/>
          </w:tcPr>
          <w:p>
            <w:pPr>
              <w:pStyle w:val="24"/>
              <w:jc w:val="center"/>
              <w:rPr>
                <w:rFonts w:cs="宋体"/>
                <w:color w:val="000000" w:themeColor="text1"/>
                <w14:textFill>
                  <w14:solidFill>
                    <w14:schemeClr w14:val="tx1"/>
                  </w14:solidFill>
                </w14:textFill>
              </w:rPr>
            </w:pPr>
          </w:p>
        </w:tc>
        <w:tc>
          <w:tcPr>
            <w:tcW w:w="940"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c>
          <w:tcPr>
            <w:tcW w:w="1157"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c>
          <w:tcPr>
            <w:tcW w:w="1673"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c>
          <w:tcPr>
            <w:tcW w:w="1364"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4"/>
              <w:jc w:val="center"/>
              <w:rPr>
                <w:rFonts w:cs="宋体"/>
                <w:color w:val="000000" w:themeColor="text1"/>
                <w14:textFill>
                  <w14:solidFill>
                    <w14:schemeClr w14:val="tx1"/>
                  </w14:solidFill>
                </w14:textFill>
              </w:rPr>
            </w:pPr>
          </w:p>
        </w:tc>
        <w:tc>
          <w:tcPr>
            <w:tcW w:w="665" w:type="dxa"/>
            <w:vAlign w:val="center"/>
          </w:tcPr>
          <w:p>
            <w:pPr>
              <w:pStyle w:val="24"/>
              <w:jc w:val="center"/>
              <w:rPr>
                <w:rFonts w:cs="宋体"/>
                <w:color w:val="000000" w:themeColor="text1"/>
                <w14:textFill>
                  <w14:solidFill>
                    <w14:schemeClr w14:val="tx1"/>
                  </w14:solidFill>
                </w14:textFill>
              </w:rPr>
            </w:pPr>
          </w:p>
        </w:tc>
        <w:tc>
          <w:tcPr>
            <w:tcW w:w="665" w:type="dxa"/>
            <w:vAlign w:val="center"/>
          </w:tcPr>
          <w:p>
            <w:pPr>
              <w:pStyle w:val="24"/>
              <w:jc w:val="center"/>
              <w:rPr>
                <w:rFonts w:cs="宋体"/>
                <w:color w:val="000000" w:themeColor="text1"/>
                <w14:textFill>
                  <w14:solidFill>
                    <w14:schemeClr w14:val="tx1"/>
                  </w14:solidFill>
                </w14:textFill>
              </w:rPr>
            </w:pPr>
          </w:p>
        </w:tc>
        <w:tc>
          <w:tcPr>
            <w:tcW w:w="665" w:type="dxa"/>
            <w:vAlign w:val="center"/>
          </w:tcPr>
          <w:p>
            <w:pPr>
              <w:pStyle w:val="24"/>
              <w:jc w:val="center"/>
              <w:rPr>
                <w:rFonts w:cs="宋体"/>
                <w:color w:val="000000" w:themeColor="text1"/>
                <w14:textFill>
                  <w14:solidFill>
                    <w14:schemeClr w14:val="tx1"/>
                  </w14:solidFill>
                </w14:textFill>
              </w:rPr>
            </w:pPr>
          </w:p>
        </w:tc>
        <w:tc>
          <w:tcPr>
            <w:tcW w:w="664" w:type="dxa"/>
            <w:vAlign w:val="center"/>
          </w:tcPr>
          <w:p>
            <w:pPr>
              <w:pStyle w:val="24"/>
              <w:jc w:val="center"/>
              <w:rPr>
                <w:rFonts w:cs="宋体"/>
                <w:color w:val="000000" w:themeColor="text1"/>
                <w14:textFill>
                  <w14:solidFill>
                    <w14:schemeClr w14:val="tx1"/>
                  </w14:solidFill>
                </w14:textFill>
              </w:rPr>
            </w:pPr>
          </w:p>
        </w:tc>
        <w:tc>
          <w:tcPr>
            <w:tcW w:w="664" w:type="dxa"/>
            <w:vAlign w:val="center"/>
          </w:tcPr>
          <w:p>
            <w:pPr>
              <w:pStyle w:val="24"/>
              <w:jc w:val="center"/>
              <w:rPr>
                <w:rFonts w:cs="宋体"/>
                <w:color w:val="000000" w:themeColor="text1"/>
                <w14:textFill>
                  <w14:solidFill>
                    <w14:schemeClr w14:val="tx1"/>
                  </w14:solidFill>
                </w14:textFill>
              </w:rPr>
            </w:pPr>
          </w:p>
        </w:tc>
        <w:tc>
          <w:tcPr>
            <w:tcW w:w="940"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c>
          <w:tcPr>
            <w:tcW w:w="1157"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c>
          <w:tcPr>
            <w:tcW w:w="1673"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c>
          <w:tcPr>
            <w:tcW w:w="1364"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4"/>
              <w:jc w:val="center"/>
              <w:rPr>
                <w:rFonts w:cs="宋体"/>
                <w:color w:val="000000" w:themeColor="text1"/>
                <w14:textFill>
                  <w14:solidFill>
                    <w14:schemeClr w14:val="tx1"/>
                  </w14:solidFill>
                </w14:textFill>
              </w:rPr>
            </w:pPr>
          </w:p>
        </w:tc>
        <w:tc>
          <w:tcPr>
            <w:tcW w:w="665" w:type="dxa"/>
            <w:vAlign w:val="center"/>
          </w:tcPr>
          <w:p>
            <w:pPr>
              <w:pStyle w:val="24"/>
              <w:jc w:val="center"/>
              <w:rPr>
                <w:rFonts w:cs="宋体"/>
                <w:color w:val="000000" w:themeColor="text1"/>
                <w14:textFill>
                  <w14:solidFill>
                    <w14:schemeClr w14:val="tx1"/>
                  </w14:solidFill>
                </w14:textFill>
              </w:rPr>
            </w:pPr>
          </w:p>
        </w:tc>
        <w:tc>
          <w:tcPr>
            <w:tcW w:w="665" w:type="dxa"/>
            <w:vAlign w:val="center"/>
          </w:tcPr>
          <w:p>
            <w:pPr>
              <w:pStyle w:val="24"/>
              <w:jc w:val="center"/>
              <w:rPr>
                <w:rFonts w:cs="宋体"/>
                <w:color w:val="000000" w:themeColor="text1"/>
                <w14:textFill>
                  <w14:solidFill>
                    <w14:schemeClr w14:val="tx1"/>
                  </w14:solidFill>
                </w14:textFill>
              </w:rPr>
            </w:pPr>
          </w:p>
        </w:tc>
        <w:tc>
          <w:tcPr>
            <w:tcW w:w="665" w:type="dxa"/>
            <w:vAlign w:val="center"/>
          </w:tcPr>
          <w:p>
            <w:pPr>
              <w:pStyle w:val="24"/>
              <w:jc w:val="center"/>
              <w:rPr>
                <w:rFonts w:cs="宋体"/>
                <w:color w:val="000000" w:themeColor="text1"/>
                <w14:textFill>
                  <w14:solidFill>
                    <w14:schemeClr w14:val="tx1"/>
                  </w14:solidFill>
                </w14:textFill>
              </w:rPr>
            </w:pPr>
          </w:p>
        </w:tc>
        <w:tc>
          <w:tcPr>
            <w:tcW w:w="664" w:type="dxa"/>
            <w:vAlign w:val="center"/>
          </w:tcPr>
          <w:p>
            <w:pPr>
              <w:pStyle w:val="24"/>
              <w:jc w:val="center"/>
              <w:rPr>
                <w:rFonts w:cs="宋体"/>
                <w:color w:val="000000" w:themeColor="text1"/>
                <w14:textFill>
                  <w14:solidFill>
                    <w14:schemeClr w14:val="tx1"/>
                  </w14:solidFill>
                </w14:textFill>
              </w:rPr>
            </w:pPr>
          </w:p>
        </w:tc>
        <w:tc>
          <w:tcPr>
            <w:tcW w:w="664" w:type="dxa"/>
            <w:vAlign w:val="center"/>
          </w:tcPr>
          <w:p>
            <w:pPr>
              <w:pStyle w:val="24"/>
              <w:jc w:val="center"/>
              <w:rPr>
                <w:rFonts w:cs="宋体"/>
                <w:color w:val="000000" w:themeColor="text1"/>
                <w14:textFill>
                  <w14:solidFill>
                    <w14:schemeClr w14:val="tx1"/>
                  </w14:solidFill>
                </w14:textFill>
              </w:rPr>
            </w:pPr>
          </w:p>
        </w:tc>
        <w:tc>
          <w:tcPr>
            <w:tcW w:w="940"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c>
          <w:tcPr>
            <w:tcW w:w="1157"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c>
          <w:tcPr>
            <w:tcW w:w="1673"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c>
          <w:tcPr>
            <w:tcW w:w="1364"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4"/>
              <w:jc w:val="center"/>
              <w:rPr>
                <w:rFonts w:cs="宋体"/>
                <w:color w:val="000000" w:themeColor="text1"/>
                <w14:textFill>
                  <w14:solidFill>
                    <w14:schemeClr w14:val="tx1"/>
                  </w14:solidFill>
                </w14:textFill>
              </w:rPr>
            </w:pPr>
          </w:p>
        </w:tc>
        <w:tc>
          <w:tcPr>
            <w:tcW w:w="665" w:type="dxa"/>
            <w:vAlign w:val="center"/>
          </w:tcPr>
          <w:p>
            <w:pPr>
              <w:pStyle w:val="24"/>
              <w:jc w:val="center"/>
              <w:rPr>
                <w:rFonts w:cs="宋体"/>
                <w:color w:val="000000" w:themeColor="text1"/>
                <w14:textFill>
                  <w14:solidFill>
                    <w14:schemeClr w14:val="tx1"/>
                  </w14:solidFill>
                </w14:textFill>
              </w:rPr>
            </w:pPr>
          </w:p>
        </w:tc>
        <w:tc>
          <w:tcPr>
            <w:tcW w:w="665" w:type="dxa"/>
            <w:vAlign w:val="center"/>
          </w:tcPr>
          <w:p>
            <w:pPr>
              <w:pStyle w:val="24"/>
              <w:jc w:val="center"/>
              <w:rPr>
                <w:rFonts w:cs="宋体"/>
                <w:color w:val="000000" w:themeColor="text1"/>
                <w14:textFill>
                  <w14:solidFill>
                    <w14:schemeClr w14:val="tx1"/>
                  </w14:solidFill>
                </w14:textFill>
              </w:rPr>
            </w:pPr>
          </w:p>
        </w:tc>
        <w:tc>
          <w:tcPr>
            <w:tcW w:w="665" w:type="dxa"/>
            <w:vAlign w:val="center"/>
          </w:tcPr>
          <w:p>
            <w:pPr>
              <w:pStyle w:val="24"/>
              <w:jc w:val="center"/>
              <w:rPr>
                <w:rFonts w:cs="宋体"/>
                <w:color w:val="000000" w:themeColor="text1"/>
                <w14:textFill>
                  <w14:solidFill>
                    <w14:schemeClr w14:val="tx1"/>
                  </w14:solidFill>
                </w14:textFill>
              </w:rPr>
            </w:pPr>
          </w:p>
        </w:tc>
        <w:tc>
          <w:tcPr>
            <w:tcW w:w="664" w:type="dxa"/>
            <w:vAlign w:val="center"/>
          </w:tcPr>
          <w:p>
            <w:pPr>
              <w:pStyle w:val="24"/>
              <w:jc w:val="center"/>
              <w:rPr>
                <w:rFonts w:cs="宋体"/>
                <w:color w:val="000000" w:themeColor="text1"/>
                <w14:textFill>
                  <w14:solidFill>
                    <w14:schemeClr w14:val="tx1"/>
                  </w14:solidFill>
                </w14:textFill>
              </w:rPr>
            </w:pPr>
          </w:p>
        </w:tc>
        <w:tc>
          <w:tcPr>
            <w:tcW w:w="664" w:type="dxa"/>
            <w:vAlign w:val="center"/>
          </w:tcPr>
          <w:p>
            <w:pPr>
              <w:pStyle w:val="24"/>
              <w:jc w:val="center"/>
              <w:rPr>
                <w:rFonts w:cs="宋体"/>
                <w:color w:val="000000" w:themeColor="text1"/>
                <w14:textFill>
                  <w14:solidFill>
                    <w14:schemeClr w14:val="tx1"/>
                  </w14:solidFill>
                </w14:textFill>
              </w:rPr>
            </w:pPr>
          </w:p>
        </w:tc>
        <w:tc>
          <w:tcPr>
            <w:tcW w:w="940"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c>
          <w:tcPr>
            <w:tcW w:w="1157"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c>
          <w:tcPr>
            <w:tcW w:w="1673"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c>
          <w:tcPr>
            <w:tcW w:w="1364"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4"/>
              <w:jc w:val="center"/>
              <w:rPr>
                <w:rFonts w:cs="宋体"/>
                <w:color w:val="000000" w:themeColor="text1"/>
                <w14:textFill>
                  <w14:solidFill>
                    <w14:schemeClr w14:val="tx1"/>
                  </w14:solidFill>
                </w14:textFill>
              </w:rPr>
            </w:pPr>
          </w:p>
        </w:tc>
        <w:tc>
          <w:tcPr>
            <w:tcW w:w="665" w:type="dxa"/>
            <w:vAlign w:val="center"/>
          </w:tcPr>
          <w:p>
            <w:pPr>
              <w:pStyle w:val="24"/>
              <w:jc w:val="center"/>
              <w:rPr>
                <w:rFonts w:cs="宋体"/>
                <w:color w:val="000000" w:themeColor="text1"/>
                <w14:textFill>
                  <w14:solidFill>
                    <w14:schemeClr w14:val="tx1"/>
                  </w14:solidFill>
                </w14:textFill>
              </w:rPr>
            </w:pPr>
          </w:p>
        </w:tc>
        <w:tc>
          <w:tcPr>
            <w:tcW w:w="665" w:type="dxa"/>
            <w:vAlign w:val="center"/>
          </w:tcPr>
          <w:p>
            <w:pPr>
              <w:pStyle w:val="24"/>
              <w:jc w:val="center"/>
              <w:rPr>
                <w:rFonts w:cs="宋体"/>
                <w:color w:val="000000" w:themeColor="text1"/>
                <w14:textFill>
                  <w14:solidFill>
                    <w14:schemeClr w14:val="tx1"/>
                  </w14:solidFill>
                </w14:textFill>
              </w:rPr>
            </w:pPr>
          </w:p>
        </w:tc>
        <w:tc>
          <w:tcPr>
            <w:tcW w:w="665" w:type="dxa"/>
            <w:vAlign w:val="center"/>
          </w:tcPr>
          <w:p>
            <w:pPr>
              <w:pStyle w:val="24"/>
              <w:jc w:val="center"/>
              <w:rPr>
                <w:rFonts w:cs="宋体"/>
                <w:color w:val="000000" w:themeColor="text1"/>
                <w14:textFill>
                  <w14:solidFill>
                    <w14:schemeClr w14:val="tx1"/>
                  </w14:solidFill>
                </w14:textFill>
              </w:rPr>
            </w:pPr>
          </w:p>
        </w:tc>
        <w:tc>
          <w:tcPr>
            <w:tcW w:w="664" w:type="dxa"/>
            <w:vAlign w:val="center"/>
          </w:tcPr>
          <w:p>
            <w:pPr>
              <w:pStyle w:val="24"/>
              <w:jc w:val="center"/>
              <w:rPr>
                <w:rFonts w:cs="宋体"/>
                <w:color w:val="000000" w:themeColor="text1"/>
                <w14:textFill>
                  <w14:solidFill>
                    <w14:schemeClr w14:val="tx1"/>
                  </w14:solidFill>
                </w14:textFill>
              </w:rPr>
            </w:pPr>
          </w:p>
        </w:tc>
        <w:tc>
          <w:tcPr>
            <w:tcW w:w="664" w:type="dxa"/>
            <w:vAlign w:val="center"/>
          </w:tcPr>
          <w:p>
            <w:pPr>
              <w:pStyle w:val="24"/>
              <w:jc w:val="center"/>
              <w:rPr>
                <w:rFonts w:cs="宋体"/>
                <w:color w:val="000000" w:themeColor="text1"/>
                <w14:textFill>
                  <w14:solidFill>
                    <w14:schemeClr w14:val="tx1"/>
                  </w14:solidFill>
                </w14:textFill>
              </w:rPr>
            </w:pPr>
          </w:p>
        </w:tc>
        <w:tc>
          <w:tcPr>
            <w:tcW w:w="940"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c>
          <w:tcPr>
            <w:tcW w:w="1157"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c>
          <w:tcPr>
            <w:tcW w:w="1673"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c>
          <w:tcPr>
            <w:tcW w:w="1364"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r>
    </w:tbl>
    <w:p>
      <w:pPr>
        <w:pStyle w:val="26"/>
        <w:spacing w:line="400" w:lineRule="exact"/>
        <w:rPr>
          <w:rFonts w:cs="宋体"/>
          <w:color w:val="000000" w:themeColor="text1"/>
          <w:sz w:val="24"/>
          <w:szCs w:val="21"/>
          <w14:textFill>
            <w14:solidFill>
              <w14:schemeClr w14:val="tx1"/>
            </w14:solidFill>
          </w14:textFill>
        </w:rPr>
      </w:pPr>
      <w:r>
        <w:rPr>
          <w:rFonts w:cs="宋体"/>
          <w:color w:val="000000" w:themeColor="text1"/>
          <w:sz w:val="24"/>
          <w:szCs w:val="21"/>
          <w14:textFill>
            <w14:solidFill>
              <w14:schemeClr w14:val="tx1"/>
            </w14:solidFill>
          </w14:textFill>
        </w:rPr>
        <w:t>此表后需附项目部主要成员相关证明文件。</w:t>
      </w:r>
    </w:p>
    <w:p>
      <w:pPr>
        <w:pStyle w:val="26"/>
        <w:spacing w:line="400" w:lineRule="exact"/>
        <w:rPr>
          <w:rFonts w:cs="宋体"/>
          <w:color w:val="000000" w:themeColor="text1"/>
          <w:sz w:val="24"/>
          <w:szCs w:val="21"/>
          <w14:textFill>
            <w14:solidFill>
              <w14:schemeClr w14:val="tx1"/>
            </w14:solidFill>
          </w14:textFill>
        </w:rPr>
      </w:pPr>
    </w:p>
    <w:p>
      <w:pPr>
        <w:pStyle w:val="26"/>
        <w:spacing w:line="400" w:lineRule="exact"/>
        <w:rPr>
          <w:rFonts w:cs="宋体"/>
          <w:color w:val="000000" w:themeColor="text1"/>
          <w:sz w:val="24"/>
          <w:szCs w:val="21"/>
          <w14:textFill>
            <w14:solidFill>
              <w14:schemeClr w14:val="tx1"/>
            </w14:solidFill>
          </w14:textFill>
        </w:rPr>
      </w:pPr>
    </w:p>
    <w:p>
      <w:pPr>
        <w:pStyle w:val="24"/>
        <w:jc w:val="center"/>
        <w:rPr>
          <w:rFonts w:cs="宋体"/>
          <w:b/>
          <w:color w:val="000000" w:themeColor="text1"/>
          <w:sz w:val="30"/>
          <w:szCs w:val="30"/>
          <w14:textFill>
            <w14:solidFill>
              <w14:schemeClr w14:val="tx1"/>
            </w14:solidFill>
          </w14:textFill>
        </w:rPr>
      </w:pPr>
      <w:r>
        <w:rPr>
          <w:rFonts w:cs="宋体"/>
          <w:b/>
          <w:color w:val="000000" w:themeColor="text1"/>
          <w:sz w:val="30"/>
          <w:szCs w:val="30"/>
          <w14:textFill>
            <w14:solidFill>
              <w14:schemeClr w14:val="tx1"/>
            </w14:solidFill>
          </w14:textFill>
        </w:rPr>
        <w:t>（二）项目负责人简介</w:t>
      </w:r>
    </w:p>
    <w:tbl>
      <w:tblPr>
        <w:tblStyle w:val="15"/>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color w:val="000000" w:themeColor="text1"/>
                <w:szCs w:val="21"/>
                <w14:textFill>
                  <w14:solidFill>
                    <w14:schemeClr w14:val="tx1"/>
                  </w14:solidFill>
                </w14:textFill>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从事本工作年限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 xml:space="preserve">  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项目规模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ind w:left="5250"/>
              <w:rPr>
                <w:rFonts w:eastAsia="仿宋_GB2312"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ind w:left="5250"/>
              <w:rPr>
                <w:rFonts w:eastAsia="仿宋_GB2312" w:cs="Calibri"/>
                <w:color w:val="000000" w:themeColor="text1"/>
                <w:szCs w:val="21"/>
                <w14:textFill>
                  <w14:solidFill>
                    <w14:schemeClr w14:val="tx1"/>
                  </w14:solidFill>
                </w14:textFill>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bl>
    <w:p>
      <w:pPr>
        <w:spacing w:line="360" w:lineRule="auto"/>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注：附职称证、身份证、资格证书、业绩合同等相应证明文件</w:t>
      </w:r>
    </w:p>
    <w:p>
      <w:pPr>
        <w:pStyle w:val="26"/>
        <w:spacing w:line="400" w:lineRule="exact"/>
        <w:rPr>
          <w:rFonts w:cs="宋体"/>
          <w:color w:val="000000" w:themeColor="text1"/>
          <w:sz w:val="24"/>
          <w:szCs w:val="21"/>
          <w14:textFill>
            <w14:solidFill>
              <w14:schemeClr w14:val="tx1"/>
            </w14:solidFill>
          </w14:textFill>
        </w:rPr>
      </w:pPr>
    </w:p>
    <w:p>
      <w:pPr>
        <w:pStyle w:val="26"/>
        <w:spacing w:line="400" w:lineRule="exact"/>
        <w:rPr>
          <w:rFonts w:cs="宋体"/>
          <w:color w:val="000000" w:themeColor="text1"/>
          <w:sz w:val="24"/>
          <w:szCs w:val="21"/>
          <w14:textFill>
            <w14:solidFill>
              <w14:schemeClr w14:val="tx1"/>
            </w14:solidFill>
          </w14:textFill>
        </w:rPr>
      </w:pPr>
    </w:p>
    <w:p>
      <w:pPr>
        <w:widowControl/>
        <w:jc w:val="left"/>
        <w:rPr>
          <w:rFonts w:cs="宋体"/>
          <w:b/>
          <w:color w:val="000000" w:themeColor="text1"/>
          <w:sz w:val="32"/>
          <w:szCs w:val="32"/>
          <w14:textFill>
            <w14:solidFill>
              <w14:schemeClr w14:val="tx1"/>
            </w14:solidFill>
          </w14:textFill>
        </w:rPr>
      </w:pPr>
      <w:r>
        <w:rPr>
          <w:rFonts w:cs="宋体"/>
          <w:b/>
          <w:color w:val="000000" w:themeColor="text1"/>
          <w:sz w:val="32"/>
          <w:szCs w:val="32"/>
          <w14:textFill>
            <w14:solidFill>
              <w14:schemeClr w14:val="tx1"/>
            </w14:solidFill>
          </w14:textFill>
        </w:rPr>
        <w:br w:type="page"/>
      </w:r>
    </w:p>
    <w:p>
      <w:pPr>
        <w:pStyle w:val="22"/>
        <w:spacing w:line="360" w:lineRule="auto"/>
        <w:jc w:val="center"/>
        <w:rPr>
          <w:rFonts w:cs="宋体"/>
          <w:b/>
          <w:color w:val="000000" w:themeColor="text1"/>
          <w:sz w:val="32"/>
          <w:szCs w:val="32"/>
          <w14:textFill>
            <w14:solidFill>
              <w14:schemeClr w14:val="tx1"/>
            </w14:solidFill>
          </w14:textFill>
        </w:rPr>
      </w:pPr>
      <w:r>
        <w:rPr>
          <w:rFonts w:hint="eastAsia" w:cs="宋体"/>
          <w:b/>
          <w:color w:val="000000" w:themeColor="text1"/>
          <w:sz w:val="32"/>
          <w:szCs w:val="32"/>
          <w:lang w:val="en-US" w:eastAsia="zh-CN"/>
          <w14:textFill>
            <w14:solidFill>
              <w14:schemeClr w14:val="tx1"/>
            </w14:solidFill>
          </w14:textFill>
        </w:rPr>
        <w:t>八</w:t>
      </w:r>
      <w:r>
        <w:rPr>
          <w:rFonts w:cs="宋体"/>
          <w:b/>
          <w:color w:val="000000" w:themeColor="text1"/>
          <w:sz w:val="32"/>
          <w:szCs w:val="32"/>
          <w14:textFill>
            <w14:solidFill>
              <w14:schemeClr w14:val="tx1"/>
            </w14:solidFill>
          </w14:textFill>
        </w:rPr>
        <w:t>、投标人须知前附表规定的其他资料</w:t>
      </w:r>
    </w:p>
    <w:p>
      <w:pPr>
        <w:pStyle w:val="22"/>
        <w:spacing w:line="360" w:lineRule="auto"/>
        <w:jc w:val="center"/>
        <w:rPr>
          <w:rFonts w:cs="宋体"/>
          <w:b/>
          <w:color w:val="000000" w:themeColor="text1"/>
          <w:sz w:val="32"/>
          <w:szCs w:val="32"/>
          <w14:textFill>
            <w14:solidFill>
              <w14:schemeClr w14:val="tx1"/>
            </w14:solidFill>
          </w14:textFill>
        </w:rPr>
      </w:pPr>
    </w:p>
    <w:p>
      <w:pPr>
        <w:rPr>
          <w:color w:val="000000" w:themeColor="text1"/>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CS?o｡ﾀ?">
    <w:altName w:val="MS PGothic"/>
    <w:panose1 w:val="00000000000000000000"/>
    <w:charset w:val="80"/>
    <w:family w:val="modern"/>
    <w:pitch w:val="default"/>
    <w:sig w:usb0="00000000" w:usb1="00000000" w:usb2="00000010" w:usb3="00000000" w:csb0="0002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Wingdings">
    <w:panose1 w:val="05000000000000000000"/>
    <w:charset w:val="00"/>
    <w:family w:val="auto"/>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 w:name="Arial">
    <w:panose1 w:val="020B0604020202020204"/>
    <w:charset w:val="00"/>
    <w:family w:val="auto"/>
    <w:pitch w:val="default"/>
    <w:sig w:usb0="E0002EFF" w:usb1="C000785B" w:usb2="00000009" w:usb3="00000000" w:csb0="400001FF" w:csb1="FFFF0000"/>
  </w:font>
  <w:font w:name="Meiryo">
    <w:altName w:val="Yu Gothic UI"/>
    <w:panose1 w:val="020B0604030504040204"/>
    <w:charset w:val="80"/>
    <w:family w:val="swiss"/>
    <w:pitch w:val="default"/>
    <w:sig w:usb0="00000000" w:usb1="00000000" w:usb2="00010012" w:usb3="00000000" w:csb0="6002009F" w:csb1="DFD70000"/>
  </w:font>
  <w:font w:name="Segoe UI Emoji">
    <w:panose1 w:val="020B0502040204020203"/>
    <w:charset w:val="00"/>
    <w:family w:val="swiss"/>
    <w:pitch w:val="default"/>
    <w:sig w:usb0="00000001" w:usb1="02000000" w:usb2="00000000" w:usb3="00000000" w:csb0="00000001" w:csb1="00000000"/>
  </w:font>
  <w:font w:name="Century Gothic">
    <w:panose1 w:val="020B0502020202020204"/>
    <w:charset w:val="00"/>
    <w:family w:val="swiss"/>
    <w:pitch w:val="default"/>
    <w:sig w:usb0="00000287"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9"/>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3063737"/>
    </w:sdtPr>
    <w:sdtContent>
      <w:p>
        <w:pPr>
          <w:pStyle w:val="9"/>
          <w:jc w:val="center"/>
        </w:pPr>
        <w:r>
          <w:fldChar w:fldCharType="begin"/>
        </w:r>
        <w:r>
          <w:instrText xml:space="preserve">PAGE   \* MERGEFORMAT</w:instrText>
        </w:r>
        <w:r>
          <w:fldChar w:fldCharType="separate"/>
        </w:r>
        <w:r>
          <w:rPr>
            <w:lang w:val="zh-CN"/>
          </w:rPr>
          <w:t>3</w:t>
        </w:r>
        <w:r>
          <w:fldChar w:fldCharType="end"/>
        </w:r>
      </w:p>
    </w:sdtContent>
  </w:sdt>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w:t>
    </w:r>
    <w:r>
      <w:t xml:space="preserve"> 21 -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3"/>
      </w:rPr>
    </w:pPr>
    <w:r>
      <w:fldChar w:fldCharType="begin"/>
    </w:r>
    <w:r>
      <w:rPr>
        <w:rStyle w:val="13"/>
      </w:rPr>
      <w:instrText xml:space="preserve">PAGE  </w:instrText>
    </w:r>
    <w:r>
      <w:fldChar w:fldCharType="separate"/>
    </w:r>
    <w:r>
      <w:rPr>
        <w:rStyle w:val="13"/>
      </w:rPr>
      <w:t>27</w:t>
    </w:r>
    <w:r>
      <w:fldChar w:fldCharType="end"/>
    </w:r>
  </w:p>
  <w:p>
    <w:pPr>
      <w:pStyle w:val="9"/>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3"/>
      </w:rPr>
    </w:pPr>
    <w:r>
      <w:fldChar w:fldCharType="begin"/>
    </w:r>
    <w:r>
      <w:rPr>
        <w:rStyle w:val="13"/>
      </w:rPr>
      <w:instrText xml:space="preserve">PAGE  </w:instrText>
    </w:r>
    <w:r>
      <w:fldChar w:fldCharType="separate"/>
    </w:r>
    <w:r>
      <w:rPr>
        <w:rStyle w:val="13"/>
      </w:rPr>
      <w:t>3</w:t>
    </w:r>
    <w:r>
      <w:fldChar w:fldCharType="end"/>
    </w:r>
  </w:p>
  <w:p>
    <w:pPr>
      <w:pStyle w:val="9"/>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3"/>
      </w:rPr>
    </w:pPr>
    <w:r>
      <w:fldChar w:fldCharType="begin"/>
    </w:r>
    <w:r>
      <w:rPr>
        <w:rStyle w:val="13"/>
      </w:rPr>
      <w:instrText xml:space="preserve">PAGE  </w:instrText>
    </w:r>
    <w:r>
      <w:fldChar w:fldCharType="separate"/>
    </w:r>
    <w:r>
      <w:rPr>
        <w:rStyle w:val="13"/>
      </w:rPr>
      <w:t>- 65 -</w:t>
    </w:r>
    <w:r>
      <w:fldChar w:fldCharType="end"/>
    </w:r>
  </w:p>
  <w:p>
    <w:pPr>
      <w:pStyle w:val="9"/>
      <w:ind w:firstLine="1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3"/>
      </w:rPr>
    </w:pPr>
    <w:r>
      <w:fldChar w:fldCharType="begin"/>
    </w:r>
    <w:r>
      <w:rPr>
        <w:rStyle w:val="13"/>
      </w:rPr>
      <w:instrText xml:space="preserve">PAGE  </w:instrText>
    </w:r>
    <w:r>
      <w:fldChar w:fldCharType="separate"/>
    </w:r>
    <w:r>
      <w:rPr>
        <w:rStyle w:val="13"/>
      </w:rPr>
      <w:t>3</w:t>
    </w:r>
    <w:r>
      <w:fldChar w:fldCharType="end"/>
    </w:r>
  </w:p>
  <w:p>
    <w:pPr>
      <w:pStyle w:val="9"/>
      <w:ind w:firstLine="18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w:t>
    </w:r>
    <w:r>
      <w:t xml:space="preserve"> 18 -</w:t>
    </w:r>
    <w:r>
      <w:fldChar w:fldCharType="end"/>
    </w:r>
  </w:p>
  <w:p>
    <w:pPr>
      <w:pStyle w:val="9"/>
      <w:wordWrap w:val="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60F7BB"/>
    <w:multiLevelType w:val="singleLevel"/>
    <w:tmpl w:val="A560F7BB"/>
    <w:lvl w:ilvl="0" w:tentative="0">
      <w:start w:val="4"/>
      <w:numFmt w:val="chineseCounting"/>
      <w:suff w:val="nothing"/>
      <w:lvlText w:val="（%1）"/>
      <w:lvlJc w:val="left"/>
      <w:rPr>
        <w:rFonts w:hint="eastAsia"/>
      </w:rPr>
    </w:lvl>
  </w:abstractNum>
  <w:abstractNum w:abstractNumId="1">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59C4BD6E"/>
    <w:multiLevelType w:val="singleLevel"/>
    <w:tmpl w:val="59C4BD6E"/>
    <w:lvl w:ilvl="0" w:tentative="0">
      <w:start w:val="1"/>
      <w:numFmt w:val="decimal"/>
      <w:suff w:val="nothing"/>
      <w:lvlText w:val="（%1）"/>
      <w:lvlJc w:val="left"/>
    </w:lvl>
  </w:abstractNum>
  <w:abstractNum w:abstractNumId="3">
    <w:nsid w:val="5D1C51EB"/>
    <w:multiLevelType w:val="singleLevel"/>
    <w:tmpl w:val="5D1C51EB"/>
    <w:lvl w:ilvl="0" w:tentative="0">
      <w:start w:val="3"/>
      <w:numFmt w:val="decimal"/>
      <w:suff w:val="nothing"/>
      <w:lvlText w:val="%1."/>
      <w:lvlJc w:val="left"/>
    </w:lvl>
  </w:abstractNum>
  <w:abstractNum w:abstractNumId="4">
    <w:nsid w:val="67839068"/>
    <w:multiLevelType w:val="singleLevel"/>
    <w:tmpl w:val="67839068"/>
    <w:lvl w:ilvl="0" w:tentative="0">
      <w:start w:val="1"/>
      <w:numFmt w:val="chineseCounting"/>
      <w:suff w:val="nothing"/>
      <w:lvlText w:val="%1、"/>
      <w:lvlJc w:val="left"/>
      <w:rPr>
        <w:rFonts w:hint="eastAsia"/>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211855"/>
    <w:rsid w:val="00F515BF"/>
    <w:rsid w:val="022B5EC7"/>
    <w:rsid w:val="033D01D6"/>
    <w:rsid w:val="0A4B03B9"/>
    <w:rsid w:val="0BFA7D44"/>
    <w:rsid w:val="133D7683"/>
    <w:rsid w:val="14CA20A1"/>
    <w:rsid w:val="18367525"/>
    <w:rsid w:val="1B3D42A1"/>
    <w:rsid w:val="1EBC6789"/>
    <w:rsid w:val="1F71318B"/>
    <w:rsid w:val="298466A2"/>
    <w:rsid w:val="3254598A"/>
    <w:rsid w:val="32923DCC"/>
    <w:rsid w:val="3F021FA4"/>
    <w:rsid w:val="419D17BF"/>
    <w:rsid w:val="42B77F20"/>
    <w:rsid w:val="441D2795"/>
    <w:rsid w:val="48E03C26"/>
    <w:rsid w:val="4A785C40"/>
    <w:rsid w:val="4F597500"/>
    <w:rsid w:val="51B31224"/>
    <w:rsid w:val="5B211855"/>
    <w:rsid w:val="5FC766CE"/>
    <w:rsid w:val="624B24C2"/>
    <w:rsid w:val="62CF58EC"/>
    <w:rsid w:val="69407ED3"/>
    <w:rsid w:val="69DB6B75"/>
    <w:rsid w:val="6FE42B3B"/>
    <w:rsid w:val="78F6308A"/>
    <w:rsid w:val="7C1714B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line="360" w:lineRule="auto"/>
      <w:outlineLvl w:val="1"/>
    </w:pPr>
    <w:rPr>
      <w:rFonts w:ascii="Arial" w:hAnsi="Arial" w:eastAsia="宋体" w:cs="Times New Roman"/>
      <w:b/>
      <w:bCs/>
      <w:sz w:val="24"/>
      <w:szCs w:val="32"/>
    </w:rPr>
  </w:style>
  <w:style w:type="paragraph" w:styleId="4">
    <w:name w:val="heading 3"/>
    <w:basedOn w:val="1"/>
    <w:next w:val="1"/>
    <w:unhideWhenUsed/>
    <w:qFormat/>
    <w:uiPriority w:val="0"/>
    <w:pPr>
      <w:keepNext/>
      <w:keepLines/>
      <w:spacing w:line="360" w:lineRule="auto"/>
      <w:ind w:firstLine="200" w:firstLineChars="200"/>
      <w:outlineLvl w:val="2"/>
    </w:pPr>
    <w:rPr>
      <w:b/>
      <w:bCs/>
      <w:szCs w:val="32"/>
    </w:rPr>
  </w:style>
  <w:style w:type="paragraph" w:styleId="5">
    <w:name w:val="heading 4"/>
    <w:basedOn w:val="1"/>
    <w:next w:val="1"/>
    <w:unhideWhenUsed/>
    <w:qFormat/>
    <w:uiPriority w:val="0"/>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6">
    <w:name w:val="Body Text"/>
    <w:basedOn w:val="1"/>
    <w:qFormat/>
    <w:uiPriority w:val="0"/>
    <w:pPr>
      <w:spacing w:after="120"/>
    </w:pPr>
    <w:rPr>
      <w:szCs w:val="24"/>
    </w:rPr>
  </w:style>
  <w:style w:type="paragraph" w:styleId="7">
    <w:name w:val="Plain Text"/>
    <w:basedOn w:val="1"/>
    <w:qFormat/>
    <w:uiPriority w:val="0"/>
    <w:rPr>
      <w:rFonts w:ascii="宋体" w:hAnsi="Courier New" w:cs="Courier New"/>
      <w:szCs w:val="21"/>
    </w:rPr>
  </w:style>
  <w:style w:type="paragraph" w:styleId="8">
    <w:name w:val="Date"/>
    <w:basedOn w:val="1"/>
    <w:next w:val="1"/>
    <w:qFormat/>
    <w:uiPriority w:val="0"/>
    <w:pPr>
      <w:ind w:left="100" w:leftChars="2500"/>
    </w:pPr>
    <w:rPr>
      <w:rFonts w:ascii="Times New Roman" w:hAnsi="Times New Roman" w:eastAsia="宋体" w:cs="Times New Roman"/>
      <w:b/>
      <w:bCs/>
      <w:kern w:val="0"/>
      <w:sz w:val="36"/>
      <w:szCs w:val="24"/>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character" w:styleId="13">
    <w:name w:val="page number"/>
    <w:qFormat/>
    <w:uiPriority w:val="0"/>
  </w:style>
  <w:style w:type="character" w:styleId="14">
    <w:name w:val="Hyperlink"/>
    <w:qFormat/>
    <w:uiPriority w:val="0"/>
    <w:rPr>
      <w:color w:val="0000FF"/>
      <w:u w:val="single"/>
    </w:rPr>
  </w:style>
  <w:style w:type="table" w:styleId="16">
    <w:name w:val="Table Grid"/>
    <w:basedOn w:val="1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7">
    <w:name w:val="标题 1 Char"/>
    <w:link w:val="3"/>
    <w:qFormat/>
    <w:uiPriority w:val="0"/>
    <w:rPr>
      <w:b/>
      <w:bCs/>
      <w:kern w:val="44"/>
      <w:sz w:val="44"/>
      <w:szCs w:val="44"/>
    </w:rPr>
  </w:style>
  <w:style w:type="paragraph" w:customStyle="1" w:styleId="18">
    <w:name w:val="Table Paragraph"/>
    <w:basedOn w:val="1"/>
    <w:qFormat/>
    <w:uiPriority w:val="1"/>
  </w:style>
  <w:style w:type="character" w:customStyle="1" w:styleId="19">
    <w:name w:val="标题 1 字符1"/>
    <w:link w:val="3"/>
    <w:qFormat/>
    <w:uiPriority w:val="0"/>
    <w:rPr>
      <w:rFonts w:asciiTheme="minorHAnsi" w:hAnsiTheme="minorHAnsi" w:eastAsiaTheme="minorEastAsia" w:cstheme="minorBidi"/>
      <w:b/>
      <w:bCs/>
      <w:kern w:val="44"/>
      <w:sz w:val="44"/>
      <w:szCs w:val="44"/>
    </w:rPr>
  </w:style>
  <w:style w:type="paragraph" w:customStyle="1" w:styleId="20">
    <w:name w:val="样式 正文文本"/>
    <w:basedOn w:val="1"/>
    <w:qFormat/>
    <w:uiPriority w:val="0"/>
    <w:pPr>
      <w:adjustRightInd w:val="0"/>
      <w:snapToGrid w:val="0"/>
      <w:spacing w:line="400" w:lineRule="exact"/>
      <w:ind w:firstLine="200" w:firstLineChars="200"/>
    </w:pPr>
    <w:rPr>
      <w:rFonts w:ascii="Arial" w:hAnsi="Arial" w:cs="宋体"/>
      <w:color w:val="000000"/>
      <w:szCs w:val="20"/>
    </w:rPr>
  </w:style>
  <w:style w:type="paragraph" w:customStyle="1" w:styleId="21">
    <w:name w:val="列出段落2"/>
    <w:basedOn w:val="1"/>
    <w:qFormat/>
    <w:uiPriority w:val="34"/>
    <w:pPr>
      <w:ind w:firstLine="420" w:firstLineChars="200"/>
    </w:pPr>
    <w:rPr>
      <w:sz w:val="24"/>
    </w:rPr>
  </w:style>
  <w:style w:type="paragraph" w:customStyle="1" w:styleId="22">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日期_0"/>
    <w:basedOn w:val="24"/>
    <w:next w:val="24"/>
    <w:qFormat/>
    <w:uiPriority w:val="0"/>
    <w:rPr>
      <w:rFonts w:eastAsia="仿宋_GB2312"/>
      <w:sz w:val="28"/>
      <w:szCs w:val="20"/>
    </w:rPr>
  </w:style>
  <w:style w:type="paragraph" w:customStyle="1" w:styleId="26">
    <w:name w:val="正文_4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2023-07-04T00:41:00Z</dcterms:created>
  <dc:creator>项亮</dc:creator>
  <cp:lastModifiedBy>朱腾飞</cp:lastModifiedBy>
  <dcterms:modified xsi:type="dcterms:W3CDTF">2023-07-19T00:38:38Z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