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杭州机场电动液压托盘搬运车采购项目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二〇二三年六月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杭州萧山国际机场有限公司航站区管理中心就电动液压托盘搬运车采购项目进行公开询价，欢迎符合要求的供应商前来报价。</w:t>
      </w:r>
    </w:p>
    <w:p>
      <w:pPr>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sz w:val="28"/>
          <w:szCs w:val="28"/>
        </w:rPr>
        <w:t>一、询价物品名称、数量及具体要求</w:t>
      </w:r>
    </w:p>
    <w:tbl>
      <w:tblPr>
        <w:tblStyle w:val="7"/>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90"/>
        <w:gridCol w:w="1222"/>
        <w:gridCol w:w="1223"/>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设备名称</w:t>
            </w:r>
          </w:p>
        </w:tc>
        <w:tc>
          <w:tcPr>
            <w:tcW w:w="2190"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规格</w:t>
            </w:r>
          </w:p>
        </w:tc>
        <w:tc>
          <w:tcPr>
            <w:tcW w:w="1222"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1223"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373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jc w:val="center"/>
              <w:rPr>
                <w:rFonts w:ascii="宋体" w:hAnsi="宋体"/>
                <w:color w:val="000000"/>
                <w:kern w:val="0"/>
                <w:sz w:val="22"/>
              </w:rPr>
            </w:pPr>
            <w:r>
              <w:rPr>
                <w:rFonts w:hint="eastAsia" w:ascii="宋体" w:hAnsi="宋体"/>
                <w:color w:val="000000"/>
                <w:kern w:val="0"/>
                <w:sz w:val="22"/>
              </w:rPr>
              <w:t>电动液压托盘搬运车</w:t>
            </w:r>
          </w:p>
        </w:tc>
        <w:tc>
          <w:tcPr>
            <w:tcW w:w="2190" w:type="dxa"/>
            <w:vAlign w:val="center"/>
          </w:tcPr>
          <w:p>
            <w:pPr>
              <w:jc w:val="center"/>
              <w:rPr>
                <w:rFonts w:ascii="宋体" w:hAnsi="宋体"/>
                <w:color w:val="000000"/>
                <w:kern w:val="0"/>
                <w:sz w:val="22"/>
              </w:rPr>
            </w:pPr>
            <w:r>
              <w:rPr>
                <w:rFonts w:hint="eastAsia" w:ascii="宋体" w:hAnsi="宋体"/>
                <w:color w:val="000000"/>
                <w:kern w:val="0"/>
                <w:sz w:val="22"/>
              </w:rPr>
              <w:t>2吨</w:t>
            </w:r>
          </w:p>
        </w:tc>
        <w:tc>
          <w:tcPr>
            <w:tcW w:w="1222" w:type="dxa"/>
            <w:vAlign w:val="center"/>
          </w:tcPr>
          <w:p>
            <w:pPr>
              <w:jc w:val="center"/>
              <w:rPr>
                <w:rFonts w:ascii="宋体" w:hAnsi="宋体"/>
                <w:color w:val="000000"/>
                <w:kern w:val="0"/>
                <w:sz w:val="22"/>
              </w:rPr>
            </w:pPr>
            <w:r>
              <w:rPr>
                <w:rFonts w:hint="eastAsia" w:ascii="宋体" w:hAnsi="宋体"/>
                <w:color w:val="000000"/>
                <w:kern w:val="0"/>
                <w:sz w:val="22"/>
              </w:rPr>
              <w:t>台</w:t>
            </w:r>
          </w:p>
        </w:tc>
        <w:tc>
          <w:tcPr>
            <w:tcW w:w="1223" w:type="dxa"/>
            <w:vAlign w:val="center"/>
          </w:tcPr>
          <w:p>
            <w:pPr>
              <w:jc w:val="center"/>
              <w:rPr>
                <w:rFonts w:ascii="宋体" w:hAnsi="宋体"/>
                <w:color w:val="000000"/>
                <w:kern w:val="0"/>
                <w:sz w:val="22"/>
              </w:rPr>
            </w:pPr>
            <w:r>
              <w:rPr>
                <w:rFonts w:hint="eastAsia" w:ascii="宋体" w:hAnsi="宋体"/>
                <w:color w:val="000000"/>
                <w:kern w:val="0"/>
                <w:sz w:val="22"/>
              </w:rPr>
              <w:t>2</w:t>
            </w:r>
          </w:p>
        </w:tc>
        <w:tc>
          <w:tcPr>
            <w:tcW w:w="3735" w:type="dxa"/>
            <w:vAlign w:val="center"/>
          </w:tcPr>
          <w:p>
            <w:pPr>
              <w:adjustRightInd w:val="0"/>
              <w:snapToGrid w:val="0"/>
              <w:spacing w:line="360" w:lineRule="exact"/>
              <w:ind w:firstLine="440" w:firstLineChars="200"/>
              <w:rPr>
                <w:rFonts w:hint="eastAsia" w:ascii="宋体" w:hAnsi="宋体"/>
                <w:color w:val="000000"/>
                <w:kern w:val="0"/>
                <w:sz w:val="22"/>
              </w:rPr>
            </w:pPr>
            <w:r>
              <w:rPr>
                <w:rFonts w:hint="eastAsia" w:ascii="宋体" w:hAnsi="宋体"/>
                <w:color w:val="000000"/>
                <w:kern w:val="0"/>
                <w:sz w:val="22"/>
              </w:rPr>
              <w:t xml:space="preserve">1、额定起升重量不低于 </w:t>
            </w:r>
            <w:r>
              <w:rPr>
                <w:rFonts w:ascii="宋体" w:hAnsi="宋体"/>
                <w:color w:val="000000"/>
                <w:kern w:val="0"/>
                <w:sz w:val="22"/>
              </w:rPr>
              <w:t>2</w:t>
            </w:r>
            <w:r>
              <w:rPr>
                <w:rFonts w:hint="eastAsia" w:ascii="宋体" w:hAnsi="宋体"/>
                <w:color w:val="000000"/>
                <w:kern w:val="0"/>
                <w:sz w:val="22"/>
              </w:rPr>
              <w:t>000KG。</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 xml:space="preserve">2、最大起升高度不超过 </w:t>
            </w:r>
            <w:r>
              <w:rPr>
                <w:rFonts w:ascii="宋体" w:hAnsi="宋体"/>
                <w:color w:val="000000"/>
                <w:kern w:val="0"/>
                <w:sz w:val="22"/>
              </w:rPr>
              <w:t>2</w:t>
            </w:r>
            <w:r>
              <w:rPr>
                <w:rFonts w:hint="eastAsia" w:ascii="宋体" w:hAnsi="宋体"/>
                <w:color w:val="000000"/>
                <w:kern w:val="0"/>
                <w:sz w:val="22"/>
              </w:rPr>
              <w:t>00</w:t>
            </w:r>
            <w:r>
              <w:rPr>
                <w:rFonts w:ascii="宋体" w:hAnsi="宋体"/>
                <w:color w:val="000000"/>
                <w:kern w:val="0"/>
                <w:sz w:val="22"/>
              </w:rPr>
              <w:t>mm</w:t>
            </w:r>
            <w:r>
              <w:rPr>
                <w:rFonts w:hint="eastAsia" w:ascii="宋体" w:hAnsi="宋体"/>
                <w:color w:val="000000"/>
                <w:kern w:val="0"/>
                <w:sz w:val="22"/>
              </w:rPr>
              <w:t>。</w:t>
            </w:r>
          </w:p>
          <w:p>
            <w:pPr>
              <w:adjustRightInd w:val="0"/>
              <w:snapToGrid w:val="0"/>
              <w:spacing w:line="360" w:lineRule="exact"/>
              <w:ind w:firstLine="440" w:firstLineChars="200"/>
              <w:rPr>
                <w:rFonts w:hint="eastAsia" w:ascii="宋体" w:hAnsi="宋体"/>
                <w:color w:val="000000"/>
                <w:kern w:val="0"/>
                <w:sz w:val="22"/>
              </w:rPr>
            </w:pPr>
            <w:r>
              <w:rPr>
                <w:rFonts w:ascii="宋体" w:hAnsi="宋体"/>
                <w:color w:val="000000"/>
                <w:kern w:val="0"/>
                <w:sz w:val="22"/>
              </w:rPr>
              <w:t>3</w:t>
            </w:r>
            <w:r>
              <w:rPr>
                <w:rFonts w:hint="eastAsia" w:ascii="宋体" w:hAnsi="宋体"/>
                <w:color w:val="000000"/>
                <w:kern w:val="0"/>
                <w:sz w:val="22"/>
              </w:rPr>
              <w:t>、货叉规格：外宽5</w:t>
            </w:r>
            <w:r>
              <w:rPr>
                <w:rFonts w:ascii="宋体" w:hAnsi="宋体"/>
                <w:color w:val="000000"/>
                <w:kern w:val="0"/>
                <w:sz w:val="22"/>
              </w:rPr>
              <w:t>00mm-1000mm</w:t>
            </w:r>
            <w:r>
              <w:rPr>
                <w:rFonts w:hint="eastAsia" w:ascii="宋体" w:hAnsi="宋体"/>
                <w:color w:val="000000"/>
                <w:kern w:val="0"/>
                <w:sz w:val="22"/>
              </w:rPr>
              <w:t>，长度1</w:t>
            </w:r>
            <w:r>
              <w:rPr>
                <w:rFonts w:ascii="宋体" w:hAnsi="宋体"/>
                <w:color w:val="000000"/>
                <w:kern w:val="0"/>
                <w:sz w:val="22"/>
              </w:rPr>
              <w:t>000mm-1500mm</w:t>
            </w:r>
            <w:r>
              <w:rPr>
                <w:rFonts w:hint="eastAsia" w:ascii="宋体" w:hAnsi="宋体"/>
                <w:color w:val="000000"/>
                <w:kern w:val="0"/>
                <w:sz w:val="22"/>
              </w:rPr>
              <w:t xml:space="preserve"> 。整车长度不超过2</w:t>
            </w:r>
            <w:r>
              <w:rPr>
                <w:rFonts w:ascii="宋体" w:hAnsi="宋体"/>
                <w:color w:val="000000"/>
                <w:kern w:val="0"/>
                <w:sz w:val="22"/>
              </w:rPr>
              <w:t>000mm</w:t>
            </w:r>
            <w:r>
              <w:rPr>
                <w:rFonts w:hint="eastAsia" w:ascii="宋体" w:hAnsi="宋体"/>
                <w:color w:val="000000"/>
                <w:kern w:val="0"/>
                <w:sz w:val="22"/>
              </w:rPr>
              <w:t>。</w:t>
            </w:r>
          </w:p>
          <w:p>
            <w:pPr>
              <w:adjustRightInd w:val="0"/>
              <w:snapToGrid w:val="0"/>
              <w:spacing w:line="360" w:lineRule="exact"/>
              <w:ind w:firstLine="440" w:firstLineChars="200"/>
              <w:rPr>
                <w:rFonts w:hint="eastAsia" w:ascii="宋体" w:hAnsi="宋体"/>
                <w:color w:val="000000"/>
                <w:kern w:val="0"/>
                <w:sz w:val="22"/>
              </w:rPr>
            </w:pPr>
            <w:r>
              <w:rPr>
                <w:rFonts w:ascii="宋体" w:hAnsi="宋体"/>
                <w:color w:val="000000"/>
                <w:kern w:val="0"/>
                <w:sz w:val="22"/>
              </w:rPr>
              <w:t>4</w:t>
            </w:r>
            <w:r>
              <w:rPr>
                <w:rFonts w:hint="eastAsia" w:ascii="宋体" w:hAnsi="宋体"/>
                <w:color w:val="000000"/>
                <w:kern w:val="0"/>
                <w:sz w:val="22"/>
              </w:rPr>
              <w:t>、 每辆车辆需配备2个适用于本车型号的托盘（宽度不超过1</w:t>
            </w:r>
            <w:r>
              <w:rPr>
                <w:rFonts w:ascii="宋体" w:hAnsi="宋体"/>
                <w:color w:val="000000"/>
                <w:kern w:val="0"/>
                <w:sz w:val="22"/>
              </w:rPr>
              <w:t>000mm</w:t>
            </w:r>
            <w:r>
              <w:rPr>
                <w:rFonts w:hint="eastAsia" w:ascii="宋体" w:hAnsi="宋体"/>
                <w:color w:val="000000"/>
                <w:kern w:val="0"/>
                <w:sz w:val="22"/>
              </w:rPr>
              <w:t>）。</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5、可切换为手动模式。</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6、电瓶（电池）规格：4</w:t>
            </w:r>
            <w:r>
              <w:rPr>
                <w:rFonts w:ascii="宋体" w:hAnsi="宋体"/>
                <w:color w:val="000000"/>
                <w:kern w:val="0"/>
                <w:sz w:val="22"/>
              </w:rPr>
              <w:t>8V/15Ah</w:t>
            </w:r>
            <w:r>
              <w:rPr>
                <w:rFonts w:hint="eastAsia" w:ascii="宋体" w:hAnsi="宋体"/>
                <w:color w:val="000000"/>
                <w:kern w:val="0"/>
                <w:sz w:val="22"/>
              </w:rPr>
              <w:t>以上。</w:t>
            </w:r>
          </w:p>
          <w:p>
            <w:pPr>
              <w:adjustRightInd w:val="0"/>
              <w:snapToGrid w:val="0"/>
              <w:spacing w:line="360" w:lineRule="exact"/>
              <w:ind w:firstLine="440" w:firstLineChars="200"/>
              <w:rPr>
                <w:rFonts w:hint="eastAsia" w:ascii="宋体" w:hAnsi="宋体"/>
                <w:color w:val="000000"/>
                <w:kern w:val="0"/>
                <w:sz w:val="22"/>
              </w:rPr>
            </w:pPr>
            <w:r>
              <w:rPr>
                <w:rFonts w:hint="eastAsia" w:ascii="宋体" w:hAnsi="宋体"/>
                <w:color w:val="000000"/>
                <w:kern w:val="0"/>
                <w:sz w:val="22"/>
              </w:rPr>
              <w:t>7、非驾乘式。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5" w:type="dxa"/>
            <w:gridSpan w:val="5"/>
            <w:vAlign w:val="center"/>
          </w:tcPr>
          <w:p>
            <w:pPr>
              <w:spacing w:line="400" w:lineRule="exact"/>
              <w:rPr>
                <w:rFonts w:ascii="宋体" w:hAnsi="宋体"/>
                <w:color w:val="000000"/>
                <w:kern w:val="0"/>
                <w:sz w:val="22"/>
              </w:rPr>
            </w:pPr>
            <w:r>
              <w:rPr>
                <w:rFonts w:hint="eastAsia" w:ascii="宋体" w:hAnsi="宋体"/>
                <w:color w:val="000000"/>
                <w:kern w:val="0"/>
                <w:sz w:val="22"/>
              </w:rPr>
              <w:t>注意事项：</w:t>
            </w:r>
          </w:p>
          <w:p>
            <w:pPr>
              <w:pStyle w:val="15"/>
              <w:numPr>
                <w:ilvl w:val="0"/>
                <w:numId w:val="1"/>
              </w:numPr>
              <w:adjustRightInd w:val="0"/>
              <w:snapToGrid w:val="0"/>
              <w:spacing w:line="360" w:lineRule="exact"/>
              <w:ind w:firstLineChars="0"/>
              <w:rPr>
                <w:rFonts w:ascii="宋体" w:hAnsi="宋体"/>
                <w:color w:val="FF0000"/>
                <w:kern w:val="0"/>
                <w:sz w:val="22"/>
              </w:rPr>
            </w:pPr>
            <w:r>
              <w:rPr>
                <w:rFonts w:hint="eastAsia" w:ascii="宋体" w:hAnsi="宋体"/>
                <w:color w:val="FF0000"/>
                <w:kern w:val="0"/>
                <w:sz w:val="22"/>
              </w:rPr>
              <w:t>推荐品牌：杭叉、合力、沪工等</w:t>
            </w:r>
            <w:bookmarkStart w:id="5" w:name="_GoBack"/>
            <w:bookmarkEnd w:id="5"/>
            <w:r>
              <w:rPr>
                <w:rFonts w:hint="eastAsia" w:ascii="宋体" w:hAnsi="宋体"/>
                <w:color w:val="FF0000"/>
                <w:kern w:val="0"/>
                <w:sz w:val="22"/>
              </w:rPr>
              <w:t>知名品牌</w:t>
            </w:r>
          </w:p>
          <w:p>
            <w:pPr>
              <w:pStyle w:val="15"/>
              <w:numPr>
                <w:ilvl w:val="0"/>
                <w:numId w:val="1"/>
              </w:numPr>
              <w:adjustRightInd w:val="0"/>
              <w:snapToGrid w:val="0"/>
              <w:spacing w:line="360" w:lineRule="exact"/>
              <w:ind w:firstLineChars="0"/>
              <w:rPr>
                <w:rFonts w:ascii="宋体" w:hAnsi="宋体"/>
                <w:color w:val="000000"/>
                <w:kern w:val="0"/>
                <w:sz w:val="22"/>
              </w:rPr>
            </w:pPr>
            <w:r>
              <w:rPr>
                <w:rFonts w:hint="eastAsia" w:ascii="宋体" w:hAnsi="宋体"/>
                <w:color w:val="000000"/>
                <w:kern w:val="0"/>
                <w:sz w:val="22"/>
              </w:rPr>
              <w:t>本产品质保期为</w:t>
            </w:r>
            <w:r>
              <w:rPr>
                <w:rFonts w:ascii="宋体" w:hAnsi="宋体"/>
                <w:color w:val="000000"/>
                <w:kern w:val="0"/>
                <w:sz w:val="22"/>
              </w:rPr>
              <w:t>1</w:t>
            </w:r>
            <w:r>
              <w:rPr>
                <w:rFonts w:hint="eastAsia" w:ascii="宋体" w:hAnsi="宋体"/>
                <w:color w:val="000000"/>
                <w:kern w:val="0"/>
                <w:sz w:val="22"/>
              </w:rPr>
              <w:t>年（自收货之日算起）</w:t>
            </w:r>
          </w:p>
          <w:p>
            <w:pPr>
              <w:pStyle w:val="15"/>
              <w:numPr>
                <w:ilvl w:val="0"/>
                <w:numId w:val="1"/>
              </w:numPr>
              <w:adjustRightInd w:val="0"/>
              <w:snapToGrid w:val="0"/>
              <w:spacing w:line="360" w:lineRule="exact"/>
              <w:ind w:firstLineChars="0"/>
              <w:rPr>
                <w:rFonts w:ascii="宋体" w:hAnsi="宋体"/>
                <w:color w:val="000000"/>
                <w:kern w:val="0"/>
                <w:sz w:val="22"/>
              </w:rPr>
            </w:pPr>
            <w:r>
              <w:rPr>
                <w:rFonts w:hint="eastAsia" w:ascii="宋体" w:hAnsi="宋体"/>
                <w:color w:val="000000"/>
                <w:kern w:val="0"/>
                <w:sz w:val="22"/>
              </w:rPr>
              <w:t>投标产品的设计、制造、试验等，应采用适合于本项目的最新的且已实施的标准和规范，所有标准和规范都有可能被修订，在供货前如有修订，投标人提供的产品及服务应按最新版本要求为准。</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6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报价文件至少应包括：（1）报价单；（2）法定代表人授权委托书，（3）报价人有效的营业执照；（4）项目联系人身份证复印件及联系方式；（5）报价单位征信证明及无犯罪记录证明查询结果盖公章（见资格要求2和3）（6）</w:t>
      </w:r>
      <w:r>
        <w:rPr>
          <w:rFonts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rPr>
        <w:t>产品详细资料一份</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、投递地址：杭州萧山国际机场T3航站楼地下一层T</w:t>
      </w:r>
      <w:r>
        <w:rPr>
          <w:rFonts w:ascii="仿宋_GB2312" w:hAnsi="仿宋_GB2312" w:eastAsia="仿宋_GB2312" w:cs="仿宋_GB2312"/>
          <w:color w:val="000000"/>
          <w:sz w:val="28"/>
          <w:szCs w:val="28"/>
        </w:rPr>
        <w:t>OC</w:t>
      </w:r>
      <w:r>
        <w:rPr>
          <w:rFonts w:hint="eastAsia" w:ascii="仿宋_GB2312" w:hAnsi="仿宋_GB2312" w:eastAsia="仿宋_GB2312" w:cs="仿宋_GB2312"/>
          <w:color w:val="000000"/>
          <w:sz w:val="28"/>
          <w:szCs w:val="28"/>
        </w:rPr>
        <w:t>大厅B</w:t>
      </w:r>
      <w:r>
        <w:rPr>
          <w:rFonts w:ascii="仿宋_GB2312" w:hAnsi="仿宋_GB2312" w:eastAsia="仿宋_GB2312" w:cs="仿宋_GB2312"/>
          <w:color w:val="000000"/>
          <w:sz w:val="28"/>
          <w:szCs w:val="28"/>
        </w:rPr>
        <w:t>0080</w:t>
      </w:r>
      <w:r>
        <w:rPr>
          <w:rFonts w:hint="eastAsia" w:ascii="仿宋_GB2312" w:hAnsi="仿宋_GB2312" w:eastAsia="仿宋_GB2312" w:cs="仿宋_GB2312"/>
          <w:color w:val="000000"/>
          <w:sz w:val="28"/>
          <w:szCs w:val="28"/>
        </w:rPr>
        <w:t xml:space="preserve">房间  王先生 </w:t>
      </w:r>
      <w:r>
        <w:rPr>
          <w:rFonts w:ascii="仿宋_GB2312" w:hAnsi="仿宋_GB2312" w:eastAsia="仿宋_GB2312" w:cs="仿宋_GB2312"/>
          <w:color w:val="000000"/>
          <w:sz w:val="28"/>
          <w:szCs w:val="28"/>
        </w:rPr>
        <w:t>17602648288</w:t>
      </w:r>
      <w:r>
        <w:rPr>
          <w:rFonts w:hint="eastAsia" w:ascii="仿宋_GB2312" w:hAnsi="仿宋_GB2312" w:eastAsia="仿宋_GB2312" w:cs="仿宋_GB2312"/>
          <w:color w:val="000000"/>
          <w:sz w:val="28"/>
          <w:szCs w:val="28"/>
        </w:rPr>
        <w:t xml:space="preserve">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5、截止日期:2023年</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日上午09:00（北京时间）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246392109"/>
      <w:bookmarkStart w:id="2" w:name="_Toc152045589"/>
      <w:bookmarkStart w:id="3" w:name="_Toc152042366"/>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技术联系人：王先生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ascii="仿宋_GB2312" w:hAnsi="仿宋_GB2312" w:eastAsia="仿宋_GB2312" w:cs="仿宋_GB2312"/>
          <w:color w:val="000000"/>
          <w:sz w:val="28"/>
          <w:szCs w:val="28"/>
        </w:rPr>
        <w:t>17602648288</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ascii="仿宋_GB2312" w:hAnsi="仿宋_GB2312" w:eastAsia="仿宋_GB2312" w:cs="仿宋_GB2312"/>
          <w:color w:val="000000"/>
          <w:sz w:val="28"/>
          <w:szCs w:val="28"/>
        </w:rPr>
        <w:t>897735722</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bookmarkStart w:id="4" w:name="_Hlk137453351"/>
      <w:r>
        <w:rPr>
          <w:rFonts w:hint="eastAsia" w:ascii="方正小标宋简体" w:hAnsi="方正小标宋简体" w:eastAsia="方正小标宋简体" w:cs="方正小标宋简体"/>
          <w:sz w:val="32"/>
          <w:szCs w:val="32"/>
        </w:rPr>
        <w:t>杭州机场电动液压托盘搬运车采购项目</w:t>
      </w:r>
      <w:bookmarkEnd w:id="4"/>
      <w:r>
        <w:rPr>
          <w:rFonts w:hint="eastAsia" w:ascii="方正小标宋简体" w:hAnsi="方正小标宋简体" w:eastAsia="方正小标宋简体" w:cs="方正小标宋简体"/>
          <w:sz w:val="32"/>
          <w:szCs w:val="32"/>
        </w:rPr>
        <w:t>报价单</w:t>
      </w:r>
    </w:p>
    <w:p>
      <w:pPr>
        <w:pStyle w:val="2"/>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2"/>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我单位详细了解杭州机场电动液压托盘搬运车采购项目询价文件，对其内容表示全部认可，并将严格遵守文件内所有要求，现对项目约定内容进行报价：</w:t>
      </w:r>
    </w:p>
    <w:tbl>
      <w:tblPr>
        <w:tblStyle w:val="7"/>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121"/>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设备名称</w:t>
            </w:r>
          </w:p>
        </w:tc>
        <w:tc>
          <w:tcPr>
            <w:tcW w:w="1121"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规格</w:t>
            </w:r>
          </w:p>
        </w:tc>
        <w:tc>
          <w:tcPr>
            <w:tcW w:w="960"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88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307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具体要求</w:t>
            </w:r>
          </w:p>
        </w:tc>
        <w:tc>
          <w:tcPr>
            <w:tcW w:w="1267"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单价</w:t>
            </w:r>
          </w:p>
        </w:tc>
        <w:tc>
          <w:tcPr>
            <w:tcW w:w="1268"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vAlign w:val="center"/>
          </w:tcPr>
          <w:p>
            <w:pPr>
              <w:spacing w:line="560" w:lineRule="exact"/>
              <w:rPr>
                <w:rFonts w:ascii="方正报宋简体" w:hAnsi="方正报宋简体" w:eastAsia="方正报宋简体" w:cs="方正报宋简体"/>
                <w:kern w:val="0"/>
                <w:sz w:val="24"/>
              </w:rPr>
            </w:pPr>
            <w:r>
              <w:rPr>
                <w:rFonts w:hint="eastAsia" w:ascii="宋体" w:hAnsi="宋体"/>
                <w:color w:val="000000"/>
                <w:kern w:val="0"/>
                <w:sz w:val="22"/>
              </w:rPr>
              <w:t>电动液压托盘搬运车</w:t>
            </w:r>
          </w:p>
        </w:tc>
        <w:tc>
          <w:tcPr>
            <w:tcW w:w="1121" w:type="dxa"/>
            <w:vAlign w:val="center"/>
          </w:tcPr>
          <w:p>
            <w:pPr>
              <w:spacing w:line="400" w:lineRule="exact"/>
              <w:rPr>
                <w:rFonts w:ascii="方正报宋简体" w:hAnsi="方正报宋简体" w:eastAsia="方正报宋简体" w:cs="方正报宋简体"/>
                <w:kern w:val="0"/>
                <w:sz w:val="24"/>
              </w:rPr>
            </w:pPr>
            <w:r>
              <w:rPr>
                <w:rFonts w:hint="eastAsia" w:ascii="宋体" w:hAnsi="宋体"/>
                <w:color w:val="000000"/>
                <w:kern w:val="0"/>
                <w:sz w:val="22"/>
              </w:rPr>
              <w:t>2吨</w:t>
            </w:r>
          </w:p>
        </w:tc>
        <w:tc>
          <w:tcPr>
            <w:tcW w:w="960" w:type="dxa"/>
            <w:vAlign w:val="center"/>
          </w:tcPr>
          <w:p>
            <w:pPr>
              <w:jc w:val="center"/>
              <w:rPr>
                <w:rFonts w:ascii="方正报宋简体" w:hAnsi="方正报宋简体" w:eastAsia="方正报宋简体" w:cs="方正报宋简体"/>
                <w:kern w:val="0"/>
                <w:sz w:val="24"/>
              </w:rPr>
            </w:pPr>
            <w:r>
              <w:rPr>
                <w:rFonts w:hint="eastAsia" w:ascii="宋体" w:hAnsi="宋体"/>
                <w:color w:val="000000"/>
                <w:kern w:val="0"/>
                <w:sz w:val="22"/>
              </w:rPr>
              <w:t>台</w:t>
            </w:r>
          </w:p>
        </w:tc>
        <w:tc>
          <w:tcPr>
            <w:tcW w:w="885" w:type="dxa"/>
            <w:vAlign w:val="center"/>
          </w:tcPr>
          <w:p>
            <w:pPr>
              <w:jc w:val="center"/>
              <w:rPr>
                <w:rFonts w:ascii="方正报宋简体" w:hAnsi="方正报宋简体" w:eastAsia="方正报宋简体" w:cs="方正报宋简体"/>
                <w:kern w:val="0"/>
                <w:sz w:val="24"/>
              </w:rPr>
            </w:pPr>
            <w:r>
              <w:rPr>
                <w:rFonts w:hint="eastAsia" w:ascii="宋体" w:hAnsi="宋体"/>
                <w:color w:val="000000"/>
                <w:kern w:val="0"/>
                <w:sz w:val="22"/>
              </w:rPr>
              <w:t>2</w:t>
            </w:r>
          </w:p>
        </w:tc>
        <w:tc>
          <w:tcPr>
            <w:tcW w:w="3075" w:type="dxa"/>
            <w:vAlign w:val="center"/>
          </w:tcPr>
          <w:p>
            <w:pPr>
              <w:adjustRightInd w:val="0"/>
              <w:snapToGrid w:val="0"/>
              <w:spacing w:line="360" w:lineRule="exact"/>
              <w:ind w:firstLine="440" w:firstLineChars="200"/>
              <w:rPr>
                <w:rFonts w:hint="eastAsia" w:ascii="宋体" w:hAnsi="宋体"/>
                <w:color w:val="000000"/>
                <w:kern w:val="0"/>
                <w:sz w:val="22"/>
              </w:rPr>
            </w:pPr>
            <w:r>
              <w:rPr>
                <w:rFonts w:hint="eastAsia" w:ascii="宋体" w:hAnsi="宋体"/>
                <w:color w:val="000000"/>
                <w:kern w:val="0"/>
                <w:sz w:val="22"/>
              </w:rPr>
              <w:t xml:space="preserve">1、额定起升重量不低于 </w:t>
            </w:r>
            <w:r>
              <w:rPr>
                <w:rFonts w:ascii="宋体" w:hAnsi="宋体"/>
                <w:color w:val="000000"/>
                <w:kern w:val="0"/>
                <w:sz w:val="22"/>
              </w:rPr>
              <w:t>2</w:t>
            </w:r>
            <w:r>
              <w:rPr>
                <w:rFonts w:hint="eastAsia" w:ascii="宋体" w:hAnsi="宋体"/>
                <w:color w:val="000000"/>
                <w:kern w:val="0"/>
                <w:sz w:val="22"/>
              </w:rPr>
              <w:t>000KG。</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 xml:space="preserve">2、最大起升高度不超过 </w:t>
            </w:r>
            <w:r>
              <w:rPr>
                <w:rFonts w:ascii="宋体" w:hAnsi="宋体"/>
                <w:color w:val="000000"/>
                <w:kern w:val="0"/>
                <w:sz w:val="22"/>
              </w:rPr>
              <w:t>2</w:t>
            </w:r>
            <w:r>
              <w:rPr>
                <w:rFonts w:hint="eastAsia" w:ascii="宋体" w:hAnsi="宋体"/>
                <w:color w:val="000000"/>
                <w:kern w:val="0"/>
                <w:sz w:val="22"/>
              </w:rPr>
              <w:t>00</w:t>
            </w:r>
            <w:r>
              <w:rPr>
                <w:rFonts w:ascii="宋体" w:hAnsi="宋体"/>
                <w:color w:val="000000"/>
                <w:kern w:val="0"/>
                <w:sz w:val="22"/>
              </w:rPr>
              <w:t>mm</w:t>
            </w:r>
            <w:r>
              <w:rPr>
                <w:rFonts w:hint="eastAsia" w:ascii="宋体" w:hAnsi="宋体"/>
                <w:color w:val="000000"/>
                <w:kern w:val="0"/>
                <w:sz w:val="22"/>
              </w:rPr>
              <w:t>。</w:t>
            </w:r>
          </w:p>
          <w:p>
            <w:pPr>
              <w:adjustRightInd w:val="0"/>
              <w:snapToGrid w:val="0"/>
              <w:spacing w:line="360" w:lineRule="exact"/>
              <w:ind w:firstLine="440" w:firstLineChars="200"/>
              <w:rPr>
                <w:rFonts w:hint="eastAsia" w:ascii="宋体" w:hAnsi="宋体"/>
                <w:color w:val="000000"/>
                <w:kern w:val="0"/>
                <w:sz w:val="22"/>
              </w:rPr>
            </w:pPr>
            <w:r>
              <w:rPr>
                <w:rFonts w:ascii="宋体" w:hAnsi="宋体"/>
                <w:color w:val="000000"/>
                <w:kern w:val="0"/>
                <w:sz w:val="22"/>
              </w:rPr>
              <w:t>3</w:t>
            </w:r>
            <w:r>
              <w:rPr>
                <w:rFonts w:hint="eastAsia" w:ascii="宋体" w:hAnsi="宋体"/>
                <w:color w:val="000000"/>
                <w:kern w:val="0"/>
                <w:sz w:val="22"/>
              </w:rPr>
              <w:t>、货叉规格：外宽5</w:t>
            </w:r>
            <w:r>
              <w:rPr>
                <w:rFonts w:ascii="宋体" w:hAnsi="宋体"/>
                <w:color w:val="000000"/>
                <w:kern w:val="0"/>
                <w:sz w:val="22"/>
              </w:rPr>
              <w:t>00mm-1000mm</w:t>
            </w:r>
            <w:r>
              <w:rPr>
                <w:rFonts w:hint="eastAsia" w:ascii="宋体" w:hAnsi="宋体"/>
                <w:color w:val="000000"/>
                <w:kern w:val="0"/>
                <w:sz w:val="22"/>
              </w:rPr>
              <w:t>，长度1</w:t>
            </w:r>
            <w:r>
              <w:rPr>
                <w:rFonts w:ascii="宋体" w:hAnsi="宋体"/>
                <w:color w:val="000000"/>
                <w:kern w:val="0"/>
                <w:sz w:val="22"/>
              </w:rPr>
              <w:t>000mm-1500mm</w:t>
            </w:r>
            <w:r>
              <w:rPr>
                <w:rFonts w:hint="eastAsia" w:ascii="宋体" w:hAnsi="宋体"/>
                <w:color w:val="000000"/>
                <w:kern w:val="0"/>
                <w:sz w:val="22"/>
              </w:rPr>
              <w:t xml:space="preserve"> 。整车长度不超过2</w:t>
            </w:r>
            <w:r>
              <w:rPr>
                <w:rFonts w:ascii="宋体" w:hAnsi="宋体"/>
                <w:color w:val="000000"/>
                <w:kern w:val="0"/>
                <w:sz w:val="22"/>
              </w:rPr>
              <w:t>000mm</w:t>
            </w:r>
            <w:r>
              <w:rPr>
                <w:rFonts w:hint="eastAsia" w:ascii="宋体" w:hAnsi="宋体"/>
                <w:color w:val="000000"/>
                <w:kern w:val="0"/>
                <w:sz w:val="22"/>
              </w:rPr>
              <w:t>。</w:t>
            </w:r>
          </w:p>
          <w:p>
            <w:pPr>
              <w:adjustRightInd w:val="0"/>
              <w:snapToGrid w:val="0"/>
              <w:spacing w:line="360" w:lineRule="exact"/>
              <w:ind w:firstLine="440" w:firstLineChars="200"/>
              <w:rPr>
                <w:rFonts w:hint="eastAsia" w:ascii="宋体" w:hAnsi="宋体"/>
                <w:color w:val="000000"/>
                <w:kern w:val="0"/>
                <w:sz w:val="22"/>
              </w:rPr>
            </w:pPr>
            <w:r>
              <w:rPr>
                <w:rFonts w:ascii="宋体" w:hAnsi="宋体"/>
                <w:color w:val="000000"/>
                <w:kern w:val="0"/>
                <w:sz w:val="22"/>
              </w:rPr>
              <w:t>4</w:t>
            </w:r>
            <w:r>
              <w:rPr>
                <w:rFonts w:hint="eastAsia" w:ascii="宋体" w:hAnsi="宋体"/>
                <w:color w:val="000000"/>
                <w:kern w:val="0"/>
                <w:sz w:val="22"/>
              </w:rPr>
              <w:t>、 每辆车辆需配备2个适用于本车型号的托盘（宽度不超过1</w:t>
            </w:r>
            <w:r>
              <w:rPr>
                <w:rFonts w:ascii="宋体" w:hAnsi="宋体"/>
                <w:color w:val="000000"/>
                <w:kern w:val="0"/>
                <w:sz w:val="22"/>
              </w:rPr>
              <w:t>000mm</w:t>
            </w:r>
            <w:r>
              <w:rPr>
                <w:rFonts w:hint="eastAsia" w:ascii="宋体" w:hAnsi="宋体"/>
                <w:color w:val="000000"/>
                <w:kern w:val="0"/>
                <w:sz w:val="22"/>
              </w:rPr>
              <w:t>）。</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5、可切换为手动模式。</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6、电瓶（电池）规格：4</w:t>
            </w:r>
            <w:r>
              <w:rPr>
                <w:rFonts w:ascii="宋体" w:hAnsi="宋体"/>
                <w:color w:val="000000"/>
                <w:kern w:val="0"/>
                <w:sz w:val="22"/>
              </w:rPr>
              <w:t>8V/15Ah</w:t>
            </w:r>
            <w:r>
              <w:rPr>
                <w:rFonts w:hint="eastAsia" w:ascii="宋体" w:hAnsi="宋体"/>
                <w:color w:val="000000"/>
                <w:kern w:val="0"/>
                <w:sz w:val="22"/>
              </w:rPr>
              <w:t>以上。</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7、非驾乘式。</w:t>
            </w:r>
          </w:p>
        </w:tc>
        <w:tc>
          <w:tcPr>
            <w:tcW w:w="1267" w:type="dxa"/>
            <w:vAlign w:val="center"/>
          </w:tcPr>
          <w:p>
            <w:pPr>
              <w:spacing w:line="400" w:lineRule="exact"/>
              <w:rPr>
                <w:rFonts w:ascii="方正报宋简体" w:hAnsi="方正报宋简体" w:eastAsia="方正报宋简体" w:cs="方正报宋简体"/>
                <w:kern w:val="0"/>
                <w:sz w:val="24"/>
              </w:rPr>
            </w:pPr>
          </w:p>
        </w:tc>
        <w:tc>
          <w:tcPr>
            <w:tcW w:w="1268" w:type="dxa"/>
            <w:vAlign w:val="center"/>
          </w:tcPr>
          <w:p>
            <w:pPr>
              <w:spacing w:line="400" w:lineRule="exact"/>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不含税价格合计（元）</w:t>
            </w:r>
          </w:p>
        </w:tc>
        <w:tc>
          <w:tcPr>
            <w:tcW w:w="5610" w:type="dxa"/>
            <w:gridSpan w:val="3"/>
            <w:vAlign w:val="center"/>
          </w:tcPr>
          <w:p>
            <w:pPr>
              <w:spacing w:line="288" w:lineRule="auto"/>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税金（元）</w:t>
            </w:r>
          </w:p>
        </w:tc>
        <w:tc>
          <w:tcPr>
            <w:tcW w:w="5610" w:type="dxa"/>
            <w:gridSpan w:val="3"/>
            <w:vAlign w:val="center"/>
          </w:tcPr>
          <w:p>
            <w:pPr>
              <w:spacing w:line="288" w:lineRule="auto"/>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含税价格合计（元）</w:t>
            </w:r>
          </w:p>
        </w:tc>
        <w:tc>
          <w:tcPr>
            <w:tcW w:w="5610" w:type="dxa"/>
            <w:gridSpan w:val="3"/>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5、售后服务条款：以上所有采购物品质保期为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年（自收货之日起算），发生非人为破损或故障后需24小时内响应，48小时内进场免费维修。</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A09C9"/>
    <w:multiLevelType w:val="multilevel"/>
    <w:tmpl w:val="50DA09C9"/>
    <w:lvl w:ilvl="0" w:tentative="0">
      <w:start w:val="1"/>
      <w:numFmt w:val="decimal"/>
      <w:lvlText w:val="%1、"/>
      <w:lvlJc w:val="left"/>
      <w:pPr>
        <w:ind w:left="780" w:hanging="360"/>
      </w:pPr>
      <w:rPr>
        <w:rFonts w:hint="default" w:ascii="方正报宋简体" w:hAnsi="方正报宋简体" w:eastAsia="方正报宋简体" w:cs="方正报宋简体"/>
        <w:color w:val="auto"/>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8C"/>
    <w:rsid w:val="00025682"/>
    <w:rsid w:val="000664D4"/>
    <w:rsid w:val="000A5654"/>
    <w:rsid w:val="000D159C"/>
    <w:rsid w:val="0010129D"/>
    <w:rsid w:val="001400C4"/>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92972"/>
    <w:rsid w:val="009962FF"/>
    <w:rsid w:val="00A37403"/>
    <w:rsid w:val="00AD79D3"/>
    <w:rsid w:val="00B4242F"/>
    <w:rsid w:val="00BB579D"/>
    <w:rsid w:val="00BD78B3"/>
    <w:rsid w:val="00C22684"/>
    <w:rsid w:val="00C31735"/>
    <w:rsid w:val="00C6587D"/>
    <w:rsid w:val="00D009A5"/>
    <w:rsid w:val="00D82EF0"/>
    <w:rsid w:val="00D859FC"/>
    <w:rsid w:val="00DA6521"/>
    <w:rsid w:val="00DF4538"/>
    <w:rsid w:val="00E35971"/>
    <w:rsid w:val="00E766D3"/>
    <w:rsid w:val="00EF6380"/>
    <w:rsid w:val="00F70946"/>
    <w:rsid w:val="00F70EF8"/>
    <w:rsid w:val="00FB2D2E"/>
    <w:rsid w:val="00FE7A80"/>
    <w:rsid w:val="11A26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3"/>
    <w:unhideWhenUsed/>
    <w:qFormat/>
    <w:uiPriority w:val="99"/>
    <w:pPr>
      <w:ind w:firstLine="420" w:firstLineChars="100"/>
    </w:pPr>
    <w:rPr>
      <w:rFonts w:ascii="Times New Roman" w:hAnsi="Times New Roman"/>
      <w:kern w:val="0"/>
      <w:sz w:val="20"/>
    </w:rPr>
  </w:style>
  <w:style w:type="paragraph" w:styleId="3">
    <w:name w:val="Body Text"/>
    <w:basedOn w:val="1"/>
    <w:link w:val="12"/>
    <w:semiHidden/>
    <w:unhideWhenUsed/>
    <w:qFormat/>
    <w:uiPriority w:val="99"/>
    <w:pPr>
      <w:spacing w:after="120"/>
    </w:p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uiPriority w:val="99"/>
    <w:rPr>
      <w:sz w:val="18"/>
      <w:szCs w:val="18"/>
    </w:rPr>
  </w:style>
  <w:style w:type="character" w:customStyle="1" w:styleId="12">
    <w:name w:val="正文文本 字符"/>
    <w:basedOn w:val="8"/>
    <w:link w:val="3"/>
    <w:semiHidden/>
    <w:qFormat/>
    <w:uiPriority w:val="99"/>
    <w:rPr>
      <w:szCs w:val="24"/>
    </w:rPr>
  </w:style>
  <w:style w:type="character" w:customStyle="1" w:styleId="13">
    <w:name w:val="正文文本首行缩进 字符"/>
    <w:basedOn w:val="12"/>
    <w:link w:val="2"/>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1829</Words>
  <Characters>2087</Characters>
  <Lines>16</Lines>
  <Paragraphs>4</Paragraphs>
  <TotalTime>140</TotalTime>
  <ScaleCrop>false</ScaleCrop>
  <LinksUpToDate>false</LinksUpToDate>
  <CharactersWithSpaces>2152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y!n!ng</cp:lastModifiedBy>
  <dcterms:modified xsi:type="dcterms:W3CDTF">2023-06-21T07:56:08Z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4BC9D8DADB39403CBC827F40EE446F99_13</vt:lpwstr>
  </property>
</Properties>
</file>