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left"/>
        <w:rPr>
          <w:rFonts w:hint="eastAsia" w:ascii="宋体" w:hAnsi="宋体" w:eastAsia="宋体" w:cs="宋体"/>
          <w:color w:val="000000"/>
          <w:sz w:val="52"/>
          <w:szCs w:val="52"/>
          <w:lang w:val="zh-CN" w:eastAsia="zh-CN"/>
        </w:rPr>
      </w:pPr>
      <w:bookmarkStart w:id="0" w:name="_Hlk49939301"/>
    </w:p>
    <w:p>
      <w:pPr>
        <w:autoSpaceDE w:val="0"/>
        <w:autoSpaceDN w:val="0"/>
        <w:adjustRightInd w:val="0"/>
        <w:rPr>
          <w:rFonts w:ascii="宋体" w:hAnsi="宋体" w:cs="宋体"/>
          <w:color w:val="000000"/>
          <w:sz w:val="52"/>
          <w:szCs w:val="52"/>
          <w:lang w:val="zh-CN"/>
        </w:rPr>
      </w:pPr>
    </w:p>
    <w:p>
      <w:pPr>
        <w:autoSpaceDE w:val="0"/>
        <w:autoSpaceDN w:val="0"/>
        <w:adjustRightInd w:val="0"/>
        <w:rPr>
          <w:rFonts w:ascii="宋体" w:hAnsi="宋体" w:cs="宋体"/>
          <w:color w:val="000000"/>
          <w:sz w:val="52"/>
          <w:szCs w:val="52"/>
          <w:lang w:val="zh-CN"/>
        </w:rPr>
      </w:pPr>
    </w:p>
    <w:p>
      <w:pPr>
        <w:spacing w:after="120"/>
        <w:ind w:firstLine="210" w:firstLineChars="100"/>
        <w:jc w:val="center"/>
        <w:rPr>
          <w:rFonts w:cs="Times New Roman"/>
          <w:color w:val="000000"/>
          <w:lang w:val="zh-CN"/>
        </w:rPr>
      </w:pPr>
    </w:p>
    <w:p>
      <w:pPr>
        <w:jc w:val="center"/>
        <w:outlineLvl w:val="0"/>
        <w:rPr>
          <w:rFonts w:ascii="黑体" w:hAnsi="黑体" w:eastAsia="黑体" w:cs="Times New Roman"/>
          <w:color w:val="000000"/>
          <w:sz w:val="48"/>
          <w:szCs w:val="48"/>
        </w:rPr>
      </w:pPr>
      <w:r>
        <w:rPr>
          <w:rFonts w:hint="eastAsia" w:ascii="黑体" w:hAnsi="黑体" w:eastAsia="黑体" w:cs="Times New Roman"/>
          <w:color w:val="000000"/>
          <w:sz w:val="48"/>
          <w:szCs w:val="48"/>
        </w:rPr>
        <w:t>杭州萧山国际机场（地勤公司使用）航务管理系统终端甚高频通信运维服务项目</w:t>
      </w:r>
    </w:p>
    <w:p>
      <w:pPr>
        <w:jc w:val="center"/>
        <w:rPr>
          <w:rFonts w:ascii="黑体" w:hAnsi="黑体" w:eastAsia="黑体" w:cs="Times New Roman"/>
          <w:color w:val="000000"/>
          <w:sz w:val="48"/>
          <w:szCs w:val="48"/>
        </w:rPr>
      </w:pPr>
    </w:p>
    <w:p>
      <w:pPr>
        <w:jc w:val="center"/>
        <w:rPr>
          <w:rFonts w:ascii="黑体" w:hAnsi="黑体" w:eastAsia="黑体" w:cs="Times New Roman"/>
          <w:color w:val="000000"/>
          <w:sz w:val="32"/>
          <w:szCs w:val="36"/>
        </w:rPr>
      </w:pPr>
    </w:p>
    <w:p>
      <w:pPr>
        <w:jc w:val="center"/>
        <w:rPr>
          <w:rFonts w:ascii="黑体" w:hAnsi="黑体" w:eastAsia="黑体" w:cs="Times New Roman"/>
          <w:color w:val="000000"/>
          <w:sz w:val="48"/>
          <w:szCs w:val="48"/>
        </w:rPr>
      </w:pPr>
    </w:p>
    <w:p>
      <w:pPr>
        <w:spacing w:line="360" w:lineRule="auto"/>
        <w:jc w:val="center"/>
        <w:rPr>
          <w:rFonts w:ascii="黑体" w:hAnsi="黑体" w:eastAsia="黑体" w:cs="Times New Roman"/>
          <w:b/>
          <w:color w:val="000000"/>
          <w:sz w:val="48"/>
          <w:szCs w:val="48"/>
        </w:rPr>
      </w:pPr>
    </w:p>
    <w:p>
      <w:pPr>
        <w:spacing w:beforeLines="20" w:afterLines="20" w:line="360" w:lineRule="auto"/>
        <w:ind w:firstLine="522"/>
        <w:jc w:val="center"/>
        <w:rPr>
          <w:rFonts w:ascii="黑体" w:hAnsi="黑体" w:eastAsia="黑体" w:cs="Times New Roman"/>
          <w:color w:val="000000"/>
          <w:sz w:val="72"/>
          <w:szCs w:val="72"/>
        </w:rPr>
      </w:pPr>
      <w:r>
        <w:rPr>
          <w:rFonts w:hint="eastAsia" w:ascii="黑体" w:hAnsi="黑体" w:eastAsia="黑体" w:cs="Times New Roman"/>
          <w:color w:val="000000"/>
          <w:sz w:val="72"/>
          <w:szCs w:val="72"/>
        </w:rPr>
        <w:t>议标文件</w:t>
      </w:r>
    </w:p>
    <w:p>
      <w:pPr>
        <w:jc w:val="center"/>
        <w:rPr>
          <w:rFonts w:ascii="黑体" w:hAnsi="黑体" w:eastAsia="黑体" w:cs="Times New Roman"/>
          <w:b/>
          <w:color w:val="000000"/>
          <w:sz w:val="32"/>
          <w:szCs w:val="36"/>
        </w:rPr>
      </w:pPr>
    </w:p>
    <w:p>
      <w:pPr>
        <w:spacing w:after="120"/>
        <w:jc w:val="center"/>
        <w:rPr>
          <w:rFonts w:ascii="黑体" w:hAnsi="黑体" w:eastAsia="黑体" w:cs="Times New Roman"/>
          <w:color w:val="000000"/>
        </w:rPr>
      </w:pPr>
    </w:p>
    <w:p>
      <w:pPr>
        <w:spacing w:after="120"/>
        <w:ind w:firstLine="210" w:firstLineChars="100"/>
        <w:rPr>
          <w:rFonts w:ascii="黑体" w:hAnsi="黑体" w:eastAsia="黑体" w:cs="Times New Roman"/>
          <w:color w:val="000000"/>
        </w:rPr>
      </w:pPr>
    </w:p>
    <w:p>
      <w:pPr>
        <w:spacing w:after="120"/>
        <w:rPr>
          <w:rFonts w:ascii="黑体" w:hAnsi="黑体" w:eastAsia="黑体" w:cs="Times New Roman"/>
          <w:color w:val="000000"/>
        </w:rPr>
      </w:pPr>
    </w:p>
    <w:p>
      <w:pPr>
        <w:spacing w:after="120"/>
        <w:ind w:firstLine="210" w:firstLineChars="100"/>
        <w:rPr>
          <w:rFonts w:ascii="黑体" w:hAnsi="黑体" w:eastAsia="黑体" w:cs="Times New Roman"/>
          <w:color w:val="000000"/>
        </w:rPr>
      </w:pPr>
    </w:p>
    <w:p>
      <w:pPr>
        <w:spacing w:after="120"/>
        <w:ind w:firstLine="210" w:firstLineChars="100"/>
        <w:rPr>
          <w:rFonts w:ascii="黑体" w:hAnsi="黑体" w:eastAsia="黑体" w:cs="Times New Roman"/>
          <w:color w:val="000000"/>
        </w:rPr>
      </w:pPr>
    </w:p>
    <w:p>
      <w:pPr>
        <w:spacing w:after="120"/>
        <w:rPr>
          <w:rFonts w:ascii="黑体" w:hAnsi="黑体" w:eastAsia="黑体" w:cs="Times New Roman"/>
          <w:color w:val="000000"/>
        </w:rPr>
      </w:pPr>
    </w:p>
    <w:tbl>
      <w:tblPr>
        <w:tblStyle w:val="15"/>
        <w:tblW w:w="7938" w:type="dxa"/>
        <w:jc w:val="center"/>
        <w:tblLayout w:type="fixed"/>
        <w:tblCellMar>
          <w:top w:w="0" w:type="dxa"/>
          <w:left w:w="108" w:type="dxa"/>
          <w:bottom w:w="0" w:type="dxa"/>
          <w:right w:w="108" w:type="dxa"/>
        </w:tblCellMar>
      </w:tblPr>
      <w:tblGrid>
        <w:gridCol w:w="2268"/>
        <w:gridCol w:w="283"/>
        <w:gridCol w:w="5387"/>
      </w:tblGrid>
      <w:tr>
        <w:tblPrEx>
          <w:tblCellMar>
            <w:top w:w="0" w:type="dxa"/>
            <w:left w:w="108" w:type="dxa"/>
            <w:bottom w:w="0" w:type="dxa"/>
            <w:right w:w="108" w:type="dxa"/>
          </w:tblCellMar>
        </w:tblPrEx>
        <w:trPr>
          <w:jc w:val="center"/>
        </w:trPr>
        <w:tc>
          <w:tcPr>
            <w:tcW w:w="2268" w:type="dxa"/>
          </w:tcPr>
          <w:p>
            <w:pPr>
              <w:adjustRightInd w:val="0"/>
              <w:snapToGrid w:val="0"/>
              <w:spacing w:after="120"/>
              <w:jc w:val="distribute"/>
              <w:rPr>
                <w:rFonts w:ascii="黑体" w:hAnsi="黑体" w:eastAsia="黑体" w:cs="宋体"/>
                <w:color w:val="000000"/>
                <w:sz w:val="32"/>
                <w:szCs w:val="32"/>
              </w:rPr>
            </w:pPr>
            <w:r>
              <w:rPr>
                <w:rFonts w:hint="eastAsia" w:ascii="黑体" w:hAnsi="黑体" w:eastAsia="黑体" w:cs="宋体"/>
                <w:color w:val="000000"/>
                <w:sz w:val="32"/>
                <w:szCs w:val="32"/>
              </w:rPr>
              <w:t>招标人</w:t>
            </w:r>
          </w:p>
        </w:tc>
        <w:tc>
          <w:tcPr>
            <w:tcW w:w="283" w:type="dxa"/>
          </w:tcPr>
          <w:p>
            <w:pPr>
              <w:adjustRightInd w:val="0"/>
              <w:snapToGrid w:val="0"/>
              <w:spacing w:after="120"/>
              <w:jc w:val="distribute"/>
              <w:rPr>
                <w:rFonts w:ascii="黑体" w:hAnsi="黑体" w:eastAsia="黑体" w:cs="Times New Roman"/>
                <w:color w:val="000000"/>
              </w:rPr>
            </w:pPr>
            <w:r>
              <w:rPr>
                <w:rFonts w:hint="eastAsia" w:ascii="黑体" w:hAnsi="黑体" w:eastAsia="黑体" w:cs="宋体"/>
                <w:color w:val="000000"/>
                <w:sz w:val="32"/>
                <w:szCs w:val="32"/>
              </w:rPr>
              <w:t>：</w:t>
            </w:r>
          </w:p>
        </w:tc>
        <w:tc>
          <w:tcPr>
            <w:tcW w:w="5387" w:type="dxa"/>
          </w:tcPr>
          <w:p>
            <w:pPr>
              <w:adjustRightInd w:val="0"/>
              <w:snapToGrid w:val="0"/>
              <w:spacing w:after="120"/>
              <w:jc w:val="distribute"/>
              <w:rPr>
                <w:rFonts w:ascii="黑体" w:hAnsi="黑体" w:eastAsia="黑体" w:cs="Times New Roman"/>
                <w:color w:val="000000"/>
              </w:rPr>
            </w:pPr>
            <w:r>
              <w:rPr>
                <w:rFonts w:hint="eastAsia" w:ascii="黑体" w:hAnsi="黑体" w:eastAsia="黑体" w:cs="宋体"/>
                <w:color w:val="000000"/>
                <w:sz w:val="32"/>
                <w:szCs w:val="32"/>
              </w:rPr>
              <w:t>杭州萧山国际机场有限公司</w:t>
            </w:r>
          </w:p>
        </w:tc>
      </w:tr>
      <w:tr>
        <w:tblPrEx>
          <w:tblCellMar>
            <w:top w:w="0" w:type="dxa"/>
            <w:left w:w="108" w:type="dxa"/>
            <w:bottom w:w="0" w:type="dxa"/>
            <w:right w:w="108" w:type="dxa"/>
          </w:tblCellMar>
        </w:tblPrEx>
        <w:trPr>
          <w:jc w:val="center"/>
        </w:trPr>
        <w:tc>
          <w:tcPr>
            <w:tcW w:w="2268" w:type="dxa"/>
          </w:tcPr>
          <w:p>
            <w:pPr>
              <w:adjustRightInd w:val="0"/>
              <w:snapToGrid w:val="0"/>
              <w:spacing w:after="120"/>
              <w:jc w:val="distribute"/>
              <w:rPr>
                <w:rFonts w:ascii="黑体" w:hAnsi="黑体" w:eastAsia="黑体" w:cs="宋体"/>
                <w:color w:val="000000"/>
                <w:sz w:val="32"/>
                <w:szCs w:val="32"/>
              </w:rPr>
            </w:pPr>
          </w:p>
        </w:tc>
        <w:tc>
          <w:tcPr>
            <w:tcW w:w="283" w:type="dxa"/>
          </w:tcPr>
          <w:p>
            <w:pPr>
              <w:adjustRightInd w:val="0"/>
              <w:snapToGrid w:val="0"/>
              <w:spacing w:after="120"/>
              <w:jc w:val="distribute"/>
              <w:rPr>
                <w:rFonts w:ascii="黑体" w:hAnsi="黑体" w:eastAsia="黑体" w:cs="Times New Roman"/>
                <w:color w:val="000000"/>
              </w:rPr>
            </w:pPr>
          </w:p>
        </w:tc>
        <w:tc>
          <w:tcPr>
            <w:tcW w:w="5387" w:type="dxa"/>
          </w:tcPr>
          <w:p>
            <w:pPr>
              <w:adjustRightInd w:val="0"/>
              <w:snapToGrid w:val="0"/>
              <w:spacing w:after="120"/>
              <w:jc w:val="distribute"/>
              <w:rPr>
                <w:rFonts w:ascii="黑体" w:hAnsi="黑体" w:eastAsia="黑体" w:cs="Times New Roman"/>
                <w:color w:val="000000"/>
              </w:rPr>
            </w:pPr>
          </w:p>
        </w:tc>
      </w:tr>
      <w:tr>
        <w:tblPrEx>
          <w:tblCellMar>
            <w:top w:w="0" w:type="dxa"/>
            <w:left w:w="108" w:type="dxa"/>
            <w:bottom w:w="0" w:type="dxa"/>
            <w:right w:w="108" w:type="dxa"/>
          </w:tblCellMar>
        </w:tblPrEx>
        <w:trPr>
          <w:jc w:val="center"/>
        </w:trPr>
        <w:tc>
          <w:tcPr>
            <w:tcW w:w="2268" w:type="dxa"/>
          </w:tcPr>
          <w:p>
            <w:pPr>
              <w:adjustRightInd w:val="0"/>
              <w:snapToGrid w:val="0"/>
              <w:spacing w:after="120"/>
              <w:jc w:val="distribute"/>
              <w:rPr>
                <w:rFonts w:ascii="黑体" w:hAnsi="黑体" w:eastAsia="黑体" w:cs="宋体"/>
                <w:color w:val="000000"/>
                <w:sz w:val="32"/>
                <w:szCs w:val="32"/>
              </w:rPr>
            </w:pPr>
          </w:p>
        </w:tc>
        <w:tc>
          <w:tcPr>
            <w:tcW w:w="283" w:type="dxa"/>
          </w:tcPr>
          <w:p>
            <w:pPr>
              <w:adjustRightInd w:val="0"/>
              <w:snapToGrid w:val="0"/>
              <w:spacing w:after="120"/>
              <w:jc w:val="distribute"/>
              <w:rPr>
                <w:rFonts w:ascii="黑体" w:hAnsi="黑体" w:eastAsia="黑体" w:cs="Times New Roman"/>
                <w:color w:val="000000"/>
              </w:rPr>
            </w:pPr>
          </w:p>
        </w:tc>
        <w:tc>
          <w:tcPr>
            <w:tcW w:w="5387" w:type="dxa"/>
          </w:tcPr>
          <w:p>
            <w:pPr>
              <w:adjustRightInd w:val="0"/>
              <w:snapToGrid w:val="0"/>
              <w:spacing w:after="120"/>
              <w:jc w:val="distribute"/>
              <w:rPr>
                <w:rFonts w:ascii="黑体" w:hAnsi="黑体" w:eastAsia="黑体" w:cs="Times New Roman"/>
                <w:color w:val="000000"/>
              </w:rPr>
            </w:pPr>
          </w:p>
        </w:tc>
      </w:tr>
    </w:tbl>
    <w:p>
      <w:pPr>
        <w:spacing w:after="120"/>
        <w:rPr>
          <w:rFonts w:ascii="黑体" w:hAnsi="黑体" w:eastAsia="黑体" w:cs="Times New Roman"/>
          <w:color w:val="000000"/>
        </w:rPr>
      </w:pPr>
    </w:p>
    <w:p>
      <w:pPr>
        <w:jc w:val="center"/>
        <w:rPr>
          <w:rFonts w:ascii="黑体" w:hAnsi="黑体" w:eastAsia="黑体" w:cs="宋体"/>
          <w:color w:val="000000"/>
          <w:kern w:val="0"/>
          <w:sz w:val="32"/>
          <w:szCs w:val="32"/>
        </w:rPr>
      </w:pPr>
      <w:r>
        <w:rPr>
          <w:rFonts w:hint="eastAsia" w:ascii="黑体" w:hAnsi="黑体" w:eastAsia="黑体" w:cs="宋体"/>
          <w:color w:val="000000"/>
          <w:kern w:val="0"/>
          <w:sz w:val="32"/>
          <w:szCs w:val="32"/>
        </w:rPr>
        <w:t>二〇二</w:t>
      </w:r>
      <w:r>
        <w:rPr>
          <w:rFonts w:hint="eastAsia" w:ascii="黑体" w:hAnsi="黑体" w:eastAsia="黑体" w:cs="宋体"/>
          <w:color w:val="000000"/>
          <w:kern w:val="0"/>
          <w:sz w:val="32"/>
          <w:szCs w:val="32"/>
          <w:lang w:eastAsia="zh-CN"/>
        </w:rPr>
        <w:t>三</w:t>
      </w:r>
      <w:r>
        <w:rPr>
          <w:rFonts w:hint="eastAsia" w:ascii="黑体" w:hAnsi="黑体" w:eastAsia="黑体" w:cs="宋体"/>
          <w:color w:val="000000"/>
          <w:kern w:val="0"/>
          <w:sz w:val="32"/>
          <w:szCs w:val="32"/>
        </w:rPr>
        <w:t>年</w:t>
      </w:r>
      <w:r>
        <w:rPr>
          <w:rFonts w:hint="eastAsia" w:ascii="黑体" w:hAnsi="黑体" w:eastAsia="黑体" w:cs="宋体"/>
          <w:color w:val="000000"/>
          <w:kern w:val="0"/>
          <w:sz w:val="32"/>
          <w:szCs w:val="32"/>
          <w:lang w:val="en-US" w:eastAsia="zh-CN"/>
        </w:rPr>
        <w:t>六</w:t>
      </w:r>
      <w:r>
        <w:rPr>
          <w:rFonts w:hint="eastAsia" w:ascii="黑体" w:hAnsi="黑体" w:eastAsia="黑体" w:cs="宋体"/>
          <w:color w:val="000000"/>
          <w:kern w:val="0"/>
          <w:sz w:val="32"/>
          <w:szCs w:val="32"/>
        </w:rPr>
        <w:t>月</w:t>
      </w:r>
    </w:p>
    <w:bookmarkEnd w:id="0"/>
    <w:p>
      <w:pPr>
        <w:jc w:val="center"/>
        <w:rPr>
          <w:rFonts w:ascii="宋体" w:hAnsi="宋体" w:cs="Times New Roman"/>
          <w:b/>
          <w:color w:val="000000"/>
          <w:kern w:val="0"/>
          <w:sz w:val="32"/>
          <w:szCs w:val="22"/>
        </w:rPr>
      </w:pPr>
    </w:p>
    <w:p>
      <w:pPr>
        <w:pageBreakBefore/>
        <w:spacing w:line="360" w:lineRule="auto"/>
        <w:jc w:val="center"/>
        <w:rPr>
          <w:rFonts w:ascii="宋体" w:hAnsi="宋体"/>
          <w:color w:val="000000"/>
          <w:sz w:val="22"/>
          <w:szCs w:val="22"/>
        </w:rPr>
      </w:pPr>
      <w:r>
        <w:rPr>
          <w:rFonts w:hint="eastAsia" w:ascii="宋体" w:hAnsi="宋体" w:cs="宋体"/>
          <w:b/>
          <w:color w:val="000000"/>
          <w:sz w:val="36"/>
          <w:szCs w:val="36"/>
        </w:rPr>
        <w:t>目   录</w:t>
      </w:r>
      <w:r>
        <w:rPr>
          <w:rFonts w:hint="eastAsia" w:ascii="宋体" w:hAnsi="宋体" w:cs="宋体"/>
          <w:color w:val="000000"/>
          <w:sz w:val="22"/>
          <w:szCs w:val="22"/>
        </w:rPr>
        <w:fldChar w:fldCharType="begin"/>
      </w:r>
      <w:r>
        <w:rPr>
          <w:rFonts w:hint="eastAsia" w:ascii="宋体" w:hAnsi="宋体" w:cs="宋体"/>
          <w:color w:val="000000"/>
          <w:sz w:val="22"/>
          <w:szCs w:val="22"/>
        </w:rPr>
        <w:instrText xml:space="preserve"> TOC \o "1-2" \h \z \u </w:instrText>
      </w:r>
      <w:r>
        <w:rPr>
          <w:rFonts w:hint="eastAsia" w:ascii="宋体" w:hAnsi="宋体" w:cs="宋体"/>
          <w:color w:val="000000"/>
          <w:sz w:val="22"/>
          <w:szCs w:val="22"/>
        </w:rPr>
        <w:fldChar w:fldCharType="separate"/>
      </w:r>
    </w:p>
    <w:p>
      <w:pPr>
        <w:pStyle w:val="10"/>
        <w:ind w:firstLine="329" w:firstLineChars="157"/>
        <w:rPr>
          <w:rFonts w:ascii="宋体" w:hAnsi="宋体"/>
          <w:color w:val="000000"/>
          <w:sz w:val="22"/>
          <w:szCs w:val="22"/>
        </w:rPr>
      </w:pPr>
      <w:r>
        <w:fldChar w:fldCharType="begin"/>
      </w:r>
      <w:r>
        <w:instrText xml:space="preserve"> HYPERLINK \l "_Toc48072108" </w:instrText>
      </w:r>
      <w:r>
        <w:fldChar w:fldCharType="separate"/>
      </w:r>
      <w:r>
        <w:rPr>
          <w:rStyle w:val="19"/>
          <w:rFonts w:ascii="宋体" w:hAnsi="宋体" w:cs="宋体"/>
          <w:color w:val="000000"/>
          <w:sz w:val="22"/>
          <w:szCs w:val="22"/>
        </w:rPr>
        <w:t>第一部分  议标邀请书</w:t>
      </w:r>
      <w:r>
        <w:rPr>
          <w:rFonts w:ascii="宋体" w:hAnsi="宋体"/>
          <w:color w:val="000000"/>
          <w:sz w:val="22"/>
          <w:szCs w:val="22"/>
        </w:rPr>
        <w:tab/>
      </w:r>
      <w:r>
        <w:rPr>
          <w:rFonts w:ascii="宋体" w:hAnsi="宋体"/>
          <w:color w:val="000000"/>
          <w:sz w:val="22"/>
          <w:szCs w:val="22"/>
        </w:rPr>
        <w:fldChar w:fldCharType="begin"/>
      </w:r>
      <w:r>
        <w:rPr>
          <w:rFonts w:ascii="宋体" w:hAnsi="宋体"/>
          <w:color w:val="000000"/>
          <w:sz w:val="22"/>
          <w:szCs w:val="22"/>
        </w:rPr>
        <w:instrText xml:space="preserve"> PAGEREF _Toc48072108 \h </w:instrText>
      </w:r>
      <w:r>
        <w:rPr>
          <w:rFonts w:ascii="宋体" w:hAnsi="宋体"/>
          <w:color w:val="000000"/>
          <w:sz w:val="22"/>
          <w:szCs w:val="22"/>
        </w:rPr>
        <w:fldChar w:fldCharType="separate"/>
      </w:r>
      <w:r>
        <w:rPr>
          <w:rFonts w:ascii="宋体" w:hAnsi="宋体"/>
          <w:color w:val="000000"/>
          <w:sz w:val="22"/>
          <w:szCs w:val="22"/>
        </w:rPr>
        <w:t>2</w:t>
      </w:r>
      <w:r>
        <w:rPr>
          <w:rFonts w:ascii="宋体" w:hAnsi="宋体"/>
          <w:color w:val="000000"/>
          <w:sz w:val="22"/>
          <w:szCs w:val="22"/>
        </w:rPr>
        <w:fldChar w:fldCharType="end"/>
      </w:r>
      <w:r>
        <w:rPr>
          <w:rFonts w:ascii="宋体" w:hAnsi="宋体"/>
          <w:color w:val="000000"/>
          <w:sz w:val="22"/>
          <w:szCs w:val="22"/>
        </w:rPr>
        <w:fldChar w:fldCharType="end"/>
      </w:r>
    </w:p>
    <w:p>
      <w:pPr>
        <w:pStyle w:val="10"/>
        <w:ind w:firstLine="329" w:firstLineChars="157"/>
        <w:rPr>
          <w:rFonts w:ascii="宋体" w:hAnsi="宋体"/>
          <w:color w:val="000000"/>
          <w:sz w:val="22"/>
          <w:szCs w:val="22"/>
        </w:rPr>
      </w:pPr>
      <w:r>
        <w:fldChar w:fldCharType="begin"/>
      </w:r>
      <w:r>
        <w:instrText xml:space="preserve"> HYPERLINK \l "_Toc48072109" </w:instrText>
      </w:r>
      <w:r>
        <w:fldChar w:fldCharType="separate"/>
      </w:r>
      <w:r>
        <w:rPr>
          <w:rStyle w:val="19"/>
          <w:rFonts w:ascii="宋体" w:hAnsi="宋体" w:cs="宋体"/>
          <w:color w:val="000000"/>
          <w:sz w:val="22"/>
          <w:szCs w:val="22"/>
        </w:rPr>
        <w:t>第二部分  用户需求书</w:t>
      </w:r>
      <w:r>
        <w:rPr>
          <w:rFonts w:ascii="宋体" w:hAnsi="宋体"/>
          <w:color w:val="000000"/>
          <w:sz w:val="22"/>
          <w:szCs w:val="22"/>
        </w:rPr>
        <w:tab/>
      </w:r>
      <w:r>
        <w:rPr>
          <w:rFonts w:ascii="宋体" w:hAnsi="宋体"/>
          <w:color w:val="000000"/>
          <w:sz w:val="22"/>
          <w:szCs w:val="22"/>
        </w:rPr>
        <w:fldChar w:fldCharType="begin"/>
      </w:r>
      <w:r>
        <w:rPr>
          <w:rFonts w:ascii="宋体" w:hAnsi="宋体"/>
          <w:color w:val="000000"/>
          <w:sz w:val="22"/>
          <w:szCs w:val="22"/>
        </w:rPr>
        <w:instrText xml:space="preserve"> PAGEREF _Toc48072109 \h </w:instrText>
      </w:r>
      <w:r>
        <w:rPr>
          <w:rFonts w:ascii="宋体" w:hAnsi="宋体"/>
          <w:color w:val="000000"/>
          <w:sz w:val="22"/>
          <w:szCs w:val="22"/>
        </w:rPr>
        <w:fldChar w:fldCharType="separate"/>
      </w:r>
      <w:r>
        <w:rPr>
          <w:rFonts w:ascii="宋体" w:hAnsi="宋体"/>
          <w:color w:val="000000"/>
          <w:sz w:val="22"/>
          <w:szCs w:val="22"/>
        </w:rPr>
        <w:t>3</w:t>
      </w:r>
      <w:r>
        <w:rPr>
          <w:rFonts w:ascii="宋体" w:hAnsi="宋体"/>
          <w:color w:val="000000"/>
          <w:sz w:val="22"/>
          <w:szCs w:val="22"/>
        </w:rPr>
        <w:fldChar w:fldCharType="end"/>
      </w:r>
      <w:r>
        <w:rPr>
          <w:rFonts w:ascii="宋体" w:hAnsi="宋体"/>
          <w:color w:val="000000"/>
          <w:sz w:val="22"/>
          <w:szCs w:val="22"/>
        </w:rPr>
        <w:fldChar w:fldCharType="end"/>
      </w:r>
    </w:p>
    <w:p>
      <w:pPr>
        <w:pStyle w:val="10"/>
        <w:ind w:firstLine="329" w:firstLineChars="157"/>
        <w:rPr>
          <w:rFonts w:ascii="宋体" w:hAnsi="宋体"/>
          <w:color w:val="000000"/>
          <w:sz w:val="22"/>
          <w:szCs w:val="22"/>
        </w:rPr>
      </w:pPr>
      <w:r>
        <w:fldChar w:fldCharType="begin"/>
      </w:r>
      <w:r>
        <w:instrText xml:space="preserve"> HYPERLINK \l "_Toc48072110" </w:instrText>
      </w:r>
      <w:r>
        <w:fldChar w:fldCharType="separate"/>
      </w:r>
      <w:r>
        <w:rPr>
          <w:rStyle w:val="19"/>
          <w:rFonts w:ascii="宋体" w:hAnsi="宋体" w:cs="宋体"/>
          <w:color w:val="000000"/>
          <w:sz w:val="22"/>
          <w:szCs w:val="22"/>
        </w:rPr>
        <w:t>第三部分  报价人须知</w:t>
      </w:r>
      <w:r>
        <w:rPr>
          <w:rFonts w:ascii="宋体" w:hAnsi="宋体"/>
          <w:color w:val="000000"/>
          <w:sz w:val="22"/>
          <w:szCs w:val="22"/>
        </w:rPr>
        <w:tab/>
      </w:r>
      <w:r>
        <w:rPr>
          <w:rFonts w:ascii="宋体" w:hAnsi="宋体"/>
          <w:color w:val="000000"/>
          <w:sz w:val="22"/>
          <w:szCs w:val="22"/>
        </w:rPr>
        <w:fldChar w:fldCharType="begin"/>
      </w:r>
      <w:r>
        <w:rPr>
          <w:rFonts w:ascii="宋体" w:hAnsi="宋体"/>
          <w:color w:val="000000"/>
          <w:sz w:val="22"/>
          <w:szCs w:val="22"/>
        </w:rPr>
        <w:instrText xml:space="preserve"> PAGEREF _Toc48072110 \h </w:instrText>
      </w:r>
      <w:r>
        <w:rPr>
          <w:rFonts w:ascii="宋体" w:hAnsi="宋体"/>
          <w:color w:val="000000"/>
          <w:sz w:val="22"/>
          <w:szCs w:val="22"/>
        </w:rPr>
        <w:fldChar w:fldCharType="separate"/>
      </w:r>
      <w:r>
        <w:rPr>
          <w:rFonts w:ascii="宋体" w:hAnsi="宋体"/>
          <w:color w:val="000000"/>
          <w:sz w:val="22"/>
          <w:szCs w:val="22"/>
        </w:rPr>
        <w:t>3</w:t>
      </w:r>
      <w:r>
        <w:rPr>
          <w:rFonts w:ascii="宋体" w:hAnsi="宋体"/>
          <w:color w:val="000000"/>
          <w:sz w:val="22"/>
          <w:szCs w:val="22"/>
        </w:rPr>
        <w:fldChar w:fldCharType="end"/>
      </w:r>
      <w:r>
        <w:rPr>
          <w:rFonts w:ascii="宋体" w:hAnsi="宋体"/>
          <w:color w:val="000000"/>
          <w:sz w:val="22"/>
          <w:szCs w:val="22"/>
        </w:rPr>
        <w:fldChar w:fldCharType="end"/>
      </w:r>
    </w:p>
    <w:p>
      <w:pPr>
        <w:pStyle w:val="12"/>
        <w:ind w:firstLine="329" w:firstLineChars="157"/>
        <w:rPr>
          <w:rFonts w:ascii="宋体" w:hAnsi="宋体"/>
          <w:color w:val="000000"/>
          <w:sz w:val="22"/>
          <w:szCs w:val="22"/>
        </w:rPr>
      </w:pPr>
      <w:r>
        <w:fldChar w:fldCharType="begin"/>
      </w:r>
      <w:r>
        <w:instrText xml:space="preserve"> HYPERLINK \l "_Toc48072111" </w:instrText>
      </w:r>
      <w:r>
        <w:fldChar w:fldCharType="separate"/>
      </w:r>
      <w:r>
        <w:rPr>
          <w:rStyle w:val="19"/>
          <w:rFonts w:ascii="宋体" w:hAnsi="宋体" w:cs="宋体"/>
          <w:color w:val="000000"/>
          <w:sz w:val="22"/>
          <w:szCs w:val="22"/>
        </w:rPr>
        <w:t>一、议标说明</w:t>
      </w:r>
      <w:r>
        <w:rPr>
          <w:rFonts w:ascii="宋体" w:hAnsi="宋体"/>
          <w:color w:val="000000"/>
          <w:sz w:val="22"/>
          <w:szCs w:val="22"/>
        </w:rPr>
        <w:tab/>
      </w:r>
      <w:r>
        <w:rPr>
          <w:rFonts w:ascii="宋体" w:hAnsi="宋体"/>
          <w:color w:val="000000"/>
          <w:sz w:val="22"/>
          <w:szCs w:val="22"/>
        </w:rPr>
        <w:fldChar w:fldCharType="begin"/>
      </w:r>
      <w:r>
        <w:rPr>
          <w:rFonts w:ascii="宋体" w:hAnsi="宋体"/>
          <w:color w:val="000000"/>
          <w:sz w:val="22"/>
          <w:szCs w:val="22"/>
        </w:rPr>
        <w:instrText xml:space="preserve"> PAGEREF _Toc48072111 \h </w:instrText>
      </w:r>
      <w:r>
        <w:rPr>
          <w:rFonts w:ascii="宋体" w:hAnsi="宋体"/>
          <w:color w:val="000000"/>
          <w:sz w:val="22"/>
          <w:szCs w:val="22"/>
        </w:rPr>
        <w:fldChar w:fldCharType="separate"/>
      </w:r>
      <w:r>
        <w:rPr>
          <w:rFonts w:ascii="宋体" w:hAnsi="宋体"/>
          <w:color w:val="000000"/>
          <w:sz w:val="22"/>
          <w:szCs w:val="22"/>
        </w:rPr>
        <w:t>5</w:t>
      </w:r>
      <w:r>
        <w:rPr>
          <w:rFonts w:ascii="宋体" w:hAnsi="宋体"/>
          <w:color w:val="000000"/>
          <w:sz w:val="22"/>
          <w:szCs w:val="22"/>
        </w:rPr>
        <w:fldChar w:fldCharType="end"/>
      </w:r>
      <w:r>
        <w:rPr>
          <w:rFonts w:ascii="宋体" w:hAnsi="宋体"/>
          <w:color w:val="000000"/>
          <w:sz w:val="22"/>
          <w:szCs w:val="22"/>
        </w:rPr>
        <w:fldChar w:fldCharType="end"/>
      </w:r>
    </w:p>
    <w:p>
      <w:pPr>
        <w:pStyle w:val="12"/>
        <w:ind w:firstLine="329" w:firstLineChars="157"/>
        <w:rPr>
          <w:rFonts w:ascii="宋体" w:hAnsi="宋体"/>
          <w:color w:val="000000"/>
          <w:sz w:val="22"/>
          <w:szCs w:val="22"/>
        </w:rPr>
      </w:pPr>
      <w:r>
        <w:fldChar w:fldCharType="begin"/>
      </w:r>
      <w:r>
        <w:instrText xml:space="preserve"> HYPERLINK \l "_Toc48072112" </w:instrText>
      </w:r>
      <w:r>
        <w:fldChar w:fldCharType="separate"/>
      </w:r>
      <w:r>
        <w:rPr>
          <w:rStyle w:val="19"/>
          <w:rFonts w:ascii="宋体" w:hAnsi="宋体" w:cs="宋体"/>
          <w:color w:val="000000"/>
          <w:sz w:val="22"/>
          <w:szCs w:val="22"/>
        </w:rPr>
        <w:t>二、议标文件</w:t>
      </w:r>
      <w:r>
        <w:rPr>
          <w:rFonts w:ascii="宋体" w:hAnsi="宋体"/>
          <w:color w:val="000000"/>
          <w:sz w:val="22"/>
          <w:szCs w:val="22"/>
        </w:rPr>
        <w:tab/>
      </w:r>
      <w:r>
        <w:rPr>
          <w:rFonts w:ascii="宋体" w:hAnsi="宋体"/>
          <w:color w:val="000000"/>
          <w:sz w:val="22"/>
          <w:szCs w:val="22"/>
        </w:rPr>
        <w:fldChar w:fldCharType="begin"/>
      </w:r>
      <w:r>
        <w:rPr>
          <w:rFonts w:ascii="宋体" w:hAnsi="宋体"/>
          <w:color w:val="000000"/>
          <w:sz w:val="22"/>
          <w:szCs w:val="22"/>
        </w:rPr>
        <w:instrText xml:space="preserve"> PAGEREF _Toc48072112 \h </w:instrText>
      </w:r>
      <w:r>
        <w:rPr>
          <w:rFonts w:ascii="宋体" w:hAnsi="宋体"/>
          <w:color w:val="000000"/>
          <w:sz w:val="22"/>
          <w:szCs w:val="22"/>
        </w:rPr>
        <w:fldChar w:fldCharType="separate"/>
      </w:r>
      <w:r>
        <w:rPr>
          <w:rFonts w:ascii="宋体" w:hAnsi="宋体"/>
          <w:color w:val="000000"/>
          <w:sz w:val="22"/>
          <w:szCs w:val="22"/>
        </w:rPr>
        <w:t>6</w:t>
      </w:r>
      <w:r>
        <w:rPr>
          <w:rFonts w:ascii="宋体" w:hAnsi="宋体"/>
          <w:color w:val="000000"/>
          <w:sz w:val="22"/>
          <w:szCs w:val="22"/>
        </w:rPr>
        <w:fldChar w:fldCharType="end"/>
      </w:r>
      <w:r>
        <w:rPr>
          <w:rFonts w:ascii="宋体" w:hAnsi="宋体"/>
          <w:color w:val="000000"/>
          <w:sz w:val="22"/>
          <w:szCs w:val="22"/>
        </w:rPr>
        <w:fldChar w:fldCharType="end"/>
      </w:r>
    </w:p>
    <w:p>
      <w:pPr>
        <w:pStyle w:val="12"/>
        <w:ind w:firstLine="329" w:firstLineChars="157"/>
        <w:rPr>
          <w:rFonts w:ascii="宋体" w:hAnsi="宋体"/>
          <w:color w:val="000000"/>
          <w:sz w:val="22"/>
          <w:szCs w:val="22"/>
        </w:rPr>
      </w:pPr>
      <w:r>
        <w:fldChar w:fldCharType="begin"/>
      </w:r>
      <w:r>
        <w:instrText xml:space="preserve"> HYPERLINK \l "_Toc48072113" </w:instrText>
      </w:r>
      <w:r>
        <w:fldChar w:fldCharType="separate"/>
      </w:r>
      <w:r>
        <w:rPr>
          <w:rStyle w:val="19"/>
          <w:rFonts w:ascii="宋体" w:hAnsi="宋体" w:cs="宋体"/>
          <w:color w:val="000000"/>
          <w:sz w:val="22"/>
          <w:szCs w:val="22"/>
        </w:rPr>
        <w:t>三、议标响应文件的编制</w:t>
      </w:r>
      <w:r>
        <w:rPr>
          <w:rFonts w:ascii="宋体" w:hAnsi="宋体"/>
          <w:color w:val="000000"/>
          <w:sz w:val="22"/>
          <w:szCs w:val="22"/>
        </w:rPr>
        <w:tab/>
      </w:r>
      <w:r>
        <w:rPr>
          <w:rFonts w:ascii="宋体" w:hAnsi="宋体"/>
          <w:color w:val="000000"/>
          <w:sz w:val="22"/>
          <w:szCs w:val="22"/>
        </w:rPr>
        <w:fldChar w:fldCharType="begin"/>
      </w:r>
      <w:r>
        <w:rPr>
          <w:rFonts w:ascii="宋体" w:hAnsi="宋体"/>
          <w:color w:val="000000"/>
          <w:sz w:val="22"/>
          <w:szCs w:val="22"/>
        </w:rPr>
        <w:instrText xml:space="preserve"> PAGEREF _Toc48072113 \h </w:instrText>
      </w:r>
      <w:r>
        <w:rPr>
          <w:rFonts w:ascii="宋体" w:hAnsi="宋体"/>
          <w:color w:val="000000"/>
          <w:sz w:val="22"/>
          <w:szCs w:val="22"/>
        </w:rPr>
        <w:fldChar w:fldCharType="separate"/>
      </w:r>
      <w:r>
        <w:rPr>
          <w:rFonts w:ascii="宋体" w:hAnsi="宋体"/>
          <w:color w:val="000000"/>
          <w:sz w:val="22"/>
          <w:szCs w:val="22"/>
        </w:rPr>
        <w:t>6</w:t>
      </w:r>
      <w:r>
        <w:rPr>
          <w:rFonts w:ascii="宋体" w:hAnsi="宋体"/>
          <w:color w:val="000000"/>
          <w:sz w:val="22"/>
          <w:szCs w:val="22"/>
        </w:rPr>
        <w:fldChar w:fldCharType="end"/>
      </w:r>
      <w:r>
        <w:rPr>
          <w:rFonts w:ascii="宋体" w:hAnsi="宋体"/>
          <w:color w:val="000000"/>
          <w:sz w:val="22"/>
          <w:szCs w:val="22"/>
        </w:rPr>
        <w:fldChar w:fldCharType="end"/>
      </w:r>
    </w:p>
    <w:p>
      <w:pPr>
        <w:pStyle w:val="12"/>
        <w:ind w:firstLine="329" w:firstLineChars="157"/>
        <w:rPr>
          <w:rFonts w:ascii="宋体" w:hAnsi="宋体"/>
          <w:color w:val="000000"/>
          <w:sz w:val="22"/>
          <w:szCs w:val="22"/>
        </w:rPr>
      </w:pPr>
      <w:r>
        <w:fldChar w:fldCharType="begin"/>
      </w:r>
      <w:r>
        <w:instrText xml:space="preserve"> HYPERLINK \l "_Toc48072114" </w:instrText>
      </w:r>
      <w:r>
        <w:fldChar w:fldCharType="separate"/>
      </w:r>
      <w:r>
        <w:rPr>
          <w:rStyle w:val="19"/>
          <w:rFonts w:ascii="宋体" w:hAnsi="宋体" w:cs="宋体"/>
          <w:color w:val="000000"/>
          <w:sz w:val="22"/>
          <w:szCs w:val="22"/>
        </w:rPr>
        <w:t>四、议标响应文件的递交</w:t>
      </w:r>
      <w:r>
        <w:rPr>
          <w:rFonts w:ascii="宋体" w:hAnsi="宋体"/>
          <w:color w:val="000000"/>
          <w:sz w:val="22"/>
          <w:szCs w:val="22"/>
        </w:rPr>
        <w:tab/>
      </w:r>
      <w:r>
        <w:rPr>
          <w:rFonts w:ascii="宋体" w:hAnsi="宋体"/>
          <w:color w:val="000000"/>
          <w:sz w:val="22"/>
          <w:szCs w:val="22"/>
        </w:rPr>
        <w:fldChar w:fldCharType="begin"/>
      </w:r>
      <w:r>
        <w:rPr>
          <w:rFonts w:ascii="宋体" w:hAnsi="宋体"/>
          <w:color w:val="000000"/>
          <w:sz w:val="22"/>
          <w:szCs w:val="22"/>
        </w:rPr>
        <w:instrText xml:space="preserve"> PAGEREF _Toc48072114 \h </w:instrText>
      </w:r>
      <w:r>
        <w:rPr>
          <w:rFonts w:ascii="宋体" w:hAnsi="宋体"/>
          <w:color w:val="000000"/>
          <w:sz w:val="22"/>
          <w:szCs w:val="22"/>
        </w:rPr>
        <w:fldChar w:fldCharType="separate"/>
      </w:r>
      <w:r>
        <w:rPr>
          <w:rFonts w:ascii="宋体" w:hAnsi="宋体"/>
          <w:color w:val="000000"/>
          <w:sz w:val="22"/>
          <w:szCs w:val="22"/>
        </w:rPr>
        <w:t>7</w:t>
      </w:r>
      <w:r>
        <w:rPr>
          <w:rFonts w:ascii="宋体" w:hAnsi="宋体"/>
          <w:color w:val="000000"/>
          <w:sz w:val="22"/>
          <w:szCs w:val="22"/>
        </w:rPr>
        <w:fldChar w:fldCharType="end"/>
      </w:r>
      <w:r>
        <w:rPr>
          <w:rFonts w:ascii="宋体" w:hAnsi="宋体"/>
          <w:color w:val="000000"/>
          <w:sz w:val="22"/>
          <w:szCs w:val="22"/>
        </w:rPr>
        <w:fldChar w:fldCharType="end"/>
      </w:r>
    </w:p>
    <w:p>
      <w:pPr>
        <w:pStyle w:val="12"/>
        <w:ind w:firstLine="329" w:firstLineChars="157"/>
        <w:rPr>
          <w:rFonts w:ascii="宋体" w:hAnsi="宋体"/>
          <w:color w:val="000000"/>
          <w:sz w:val="22"/>
          <w:szCs w:val="22"/>
        </w:rPr>
      </w:pPr>
      <w:r>
        <w:fldChar w:fldCharType="begin"/>
      </w:r>
      <w:r>
        <w:instrText xml:space="preserve"> HYPERLINK \l "_Toc48072115" </w:instrText>
      </w:r>
      <w:r>
        <w:fldChar w:fldCharType="separate"/>
      </w:r>
      <w:r>
        <w:rPr>
          <w:rStyle w:val="19"/>
          <w:rFonts w:ascii="宋体" w:hAnsi="宋体" w:cs="宋体"/>
          <w:color w:val="000000"/>
          <w:sz w:val="22"/>
          <w:szCs w:val="22"/>
        </w:rPr>
        <w:t>五、谈判及合同签订</w:t>
      </w:r>
      <w:r>
        <w:rPr>
          <w:rFonts w:ascii="宋体" w:hAnsi="宋体"/>
          <w:color w:val="000000"/>
          <w:sz w:val="22"/>
          <w:szCs w:val="22"/>
        </w:rPr>
        <w:tab/>
      </w:r>
      <w:r>
        <w:rPr>
          <w:rFonts w:ascii="宋体" w:hAnsi="宋体"/>
          <w:color w:val="000000"/>
          <w:sz w:val="22"/>
          <w:szCs w:val="22"/>
        </w:rPr>
        <w:fldChar w:fldCharType="begin"/>
      </w:r>
      <w:r>
        <w:rPr>
          <w:rFonts w:ascii="宋体" w:hAnsi="宋体"/>
          <w:color w:val="000000"/>
          <w:sz w:val="22"/>
          <w:szCs w:val="22"/>
        </w:rPr>
        <w:instrText xml:space="preserve"> PAGEREF _Toc48072115 \h </w:instrText>
      </w:r>
      <w:r>
        <w:rPr>
          <w:rFonts w:ascii="宋体" w:hAnsi="宋体"/>
          <w:color w:val="000000"/>
          <w:sz w:val="22"/>
          <w:szCs w:val="22"/>
        </w:rPr>
        <w:fldChar w:fldCharType="separate"/>
      </w:r>
      <w:r>
        <w:rPr>
          <w:rFonts w:ascii="宋体" w:hAnsi="宋体"/>
          <w:color w:val="000000"/>
          <w:sz w:val="22"/>
          <w:szCs w:val="22"/>
        </w:rPr>
        <w:t>8</w:t>
      </w:r>
      <w:r>
        <w:rPr>
          <w:rFonts w:ascii="宋体" w:hAnsi="宋体"/>
          <w:color w:val="000000"/>
          <w:sz w:val="22"/>
          <w:szCs w:val="22"/>
        </w:rPr>
        <w:fldChar w:fldCharType="end"/>
      </w:r>
      <w:r>
        <w:rPr>
          <w:rFonts w:ascii="宋体" w:hAnsi="宋体"/>
          <w:color w:val="000000"/>
          <w:sz w:val="22"/>
          <w:szCs w:val="22"/>
        </w:rPr>
        <w:fldChar w:fldCharType="end"/>
      </w:r>
    </w:p>
    <w:p>
      <w:pPr>
        <w:pStyle w:val="10"/>
        <w:ind w:firstLine="329" w:firstLineChars="157"/>
        <w:rPr>
          <w:rFonts w:ascii="宋体" w:hAnsi="宋体"/>
          <w:color w:val="000000"/>
          <w:sz w:val="22"/>
          <w:szCs w:val="22"/>
        </w:rPr>
      </w:pPr>
      <w:r>
        <w:fldChar w:fldCharType="begin"/>
      </w:r>
      <w:r>
        <w:instrText xml:space="preserve"> HYPERLINK \l "_Toc48072116" </w:instrText>
      </w:r>
      <w:r>
        <w:fldChar w:fldCharType="separate"/>
      </w:r>
      <w:r>
        <w:rPr>
          <w:rStyle w:val="19"/>
          <w:rFonts w:ascii="宋体" w:hAnsi="宋体" w:cs="宋体"/>
          <w:color w:val="000000"/>
          <w:sz w:val="22"/>
          <w:szCs w:val="22"/>
        </w:rPr>
        <w:t>第四部分  合同条款</w:t>
      </w:r>
      <w:r>
        <w:rPr>
          <w:rFonts w:ascii="宋体" w:hAnsi="宋体"/>
          <w:color w:val="000000"/>
          <w:sz w:val="22"/>
          <w:szCs w:val="22"/>
        </w:rPr>
        <w:tab/>
      </w:r>
      <w:r>
        <w:rPr>
          <w:rFonts w:ascii="宋体" w:hAnsi="宋体"/>
          <w:color w:val="000000"/>
          <w:sz w:val="22"/>
          <w:szCs w:val="22"/>
        </w:rPr>
        <w:fldChar w:fldCharType="begin"/>
      </w:r>
      <w:r>
        <w:rPr>
          <w:rFonts w:ascii="宋体" w:hAnsi="宋体"/>
          <w:color w:val="000000"/>
          <w:sz w:val="22"/>
          <w:szCs w:val="22"/>
        </w:rPr>
        <w:instrText xml:space="preserve"> PAGEREF _Toc48072116 \h </w:instrText>
      </w:r>
      <w:r>
        <w:rPr>
          <w:rFonts w:ascii="宋体" w:hAnsi="宋体"/>
          <w:color w:val="000000"/>
          <w:sz w:val="22"/>
          <w:szCs w:val="22"/>
        </w:rPr>
        <w:fldChar w:fldCharType="separate"/>
      </w:r>
      <w:r>
        <w:rPr>
          <w:rFonts w:ascii="宋体" w:hAnsi="宋体"/>
          <w:color w:val="000000"/>
          <w:sz w:val="22"/>
          <w:szCs w:val="22"/>
        </w:rPr>
        <w:t>10</w:t>
      </w:r>
      <w:r>
        <w:rPr>
          <w:rFonts w:ascii="宋体" w:hAnsi="宋体"/>
          <w:color w:val="000000"/>
          <w:sz w:val="22"/>
          <w:szCs w:val="22"/>
        </w:rPr>
        <w:fldChar w:fldCharType="end"/>
      </w:r>
      <w:r>
        <w:rPr>
          <w:rFonts w:ascii="宋体" w:hAnsi="宋体"/>
          <w:color w:val="000000"/>
          <w:sz w:val="22"/>
          <w:szCs w:val="22"/>
        </w:rPr>
        <w:fldChar w:fldCharType="end"/>
      </w:r>
    </w:p>
    <w:p>
      <w:pPr>
        <w:pStyle w:val="10"/>
        <w:ind w:firstLine="329" w:firstLineChars="157"/>
        <w:rPr>
          <w:rFonts w:ascii="宋体" w:hAnsi="宋体"/>
          <w:color w:val="000000"/>
          <w:sz w:val="22"/>
          <w:szCs w:val="22"/>
        </w:rPr>
      </w:pPr>
      <w:r>
        <w:fldChar w:fldCharType="begin"/>
      </w:r>
      <w:r>
        <w:instrText xml:space="preserve"> HYPERLINK \l "_Toc48072117" </w:instrText>
      </w:r>
      <w:r>
        <w:fldChar w:fldCharType="separate"/>
      </w:r>
      <w:r>
        <w:rPr>
          <w:rStyle w:val="19"/>
          <w:rFonts w:ascii="宋体" w:hAnsi="宋体" w:cs="宋体"/>
          <w:color w:val="000000"/>
          <w:sz w:val="22"/>
          <w:szCs w:val="22"/>
        </w:rPr>
        <w:t>第五部分  议标响应文件格式</w:t>
      </w:r>
      <w:r>
        <w:rPr>
          <w:rFonts w:ascii="宋体" w:hAnsi="宋体"/>
          <w:color w:val="000000"/>
          <w:sz w:val="22"/>
          <w:szCs w:val="22"/>
        </w:rPr>
        <w:tab/>
      </w:r>
      <w:r>
        <w:rPr>
          <w:rFonts w:ascii="宋体" w:hAnsi="宋体"/>
          <w:color w:val="000000"/>
          <w:sz w:val="22"/>
          <w:szCs w:val="22"/>
        </w:rPr>
        <w:fldChar w:fldCharType="begin"/>
      </w:r>
      <w:r>
        <w:rPr>
          <w:rFonts w:ascii="宋体" w:hAnsi="宋体"/>
          <w:color w:val="000000"/>
          <w:sz w:val="22"/>
          <w:szCs w:val="22"/>
        </w:rPr>
        <w:instrText xml:space="preserve"> PAGEREF _Toc48072117 \h </w:instrText>
      </w:r>
      <w:r>
        <w:rPr>
          <w:rFonts w:ascii="宋体" w:hAnsi="宋体"/>
          <w:color w:val="000000"/>
          <w:sz w:val="22"/>
          <w:szCs w:val="22"/>
        </w:rPr>
        <w:fldChar w:fldCharType="separate"/>
      </w:r>
      <w:r>
        <w:rPr>
          <w:rFonts w:ascii="宋体" w:hAnsi="宋体"/>
          <w:color w:val="000000"/>
          <w:sz w:val="22"/>
          <w:szCs w:val="22"/>
        </w:rPr>
        <w:t>22</w:t>
      </w:r>
      <w:r>
        <w:rPr>
          <w:rFonts w:ascii="宋体" w:hAnsi="宋体"/>
          <w:color w:val="000000"/>
          <w:sz w:val="22"/>
          <w:szCs w:val="22"/>
        </w:rPr>
        <w:fldChar w:fldCharType="end"/>
      </w:r>
      <w:r>
        <w:rPr>
          <w:rFonts w:ascii="宋体" w:hAnsi="宋体"/>
          <w:color w:val="000000"/>
          <w:sz w:val="22"/>
          <w:szCs w:val="22"/>
        </w:rPr>
        <w:fldChar w:fldCharType="end"/>
      </w:r>
    </w:p>
    <w:p>
      <w:pPr>
        <w:pStyle w:val="10"/>
        <w:ind w:firstLine="345" w:firstLineChars="157"/>
        <w:rPr>
          <w:rFonts w:ascii="宋体" w:hAnsi="宋体" w:cs="宋体"/>
          <w:color w:val="000000"/>
        </w:rPr>
      </w:pPr>
      <w:r>
        <w:rPr>
          <w:rFonts w:hint="eastAsia" w:ascii="宋体" w:hAnsi="宋体" w:cs="宋体"/>
          <w:color w:val="000000"/>
          <w:sz w:val="22"/>
          <w:szCs w:val="22"/>
        </w:rPr>
        <w:fldChar w:fldCharType="end"/>
      </w:r>
    </w:p>
    <w:p>
      <w:pPr>
        <w:pStyle w:val="4"/>
        <w:spacing w:before="0" w:after="0" w:line="360" w:lineRule="auto"/>
        <w:jc w:val="center"/>
        <w:rPr>
          <w:rFonts w:ascii="宋体" w:hAnsi="宋体" w:cs="宋体"/>
          <w:bCs w:val="0"/>
          <w:color w:val="000000"/>
          <w:sz w:val="32"/>
          <w:szCs w:val="32"/>
        </w:rPr>
      </w:pPr>
      <w:r>
        <w:rPr>
          <w:rFonts w:hint="eastAsia" w:ascii="宋体" w:hAnsi="宋体" w:cs="宋体"/>
          <w:color w:val="000000"/>
          <w:sz w:val="24"/>
        </w:rPr>
        <w:br w:type="page"/>
      </w:r>
      <w:bookmarkStart w:id="1" w:name="_Toc48072108"/>
      <w:r>
        <w:rPr>
          <w:rFonts w:hint="eastAsia" w:ascii="宋体" w:hAnsi="宋体" w:cs="宋体"/>
          <w:bCs w:val="0"/>
          <w:color w:val="000000"/>
          <w:sz w:val="32"/>
          <w:szCs w:val="32"/>
        </w:rPr>
        <w:t>第一部分  议标邀请书</w:t>
      </w:r>
      <w:bookmarkEnd w:id="1"/>
    </w:p>
    <w:p>
      <w:pPr>
        <w:pStyle w:val="13"/>
        <w:widowControl/>
        <w:spacing w:before="0" w:beforeAutospacing="0" w:after="0" w:afterAutospacing="0" w:line="400" w:lineRule="exact"/>
        <w:rPr>
          <w:rFonts w:hint="eastAsia" w:ascii="宋体" w:hAnsi="宋体" w:cs="宋体"/>
          <w:b/>
          <w:color w:val="000000"/>
          <w:sz w:val="22"/>
          <w:szCs w:val="22"/>
          <w:u w:val="single"/>
        </w:rPr>
      </w:pPr>
      <w:r>
        <w:rPr>
          <w:rFonts w:hint="eastAsia" w:ascii="宋体" w:hAnsi="宋体" w:cs="宋体"/>
          <w:b/>
          <w:color w:val="000000"/>
          <w:sz w:val="22"/>
          <w:szCs w:val="22"/>
        </w:rPr>
        <w:t>致：</w:t>
      </w:r>
      <w:r>
        <w:rPr>
          <w:rFonts w:hint="eastAsia" w:ascii="宋体" w:hAnsi="宋体" w:cs="宋体"/>
          <w:b/>
          <w:color w:val="000000"/>
          <w:sz w:val="22"/>
          <w:szCs w:val="22"/>
          <w:u w:val="single"/>
        </w:rPr>
        <w:t xml:space="preserve"> </w:t>
      </w:r>
      <w:r>
        <w:rPr>
          <w:rFonts w:hint="eastAsia" w:ascii="宋体" w:hAnsi="宋体" w:cs="宋体"/>
          <w:b/>
          <w:color w:val="000000"/>
          <w:sz w:val="22"/>
          <w:szCs w:val="22"/>
          <w:u w:val="single"/>
          <w:lang w:val="en-US" w:eastAsia="zh-CN"/>
        </w:rPr>
        <w:t>杭州新际航空经济发展有限公司</w:t>
      </w:r>
      <w:r>
        <w:rPr>
          <w:rFonts w:hint="eastAsia" w:ascii="宋体" w:hAnsi="宋体" w:cs="宋体"/>
          <w:b/>
          <w:color w:val="000000"/>
          <w:sz w:val="22"/>
          <w:szCs w:val="22"/>
          <w:u w:val="single"/>
        </w:rPr>
        <w:t xml:space="preserve"> </w:t>
      </w:r>
    </w:p>
    <w:p>
      <w:pPr>
        <w:spacing w:line="400" w:lineRule="exact"/>
        <w:ind w:firstLine="440" w:firstLineChars="200"/>
        <w:rPr>
          <w:rFonts w:ascii="宋体" w:hAnsi="宋体" w:cs="宋体"/>
          <w:color w:val="000000"/>
          <w:sz w:val="22"/>
          <w:szCs w:val="22"/>
        </w:rPr>
      </w:pPr>
      <w:r>
        <w:rPr>
          <w:rFonts w:hint="eastAsia" w:ascii="宋体" w:hAnsi="宋体" w:cs="宋体"/>
          <w:color w:val="000000"/>
          <w:sz w:val="22"/>
          <w:szCs w:val="22"/>
        </w:rPr>
        <w:t>杭州萧山国际机场（地勤公司使用）航务管理系统终端甚高频通信运维服务项目采用议标方式进行，现邀请贵单位前来参加本项目的商谈。</w:t>
      </w:r>
    </w:p>
    <w:p>
      <w:pPr>
        <w:spacing w:line="400" w:lineRule="exact"/>
        <w:ind w:firstLine="442" w:firstLineChars="200"/>
        <w:rPr>
          <w:rFonts w:ascii="宋体" w:hAnsi="宋体" w:cs="宋体"/>
          <w:b/>
          <w:color w:val="000000"/>
          <w:sz w:val="22"/>
          <w:szCs w:val="22"/>
        </w:rPr>
      </w:pPr>
      <w:r>
        <w:rPr>
          <w:rFonts w:hint="eastAsia" w:ascii="宋体" w:hAnsi="宋体" w:cs="宋体"/>
          <w:b/>
          <w:color w:val="000000"/>
          <w:sz w:val="22"/>
          <w:szCs w:val="22"/>
        </w:rPr>
        <w:t>一、议标内容：</w:t>
      </w:r>
      <w:r>
        <w:rPr>
          <w:rFonts w:hint="eastAsia" w:ascii="宋体" w:hAnsi="宋体"/>
          <w:color w:val="000000"/>
          <w:kern w:val="0"/>
          <w:sz w:val="22"/>
          <w:szCs w:val="22"/>
        </w:rPr>
        <w:t>（具体详见议标文件第二部分“用户需求书”）</w:t>
      </w:r>
    </w:p>
    <w:tbl>
      <w:tblPr>
        <w:tblStyle w:val="15"/>
        <w:tblW w:w="7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9"/>
        <w:gridCol w:w="2314"/>
        <w:gridCol w:w="1796"/>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29"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货物名称</w:t>
            </w:r>
          </w:p>
        </w:tc>
        <w:tc>
          <w:tcPr>
            <w:tcW w:w="2314"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主要技术规格</w:t>
            </w:r>
          </w:p>
        </w:tc>
        <w:tc>
          <w:tcPr>
            <w:tcW w:w="1796" w:type="dxa"/>
            <w:vAlign w:val="center"/>
          </w:tcPr>
          <w:p>
            <w:pPr>
              <w:adjustRightInd w:val="0"/>
              <w:snapToGrid w:val="0"/>
              <w:jc w:val="center"/>
              <w:rPr>
                <w:rFonts w:hint="eastAsia" w:eastAsia="宋体" w:asciiTheme="minorEastAsia" w:hAnsiTheme="minorEastAsia"/>
                <w:caps/>
                <w:sz w:val="22"/>
                <w:szCs w:val="22"/>
                <w:lang w:eastAsia="zh-CN"/>
              </w:rPr>
            </w:pPr>
            <w:r>
              <w:rPr>
                <w:rFonts w:hint="eastAsia" w:asciiTheme="minorEastAsia" w:hAnsiTheme="minorEastAsia"/>
                <w:caps/>
                <w:sz w:val="22"/>
                <w:szCs w:val="22"/>
                <w:lang w:eastAsia="zh-CN"/>
              </w:rPr>
              <w:t>服务期</w:t>
            </w:r>
          </w:p>
        </w:tc>
        <w:tc>
          <w:tcPr>
            <w:tcW w:w="1340"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29" w:type="dxa"/>
            <w:vAlign w:val="center"/>
          </w:tcPr>
          <w:p>
            <w:pPr>
              <w:spacing w:line="0" w:lineRule="atLeast"/>
              <w:jc w:val="center"/>
              <w:rPr>
                <w:rFonts w:hint="eastAsia" w:eastAsia="宋体" w:asciiTheme="minorEastAsia" w:hAnsiTheme="minorEastAsia"/>
                <w:sz w:val="22"/>
                <w:szCs w:val="22"/>
                <w:lang w:eastAsia="zh-CN"/>
              </w:rPr>
            </w:pPr>
            <w:r>
              <w:rPr>
                <w:rFonts w:hint="eastAsia" w:asciiTheme="minorEastAsia" w:hAnsiTheme="minorEastAsia" w:cstheme="minorEastAsia"/>
                <w:sz w:val="22"/>
                <w:szCs w:val="22"/>
              </w:rPr>
              <w:t>航务管理系统终端（甚高频）通信运维服务费</w:t>
            </w:r>
          </w:p>
        </w:tc>
        <w:tc>
          <w:tcPr>
            <w:tcW w:w="2314" w:type="dxa"/>
            <w:vAlign w:val="center"/>
          </w:tcPr>
          <w:p>
            <w:pPr>
              <w:jc w:val="center"/>
              <w:rPr>
                <w:rFonts w:ascii="宋体" w:hAnsi="宋体" w:cs="Arial"/>
                <w:kern w:val="0"/>
                <w:sz w:val="22"/>
                <w:szCs w:val="22"/>
              </w:rPr>
            </w:pPr>
            <w:r>
              <w:rPr>
                <w:rFonts w:hint="eastAsia" w:asciiTheme="minorEastAsia" w:hAnsiTheme="minorEastAsia"/>
                <w:sz w:val="22"/>
                <w:szCs w:val="22"/>
              </w:rPr>
              <w:t>详见招标内容及要求</w:t>
            </w:r>
          </w:p>
        </w:tc>
        <w:tc>
          <w:tcPr>
            <w:tcW w:w="1796" w:type="dxa"/>
            <w:vAlign w:val="center"/>
          </w:tcPr>
          <w:p>
            <w:pPr>
              <w:jc w:val="center"/>
              <w:rPr>
                <w:rFonts w:hint="eastAsia" w:eastAsia="宋体" w:asciiTheme="minorEastAsia" w:hAnsiTheme="minorEastAsia"/>
                <w:sz w:val="22"/>
                <w:szCs w:val="22"/>
                <w:lang w:eastAsia="zh-CN"/>
              </w:rPr>
            </w:pPr>
            <w:r>
              <w:rPr>
                <w:rFonts w:hint="eastAsia" w:asciiTheme="minorEastAsia" w:hAnsiTheme="minorEastAsia"/>
                <w:sz w:val="22"/>
                <w:szCs w:val="22"/>
                <w:lang w:val="en-US" w:eastAsia="zh-CN"/>
              </w:rPr>
              <w:t>2年</w:t>
            </w:r>
          </w:p>
        </w:tc>
        <w:tc>
          <w:tcPr>
            <w:tcW w:w="1340" w:type="dxa"/>
            <w:vAlign w:val="center"/>
          </w:tcPr>
          <w:p>
            <w:pPr>
              <w:spacing w:line="0" w:lineRule="atLeast"/>
              <w:jc w:val="center"/>
              <w:rPr>
                <w:rFonts w:ascii="宋体" w:hAnsi="宋体" w:cs="Arial"/>
                <w:kern w:val="0"/>
                <w:sz w:val="22"/>
                <w:szCs w:val="22"/>
              </w:rPr>
            </w:pPr>
            <w:r>
              <w:rPr>
                <w:rFonts w:ascii="宋体" w:hAnsi="宋体" w:cs="Arial"/>
                <w:kern w:val="0"/>
                <w:sz w:val="22"/>
                <w:szCs w:val="22"/>
              </w:rPr>
              <w:t>杭州萧山</w:t>
            </w:r>
          </w:p>
          <w:p>
            <w:pPr>
              <w:spacing w:line="0" w:lineRule="atLeast"/>
              <w:jc w:val="center"/>
              <w:rPr>
                <w:rFonts w:ascii="宋体" w:hAnsi="宋体" w:cs="Arial"/>
                <w:kern w:val="0"/>
                <w:sz w:val="22"/>
                <w:szCs w:val="22"/>
              </w:rPr>
            </w:pPr>
            <w:r>
              <w:rPr>
                <w:rFonts w:ascii="宋体" w:hAnsi="宋体" w:cs="Arial"/>
                <w:kern w:val="0"/>
                <w:sz w:val="22"/>
                <w:szCs w:val="22"/>
              </w:rPr>
              <w:t>国际机场</w:t>
            </w:r>
            <w:r>
              <w:rPr>
                <w:rFonts w:hint="eastAsia" w:ascii="宋体" w:hAnsi="宋体" w:cs="Arial"/>
                <w:kern w:val="0"/>
                <w:sz w:val="22"/>
                <w:szCs w:val="22"/>
              </w:rPr>
              <w:t>内</w:t>
            </w:r>
          </w:p>
        </w:tc>
      </w:tr>
    </w:tbl>
    <w:p>
      <w:pPr>
        <w:widowControl/>
        <w:spacing w:line="380" w:lineRule="exact"/>
        <w:ind w:firstLine="442" w:firstLineChars="200"/>
        <w:jc w:val="left"/>
        <w:rPr>
          <w:rFonts w:ascii="宋体" w:hAnsi="宋体" w:cs="宋体"/>
          <w:b/>
          <w:color w:val="000000"/>
          <w:sz w:val="22"/>
          <w:szCs w:val="22"/>
        </w:rPr>
      </w:pPr>
      <w:r>
        <w:rPr>
          <w:rFonts w:hint="eastAsia" w:ascii="宋体" w:hAnsi="宋体" w:cs="宋体"/>
          <w:b/>
          <w:color w:val="000000"/>
          <w:sz w:val="22"/>
          <w:szCs w:val="22"/>
        </w:rPr>
        <w:t>二、报价人资格要求：</w:t>
      </w:r>
    </w:p>
    <w:p>
      <w:pPr>
        <w:spacing w:line="380" w:lineRule="exact"/>
        <w:ind w:firstLine="440" w:firstLineChars="200"/>
        <w:rPr>
          <w:rFonts w:ascii="宋体" w:hAnsi="宋体" w:cs="宋体"/>
          <w:color w:val="000000"/>
          <w:sz w:val="22"/>
          <w:szCs w:val="22"/>
          <w:highlight w:val="none"/>
        </w:rPr>
      </w:pPr>
      <w:r>
        <w:rPr>
          <w:rFonts w:hint="eastAsia" w:ascii="宋体" w:hAnsi="宋体" w:cs="宋体"/>
          <w:color w:val="000000"/>
          <w:sz w:val="22"/>
          <w:szCs w:val="22"/>
          <w:highlight w:val="none"/>
        </w:rPr>
        <w:t>①具有独立法人资格，且具有有效期的营业执照；</w:t>
      </w:r>
    </w:p>
    <w:p>
      <w:pPr>
        <w:spacing w:line="380" w:lineRule="exact"/>
        <w:ind w:firstLine="440" w:firstLineChars="200"/>
        <w:rPr>
          <w:rFonts w:ascii="宋体" w:hAnsi="宋体" w:cs="宋体"/>
          <w:color w:val="000000"/>
          <w:sz w:val="22"/>
          <w:szCs w:val="22"/>
          <w:highlight w:val="none"/>
        </w:rPr>
      </w:pPr>
      <w:r>
        <w:rPr>
          <w:rFonts w:hint="eastAsia" w:ascii="宋体" w:hAnsi="宋体" w:cs="宋体"/>
          <w:color w:val="000000"/>
          <w:sz w:val="22"/>
          <w:szCs w:val="22"/>
          <w:highlight w:val="none"/>
        </w:rPr>
        <w:t>②未</w:t>
      </w:r>
      <w:r>
        <w:rPr>
          <w:rFonts w:ascii="宋体" w:hAnsi="宋体" w:cs="宋体"/>
          <w:color w:val="000000"/>
          <w:sz w:val="22"/>
          <w:szCs w:val="22"/>
          <w:highlight w:val="none"/>
        </w:rPr>
        <w:t>被列入失信被执行人名单(以</w:t>
      </w:r>
      <w:r>
        <w:rPr>
          <w:rFonts w:hint="eastAsia" w:ascii="宋体" w:hAnsi="宋体" w:cs="宋体"/>
          <w:color w:val="000000"/>
          <w:sz w:val="22"/>
          <w:szCs w:val="22"/>
          <w:highlight w:val="none"/>
        </w:rPr>
        <w:t>提交响应文件截止</w:t>
      </w:r>
      <w:r>
        <w:rPr>
          <w:rFonts w:ascii="宋体" w:hAnsi="宋体" w:cs="宋体"/>
          <w:color w:val="000000"/>
          <w:sz w:val="22"/>
          <w:szCs w:val="22"/>
          <w:highlight w:val="none"/>
        </w:rPr>
        <w:t>日“信用中国”网站查询结果为准)</w:t>
      </w:r>
      <w:r>
        <w:rPr>
          <w:rFonts w:hint="eastAsia" w:ascii="宋体" w:hAnsi="宋体" w:cs="宋体"/>
          <w:color w:val="000000"/>
          <w:sz w:val="22"/>
          <w:szCs w:val="22"/>
          <w:highlight w:val="none"/>
        </w:rPr>
        <w:t>；</w:t>
      </w:r>
    </w:p>
    <w:p>
      <w:pPr>
        <w:spacing w:line="380" w:lineRule="exact"/>
        <w:ind w:firstLine="440" w:firstLineChars="200"/>
        <w:rPr>
          <w:rFonts w:ascii="宋体" w:hAnsi="宋体" w:cs="宋体"/>
          <w:color w:val="000000"/>
          <w:sz w:val="22"/>
          <w:szCs w:val="22"/>
          <w:highlight w:val="none"/>
        </w:rPr>
      </w:pPr>
      <w:r>
        <w:rPr>
          <w:rFonts w:hint="eastAsia" w:ascii="宋体" w:hAnsi="宋体" w:cs="宋体"/>
          <w:color w:val="000000"/>
          <w:sz w:val="22"/>
          <w:szCs w:val="22"/>
          <w:highlight w:val="none"/>
        </w:rPr>
        <w:t>③</w:t>
      </w:r>
      <w:r>
        <w:rPr>
          <w:rFonts w:ascii="宋体" w:hAnsi="宋体" w:cs="宋体"/>
          <w:color w:val="000000"/>
          <w:sz w:val="22"/>
          <w:szCs w:val="22"/>
          <w:highlight w:val="none"/>
        </w:rPr>
        <w:t>20</w:t>
      </w:r>
      <w:r>
        <w:rPr>
          <w:rFonts w:hint="eastAsia" w:ascii="宋体" w:hAnsi="宋体" w:cs="宋体"/>
          <w:color w:val="000000"/>
          <w:sz w:val="22"/>
          <w:szCs w:val="22"/>
          <w:highlight w:val="none"/>
          <w:lang w:val="en-US" w:eastAsia="zh-CN"/>
        </w:rPr>
        <w:t>20</w:t>
      </w:r>
      <w:r>
        <w:rPr>
          <w:rFonts w:ascii="宋体" w:hAnsi="宋体" w:cs="宋体"/>
          <w:color w:val="000000"/>
          <w:sz w:val="22"/>
          <w:szCs w:val="22"/>
          <w:highlight w:val="none"/>
        </w:rPr>
        <w:t>年</w:t>
      </w:r>
      <w:r>
        <w:rPr>
          <w:rFonts w:hint="eastAsia" w:ascii="宋体" w:hAnsi="宋体" w:cs="宋体"/>
          <w:color w:val="000000"/>
          <w:sz w:val="22"/>
          <w:szCs w:val="22"/>
          <w:highlight w:val="none"/>
        </w:rPr>
        <w:t>1</w:t>
      </w:r>
      <w:r>
        <w:rPr>
          <w:rFonts w:ascii="宋体" w:hAnsi="宋体" w:cs="宋体"/>
          <w:color w:val="000000"/>
          <w:sz w:val="22"/>
          <w:szCs w:val="22"/>
          <w:highlight w:val="none"/>
        </w:rPr>
        <w:t>月1日起至</w:t>
      </w:r>
      <w:r>
        <w:rPr>
          <w:rFonts w:hint="eastAsia" w:ascii="宋体" w:hAnsi="宋体" w:cs="宋体"/>
          <w:color w:val="000000"/>
          <w:sz w:val="22"/>
          <w:szCs w:val="22"/>
          <w:highlight w:val="none"/>
        </w:rPr>
        <w:t>提交响应文件截止</w:t>
      </w:r>
      <w:r>
        <w:rPr>
          <w:rFonts w:ascii="宋体" w:hAnsi="宋体" w:cs="宋体"/>
          <w:color w:val="000000"/>
          <w:sz w:val="22"/>
          <w:szCs w:val="22"/>
          <w:highlight w:val="none"/>
        </w:rPr>
        <w:t>日止</w:t>
      </w:r>
      <w:r>
        <w:rPr>
          <w:rFonts w:hint="eastAsia" w:ascii="宋体" w:hAnsi="宋体" w:cs="宋体"/>
          <w:color w:val="000000"/>
          <w:sz w:val="22"/>
          <w:szCs w:val="22"/>
          <w:highlight w:val="none"/>
        </w:rPr>
        <w:t>，报价人、</w:t>
      </w:r>
      <w:r>
        <w:rPr>
          <w:rFonts w:ascii="宋体" w:hAnsi="宋体" w:cs="宋体"/>
          <w:color w:val="000000"/>
          <w:sz w:val="22"/>
          <w:szCs w:val="22"/>
          <w:highlight w:val="none"/>
        </w:rPr>
        <w:t>法定代表人</w:t>
      </w:r>
      <w:r>
        <w:rPr>
          <w:rFonts w:hint="eastAsia" w:ascii="宋体" w:hAnsi="宋体" w:cs="宋体"/>
          <w:color w:val="000000"/>
          <w:sz w:val="22"/>
          <w:szCs w:val="22"/>
          <w:highlight w:val="none"/>
        </w:rPr>
        <w:t>及</w:t>
      </w:r>
      <w:r>
        <w:rPr>
          <w:rFonts w:ascii="宋体" w:hAnsi="宋体" w:cs="宋体"/>
          <w:color w:val="000000"/>
          <w:sz w:val="22"/>
          <w:szCs w:val="22"/>
          <w:highlight w:val="none"/>
        </w:rPr>
        <w:t>拟委任的</w:t>
      </w:r>
      <w:r>
        <w:rPr>
          <w:rFonts w:hint="eastAsia" w:ascii="宋体" w:hAnsi="宋体" w:cs="宋体"/>
          <w:color w:val="000000"/>
          <w:sz w:val="22"/>
          <w:szCs w:val="22"/>
          <w:highlight w:val="none"/>
        </w:rPr>
        <w:t>项目负责人无</w:t>
      </w:r>
      <w:r>
        <w:rPr>
          <w:rFonts w:ascii="宋体" w:hAnsi="宋体" w:cs="宋体"/>
          <w:color w:val="000000"/>
          <w:sz w:val="22"/>
          <w:szCs w:val="22"/>
          <w:highlight w:val="none"/>
        </w:rPr>
        <w:t>行贿犯罪</w:t>
      </w:r>
      <w:r>
        <w:rPr>
          <w:rFonts w:hint="eastAsia" w:ascii="宋体" w:hAnsi="宋体" w:cs="宋体"/>
          <w:color w:val="000000"/>
          <w:sz w:val="22"/>
          <w:szCs w:val="22"/>
          <w:highlight w:val="none"/>
        </w:rPr>
        <w:t>记录</w:t>
      </w:r>
      <w:r>
        <w:rPr>
          <w:rFonts w:ascii="宋体" w:hAnsi="宋体" w:cs="宋体"/>
          <w:color w:val="000000"/>
          <w:sz w:val="22"/>
          <w:szCs w:val="22"/>
          <w:highlight w:val="none"/>
        </w:rPr>
        <w:t>(以中国裁判文书网查询结果为准)</w:t>
      </w:r>
      <w:r>
        <w:rPr>
          <w:rFonts w:hint="eastAsia" w:ascii="宋体" w:hAnsi="宋体" w:cs="宋体"/>
          <w:color w:val="000000"/>
          <w:sz w:val="22"/>
          <w:szCs w:val="22"/>
          <w:highlight w:val="none"/>
        </w:rPr>
        <w:t>；</w:t>
      </w:r>
    </w:p>
    <w:p>
      <w:pPr>
        <w:spacing w:line="380" w:lineRule="exact"/>
        <w:ind w:firstLine="440" w:firstLineChars="200"/>
        <w:rPr>
          <w:rFonts w:hint="eastAsia" w:ascii="宋体" w:hAnsi="宋体" w:eastAsia="宋体" w:cs="宋体"/>
          <w:color w:val="000000"/>
          <w:sz w:val="22"/>
          <w:szCs w:val="22"/>
          <w:highlight w:val="none"/>
          <w:lang w:eastAsia="zh-CN"/>
        </w:rPr>
      </w:pPr>
      <w:r>
        <w:rPr>
          <w:rFonts w:hint="eastAsia" w:ascii="宋体" w:hAnsi="宋体" w:cs="宋体"/>
          <w:color w:val="000000"/>
          <w:sz w:val="22"/>
          <w:szCs w:val="22"/>
          <w:highlight w:val="none"/>
        </w:rPr>
        <w:t>④可提供增值税专用发票</w:t>
      </w:r>
      <w:r>
        <w:rPr>
          <w:rFonts w:hint="eastAsia" w:ascii="宋体" w:hAnsi="宋体" w:cs="宋体"/>
          <w:color w:val="000000"/>
          <w:sz w:val="22"/>
          <w:szCs w:val="22"/>
          <w:highlight w:val="none"/>
          <w:lang w:eastAsia="zh-CN"/>
        </w:rPr>
        <w:t>；</w:t>
      </w:r>
    </w:p>
    <w:p>
      <w:pPr>
        <w:widowControl/>
        <w:adjustRightInd w:val="0"/>
        <w:snapToGrid w:val="0"/>
        <w:spacing w:line="340" w:lineRule="exact"/>
        <w:ind w:firstLine="420" w:firstLineChars="200"/>
        <w:rPr>
          <w:rFonts w:hAnsi="宋体"/>
          <w:color w:val="000000"/>
          <w:szCs w:val="21"/>
          <w:highlight w:val="none"/>
        </w:rPr>
      </w:pPr>
      <w:r>
        <w:rPr>
          <w:rFonts w:hint="eastAsia" w:ascii="宋体" w:hAnsi="宋体" w:cs="宋体"/>
          <w:color w:val="000000"/>
          <w:szCs w:val="21"/>
          <w:highlight w:val="none"/>
        </w:rPr>
        <w:t>⑤</w:t>
      </w:r>
      <w:r>
        <w:rPr>
          <w:rFonts w:hint="eastAsia" w:ascii="宋体" w:hAnsi="宋体" w:cs="Arial"/>
          <w:color w:val="000000"/>
          <w:kern w:val="0"/>
          <w:sz w:val="22"/>
          <w:szCs w:val="22"/>
          <w:highlight w:val="none"/>
        </w:rPr>
        <w:t>本次招标不接受联合体投标。</w:t>
      </w:r>
    </w:p>
    <w:p>
      <w:pPr>
        <w:widowControl/>
        <w:spacing w:line="360" w:lineRule="auto"/>
        <w:ind w:firstLine="442" w:firstLineChars="200"/>
        <w:jc w:val="left"/>
        <w:rPr>
          <w:rFonts w:hint="eastAsia" w:ascii="宋体" w:hAnsi="宋体" w:cs="宋体"/>
          <w:b/>
          <w:color w:val="auto"/>
          <w:sz w:val="22"/>
          <w:szCs w:val="22"/>
        </w:rPr>
      </w:pPr>
      <w:bookmarkStart w:id="2" w:name="_Toc152045523"/>
      <w:bookmarkStart w:id="3" w:name="_Toc179632540"/>
      <w:bookmarkStart w:id="4" w:name="_Toc144974491"/>
      <w:bookmarkStart w:id="5" w:name="_Toc152042299"/>
      <w:r>
        <w:rPr>
          <w:rFonts w:hint="eastAsia" w:ascii="宋体" w:hAnsi="宋体" w:cs="宋体"/>
          <w:b/>
          <w:color w:val="auto"/>
          <w:sz w:val="22"/>
          <w:szCs w:val="22"/>
          <w:lang w:eastAsia="zh-CN"/>
        </w:rPr>
        <w:t>三</w:t>
      </w:r>
      <w:r>
        <w:rPr>
          <w:rFonts w:hint="eastAsia" w:ascii="宋体" w:hAnsi="宋体" w:cs="宋体"/>
          <w:b/>
          <w:color w:val="auto"/>
          <w:sz w:val="22"/>
          <w:szCs w:val="22"/>
        </w:rPr>
        <w:t>、报价文件的递交</w:t>
      </w:r>
      <w:bookmarkEnd w:id="2"/>
      <w:bookmarkEnd w:id="3"/>
      <w:bookmarkEnd w:id="4"/>
      <w:bookmarkEnd w:id="5"/>
    </w:p>
    <w:p>
      <w:pPr>
        <w:spacing w:line="360" w:lineRule="auto"/>
        <w:ind w:firstLine="440" w:firstLineChars="200"/>
        <w:rPr>
          <w:rFonts w:hint="eastAsia" w:ascii="宋体" w:hAnsi="宋体" w:cs="宋体"/>
          <w:color w:val="auto"/>
          <w:sz w:val="22"/>
          <w:szCs w:val="22"/>
        </w:rPr>
      </w:pPr>
      <w:r>
        <w:rPr>
          <w:rFonts w:hint="eastAsia" w:ascii="宋体" w:hAnsi="宋体" w:cs="宋体"/>
          <w:color w:val="auto"/>
          <w:sz w:val="22"/>
          <w:szCs w:val="22"/>
        </w:rPr>
        <w:t>1、报价文件递交的截止时</w:t>
      </w:r>
      <w:r>
        <w:rPr>
          <w:rFonts w:hint="eastAsia" w:ascii="宋体" w:hAnsi="宋体" w:cs="宋体"/>
          <w:color w:val="auto"/>
          <w:sz w:val="22"/>
          <w:szCs w:val="22"/>
          <w:highlight w:val="none"/>
        </w:rPr>
        <w:t>间为</w:t>
      </w:r>
      <w:r>
        <w:rPr>
          <w:rFonts w:hint="eastAsia" w:ascii="宋体" w:hAnsi="宋体" w:cs="宋体"/>
          <w:color w:val="auto"/>
          <w:sz w:val="22"/>
          <w:szCs w:val="22"/>
          <w:highlight w:val="none"/>
          <w:lang w:val="en-US" w:eastAsia="zh-CN"/>
        </w:rPr>
        <w:t>2023</w:t>
      </w:r>
      <w:r>
        <w:rPr>
          <w:rFonts w:hint="eastAsia" w:ascii="宋体" w:hAnsi="宋体" w:cs="宋体"/>
          <w:color w:val="auto"/>
          <w:sz w:val="22"/>
          <w:szCs w:val="22"/>
          <w:highlight w:val="none"/>
        </w:rPr>
        <w:t>年</w:t>
      </w:r>
      <w:r>
        <w:rPr>
          <w:rFonts w:hint="eastAsia" w:ascii="宋体" w:hAnsi="宋体" w:cs="宋体"/>
          <w:color w:val="auto"/>
          <w:sz w:val="22"/>
          <w:szCs w:val="22"/>
          <w:highlight w:val="none"/>
          <w:lang w:val="en-US" w:eastAsia="zh-CN"/>
        </w:rPr>
        <w:t>6</w:t>
      </w:r>
      <w:r>
        <w:rPr>
          <w:rFonts w:hint="eastAsia" w:ascii="宋体" w:hAnsi="宋体" w:cs="宋体"/>
          <w:color w:val="auto"/>
          <w:sz w:val="22"/>
          <w:szCs w:val="22"/>
          <w:highlight w:val="none"/>
        </w:rPr>
        <w:t>月</w:t>
      </w:r>
      <w:r>
        <w:rPr>
          <w:rFonts w:hint="eastAsia" w:ascii="宋体" w:hAnsi="宋体" w:cs="宋体"/>
          <w:color w:val="auto"/>
          <w:sz w:val="22"/>
          <w:szCs w:val="22"/>
          <w:highlight w:val="none"/>
          <w:lang w:val="en-US" w:eastAsia="zh-CN"/>
        </w:rPr>
        <w:t>30</w:t>
      </w:r>
      <w:r>
        <w:rPr>
          <w:rFonts w:hint="eastAsia" w:ascii="宋体" w:hAnsi="宋体" w:cs="宋体"/>
          <w:color w:val="auto"/>
          <w:sz w:val="22"/>
          <w:szCs w:val="22"/>
          <w:highlight w:val="none"/>
        </w:rPr>
        <w:t>日</w:t>
      </w:r>
      <w:r>
        <w:rPr>
          <w:rFonts w:hint="eastAsia" w:ascii="宋体" w:hAnsi="宋体" w:cs="宋体"/>
          <w:color w:val="auto"/>
          <w:sz w:val="22"/>
          <w:szCs w:val="22"/>
          <w:highlight w:val="none"/>
          <w:lang w:val="en-US" w:eastAsia="zh-CN"/>
        </w:rPr>
        <w:t>9</w:t>
      </w:r>
      <w:r>
        <w:rPr>
          <w:rFonts w:hint="eastAsia" w:ascii="宋体" w:hAnsi="宋体" w:cs="宋体"/>
          <w:color w:val="auto"/>
          <w:sz w:val="22"/>
          <w:szCs w:val="22"/>
          <w:highlight w:val="none"/>
        </w:rPr>
        <w:t>点</w:t>
      </w:r>
      <w:r>
        <w:rPr>
          <w:rFonts w:hint="eastAsia" w:ascii="宋体" w:hAnsi="宋体" w:cs="宋体"/>
          <w:color w:val="auto"/>
          <w:sz w:val="22"/>
          <w:szCs w:val="22"/>
          <w:highlight w:val="none"/>
          <w:lang w:val="en-US" w:eastAsia="zh-CN"/>
        </w:rPr>
        <w:t>30</w:t>
      </w:r>
      <w:r>
        <w:rPr>
          <w:rFonts w:hint="eastAsia" w:ascii="宋体" w:hAnsi="宋体" w:cs="宋体"/>
          <w:color w:val="auto"/>
          <w:sz w:val="22"/>
          <w:szCs w:val="22"/>
          <w:highlight w:val="none"/>
        </w:rPr>
        <w:t>分。</w:t>
      </w:r>
    </w:p>
    <w:p>
      <w:pPr>
        <w:spacing w:line="360" w:lineRule="auto"/>
        <w:ind w:firstLine="440" w:firstLineChars="200"/>
        <w:rPr>
          <w:rFonts w:hint="eastAsia" w:ascii="宋体" w:hAnsi="宋体" w:cs="宋体"/>
          <w:color w:val="auto"/>
          <w:sz w:val="22"/>
          <w:szCs w:val="22"/>
        </w:rPr>
      </w:pPr>
      <w:r>
        <w:rPr>
          <w:rFonts w:hint="eastAsia" w:ascii="宋体" w:hAnsi="宋体" w:cs="宋体"/>
          <w:color w:val="auto"/>
          <w:sz w:val="22"/>
          <w:szCs w:val="22"/>
        </w:rPr>
        <w:t>2、报价文件递交地点为杭州萧山国际机场翔越路综合服务楼园区招标中心</w:t>
      </w:r>
      <w:r>
        <w:rPr>
          <w:rFonts w:hint="eastAsia" w:ascii="宋体" w:hAnsi="宋体" w:cs="宋体"/>
          <w:color w:val="auto"/>
          <w:sz w:val="22"/>
          <w:szCs w:val="22"/>
          <w:lang w:eastAsia="zh-CN"/>
        </w:rPr>
        <w:t>（直接带至谈判现场）</w:t>
      </w:r>
      <w:r>
        <w:rPr>
          <w:rFonts w:hint="eastAsia" w:ascii="宋体" w:hAnsi="宋体" w:cs="宋体"/>
          <w:color w:val="auto"/>
          <w:sz w:val="22"/>
          <w:szCs w:val="22"/>
        </w:rPr>
        <w:t>。</w:t>
      </w:r>
    </w:p>
    <w:p>
      <w:pPr>
        <w:spacing w:line="360" w:lineRule="auto"/>
        <w:ind w:firstLine="440" w:firstLineChars="200"/>
        <w:rPr>
          <w:rFonts w:hint="eastAsia" w:ascii="宋体" w:hAnsi="宋体" w:cs="宋体"/>
          <w:color w:val="auto"/>
          <w:sz w:val="22"/>
          <w:szCs w:val="22"/>
        </w:rPr>
      </w:pPr>
      <w:r>
        <w:rPr>
          <w:rFonts w:hint="eastAsia" w:ascii="宋体" w:hAnsi="宋体" w:cs="宋体"/>
          <w:color w:val="auto"/>
          <w:sz w:val="22"/>
          <w:szCs w:val="22"/>
        </w:rPr>
        <w:t>3、谈判时间：同报价文件递交的截止时间。</w:t>
      </w:r>
    </w:p>
    <w:p>
      <w:pPr>
        <w:spacing w:line="360" w:lineRule="auto"/>
        <w:ind w:firstLine="440" w:firstLineChars="200"/>
        <w:rPr>
          <w:rFonts w:ascii="宋体" w:hAnsi="宋体" w:cs="宋体"/>
          <w:color w:val="auto"/>
          <w:sz w:val="22"/>
          <w:szCs w:val="22"/>
        </w:rPr>
      </w:pPr>
      <w:r>
        <w:rPr>
          <w:rFonts w:hint="eastAsia" w:ascii="宋体" w:hAnsi="宋体" w:cs="宋体"/>
          <w:color w:val="auto"/>
          <w:sz w:val="22"/>
          <w:szCs w:val="22"/>
        </w:rPr>
        <w:t>4、谈判地点：杭州萧山国际机场翔越路综合服务楼园区招标中心。</w:t>
      </w:r>
    </w:p>
    <w:p>
      <w:pPr>
        <w:spacing w:line="360" w:lineRule="auto"/>
        <w:ind w:firstLine="440" w:firstLineChars="200"/>
        <w:rPr>
          <w:rFonts w:hint="eastAsia" w:ascii="宋体" w:hAnsi="宋体" w:cs="宋体"/>
          <w:color w:val="auto"/>
          <w:sz w:val="22"/>
          <w:szCs w:val="22"/>
        </w:rPr>
      </w:pPr>
      <w:r>
        <w:rPr>
          <w:rFonts w:hint="eastAsia" w:ascii="宋体" w:hAnsi="宋体" w:cs="宋体"/>
          <w:color w:val="auto"/>
          <w:sz w:val="22"/>
          <w:szCs w:val="22"/>
        </w:rPr>
        <w:t>招标人将按本邀请书确定的时间、地点进行谈判，报价人的法定代表人（或委托代理人）应准时出席，</w:t>
      </w:r>
      <w:r>
        <w:rPr>
          <w:rFonts w:ascii="宋体" w:hAnsi="宋体" w:cs="宋体"/>
          <w:color w:val="auto"/>
          <w:sz w:val="22"/>
          <w:szCs w:val="22"/>
        </w:rPr>
        <w:t>并随带本人身份证件原件，委托代理人还需提供参加</w:t>
      </w:r>
      <w:r>
        <w:rPr>
          <w:rFonts w:hint="eastAsia" w:ascii="宋体" w:hAnsi="宋体" w:cs="宋体"/>
          <w:color w:val="auto"/>
          <w:sz w:val="22"/>
          <w:szCs w:val="22"/>
        </w:rPr>
        <w:t>谈判</w:t>
      </w:r>
      <w:r>
        <w:rPr>
          <w:rFonts w:ascii="宋体" w:hAnsi="宋体" w:cs="宋体"/>
          <w:color w:val="auto"/>
          <w:sz w:val="22"/>
          <w:szCs w:val="22"/>
        </w:rPr>
        <w:t>会议的授权委托书</w:t>
      </w:r>
      <w:r>
        <w:rPr>
          <w:rFonts w:hint="eastAsia" w:ascii="宋体" w:hAnsi="宋体" w:cs="宋体"/>
          <w:color w:val="auto"/>
          <w:sz w:val="22"/>
          <w:szCs w:val="22"/>
        </w:rPr>
        <w:t>，否则视为弃权处理。</w:t>
      </w:r>
    </w:p>
    <w:p>
      <w:pPr>
        <w:widowControl/>
        <w:spacing w:line="360" w:lineRule="auto"/>
        <w:ind w:firstLine="442" w:firstLineChars="200"/>
        <w:jc w:val="left"/>
        <w:rPr>
          <w:rFonts w:hint="eastAsia" w:ascii="宋体" w:hAnsi="宋体" w:cs="宋体"/>
          <w:b/>
          <w:color w:val="auto"/>
          <w:sz w:val="22"/>
          <w:szCs w:val="22"/>
          <w:lang w:eastAsia="zh-CN"/>
        </w:rPr>
      </w:pPr>
      <w:r>
        <w:rPr>
          <w:rFonts w:hint="eastAsia" w:ascii="宋体" w:hAnsi="宋体" w:cs="宋体"/>
          <w:b/>
          <w:color w:val="auto"/>
          <w:sz w:val="22"/>
          <w:szCs w:val="22"/>
          <w:lang w:eastAsia="zh-CN"/>
        </w:rPr>
        <w:t>四、其他事项：</w:t>
      </w:r>
    </w:p>
    <w:p>
      <w:pPr>
        <w:spacing w:line="360" w:lineRule="auto"/>
        <w:ind w:firstLine="440" w:firstLineChars="200"/>
        <w:rPr>
          <w:rFonts w:ascii="宋体" w:hAnsi="宋体" w:cs="宋体"/>
          <w:color w:val="auto"/>
          <w:sz w:val="22"/>
          <w:szCs w:val="22"/>
        </w:rPr>
      </w:pPr>
      <w:r>
        <w:rPr>
          <w:rFonts w:hint="eastAsia" w:ascii="宋体" w:hAnsi="宋体" w:cs="宋体"/>
          <w:color w:val="auto"/>
          <w:sz w:val="22"/>
          <w:szCs w:val="22"/>
        </w:rPr>
        <w:t>招标人对谈判结果不负责解释。</w:t>
      </w:r>
    </w:p>
    <w:p>
      <w:pPr>
        <w:widowControl/>
        <w:spacing w:line="360" w:lineRule="auto"/>
        <w:ind w:firstLine="442" w:firstLineChars="200"/>
        <w:jc w:val="left"/>
        <w:rPr>
          <w:rFonts w:hint="eastAsia" w:ascii="宋体" w:hAnsi="宋体" w:cs="宋体"/>
          <w:b/>
          <w:color w:val="auto"/>
          <w:sz w:val="22"/>
          <w:szCs w:val="22"/>
          <w:lang w:eastAsia="zh-CN"/>
        </w:rPr>
      </w:pPr>
      <w:r>
        <w:rPr>
          <w:rFonts w:hint="eastAsia" w:ascii="宋体" w:hAnsi="宋体" w:cs="宋体"/>
          <w:b/>
          <w:color w:val="auto"/>
          <w:sz w:val="22"/>
          <w:szCs w:val="22"/>
          <w:lang w:eastAsia="zh-CN"/>
        </w:rPr>
        <w:t>五、联系方式：</w:t>
      </w:r>
    </w:p>
    <w:p>
      <w:pPr>
        <w:spacing w:line="360" w:lineRule="auto"/>
        <w:ind w:firstLine="440" w:firstLineChars="200"/>
        <w:rPr>
          <w:rFonts w:ascii="宋体" w:hAnsi="宋体" w:cs="宋体"/>
          <w:color w:val="auto"/>
          <w:sz w:val="22"/>
          <w:szCs w:val="22"/>
        </w:rPr>
      </w:pPr>
      <w:r>
        <w:rPr>
          <w:rFonts w:hint="eastAsia" w:ascii="宋体" w:hAnsi="宋体" w:cs="宋体"/>
          <w:color w:val="auto"/>
          <w:sz w:val="22"/>
          <w:szCs w:val="22"/>
        </w:rPr>
        <w:t xml:space="preserve">招 标 人：杭州萧山国际机场有限公司 </w:t>
      </w:r>
    </w:p>
    <w:p>
      <w:pPr>
        <w:spacing w:line="360" w:lineRule="auto"/>
        <w:ind w:firstLine="440" w:firstLineChars="200"/>
        <w:rPr>
          <w:rFonts w:hint="default" w:ascii="宋体" w:hAnsi="宋体" w:eastAsia="宋体" w:cs="宋体"/>
          <w:color w:val="auto"/>
          <w:sz w:val="22"/>
          <w:szCs w:val="22"/>
          <w:lang w:val="en-US" w:eastAsia="zh-CN"/>
        </w:rPr>
      </w:pPr>
      <w:r>
        <w:rPr>
          <w:rFonts w:hint="eastAsia" w:ascii="宋体" w:hAnsi="宋体" w:cs="宋体"/>
          <w:color w:val="auto"/>
          <w:sz w:val="22"/>
          <w:szCs w:val="22"/>
        </w:rPr>
        <w:t>联 系 人：</w:t>
      </w:r>
      <w:r>
        <w:rPr>
          <w:rFonts w:hint="eastAsia" w:ascii="宋体" w:hAnsi="宋体" w:cs="宋体"/>
          <w:color w:val="auto"/>
          <w:sz w:val="22"/>
          <w:szCs w:val="22"/>
          <w:lang w:val="en-US" w:eastAsia="zh-CN"/>
        </w:rPr>
        <w:t>陈莹波</w:t>
      </w:r>
    </w:p>
    <w:p>
      <w:pPr>
        <w:spacing w:line="360" w:lineRule="auto"/>
        <w:ind w:firstLine="440" w:firstLineChars="200"/>
        <w:rPr>
          <w:rFonts w:hint="eastAsia" w:ascii="宋体" w:hAnsi="宋体" w:cs="宋体"/>
          <w:color w:val="auto"/>
          <w:sz w:val="22"/>
          <w:szCs w:val="22"/>
          <w:lang w:val="en-US" w:eastAsia="zh-CN"/>
        </w:rPr>
      </w:pPr>
      <w:r>
        <w:rPr>
          <w:rFonts w:hint="eastAsia" w:ascii="宋体" w:hAnsi="宋体" w:cs="宋体"/>
          <w:color w:val="auto"/>
          <w:sz w:val="22"/>
          <w:szCs w:val="22"/>
        </w:rPr>
        <w:t>联系电话：0571-</w:t>
      </w:r>
      <w:r>
        <w:rPr>
          <w:rFonts w:hint="eastAsia" w:ascii="宋体" w:hAnsi="宋体" w:cs="宋体"/>
          <w:color w:val="auto"/>
          <w:sz w:val="22"/>
          <w:szCs w:val="22"/>
          <w:lang w:val="en-US" w:eastAsia="zh-CN"/>
        </w:rPr>
        <w:t>83837365</w:t>
      </w:r>
    </w:p>
    <w:p>
      <w:pPr>
        <w:pStyle w:val="2"/>
        <w:rPr>
          <w:rFonts w:hint="default" w:ascii="宋体" w:hAnsi="宋体" w:cs="宋体"/>
          <w:color w:val="auto"/>
          <w:sz w:val="22"/>
          <w:szCs w:val="22"/>
          <w:lang w:val="en-US" w:eastAsia="zh-CN"/>
        </w:rPr>
      </w:pPr>
      <w:r>
        <w:rPr>
          <w:rFonts w:hint="eastAsia" w:ascii="宋体" w:hAnsi="宋体" w:cs="宋体"/>
          <w:color w:val="auto"/>
          <w:sz w:val="22"/>
          <w:szCs w:val="22"/>
          <w:lang w:val="en-US" w:eastAsia="zh-CN"/>
        </w:rPr>
        <w:t>监 督 人：黄激</w:t>
      </w:r>
    </w:p>
    <w:p>
      <w:pPr>
        <w:spacing w:line="360" w:lineRule="auto"/>
        <w:ind w:firstLine="440" w:firstLineChars="200"/>
        <w:rPr>
          <w:rFonts w:hint="default" w:ascii="宋体" w:hAnsi="宋体" w:eastAsia="宋体" w:cs="宋体"/>
          <w:color w:val="auto"/>
          <w:sz w:val="22"/>
          <w:szCs w:val="22"/>
          <w:lang w:val="en-US" w:eastAsia="zh-CN"/>
        </w:rPr>
      </w:pPr>
      <w:r>
        <w:rPr>
          <w:rFonts w:hint="eastAsia" w:ascii="宋体" w:hAnsi="宋体" w:cs="宋体"/>
          <w:color w:val="auto"/>
          <w:sz w:val="22"/>
          <w:szCs w:val="22"/>
        </w:rPr>
        <w:t>联系电话：</w:t>
      </w:r>
      <w:r>
        <w:rPr>
          <w:rFonts w:hint="eastAsia" w:ascii="宋体" w:hAnsi="宋体" w:cs="宋体"/>
          <w:color w:val="auto"/>
          <w:sz w:val="22"/>
          <w:szCs w:val="22"/>
          <w:lang w:val="en-US" w:eastAsia="zh-CN"/>
        </w:rPr>
        <w:t>0571-83837309</w:t>
      </w:r>
    </w:p>
    <w:p>
      <w:pPr>
        <w:rPr>
          <w:rFonts w:hint="default"/>
          <w:lang w:val="en-US" w:eastAsia="zh-CN"/>
        </w:rPr>
      </w:pPr>
    </w:p>
    <w:p>
      <w:pPr>
        <w:pStyle w:val="2"/>
        <w:rPr>
          <w:rFonts w:hint="default"/>
          <w:lang w:val="en-US" w:eastAsia="zh-CN"/>
        </w:rPr>
      </w:pPr>
    </w:p>
    <w:p>
      <w:pPr>
        <w:pStyle w:val="4"/>
        <w:spacing w:before="0" w:after="0" w:line="360" w:lineRule="auto"/>
        <w:jc w:val="center"/>
        <w:rPr>
          <w:rFonts w:ascii="宋体" w:hAnsi="宋体" w:cs="宋体"/>
          <w:bCs w:val="0"/>
          <w:color w:val="000000"/>
          <w:sz w:val="32"/>
          <w:szCs w:val="32"/>
        </w:rPr>
      </w:pPr>
      <w:bookmarkStart w:id="6" w:name="_Toc48072109"/>
      <w:r>
        <w:rPr>
          <w:rFonts w:hint="eastAsia" w:ascii="宋体" w:hAnsi="宋体" w:cs="宋体"/>
          <w:bCs w:val="0"/>
          <w:color w:val="000000"/>
          <w:sz w:val="32"/>
          <w:szCs w:val="32"/>
        </w:rPr>
        <w:t>第二部分  用户需求书</w:t>
      </w:r>
      <w:bookmarkEnd w:id="6"/>
    </w:p>
    <w:p>
      <w:pPr>
        <w:spacing w:line="380" w:lineRule="exact"/>
        <w:ind w:firstLine="442" w:firstLineChars="200"/>
        <w:rPr>
          <w:rFonts w:ascii="宋体" w:hAnsi="宋体" w:cs="宋体"/>
          <w:b/>
          <w:color w:val="000000"/>
          <w:sz w:val="22"/>
          <w:szCs w:val="22"/>
        </w:rPr>
      </w:pPr>
      <w:bookmarkStart w:id="7" w:name="_Toc48072110"/>
      <w:r>
        <w:rPr>
          <w:rFonts w:hint="eastAsia" w:ascii="宋体" w:hAnsi="宋体" w:cs="宋体"/>
          <w:b/>
          <w:color w:val="000000"/>
          <w:sz w:val="22"/>
          <w:szCs w:val="22"/>
        </w:rPr>
        <w:t>1.招标范围</w:t>
      </w:r>
    </w:p>
    <w:p>
      <w:pPr>
        <w:adjustRightInd w:val="0"/>
        <w:snapToGrid w:val="0"/>
        <w:spacing w:line="500" w:lineRule="exact"/>
        <w:ind w:firstLine="440" w:firstLineChars="200"/>
        <w:rPr>
          <w:rFonts w:asciiTheme="minorEastAsia" w:hAnsiTheme="minorEastAsia"/>
          <w:sz w:val="22"/>
          <w:szCs w:val="22"/>
        </w:rPr>
      </w:pPr>
      <w:r>
        <w:rPr>
          <w:rFonts w:hint="eastAsia" w:asciiTheme="minorEastAsia" w:hAnsiTheme="minorEastAsia"/>
          <w:sz w:val="22"/>
          <w:szCs w:val="22"/>
        </w:rPr>
        <w:t>中标人完成本项目</w:t>
      </w:r>
      <w:r>
        <w:rPr>
          <w:rFonts w:hint="eastAsia" w:asciiTheme="minorEastAsia" w:hAnsiTheme="minorEastAsia" w:cstheme="minorEastAsia"/>
          <w:sz w:val="22"/>
          <w:szCs w:val="22"/>
        </w:rPr>
        <w:t>地面与机组的甚高频通信使用（包含通信流量）、航务分配器及甚高频系统维护保障服务、系统使用的网络线路维护维修服务、提供备份系统（含备份硬件设备）</w:t>
      </w:r>
      <w:r>
        <w:rPr>
          <w:rFonts w:hint="eastAsia" w:asciiTheme="minorEastAsia" w:hAnsiTheme="minorEastAsia"/>
          <w:sz w:val="22"/>
          <w:szCs w:val="22"/>
        </w:rPr>
        <w:t>。</w:t>
      </w:r>
    </w:p>
    <w:p>
      <w:pPr>
        <w:spacing w:line="380" w:lineRule="exact"/>
        <w:ind w:firstLine="442" w:firstLineChars="200"/>
        <w:rPr>
          <w:rFonts w:ascii="宋体" w:hAnsi="宋体" w:cs="宋体"/>
          <w:b/>
          <w:color w:val="000000"/>
          <w:sz w:val="22"/>
          <w:szCs w:val="22"/>
        </w:rPr>
      </w:pPr>
      <w:r>
        <w:rPr>
          <w:rFonts w:hint="eastAsia" w:ascii="宋体" w:hAnsi="宋体" w:cs="宋体"/>
          <w:b/>
          <w:color w:val="000000"/>
          <w:sz w:val="22"/>
          <w:szCs w:val="22"/>
        </w:rPr>
        <w:t>2.</w:t>
      </w:r>
      <w:r>
        <w:rPr>
          <w:rFonts w:hint="eastAsia" w:ascii="宋体" w:hAnsi="宋体" w:cs="宋体"/>
          <w:b/>
          <w:color w:val="000000"/>
          <w:sz w:val="22"/>
          <w:szCs w:val="22"/>
          <w:lang w:val="en-US" w:eastAsia="zh-CN"/>
        </w:rPr>
        <w:t>服务要求</w:t>
      </w:r>
    </w:p>
    <w:p>
      <w:pPr>
        <w:adjustRightInd w:val="0"/>
        <w:snapToGrid w:val="0"/>
        <w:spacing w:line="500" w:lineRule="exact"/>
        <w:ind w:firstLine="440" w:firstLineChars="200"/>
        <w:rPr>
          <w:rFonts w:ascii="宋体" w:hAnsi="宋体"/>
          <w:sz w:val="22"/>
          <w:szCs w:val="22"/>
        </w:rPr>
      </w:pPr>
      <w:r>
        <w:rPr>
          <w:rFonts w:hint="eastAsia" w:asciiTheme="minorEastAsia" w:hAnsiTheme="minorEastAsia"/>
          <w:b w:val="0"/>
          <w:bCs/>
          <w:sz w:val="22"/>
          <w:szCs w:val="22"/>
        </w:rPr>
        <w:t>2.</w:t>
      </w:r>
      <w:r>
        <w:rPr>
          <w:rFonts w:hint="eastAsia" w:asciiTheme="minorEastAsia" w:hAnsiTheme="minorEastAsia"/>
          <w:b w:val="0"/>
          <w:bCs/>
          <w:sz w:val="22"/>
          <w:szCs w:val="22"/>
          <w:lang w:val="en-US" w:eastAsia="zh-CN"/>
        </w:rPr>
        <w:t>1</w:t>
      </w:r>
      <w:r>
        <w:rPr>
          <w:rFonts w:hint="eastAsia" w:asciiTheme="minorEastAsia" w:hAnsiTheme="minorEastAsia"/>
          <w:sz w:val="22"/>
          <w:szCs w:val="22"/>
        </w:rPr>
        <w:t>运维期内，</w:t>
      </w:r>
      <w:r>
        <w:rPr>
          <w:rFonts w:hint="eastAsia" w:ascii="宋体" w:hAnsi="宋体"/>
          <w:sz w:val="22"/>
          <w:szCs w:val="22"/>
        </w:rPr>
        <w:t>中标人应对</w:t>
      </w:r>
      <w:r>
        <w:rPr>
          <w:rFonts w:hint="eastAsia" w:ascii="宋体" w:hAnsi="宋体"/>
          <w:sz w:val="22"/>
          <w:szCs w:val="22"/>
          <w:lang w:val="en-US" w:eastAsia="zh-CN"/>
        </w:rPr>
        <w:t>每半年到甲方现场进行一次现场例行检查，并向招标方提交现场检查报告</w:t>
      </w:r>
      <w:bookmarkStart w:id="8" w:name="_Toc527635865"/>
      <w:r>
        <w:rPr>
          <w:rFonts w:ascii="宋体" w:hAnsi="宋体"/>
          <w:sz w:val="22"/>
          <w:szCs w:val="22"/>
        </w:rPr>
        <w:t>。</w:t>
      </w:r>
    </w:p>
    <w:p>
      <w:pPr>
        <w:adjustRightInd w:val="0"/>
        <w:snapToGrid w:val="0"/>
        <w:spacing w:line="500" w:lineRule="exact"/>
        <w:ind w:firstLine="440" w:firstLineChars="200"/>
        <w:rPr>
          <w:rFonts w:ascii="宋体" w:hAnsi="宋体"/>
          <w:sz w:val="22"/>
          <w:szCs w:val="22"/>
        </w:rPr>
      </w:pPr>
      <w:r>
        <w:rPr>
          <w:rFonts w:hint="eastAsia" w:ascii="宋体" w:hAnsi="宋体"/>
          <w:sz w:val="22"/>
          <w:szCs w:val="22"/>
        </w:rPr>
        <w:t>2.</w:t>
      </w:r>
      <w:r>
        <w:rPr>
          <w:rFonts w:hint="eastAsia" w:ascii="宋体" w:hAnsi="宋体"/>
          <w:sz w:val="22"/>
          <w:szCs w:val="22"/>
          <w:lang w:val="en-US" w:eastAsia="zh-CN"/>
        </w:rPr>
        <w:t>2</w:t>
      </w:r>
      <w:r>
        <w:rPr>
          <w:rFonts w:hint="eastAsia" w:ascii="宋体" w:hAnsi="宋体"/>
          <w:sz w:val="22"/>
          <w:szCs w:val="22"/>
        </w:rPr>
        <w:t>中标人应</w:t>
      </w:r>
      <w:r>
        <w:rPr>
          <w:rFonts w:ascii="宋体" w:hAnsi="宋体"/>
          <w:sz w:val="22"/>
          <w:szCs w:val="22"/>
        </w:rPr>
        <w:t>提供7×24小时的</w:t>
      </w:r>
      <w:r>
        <w:rPr>
          <w:rFonts w:hint="eastAsia" w:ascii="宋体" w:hAnsi="宋体"/>
          <w:sz w:val="22"/>
          <w:szCs w:val="22"/>
        </w:rPr>
        <w:t>技术</w:t>
      </w:r>
      <w:r>
        <w:rPr>
          <w:rFonts w:ascii="宋体" w:hAnsi="宋体"/>
          <w:sz w:val="22"/>
          <w:szCs w:val="22"/>
        </w:rPr>
        <w:t>支持</w:t>
      </w:r>
      <w:r>
        <w:rPr>
          <w:rFonts w:hint="eastAsia" w:ascii="宋体" w:hAnsi="宋体"/>
          <w:sz w:val="22"/>
          <w:szCs w:val="22"/>
        </w:rPr>
        <w:t>服务</w:t>
      </w:r>
      <w:r>
        <w:rPr>
          <w:rFonts w:hint="eastAsia" w:ascii="宋体" w:hAnsi="宋体"/>
          <w:sz w:val="22"/>
          <w:szCs w:val="22"/>
          <w:lang w:eastAsia="zh-CN"/>
        </w:rPr>
        <w:t>，</w:t>
      </w:r>
      <w:r>
        <w:rPr>
          <w:rFonts w:hint="eastAsia" w:ascii="宋体" w:hAnsi="宋体"/>
          <w:sz w:val="22"/>
          <w:szCs w:val="22"/>
          <w:lang w:val="en-US" w:eastAsia="zh-CN"/>
        </w:rPr>
        <w:t>在接到报修后30分钟内响应</w:t>
      </w:r>
      <w:r>
        <w:rPr>
          <w:rFonts w:hint="eastAsia" w:ascii="宋体" w:hAnsi="宋体"/>
          <w:sz w:val="22"/>
          <w:szCs w:val="22"/>
          <w:lang w:eastAsia="zh-CN"/>
        </w:rPr>
        <w:t>。</w:t>
      </w:r>
      <w:r>
        <w:rPr>
          <w:rFonts w:hint="eastAsia" w:ascii="宋体" w:hAnsi="宋体"/>
          <w:sz w:val="22"/>
          <w:szCs w:val="22"/>
          <w:lang w:val="en-US" w:eastAsia="zh-CN"/>
        </w:rPr>
        <w:t>如：</w:t>
      </w:r>
      <w:r>
        <w:rPr>
          <w:rFonts w:hint="eastAsia" w:ascii="Times New Roman" w:hAnsi="Times New Roman"/>
          <w:sz w:val="23"/>
          <w:szCs w:val="23"/>
        </w:rPr>
        <w:t>提供系统使用过程中出现的业务问题的技术支持</w:t>
      </w:r>
      <w:r>
        <w:rPr>
          <w:rFonts w:hint="eastAsia" w:ascii="Times New Roman" w:hAnsi="Times New Roman"/>
          <w:sz w:val="23"/>
          <w:szCs w:val="23"/>
          <w:lang w:eastAsia="zh-CN"/>
        </w:rPr>
        <w:t>；</w:t>
      </w:r>
      <w:r>
        <w:rPr>
          <w:rFonts w:hint="eastAsia" w:ascii="Times New Roman" w:hAnsi="Times New Roman"/>
          <w:sz w:val="23"/>
          <w:szCs w:val="23"/>
        </w:rPr>
        <w:t>提供系统使用过程中出现的故障的排查与修复</w:t>
      </w:r>
      <w:r>
        <w:rPr>
          <w:rFonts w:hint="eastAsia" w:ascii="宋体" w:hAnsi="宋体"/>
          <w:sz w:val="22"/>
          <w:szCs w:val="22"/>
        </w:rPr>
        <w:t>。</w:t>
      </w:r>
    </w:p>
    <w:p>
      <w:pPr>
        <w:adjustRightInd w:val="0"/>
        <w:snapToGrid w:val="0"/>
        <w:spacing w:line="500" w:lineRule="exact"/>
        <w:ind w:firstLine="440" w:firstLineChars="200"/>
        <w:rPr>
          <w:rFonts w:hint="eastAsia" w:ascii="宋体" w:hAnsi="宋体"/>
          <w:sz w:val="22"/>
          <w:szCs w:val="22"/>
        </w:rPr>
      </w:pPr>
      <w:r>
        <w:rPr>
          <w:rFonts w:hint="eastAsia" w:ascii="宋体" w:hAnsi="宋体"/>
          <w:sz w:val="22"/>
          <w:szCs w:val="22"/>
        </w:rPr>
        <w:t>2.</w:t>
      </w:r>
      <w:r>
        <w:rPr>
          <w:rFonts w:hint="eastAsia" w:ascii="宋体" w:hAnsi="宋体"/>
          <w:sz w:val="22"/>
          <w:szCs w:val="22"/>
          <w:lang w:val="en-US" w:eastAsia="zh-CN"/>
        </w:rPr>
        <w:t>3故障一时无法排除，中标人应采取应急措施提供备用系统和备用硬件设备</w:t>
      </w:r>
      <w:r>
        <w:rPr>
          <w:rFonts w:hint="eastAsia" w:ascii="宋体" w:hAnsi="宋体"/>
          <w:sz w:val="22"/>
          <w:szCs w:val="22"/>
        </w:rPr>
        <w:t>。</w:t>
      </w:r>
      <w:bookmarkEnd w:id="8"/>
      <w:bookmarkStart w:id="9" w:name="_Toc527635876"/>
    </w:p>
    <w:p>
      <w:pPr>
        <w:pStyle w:val="2"/>
        <w:rPr>
          <w:rFonts w:hint="default" w:eastAsia="宋体"/>
          <w:lang w:val="en-US" w:eastAsia="zh-CN"/>
        </w:rPr>
      </w:pPr>
    </w:p>
    <w:p>
      <w:pPr>
        <w:pStyle w:val="2"/>
        <w:rPr>
          <w:rFonts w:hint="default" w:eastAsia="宋体"/>
          <w:lang w:val="en-US" w:eastAsia="zh-CN"/>
        </w:rPr>
      </w:pPr>
    </w:p>
    <w:bookmarkEnd w:id="9"/>
    <w:p>
      <w:pPr>
        <w:pStyle w:val="4"/>
        <w:pageBreakBefore/>
        <w:spacing w:before="0" w:after="0" w:line="360" w:lineRule="auto"/>
        <w:jc w:val="center"/>
        <w:rPr>
          <w:rFonts w:ascii="宋体" w:hAnsi="宋体" w:cs="宋体"/>
          <w:bCs w:val="0"/>
          <w:color w:val="000000"/>
          <w:sz w:val="32"/>
          <w:szCs w:val="32"/>
        </w:rPr>
      </w:pPr>
      <w:r>
        <w:rPr>
          <w:rFonts w:hint="eastAsia" w:ascii="宋体" w:hAnsi="宋体" w:cs="宋体"/>
          <w:bCs w:val="0"/>
          <w:color w:val="000000"/>
          <w:sz w:val="32"/>
          <w:szCs w:val="32"/>
        </w:rPr>
        <w:t>第三部分  报价人须知</w:t>
      </w:r>
      <w:bookmarkEnd w:id="7"/>
    </w:p>
    <w:p>
      <w:pPr>
        <w:pStyle w:val="5"/>
        <w:adjustRightInd w:val="0"/>
        <w:snapToGrid w:val="0"/>
        <w:spacing w:before="0" w:after="0" w:line="360" w:lineRule="exact"/>
        <w:ind w:firstLine="442" w:firstLineChars="200"/>
        <w:rPr>
          <w:rFonts w:ascii="宋体" w:hAnsi="宋体" w:cs="宋体"/>
          <w:bCs w:val="0"/>
          <w:color w:val="000000"/>
          <w:sz w:val="22"/>
          <w:szCs w:val="22"/>
        </w:rPr>
      </w:pPr>
      <w:bookmarkStart w:id="10" w:name="_Toc48072111"/>
      <w:r>
        <w:rPr>
          <w:rFonts w:hint="eastAsia" w:ascii="宋体" w:hAnsi="宋体" w:cs="宋体"/>
          <w:bCs w:val="0"/>
          <w:color w:val="000000"/>
          <w:sz w:val="22"/>
          <w:szCs w:val="22"/>
        </w:rPr>
        <w:t>一、</w:t>
      </w:r>
      <w:r>
        <w:rPr>
          <w:rFonts w:hint="eastAsia" w:ascii="宋体" w:hAnsi="宋体" w:cs="宋体"/>
          <w:color w:val="000000"/>
          <w:sz w:val="22"/>
          <w:szCs w:val="22"/>
        </w:rPr>
        <w:t>议标说明</w:t>
      </w:r>
      <w:bookmarkEnd w:id="10"/>
    </w:p>
    <w:p>
      <w:pPr>
        <w:adjustRightInd w:val="0"/>
        <w:snapToGrid w:val="0"/>
        <w:spacing w:line="360" w:lineRule="exact"/>
        <w:ind w:firstLine="442" w:firstLineChars="200"/>
        <w:rPr>
          <w:rFonts w:ascii="宋体" w:hAnsi="宋体" w:cs="宋体"/>
          <w:b/>
          <w:color w:val="000000"/>
          <w:sz w:val="22"/>
          <w:szCs w:val="22"/>
        </w:rPr>
      </w:pPr>
      <w:r>
        <w:rPr>
          <w:rFonts w:hint="eastAsia" w:ascii="宋体" w:hAnsi="宋体" w:cs="宋体"/>
          <w:b/>
          <w:color w:val="000000"/>
          <w:sz w:val="22"/>
          <w:szCs w:val="22"/>
        </w:rPr>
        <w:t>1.法规及文件解释</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报价人如对议标文件有异议，应当在递交议标响应文件截止时间3个工作日前书面向招标人提出，招标人在递交议标响应文件截止时间前1个工作日内统一进行澄清和修改。</w:t>
      </w:r>
    </w:p>
    <w:p>
      <w:pPr>
        <w:pStyle w:val="20"/>
        <w:adjustRightInd w:val="0"/>
        <w:snapToGrid w:val="0"/>
        <w:spacing w:before="0" w:line="360" w:lineRule="exact"/>
        <w:ind w:firstLine="440"/>
        <w:rPr>
          <w:rFonts w:ascii="宋体" w:hAnsi="宋体" w:cs="宋体"/>
          <w:color w:val="000000"/>
          <w:sz w:val="22"/>
        </w:rPr>
      </w:pPr>
      <w:r>
        <w:rPr>
          <w:rFonts w:hint="eastAsia" w:ascii="宋体" w:hAnsi="宋体" w:cs="宋体"/>
          <w:color w:val="000000"/>
          <w:sz w:val="22"/>
        </w:rPr>
        <w:t>不论招标人向报价人发送的资料文件，还是报价人提出的问题，均采用书面形式，任何口头提问及答复一律无效。</w:t>
      </w:r>
    </w:p>
    <w:p>
      <w:pPr>
        <w:pStyle w:val="20"/>
        <w:adjustRightInd w:val="0"/>
        <w:snapToGrid w:val="0"/>
        <w:spacing w:before="0" w:line="360" w:lineRule="exact"/>
        <w:ind w:firstLine="440"/>
        <w:rPr>
          <w:rFonts w:ascii="宋体" w:hAnsi="宋体" w:cs="宋体"/>
          <w:color w:val="000000"/>
          <w:sz w:val="22"/>
        </w:rPr>
      </w:pPr>
      <w:r>
        <w:rPr>
          <w:rFonts w:hint="eastAsia" w:ascii="宋体" w:hAnsi="宋体" w:cs="宋体"/>
          <w:color w:val="000000"/>
          <w:sz w:val="22"/>
        </w:rPr>
        <w:t>报价人一旦参与到本次议标中，即被视为接受了本次议标文件的所有内容，如有异议，均已在答疑截止时间前提出。</w:t>
      </w:r>
    </w:p>
    <w:p>
      <w:pPr>
        <w:adjustRightInd w:val="0"/>
        <w:snapToGrid w:val="0"/>
        <w:spacing w:line="360" w:lineRule="exact"/>
        <w:ind w:firstLine="442" w:firstLineChars="200"/>
        <w:rPr>
          <w:rFonts w:ascii="宋体" w:hAnsi="宋体" w:cs="宋体"/>
          <w:b/>
          <w:color w:val="000000"/>
          <w:sz w:val="22"/>
          <w:szCs w:val="22"/>
        </w:rPr>
      </w:pPr>
      <w:r>
        <w:rPr>
          <w:rFonts w:hint="eastAsia" w:ascii="宋体" w:hAnsi="宋体" w:cs="宋体"/>
          <w:b/>
          <w:color w:val="000000"/>
          <w:sz w:val="22"/>
          <w:szCs w:val="22"/>
        </w:rPr>
        <w:t>2.合格的报价人</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见第一部分的“报价人资格要求”。</w:t>
      </w:r>
    </w:p>
    <w:p>
      <w:pPr>
        <w:adjustRightInd w:val="0"/>
        <w:snapToGrid w:val="0"/>
        <w:spacing w:line="360" w:lineRule="exact"/>
        <w:ind w:firstLine="442" w:firstLineChars="200"/>
        <w:rPr>
          <w:rFonts w:ascii="宋体" w:hAnsi="宋体" w:cs="宋体"/>
          <w:b/>
          <w:color w:val="000000"/>
          <w:sz w:val="22"/>
          <w:szCs w:val="22"/>
        </w:rPr>
      </w:pPr>
      <w:r>
        <w:rPr>
          <w:rFonts w:hint="eastAsia" w:ascii="宋体" w:hAnsi="宋体" w:cs="宋体"/>
          <w:b/>
          <w:color w:val="000000"/>
          <w:sz w:val="22"/>
          <w:szCs w:val="22"/>
        </w:rPr>
        <w:t>3.其他要求</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3.1 无论议标流程和结果如何，报价人自行承担议标活动中所发生的全部费用。</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3.2 合同实施过程中，中标人须与招标人积极配合。</w:t>
      </w:r>
    </w:p>
    <w:p>
      <w:pPr>
        <w:adjustRightInd w:val="0"/>
        <w:snapToGrid w:val="0"/>
        <w:spacing w:line="360" w:lineRule="exact"/>
        <w:ind w:firstLine="442" w:firstLineChars="200"/>
        <w:rPr>
          <w:rFonts w:ascii="宋体" w:hAnsi="宋体" w:cs="宋体"/>
          <w:b/>
          <w:color w:val="000000"/>
          <w:sz w:val="22"/>
          <w:szCs w:val="22"/>
        </w:rPr>
      </w:pPr>
      <w:r>
        <w:rPr>
          <w:rFonts w:hint="eastAsia" w:ascii="宋体" w:hAnsi="宋体" w:cs="宋体"/>
          <w:b/>
          <w:color w:val="000000"/>
          <w:sz w:val="22"/>
          <w:szCs w:val="22"/>
        </w:rPr>
        <w:t>4.定义</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4.1 招标人：系指杭州萧山国际机场有限公司。</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4.2 报价人：系指参与本次报价的合格报价人。</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4.3 议标文件：系指本文件。</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4.4 议标响应文件：系指报价人参与本次议标活动所提供的书面资料。</w:t>
      </w:r>
    </w:p>
    <w:p>
      <w:pPr>
        <w:pStyle w:val="5"/>
        <w:adjustRightInd w:val="0"/>
        <w:snapToGrid w:val="0"/>
        <w:spacing w:before="0" w:after="0" w:line="360" w:lineRule="exact"/>
        <w:ind w:firstLine="442" w:firstLineChars="200"/>
        <w:rPr>
          <w:rFonts w:ascii="宋体" w:hAnsi="宋体" w:cs="宋体"/>
          <w:bCs w:val="0"/>
          <w:color w:val="000000"/>
          <w:sz w:val="22"/>
          <w:szCs w:val="22"/>
        </w:rPr>
      </w:pPr>
      <w:bookmarkStart w:id="11" w:name="_Toc48072112"/>
      <w:r>
        <w:rPr>
          <w:rFonts w:hint="eastAsia" w:ascii="宋体" w:hAnsi="宋体" w:cs="宋体"/>
          <w:bCs w:val="0"/>
          <w:color w:val="000000"/>
          <w:sz w:val="22"/>
          <w:szCs w:val="22"/>
        </w:rPr>
        <w:t>二、议标文件</w:t>
      </w:r>
      <w:bookmarkEnd w:id="11"/>
    </w:p>
    <w:p>
      <w:pPr>
        <w:adjustRightInd w:val="0"/>
        <w:snapToGrid w:val="0"/>
        <w:spacing w:line="360" w:lineRule="exact"/>
        <w:ind w:firstLine="442" w:firstLineChars="200"/>
        <w:rPr>
          <w:rFonts w:ascii="宋体" w:hAnsi="宋体" w:cs="宋体"/>
          <w:b/>
          <w:color w:val="000000"/>
          <w:sz w:val="22"/>
          <w:szCs w:val="22"/>
        </w:rPr>
      </w:pPr>
      <w:r>
        <w:rPr>
          <w:rFonts w:hint="eastAsia" w:ascii="宋体" w:hAnsi="宋体" w:cs="宋体"/>
          <w:b/>
          <w:color w:val="000000"/>
          <w:sz w:val="22"/>
          <w:szCs w:val="22"/>
        </w:rPr>
        <w:t>1.议标文件的组成</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议标文件由议标文件目录所列内容及议标补充文件（如有）组成。</w:t>
      </w:r>
    </w:p>
    <w:p>
      <w:pPr>
        <w:adjustRightInd w:val="0"/>
        <w:snapToGrid w:val="0"/>
        <w:spacing w:line="360" w:lineRule="exact"/>
        <w:ind w:firstLine="442" w:firstLineChars="200"/>
        <w:rPr>
          <w:rFonts w:ascii="宋体" w:hAnsi="宋体" w:cs="宋体"/>
          <w:b/>
          <w:color w:val="000000"/>
          <w:sz w:val="22"/>
          <w:szCs w:val="22"/>
        </w:rPr>
      </w:pPr>
      <w:r>
        <w:rPr>
          <w:rFonts w:hint="eastAsia" w:ascii="宋体" w:hAnsi="宋体" w:cs="宋体"/>
          <w:b/>
          <w:color w:val="000000"/>
          <w:sz w:val="22"/>
          <w:szCs w:val="22"/>
        </w:rPr>
        <w:t>2.议标文件的获取</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参见第一部分议标邀请书。</w:t>
      </w:r>
    </w:p>
    <w:p>
      <w:pPr>
        <w:adjustRightInd w:val="0"/>
        <w:snapToGrid w:val="0"/>
        <w:spacing w:line="360" w:lineRule="exact"/>
        <w:ind w:firstLine="442" w:firstLineChars="200"/>
        <w:rPr>
          <w:rFonts w:ascii="宋体" w:hAnsi="宋体" w:cs="宋体"/>
          <w:b/>
          <w:color w:val="000000"/>
          <w:sz w:val="22"/>
          <w:szCs w:val="22"/>
        </w:rPr>
      </w:pPr>
      <w:r>
        <w:rPr>
          <w:rFonts w:hint="eastAsia" w:ascii="宋体" w:hAnsi="宋体" w:cs="宋体"/>
          <w:b/>
          <w:color w:val="000000"/>
          <w:sz w:val="22"/>
          <w:szCs w:val="22"/>
        </w:rPr>
        <w:t>3.议标文件的澄清</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报价人对议标文件如有疑点要求澄清可用书面形式（包括信函，传真）通知招标人，招标人将用书面形式予以答复。</w:t>
      </w:r>
    </w:p>
    <w:p>
      <w:pPr>
        <w:adjustRightInd w:val="0"/>
        <w:snapToGrid w:val="0"/>
        <w:spacing w:line="360" w:lineRule="exact"/>
        <w:ind w:firstLine="442" w:firstLineChars="200"/>
        <w:rPr>
          <w:rFonts w:ascii="宋体" w:hAnsi="宋体" w:cs="宋体"/>
          <w:b/>
          <w:color w:val="000000"/>
          <w:sz w:val="22"/>
          <w:szCs w:val="22"/>
        </w:rPr>
      </w:pPr>
      <w:r>
        <w:rPr>
          <w:rFonts w:hint="eastAsia" w:ascii="宋体" w:hAnsi="宋体" w:cs="宋体"/>
          <w:b/>
          <w:color w:val="000000"/>
          <w:sz w:val="22"/>
          <w:szCs w:val="22"/>
        </w:rPr>
        <w:t>4.议标文件的修改</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4.1 在议标响应文件递交截止时间前，招标人有权修改议标文件，并以书面形式通知报价人。修改文件作为议标文件的补充和组成部分，对报价人均有约束力。</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4.2 为使报价人有足够的时间按修改文件要求修正议标响应文件，招标人可酌情推迟议标响应文件提交截止时间和商谈时间，并将此变更通知报价人。</w:t>
      </w:r>
    </w:p>
    <w:p>
      <w:pPr>
        <w:pStyle w:val="5"/>
        <w:adjustRightInd w:val="0"/>
        <w:snapToGrid w:val="0"/>
        <w:spacing w:before="0" w:after="0" w:line="360" w:lineRule="exact"/>
        <w:ind w:firstLine="442" w:firstLineChars="200"/>
        <w:rPr>
          <w:rFonts w:ascii="宋体" w:hAnsi="宋体" w:cs="宋体"/>
          <w:bCs w:val="0"/>
          <w:color w:val="000000"/>
          <w:sz w:val="22"/>
          <w:szCs w:val="22"/>
        </w:rPr>
      </w:pPr>
      <w:bookmarkStart w:id="12" w:name="_Toc48072113"/>
      <w:r>
        <w:rPr>
          <w:rFonts w:hint="eastAsia" w:ascii="宋体" w:hAnsi="宋体" w:cs="宋体"/>
          <w:bCs w:val="0"/>
          <w:color w:val="000000"/>
          <w:sz w:val="22"/>
          <w:szCs w:val="22"/>
        </w:rPr>
        <w:t>三、议标响应文件的编制</w:t>
      </w:r>
      <w:bookmarkEnd w:id="12"/>
    </w:p>
    <w:p>
      <w:pPr>
        <w:adjustRightInd w:val="0"/>
        <w:snapToGrid w:val="0"/>
        <w:spacing w:line="360" w:lineRule="exact"/>
        <w:ind w:firstLine="442" w:firstLineChars="200"/>
        <w:rPr>
          <w:rFonts w:ascii="宋体" w:hAnsi="宋体" w:cs="宋体"/>
          <w:b/>
          <w:color w:val="000000"/>
          <w:sz w:val="22"/>
          <w:szCs w:val="22"/>
        </w:rPr>
      </w:pPr>
      <w:r>
        <w:rPr>
          <w:rFonts w:hint="eastAsia" w:ascii="宋体" w:hAnsi="宋体" w:cs="宋体"/>
          <w:b/>
          <w:color w:val="000000"/>
          <w:sz w:val="22"/>
          <w:szCs w:val="22"/>
        </w:rPr>
        <w:t>1.议标响应文件</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1.1 报价人应仔细阅读议标文件中的所有内容，按照议标文件要求，详细编制议标响应文件，提供相关技术参数、资料，对议标文件中给予实质性响应，并保证议标响应文件的正确性和真实性。</w:t>
      </w:r>
      <w:r>
        <w:rPr>
          <w:rFonts w:hint="eastAsia" w:ascii="宋体" w:hAnsi="宋体" w:cs="宋体"/>
          <w:bCs/>
          <w:color w:val="000000"/>
          <w:sz w:val="22"/>
          <w:szCs w:val="22"/>
        </w:rPr>
        <w:t>技术和商务如有偏离均应填写偏离表，如不填写，招标人有权视作完全响应议标文件要求。</w:t>
      </w:r>
      <w:r>
        <w:rPr>
          <w:rFonts w:hint="eastAsia" w:ascii="宋体" w:hAnsi="宋体" w:cs="宋体"/>
          <w:color w:val="000000"/>
          <w:sz w:val="22"/>
          <w:szCs w:val="22"/>
        </w:rPr>
        <w:t>议标响应文件统一采用汉语言文字，计量单位应使用国际单位（文件中另有规定的除外）。</w:t>
      </w:r>
    </w:p>
    <w:p>
      <w:pPr>
        <w:adjustRightInd w:val="0"/>
        <w:snapToGrid w:val="0"/>
        <w:spacing w:line="360" w:lineRule="exact"/>
        <w:ind w:firstLine="442" w:firstLineChars="200"/>
        <w:rPr>
          <w:rFonts w:ascii="宋体" w:hAnsi="宋体" w:cs="宋体"/>
          <w:color w:val="000000"/>
          <w:sz w:val="22"/>
          <w:szCs w:val="22"/>
          <w:u w:val="thick"/>
        </w:rPr>
      </w:pPr>
      <w:r>
        <w:rPr>
          <w:rFonts w:hint="eastAsia" w:ascii="宋体" w:hAnsi="宋体" w:cs="宋体"/>
          <w:b/>
          <w:color w:val="000000"/>
          <w:sz w:val="22"/>
          <w:szCs w:val="22"/>
          <w:u w:val="thick"/>
        </w:rPr>
        <w:t xml:space="preserve">1.2 </w:t>
      </w:r>
      <w:r>
        <w:rPr>
          <w:rFonts w:hint="eastAsia" w:ascii="宋体" w:hAnsi="宋体" w:cs="宋体"/>
          <w:b/>
          <w:bCs/>
          <w:color w:val="000000"/>
          <w:sz w:val="22"/>
          <w:szCs w:val="22"/>
          <w:u w:val="thick"/>
        </w:rPr>
        <w:t>不按议标文件的要求提供的议标响应文件可能导致被拒绝。</w:t>
      </w:r>
    </w:p>
    <w:p>
      <w:pPr>
        <w:adjustRightInd w:val="0"/>
        <w:snapToGrid w:val="0"/>
        <w:spacing w:line="360" w:lineRule="exact"/>
        <w:ind w:firstLine="442" w:firstLineChars="200"/>
        <w:rPr>
          <w:rFonts w:ascii="宋体" w:hAnsi="宋体" w:cs="宋体"/>
          <w:b/>
          <w:color w:val="000000"/>
          <w:sz w:val="22"/>
          <w:szCs w:val="22"/>
        </w:rPr>
      </w:pPr>
      <w:bookmarkStart w:id="13" w:name="_Hlk48070677"/>
      <w:r>
        <w:rPr>
          <w:rFonts w:hint="eastAsia" w:ascii="宋体" w:hAnsi="宋体" w:cs="宋体"/>
          <w:b/>
          <w:color w:val="000000"/>
          <w:sz w:val="22"/>
          <w:szCs w:val="22"/>
        </w:rPr>
        <w:t>2.议标响应文件的组成</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2.1 资格条件审查文件</w:t>
      </w:r>
    </w:p>
    <w:p>
      <w:pPr>
        <w:adjustRightInd w:val="0"/>
        <w:snapToGrid w:val="0"/>
        <w:spacing w:line="360" w:lineRule="exact"/>
        <w:ind w:firstLine="440" w:firstLineChars="200"/>
        <w:rPr>
          <w:rFonts w:hAnsi="宋体" w:cs="宋体"/>
          <w:color w:val="000000"/>
          <w:sz w:val="22"/>
          <w:szCs w:val="22"/>
        </w:rPr>
      </w:pPr>
      <w:r>
        <w:rPr>
          <w:rFonts w:hint="eastAsia" w:ascii="宋体" w:hAnsi="宋体" w:cs="宋体"/>
          <w:color w:val="000000"/>
          <w:sz w:val="22"/>
          <w:szCs w:val="22"/>
        </w:rPr>
        <w:t>（1）</w:t>
      </w:r>
      <w:r>
        <w:rPr>
          <w:rFonts w:hAnsi="宋体" w:cs="宋体"/>
          <w:color w:val="000000"/>
          <w:sz w:val="22"/>
          <w:szCs w:val="22"/>
        </w:rPr>
        <w:t>企业法人营业执照</w:t>
      </w:r>
      <w:r>
        <w:rPr>
          <w:rFonts w:hint="eastAsia" w:hAnsi="宋体" w:cs="宋体"/>
          <w:color w:val="000000"/>
          <w:sz w:val="22"/>
          <w:szCs w:val="22"/>
        </w:rPr>
        <w:t>（如营业执照未登记注册资本的，须另外提供企业在“国家企业信用信息公示系统”中自行公示的注册资金情况网页截图）；</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（2）法定代表人身份证明</w:t>
      </w:r>
      <w:r>
        <w:rPr>
          <w:rFonts w:ascii="宋体" w:hAnsi="宋体" w:cs="宋体"/>
          <w:color w:val="000000"/>
          <w:sz w:val="22"/>
          <w:szCs w:val="22"/>
        </w:rPr>
        <w:t>；</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（3）</w:t>
      </w:r>
      <w:r>
        <w:rPr>
          <w:rFonts w:ascii="宋体" w:hAnsi="宋体" w:cs="宋体"/>
          <w:color w:val="000000"/>
          <w:sz w:val="22"/>
          <w:szCs w:val="22"/>
        </w:rPr>
        <w:t>法定代表人授权委托书(响应文件</w:t>
      </w:r>
      <w:r>
        <w:rPr>
          <w:rFonts w:hint="eastAsia" w:ascii="宋体" w:hAnsi="宋体" w:cs="宋体"/>
          <w:color w:val="000000"/>
          <w:sz w:val="22"/>
          <w:szCs w:val="22"/>
        </w:rPr>
        <w:t>由</w:t>
      </w:r>
      <w:r>
        <w:rPr>
          <w:rFonts w:ascii="宋体" w:hAnsi="宋体" w:cs="宋体"/>
          <w:color w:val="000000"/>
          <w:sz w:val="22"/>
          <w:szCs w:val="22"/>
        </w:rPr>
        <w:t>委托代理人签字</w:t>
      </w:r>
      <w:r>
        <w:rPr>
          <w:rFonts w:hint="eastAsia" w:ascii="宋体" w:hAnsi="宋体" w:cs="宋体"/>
          <w:color w:val="000000"/>
          <w:sz w:val="22"/>
          <w:szCs w:val="22"/>
        </w:rPr>
        <w:t>时</w:t>
      </w:r>
      <w:r>
        <w:rPr>
          <w:rFonts w:ascii="宋体" w:hAnsi="宋体" w:cs="宋体"/>
          <w:color w:val="000000"/>
          <w:sz w:val="22"/>
          <w:szCs w:val="22"/>
        </w:rPr>
        <w:t>提供)；</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w:t>
      </w:r>
      <w:r>
        <w:rPr>
          <w:rFonts w:hint="eastAsia" w:ascii="宋体" w:hAnsi="宋体" w:cs="宋体"/>
          <w:color w:val="000000"/>
          <w:sz w:val="22"/>
          <w:szCs w:val="22"/>
          <w:lang w:val="en-US" w:eastAsia="zh-CN"/>
        </w:rPr>
        <w:t>4</w:t>
      </w:r>
      <w:r>
        <w:rPr>
          <w:rFonts w:hint="eastAsia" w:ascii="宋体" w:hAnsi="宋体" w:cs="宋体"/>
          <w:color w:val="000000"/>
          <w:sz w:val="22"/>
          <w:szCs w:val="22"/>
        </w:rPr>
        <w:t>）</w:t>
      </w:r>
      <w:r>
        <w:rPr>
          <w:rFonts w:hint="eastAsia" w:ascii="宋体" w:hAnsi="宋体" w:cs="宋体"/>
          <w:b/>
          <w:color w:val="000000"/>
          <w:sz w:val="22"/>
        </w:rPr>
        <w:t>项目负责人的社会保险参保证明(证明显示的打印时间要求在提交响应文件截止日前十五天内，参保单位与报价人企业名称一致)。</w:t>
      </w:r>
      <w:r>
        <w:rPr>
          <w:rFonts w:hint="eastAsia" w:ascii="宋体" w:hAnsi="宋体" w:cs="宋体"/>
          <w:color w:val="000000"/>
          <w:sz w:val="22"/>
          <w:szCs w:val="22"/>
        </w:rPr>
        <w:t>。</w:t>
      </w:r>
    </w:p>
    <w:p>
      <w:pPr>
        <w:adjustRightInd w:val="0"/>
        <w:snapToGrid w:val="0"/>
        <w:spacing w:line="360" w:lineRule="exact"/>
        <w:ind w:firstLine="442" w:firstLineChars="200"/>
        <w:rPr>
          <w:rFonts w:ascii="宋体" w:hAnsi="宋体" w:cs="宋体"/>
          <w:b/>
          <w:color w:val="000000"/>
          <w:sz w:val="22"/>
          <w:szCs w:val="22"/>
          <w:u w:val="thick"/>
        </w:rPr>
      </w:pPr>
      <w:r>
        <w:rPr>
          <w:rFonts w:hint="eastAsia" w:ascii="宋体" w:hAnsi="宋体" w:cs="宋体"/>
          <w:b/>
          <w:color w:val="000000"/>
          <w:sz w:val="22"/>
          <w:szCs w:val="22"/>
          <w:u w:val="thick"/>
        </w:rPr>
        <w:t>上述基本资格条件审查材料有一项不提供的，视为资格审查不通过。</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2.2报价文件</w:t>
      </w:r>
    </w:p>
    <w:p>
      <w:pPr>
        <w:adjustRightInd w:val="0"/>
        <w:snapToGrid w:val="0"/>
        <w:spacing w:line="360" w:lineRule="exact"/>
        <w:ind w:firstLine="440" w:firstLineChars="200"/>
        <w:rPr>
          <w:rFonts w:ascii="宋体" w:hAnsi="宋体" w:cs="宋体"/>
          <w:color w:val="000000"/>
          <w:kern w:val="0"/>
          <w:sz w:val="22"/>
          <w:szCs w:val="22"/>
        </w:rPr>
      </w:pPr>
      <w:r>
        <w:rPr>
          <w:rFonts w:hint="eastAsia" w:ascii="宋体" w:hAnsi="宋体" w:cs="宋体"/>
          <w:color w:val="000000"/>
          <w:kern w:val="0"/>
          <w:sz w:val="22"/>
          <w:szCs w:val="22"/>
        </w:rPr>
        <w:t>（1）议标响应函；</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w:t>
      </w:r>
      <w:r>
        <w:rPr>
          <w:rFonts w:ascii="宋体" w:hAnsi="宋体" w:cs="宋体"/>
          <w:color w:val="000000"/>
          <w:sz w:val="22"/>
          <w:szCs w:val="22"/>
        </w:rPr>
        <w:t>2</w:t>
      </w:r>
      <w:r>
        <w:rPr>
          <w:rFonts w:hint="eastAsia" w:ascii="宋体" w:hAnsi="宋体" w:cs="宋体"/>
          <w:color w:val="000000"/>
          <w:sz w:val="22"/>
          <w:szCs w:val="22"/>
        </w:rPr>
        <w:t>）报价明细清单；</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2.3商务技术文件</w:t>
      </w:r>
    </w:p>
    <w:p>
      <w:pPr>
        <w:numPr>
          <w:ilvl w:val="0"/>
          <w:numId w:val="1"/>
        </w:num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报价人基本情况表；</w:t>
      </w:r>
    </w:p>
    <w:p>
      <w:pPr>
        <w:numPr>
          <w:ilvl w:val="0"/>
          <w:numId w:val="1"/>
        </w:num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项目团队人员一览表；</w:t>
      </w:r>
    </w:p>
    <w:p>
      <w:pPr>
        <w:numPr>
          <w:ilvl w:val="0"/>
          <w:numId w:val="1"/>
        </w:num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针对项目的完整</w:t>
      </w:r>
      <w:r>
        <w:rPr>
          <w:rFonts w:hint="eastAsia" w:ascii="宋体" w:hAnsi="宋体" w:cs="宋体"/>
          <w:color w:val="000000"/>
          <w:sz w:val="22"/>
          <w:szCs w:val="22"/>
          <w:lang w:eastAsia="zh-CN"/>
        </w:rPr>
        <w:t>服务</w:t>
      </w:r>
      <w:r>
        <w:rPr>
          <w:rFonts w:hint="eastAsia" w:ascii="宋体" w:hAnsi="宋体" w:cs="宋体"/>
          <w:color w:val="000000"/>
          <w:sz w:val="22"/>
          <w:szCs w:val="22"/>
        </w:rPr>
        <w:t>方案；</w:t>
      </w:r>
    </w:p>
    <w:p>
      <w:pPr>
        <w:numPr>
          <w:ilvl w:val="0"/>
          <w:numId w:val="1"/>
        </w:num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报价人认为需要的其他技术文件或说明。</w:t>
      </w:r>
    </w:p>
    <w:bookmarkEnd w:id="13"/>
    <w:p>
      <w:pPr>
        <w:pStyle w:val="20"/>
        <w:adjustRightInd w:val="0"/>
        <w:snapToGrid w:val="0"/>
        <w:spacing w:before="0" w:line="360" w:lineRule="exact"/>
        <w:ind w:firstLine="442"/>
        <w:rPr>
          <w:rFonts w:ascii="宋体" w:hAnsi="宋体" w:cs="宋体"/>
          <w:b/>
          <w:color w:val="000000"/>
          <w:kern w:val="0"/>
          <w:sz w:val="22"/>
          <w:lang w:val="zh-CN"/>
        </w:rPr>
      </w:pPr>
      <w:r>
        <w:rPr>
          <w:rFonts w:hint="eastAsia" w:ascii="宋体" w:hAnsi="宋体" w:cs="宋体"/>
          <w:b/>
          <w:color w:val="000000"/>
          <w:kern w:val="0"/>
          <w:sz w:val="22"/>
          <w:lang w:val="zh-CN"/>
        </w:rPr>
        <w:t>3.议标响应文件的语言</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与议标有关的来往通知、函件和文件均应使用中文。</w:t>
      </w:r>
    </w:p>
    <w:p>
      <w:pPr>
        <w:adjustRightInd w:val="0"/>
        <w:snapToGrid w:val="0"/>
        <w:spacing w:line="360" w:lineRule="exact"/>
        <w:ind w:firstLine="442" w:firstLineChars="200"/>
        <w:rPr>
          <w:rFonts w:ascii="宋体" w:hAnsi="宋体" w:cs="宋体"/>
          <w:b/>
          <w:color w:val="000000"/>
          <w:sz w:val="22"/>
          <w:szCs w:val="22"/>
        </w:rPr>
      </w:pPr>
      <w:r>
        <w:rPr>
          <w:rFonts w:hint="eastAsia" w:ascii="宋体" w:hAnsi="宋体" w:cs="宋体"/>
          <w:b/>
          <w:color w:val="000000"/>
          <w:sz w:val="22"/>
          <w:szCs w:val="22"/>
        </w:rPr>
        <w:t>4.报价要求</w:t>
      </w:r>
    </w:p>
    <w:p>
      <w:pPr>
        <w:adjustRightInd w:val="0"/>
        <w:snapToGrid w:val="0"/>
        <w:spacing w:line="360" w:lineRule="exact"/>
        <w:ind w:firstLine="440" w:firstLineChars="200"/>
        <w:rPr>
          <w:rFonts w:ascii="宋体" w:hAnsi="宋体" w:cs="宋体"/>
          <w:color w:val="000000"/>
          <w:kern w:val="0"/>
          <w:sz w:val="22"/>
          <w:szCs w:val="22"/>
          <w:lang w:val="zh-CN"/>
        </w:rPr>
      </w:pPr>
      <w:r>
        <w:rPr>
          <w:rFonts w:hint="eastAsia" w:ascii="宋体" w:hAnsi="宋体" w:cs="宋体"/>
          <w:color w:val="000000"/>
          <w:sz w:val="22"/>
          <w:szCs w:val="22"/>
        </w:rPr>
        <w:t xml:space="preserve">4.1 </w:t>
      </w:r>
      <w:r>
        <w:rPr>
          <w:rFonts w:hint="eastAsia" w:ascii="宋体" w:hAnsi="宋体" w:cs="宋体"/>
          <w:color w:val="000000"/>
          <w:kern w:val="0"/>
          <w:sz w:val="22"/>
          <w:szCs w:val="22"/>
          <w:lang w:val="zh-CN"/>
        </w:rPr>
        <w:t>有关本项目所需的</w:t>
      </w:r>
      <w:r>
        <w:rPr>
          <w:rFonts w:hint="eastAsia" w:ascii="宋体" w:hAnsi="宋体" w:cs="宋体"/>
          <w:color w:val="000000"/>
          <w:kern w:val="0"/>
          <w:sz w:val="22"/>
          <w:szCs w:val="22"/>
        </w:rPr>
        <w:t>一切</w:t>
      </w:r>
      <w:r>
        <w:rPr>
          <w:rFonts w:hint="eastAsia" w:ascii="宋体" w:hAnsi="宋体" w:cs="宋体"/>
          <w:color w:val="000000"/>
          <w:kern w:val="0"/>
          <w:sz w:val="22"/>
          <w:szCs w:val="22"/>
          <w:lang w:val="zh-CN"/>
        </w:rPr>
        <w:t>费用均计入报价，招标人不再另行支付合同价以外的其他款项。</w:t>
      </w:r>
    </w:p>
    <w:p>
      <w:pPr>
        <w:adjustRightInd w:val="0"/>
        <w:snapToGrid w:val="0"/>
        <w:spacing w:line="360" w:lineRule="exact"/>
        <w:ind w:firstLine="440" w:firstLineChars="200"/>
        <w:rPr>
          <w:rFonts w:ascii="宋体" w:hAnsi="宋体" w:cs="宋体"/>
          <w:b/>
          <w:bCs/>
          <w:color w:val="000000"/>
          <w:sz w:val="22"/>
          <w:szCs w:val="22"/>
          <w:u w:val="thick"/>
        </w:rPr>
      </w:pPr>
      <w:r>
        <w:rPr>
          <w:rFonts w:hint="eastAsia" w:ascii="宋体" w:hAnsi="宋体" w:cs="宋体"/>
          <w:color w:val="000000"/>
          <w:sz w:val="22"/>
          <w:szCs w:val="22"/>
        </w:rPr>
        <w:t>4.2 报价价格单位为人民币，报价时精确到元。</w:t>
      </w:r>
    </w:p>
    <w:p>
      <w:pPr>
        <w:adjustRightInd w:val="0"/>
        <w:snapToGrid w:val="0"/>
        <w:spacing w:line="360" w:lineRule="exact"/>
        <w:ind w:firstLine="442" w:firstLineChars="200"/>
        <w:rPr>
          <w:rFonts w:ascii="宋体" w:hAnsi="宋体" w:cs="宋体"/>
          <w:b/>
          <w:bCs/>
          <w:color w:val="000000"/>
          <w:sz w:val="22"/>
          <w:szCs w:val="22"/>
          <w:u w:val="thick"/>
        </w:rPr>
      </w:pPr>
      <w:r>
        <w:rPr>
          <w:rFonts w:hint="eastAsia" w:ascii="宋体" w:hAnsi="宋体" w:cs="宋体"/>
          <w:b/>
          <w:color w:val="000000"/>
          <w:sz w:val="22"/>
          <w:szCs w:val="22"/>
        </w:rPr>
        <w:t xml:space="preserve">4.3 </w:t>
      </w:r>
      <w:r>
        <w:rPr>
          <w:rFonts w:hint="eastAsia" w:ascii="宋体" w:hAnsi="宋体" w:cs="宋体"/>
          <w:b/>
          <w:bCs/>
          <w:color w:val="000000"/>
          <w:sz w:val="22"/>
          <w:szCs w:val="22"/>
          <w:u w:val="thick"/>
        </w:rPr>
        <w:t>报价人的报价应按议标文件要求的格式、顺序编制，凡未按议标文件要求编制的议标响应文件将可能被拒绝。</w:t>
      </w:r>
    </w:p>
    <w:p>
      <w:pPr>
        <w:adjustRightInd w:val="0"/>
        <w:snapToGrid w:val="0"/>
        <w:spacing w:line="360" w:lineRule="exact"/>
        <w:ind w:firstLine="442" w:firstLineChars="200"/>
        <w:rPr>
          <w:rFonts w:ascii="宋体" w:hAnsi="宋体" w:cs="宋体"/>
          <w:b/>
          <w:color w:val="000000"/>
          <w:sz w:val="22"/>
          <w:szCs w:val="22"/>
        </w:rPr>
      </w:pPr>
      <w:r>
        <w:rPr>
          <w:rFonts w:hint="eastAsia" w:ascii="宋体" w:hAnsi="宋体" w:cs="宋体"/>
          <w:b/>
          <w:color w:val="000000"/>
          <w:sz w:val="22"/>
          <w:szCs w:val="22"/>
        </w:rPr>
        <w:t>5.谈判保证金</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本项目无需提交。</w:t>
      </w:r>
    </w:p>
    <w:p>
      <w:pPr>
        <w:adjustRightInd w:val="0"/>
        <w:snapToGrid w:val="0"/>
        <w:spacing w:line="360" w:lineRule="exact"/>
        <w:ind w:firstLine="442" w:firstLineChars="200"/>
        <w:rPr>
          <w:rFonts w:ascii="宋体" w:hAnsi="宋体" w:cs="宋体"/>
          <w:b/>
          <w:color w:val="000000"/>
          <w:sz w:val="22"/>
          <w:szCs w:val="22"/>
        </w:rPr>
      </w:pPr>
      <w:r>
        <w:rPr>
          <w:rFonts w:hint="eastAsia" w:ascii="宋体" w:hAnsi="宋体" w:cs="宋体"/>
          <w:b/>
          <w:color w:val="000000"/>
          <w:sz w:val="22"/>
          <w:szCs w:val="22"/>
        </w:rPr>
        <w:t>6.议标响应文件的有效期</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6.1 自议标响应文件提交截止之日起90天内，议标响应文件应保持有效。有效期短于这个规定期限的议标响应文件将被拒绝。</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6.2 在特殊情况下，招标人可与报价人协商延长议标响应文件的有效期，这种要求和答复均应以书面形式进行。</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6.3同意延长有效期的报价人不能修改议标响应文件。</w:t>
      </w:r>
    </w:p>
    <w:p>
      <w:pPr>
        <w:adjustRightInd w:val="0"/>
        <w:snapToGrid w:val="0"/>
        <w:spacing w:line="360" w:lineRule="exact"/>
        <w:ind w:firstLine="442" w:firstLineChars="200"/>
        <w:rPr>
          <w:rFonts w:ascii="宋体" w:hAnsi="宋体" w:cs="宋体"/>
          <w:b/>
          <w:color w:val="000000"/>
          <w:sz w:val="22"/>
          <w:szCs w:val="22"/>
        </w:rPr>
      </w:pPr>
      <w:r>
        <w:rPr>
          <w:rFonts w:hint="eastAsia" w:ascii="宋体" w:hAnsi="宋体" w:cs="宋体"/>
          <w:b/>
          <w:color w:val="000000"/>
          <w:sz w:val="22"/>
          <w:szCs w:val="22"/>
        </w:rPr>
        <w:t>7.议标响应文件的签署和份数</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7.1 议标响应文件的正本应使用不褪色的材料书写或打印，并注明“正本”字样。副本可以复印。</w:t>
      </w:r>
    </w:p>
    <w:p>
      <w:pPr>
        <w:adjustRightInd w:val="0"/>
        <w:snapToGrid w:val="0"/>
        <w:spacing w:line="360" w:lineRule="exact"/>
        <w:ind w:firstLine="440" w:firstLineChars="200"/>
        <w:rPr>
          <w:rFonts w:ascii="宋体" w:hAnsi="宋体" w:cs="宋体"/>
          <w:bCs/>
          <w:color w:val="000000"/>
          <w:sz w:val="22"/>
          <w:szCs w:val="22"/>
          <w:u w:val="thick"/>
        </w:rPr>
      </w:pPr>
      <w:r>
        <w:rPr>
          <w:rFonts w:hint="eastAsia" w:ascii="宋体" w:hAnsi="宋体" w:cs="宋体"/>
          <w:color w:val="000000"/>
          <w:sz w:val="22"/>
          <w:szCs w:val="22"/>
        </w:rPr>
        <w:t xml:space="preserve">7.2 </w:t>
      </w:r>
      <w:r>
        <w:rPr>
          <w:rFonts w:hint="eastAsia" w:ascii="宋体" w:hAnsi="宋体" w:cs="宋体"/>
          <w:bCs/>
          <w:color w:val="000000"/>
          <w:sz w:val="22"/>
          <w:szCs w:val="22"/>
        </w:rPr>
        <w:t>议标响应文件需按议标文件提供的格式要求由报价人盖公章、法定代表人或授权代表签字，报价人名称应写全称。</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7.3 议标响应文件的份数</w:t>
      </w:r>
    </w:p>
    <w:p>
      <w:pPr>
        <w:adjustRightInd w:val="0"/>
        <w:snapToGrid w:val="0"/>
        <w:spacing w:line="360" w:lineRule="exact"/>
        <w:ind w:firstLine="440" w:firstLineChars="200"/>
        <w:rPr>
          <w:rFonts w:ascii="宋体" w:hAnsi="宋体" w:cs="宋体"/>
          <w:b/>
          <w:bCs/>
          <w:color w:val="000000"/>
          <w:sz w:val="22"/>
          <w:szCs w:val="22"/>
        </w:rPr>
      </w:pPr>
      <w:r>
        <w:rPr>
          <w:rFonts w:hint="eastAsia" w:ascii="宋体" w:hAnsi="宋体" w:cs="宋体"/>
          <w:color w:val="000000"/>
          <w:sz w:val="22"/>
          <w:szCs w:val="22"/>
        </w:rPr>
        <w:t>按议标文件第三部分报价人须知中议标响应文件中要求提供的</w:t>
      </w:r>
      <w:r>
        <w:rPr>
          <w:rFonts w:hint="eastAsia" w:ascii="宋体" w:hAnsi="宋体" w:cs="宋体"/>
          <w:bCs/>
          <w:color w:val="000000"/>
          <w:sz w:val="22"/>
          <w:szCs w:val="22"/>
        </w:rPr>
        <w:t>议标响应文件装订</w:t>
      </w:r>
      <w:r>
        <w:rPr>
          <w:rFonts w:hint="eastAsia" w:ascii="宋体" w:hAnsi="宋体" w:cs="宋体"/>
          <w:color w:val="000000"/>
          <w:sz w:val="22"/>
          <w:szCs w:val="22"/>
        </w:rPr>
        <w:t>成册，</w:t>
      </w:r>
      <w:r>
        <w:rPr>
          <w:rFonts w:hint="eastAsia" w:ascii="宋体" w:hAnsi="宋体" w:cs="宋体"/>
          <w:b/>
          <w:bCs/>
          <w:color w:val="000000"/>
          <w:sz w:val="22"/>
          <w:szCs w:val="22"/>
        </w:rPr>
        <w:t>提供一式三份，其中正本一份，副本二份。</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7.4 议标响应文件不得涂改和增删，如有错漏必须修改，修改处须由法定代表人或</w:t>
      </w:r>
      <w:r>
        <w:rPr>
          <w:rFonts w:hint="eastAsia" w:ascii="宋体" w:hAnsi="宋体" w:cs="宋体"/>
          <w:bCs/>
          <w:color w:val="000000"/>
          <w:sz w:val="22"/>
          <w:szCs w:val="22"/>
        </w:rPr>
        <w:t>法定代表人授权代表同一人签字或加盖公章</w:t>
      </w:r>
      <w:r>
        <w:rPr>
          <w:rFonts w:hint="eastAsia" w:ascii="宋体" w:hAnsi="宋体" w:cs="宋体"/>
          <w:color w:val="000000"/>
          <w:sz w:val="22"/>
          <w:szCs w:val="22"/>
        </w:rPr>
        <w:t>。</w:t>
      </w:r>
      <w:r>
        <w:rPr>
          <w:rFonts w:hint="eastAsia" w:ascii="宋体" w:hAnsi="宋体" w:cs="宋体"/>
          <w:color w:val="000000"/>
          <w:sz w:val="22"/>
          <w:szCs w:val="22"/>
        </w:rPr>
        <w:cr/>
      </w:r>
      <w:r>
        <w:rPr>
          <w:rFonts w:hint="eastAsia" w:ascii="宋体" w:hAnsi="宋体" w:cs="宋体"/>
          <w:color w:val="000000"/>
          <w:sz w:val="22"/>
          <w:szCs w:val="22"/>
        </w:rPr>
        <w:t xml:space="preserve">    7.5 由于字迹模糊或表达不清引起的后果由报价人负责。</w:t>
      </w:r>
    </w:p>
    <w:p>
      <w:pPr>
        <w:pStyle w:val="5"/>
        <w:adjustRightInd w:val="0"/>
        <w:snapToGrid w:val="0"/>
        <w:spacing w:before="0" w:after="0" w:line="360" w:lineRule="exact"/>
        <w:ind w:firstLine="442" w:firstLineChars="200"/>
        <w:rPr>
          <w:rFonts w:ascii="宋体" w:hAnsi="宋体" w:cs="宋体"/>
          <w:bCs w:val="0"/>
          <w:color w:val="000000"/>
          <w:sz w:val="22"/>
          <w:szCs w:val="22"/>
        </w:rPr>
      </w:pPr>
      <w:bookmarkStart w:id="14" w:name="_Toc48072114"/>
      <w:r>
        <w:rPr>
          <w:rFonts w:hint="eastAsia" w:ascii="宋体" w:hAnsi="宋体" w:cs="宋体"/>
          <w:bCs w:val="0"/>
          <w:color w:val="000000"/>
          <w:sz w:val="22"/>
          <w:szCs w:val="22"/>
        </w:rPr>
        <w:t>四、议标响应文件的递交</w:t>
      </w:r>
      <w:bookmarkEnd w:id="14"/>
    </w:p>
    <w:p>
      <w:pPr>
        <w:adjustRightInd w:val="0"/>
        <w:snapToGrid w:val="0"/>
        <w:spacing w:line="360" w:lineRule="exact"/>
        <w:ind w:firstLine="442" w:firstLineChars="200"/>
        <w:rPr>
          <w:rFonts w:ascii="宋体" w:hAnsi="宋体" w:cs="宋体"/>
          <w:b/>
          <w:color w:val="000000"/>
          <w:sz w:val="22"/>
          <w:szCs w:val="22"/>
        </w:rPr>
      </w:pPr>
      <w:r>
        <w:rPr>
          <w:rFonts w:hint="eastAsia" w:ascii="宋体" w:hAnsi="宋体" w:cs="宋体"/>
          <w:b/>
          <w:color w:val="000000"/>
          <w:sz w:val="22"/>
          <w:szCs w:val="22"/>
        </w:rPr>
        <w:t>1.议标响应文件的密封及标记</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1.1议标响应文件应按以下方法分别装袋密封</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议标响应文件需按次序装订成册，正本一份，副本四份均须装在密封袋内，在密封袋封皮上写明议标编号、议标项目名称、报价人名称。封口处应有报价人公章或</w:t>
      </w:r>
      <w:r>
        <w:rPr>
          <w:rFonts w:hint="eastAsia" w:ascii="宋体" w:hAnsi="宋体" w:cs="宋体"/>
          <w:bCs/>
          <w:color w:val="000000"/>
          <w:sz w:val="22"/>
          <w:szCs w:val="22"/>
        </w:rPr>
        <w:t>法定代表人或授权代表</w:t>
      </w:r>
      <w:r>
        <w:rPr>
          <w:rFonts w:hint="eastAsia" w:ascii="宋体" w:hAnsi="宋体" w:cs="宋体"/>
          <w:color w:val="000000"/>
          <w:sz w:val="22"/>
          <w:szCs w:val="22"/>
        </w:rPr>
        <w:t>签字。</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1.2如果报价人未按上述要求密封及加写标记，招标人对议标响应文件的误投和提前启封不负责任。</w:t>
      </w:r>
    </w:p>
    <w:p>
      <w:pPr>
        <w:adjustRightInd w:val="0"/>
        <w:snapToGrid w:val="0"/>
        <w:spacing w:line="360" w:lineRule="exact"/>
        <w:ind w:firstLine="442" w:firstLineChars="200"/>
        <w:rPr>
          <w:rFonts w:ascii="宋体" w:hAnsi="宋体" w:cs="宋体"/>
          <w:b/>
          <w:color w:val="000000"/>
          <w:sz w:val="22"/>
          <w:szCs w:val="22"/>
        </w:rPr>
      </w:pPr>
      <w:r>
        <w:rPr>
          <w:rFonts w:hint="eastAsia" w:ascii="宋体" w:hAnsi="宋体" w:cs="宋体"/>
          <w:b/>
          <w:color w:val="000000"/>
          <w:sz w:val="22"/>
          <w:szCs w:val="22"/>
        </w:rPr>
        <w:t>2.递交议标响应文件截止时间</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2.1</w:t>
      </w:r>
      <w:r>
        <w:rPr>
          <w:rFonts w:hint="eastAsia" w:ascii="宋体" w:hAnsi="宋体" w:cs="宋体"/>
          <w:bCs/>
          <w:color w:val="000000"/>
          <w:sz w:val="22"/>
          <w:szCs w:val="22"/>
        </w:rPr>
        <w:t>议标响应文件必须在规定的递交截止时间前按议标文件规定送达指定的议标响应文件提交地点。</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2.2招标人如因故推迟议标响应文件提交截止时间，应以书面形式通知所有报价人。在这种情况下，招标人和报价人的权利和义务将受到新的截止时间的约束。</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 xml:space="preserve">2.3至截止时间，招标人有权拒绝接受如下情形的响应文件：（1）在响应文件递交截止时间以后送达的响应文件；（2）响应文件没有密封包装或者由于包装不妥，在送交途中严重破损或失散的响应文件。 </w:t>
      </w:r>
    </w:p>
    <w:p>
      <w:pPr>
        <w:adjustRightInd w:val="0"/>
        <w:snapToGrid w:val="0"/>
        <w:spacing w:line="360" w:lineRule="exact"/>
        <w:ind w:firstLine="442" w:firstLineChars="200"/>
        <w:rPr>
          <w:rFonts w:ascii="宋体" w:hAnsi="宋体" w:cs="宋体"/>
          <w:b/>
          <w:color w:val="000000"/>
          <w:sz w:val="22"/>
          <w:szCs w:val="22"/>
        </w:rPr>
      </w:pPr>
      <w:r>
        <w:rPr>
          <w:rFonts w:hint="eastAsia" w:ascii="宋体" w:hAnsi="宋体" w:cs="宋体"/>
          <w:b/>
          <w:color w:val="000000"/>
          <w:sz w:val="22"/>
          <w:szCs w:val="22"/>
        </w:rPr>
        <w:t>3.议标响应文件的修改和撤回</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3.1报价人在报价以后如必须修改或撤回议标响应文件，必须在议标响应文件提交截止时间以前将书面的报价修改文件或撤标通知邮寄到达或送达招标人。</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3.2报价修改文件必须密封，在密封袋上写明议标编号、议标项目名称、报价人名称、并注明“修改文件”、“商谈时启封”字样。</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3.3报价人以传真或电报形式通知招标人撤标时，必须随后补充有法定代表人或法定代表人授权代表签署的正式文件。</w:t>
      </w:r>
    </w:p>
    <w:p>
      <w:pPr>
        <w:pStyle w:val="5"/>
        <w:adjustRightInd w:val="0"/>
        <w:snapToGrid w:val="0"/>
        <w:spacing w:before="0" w:after="0" w:line="360" w:lineRule="exact"/>
        <w:ind w:firstLine="442" w:firstLineChars="200"/>
        <w:rPr>
          <w:rFonts w:ascii="宋体" w:hAnsi="宋体" w:cs="宋体"/>
          <w:bCs w:val="0"/>
          <w:color w:val="000000"/>
          <w:sz w:val="22"/>
          <w:szCs w:val="22"/>
        </w:rPr>
      </w:pPr>
      <w:bookmarkStart w:id="15" w:name="_Toc48072115"/>
      <w:r>
        <w:rPr>
          <w:rFonts w:hint="eastAsia" w:ascii="宋体" w:hAnsi="宋体" w:cs="宋体"/>
          <w:bCs w:val="0"/>
          <w:color w:val="000000"/>
          <w:sz w:val="22"/>
          <w:szCs w:val="22"/>
        </w:rPr>
        <w:t>五、谈判及合同签订</w:t>
      </w:r>
      <w:bookmarkEnd w:id="15"/>
    </w:p>
    <w:p>
      <w:pPr>
        <w:adjustRightInd w:val="0"/>
        <w:snapToGrid w:val="0"/>
        <w:spacing w:line="360" w:lineRule="exact"/>
        <w:ind w:firstLine="442" w:firstLineChars="200"/>
        <w:rPr>
          <w:rFonts w:ascii="宋体" w:hAnsi="宋体" w:cs="宋体"/>
          <w:b/>
          <w:color w:val="000000"/>
          <w:sz w:val="22"/>
          <w:szCs w:val="22"/>
        </w:rPr>
      </w:pPr>
      <w:r>
        <w:rPr>
          <w:rFonts w:hint="eastAsia" w:ascii="宋体" w:hAnsi="宋体" w:cs="宋体"/>
          <w:b/>
          <w:color w:val="000000"/>
          <w:sz w:val="22"/>
          <w:szCs w:val="22"/>
        </w:rPr>
        <w:t>1.递交议标响应文件</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1.1 报价人按议标文件规定的时间、地点参加议标活动。</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1.2 报价人法定代表人或法定代表人授权代表必须参加商谈。</w:t>
      </w:r>
    </w:p>
    <w:p>
      <w:pPr>
        <w:adjustRightInd w:val="0"/>
        <w:snapToGrid w:val="0"/>
        <w:spacing w:line="360" w:lineRule="exact"/>
        <w:ind w:firstLine="442" w:firstLineChars="200"/>
        <w:rPr>
          <w:rFonts w:ascii="宋体" w:hAnsi="宋体" w:cs="宋体"/>
          <w:b/>
          <w:bCs/>
          <w:color w:val="000000"/>
          <w:sz w:val="22"/>
          <w:szCs w:val="22"/>
        </w:rPr>
      </w:pPr>
      <w:r>
        <w:rPr>
          <w:rFonts w:hint="eastAsia" w:ascii="宋体" w:hAnsi="宋体" w:cs="宋体"/>
          <w:b/>
          <w:bCs/>
          <w:color w:val="000000"/>
          <w:sz w:val="22"/>
          <w:szCs w:val="22"/>
        </w:rPr>
        <w:t>参加商谈的法定代表人授权代表必须出示身份证原件、</w:t>
      </w:r>
      <w:r>
        <w:rPr>
          <w:rFonts w:ascii="宋体" w:hAnsi="宋体" w:cs="宋体"/>
          <w:b/>
          <w:bCs/>
          <w:color w:val="000000"/>
          <w:sz w:val="22"/>
          <w:szCs w:val="22"/>
        </w:rPr>
        <w:t>法定代表人授权委托书</w:t>
      </w:r>
      <w:r>
        <w:rPr>
          <w:rFonts w:hint="eastAsia" w:ascii="宋体" w:hAnsi="宋体" w:cs="宋体"/>
          <w:b/>
          <w:bCs/>
          <w:color w:val="000000"/>
          <w:sz w:val="22"/>
          <w:szCs w:val="22"/>
        </w:rPr>
        <w:t>（装订在响应文件内亦可），且必须是报价人单位正式员工(即授权代表的当前参保单位信息显示为报价人)，证明方式为下列二个中的任意一个：①出示社会保险参保证明(证明显示的打印时间要求在提交响应文件截止日前十五天内，装订在响应文件内亦可)；②在商谈现场出示委托代理人的社保在线查询记录。</w:t>
      </w:r>
    </w:p>
    <w:p>
      <w:pPr>
        <w:adjustRightInd w:val="0"/>
        <w:snapToGrid w:val="0"/>
        <w:spacing w:line="360" w:lineRule="exact"/>
        <w:ind w:firstLine="442" w:firstLineChars="200"/>
        <w:rPr>
          <w:rFonts w:ascii="宋体" w:hAnsi="宋体" w:cs="宋体"/>
          <w:b/>
          <w:bCs/>
          <w:color w:val="000000"/>
          <w:sz w:val="22"/>
          <w:szCs w:val="22"/>
        </w:rPr>
      </w:pPr>
      <w:r>
        <w:rPr>
          <w:rFonts w:hint="eastAsia" w:ascii="宋体" w:hAnsi="宋体" w:cs="宋体"/>
          <w:b/>
          <w:bCs/>
          <w:color w:val="000000"/>
          <w:sz w:val="22"/>
          <w:szCs w:val="22"/>
        </w:rPr>
        <w:t>未按以上要求提供法定代表人授权代表的身份证明，视作授权代表未到场参加商谈。</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1.3 招标人对签收议标响应文件，以存档备查。</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1.4议标响应文件中的报价一览表内容与报价明细表内容不一致的，以报价一览表为准。议标响应文件的大写金额和小写金额不一致的，以大写金额为准；总价金额与按单价汇总金额不一致的，以单价金额计算结果为准；单价金额小数点有明显错位的，应以总价为准，并修改单价；对不同文字文本议标响应文件的解释发生异议的，以中文文本为准。</w:t>
      </w:r>
    </w:p>
    <w:p>
      <w:pPr>
        <w:adjustRightInd w:val="0"/>
        <w:snapToGrid w:val="0"/>
        <w:spacing w:line="360" w:lineRule="exact"/>
        <w:ind w:firstLine="442" w:firstLineChars="200"/>
        <w:rPr>
          <w:rFonts w:ascii="宋体" w:hAnsi="宋体" w:cs="宋体"/>
          <w:b/>
          <w:color w:val="000000"/>
          <w:sz w:val="22"/>
          <w:szCs w:val="22"/>
        </w:rPr>
      </w:pPr>
      <w:r>
        <w:rPr>
          <w:rFonts w:hint="eastAsia" w:ascii="宋体" w:hAnsi="宋体" w:cs="宋体"/>
          <w:b/>
          <w:color w:val="000000"/>
          <w:sz w:val="22"/>
          <w:szCs w:val="22"/>
        </w:rPr>
        <w:t>2.商谈</w:t>
      </w:r>
    </w:p>
    <w:p>
      <w:pPr>
        <w:adjustRightInd w:val="0"/>
        <w:snapToGrid w:val="0"/>
        <w:spacing w:line="360" w:lineRule="exact"/>
        <w:ind w:firstLine="440" w:firstLineChars="200"/>
        <w:rPr>
          <w:rFonts w:ascii="宋体" w:hAnsi="宋体" w:cs="宋体"/>
          <w:color w:val="000000"/>
          <w:sz w:val="22"/>
          <w:szCs w:val="22"/>
          <w:lang w:val="zh-CN"/>
        </w:rPr>
      </w:pPr>
      <w:r>
        <w:rPr>
          <w:rFonts w:hint="eastAsia" w:ascii="宋体" w:hAnsi="宋体" w:cs="宋体"/>
          <w:color w:val="000000"/>
          <w:sz w:val="22"/>
          <w:szCs w:val="22"/>
        </w:rPr>
        <w:t>2.1 议标小组由3人及以上单数的</w:t>
      </w:r>
      <w:r>
        <w:rPr>
          <w:rFonts w:ascii="宋体" w:hAnsi="宋体" w:cs="宋体"/>
          <w:color w:val="000000"/>
          <w:sz w:val="22"/>
          <w:szCs w:val="22"/>
        </w:rPr>
        <w:t>具有相关经验的专业</w:t>
      </w:r>
      <w:r>
        <w:rPr>
          <w:rFonts w:hint="eastAsia" w:ascii="宋体" w:hAnsi="宋体" w:cs="宋体"/>
          <w:color w:val="000000"/>
          <w:sz w:val="22"/>
          <w:szCs w:val="22"/>
        </w:rPr>
        <w:t>人员组成，负责对议标响应文件进行审查、商谈、评审等。</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2.2 遵循公开、公正、公平、科学、择优的原则，议标小组将本着认真、公正、诚实、廉洁的精神，</w:t>
      </w:r>
      <w:r>
        <w:rPr>
          <w:rFonts w:ascii="宋体" w:hAnsi="宋体" w:cs="宋体"/>
          <w:color w:val="000000"/>
          <w:sz w:val="22"/>
          <w:szCs w:val="22"/>
        </w:rPr>
        <w:t>与报价人商定合理的成交价格并保证议标项目质量</w:t>
      </w:r>
      <w:r>
        <w:rPr>
          <w:rFonts w:hint="eastAsia" w:ascii="宋体" w:hAnsi="宋体" w:cs="宋体"/>
          <w:color w:val="000000"/>
          <w:sz w:val="22"/>
          <w:szCs w:val="22"/>
        </w:rPr>
        <w:t>。</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2.3 若出现下列情况之一的，经议标小组评审决议后，可认定为无效议标响应文件：</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（1）议标小组少数服从多数原则认定后属于重大偏离的；</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w:t>
      </w:r>
      <w:r>
        <w:rPr>
          <w:rFonts w:ascii="宋体" w:hAnsi="宋体" w:cs="宋体"/>
          <w:color w:val="000000"/>
          <w:sz w:val="22"/>
          <w:szCs w:val="22"/>
        </w:rPr>
        <w:t>2</w:t>
      </w:r>
      <w:r>
        <w:rPr>
          <w:rFonts w:hint="eastAsia" w:ascii="宋体" w:hAnsi="宋体" w:cs="宋体"/>
          <w:color w:val="000000"/>
          <w:sz w:val="22"/>
          <w:szCs w:val="22"/>
        </w:rPr>
        <w:t>）报价人资格条件不符合议标邀请书列明的“报价人资格要求”的；</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w:t>
      </w:r>
      <w:r>
        <w:rPr>
          <w:rFonts w:ascii="宋体" w:hAnsi="宋体" w:cs="宋体"/>
          <w:color w:val="000000"/>
          <w:sz w:val="22"/>
          <w:szCs w:val="22"/>
        </w:rPr>
        <w:t>3</w:t>
      </w:r>
      <w:r>
        <w:rPr>
          <w:rFonts w:hint="eastAsia" w:ascii="宋体" w:hAnsi="宋体" w:cs="宋体"/>
          <w:color w:val="000000"/>
          <w:sz w:val="22"/>
          <w:szCs w:val="22"/>
        </w:rPr>
        <w:t>）议标小组认定议标响应文件格式严重不符合议标文件规定的格式要求或字迹模糊、辨认不清的议标响应文件；</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w:t>
      </w:r>
      <w:r>
        <w:rPr>
          <w:rFonts w:ascii="宋体" w:hAnsi="宋体" w:cs="宋体"/>
          <w:color w:val="000000"/>
          <w:sz w:val="22"/>
          <w:szCs w:val="22"/>
        </w:rPr>
        <w:t>4</w:t>
      </w:r>
      <w:r>
        <w:rPr>
          <w:rFonts w:hint="eastAsia" w:ascii="宋体" w:hAnsi="宋体" w:cs="宋体"/>
          <w:color w:val="000000"/>
          <w:sz w:val="22"/>
          <w:szCs w:val="22"/>
        </w:rPr>
        <w:t>）</w:t>
      </w:r>
      <w:r>
        <w:rPr>
          <w:rFonts w:hint="eastAsia" w:ascii="宋体" w:hAnsi="宋体" w:cs="宋体"/>
          <w:b/>
          <w:bCs/>
          <w:color w:val="000000"/>
          <w:sz w:val="22"/>
          <w:szCs w:val="22"/>
        </w:rPr>
        <w:t>报价人的法定代表人或授权代表未准时到场参加的；</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w:t>
      </w:r>
      <w:r>
        <w:rPr>
          <w:rFonts w:ascii="宋体" w:hAnsi="宋体" w:cs="宋体"/>
          <w:color w:val="000000"/>
          <w:sz w:val="22"/>
          <w:szCs w:val="22"/>
        </w:rPr>
        <w:t>5</w:t>
      </w:r>
      <w:r>
        <w:rPr>
          <w:rFonts w:hint="eastAsia" w:ascii="宋体" w:hAnsi="宋体" w:cs="宋体"/>
          <w:color w:val="000000"/>
          <w:sz w:val="22"/>
          <w:szCs w:val="22"/>
        </w:rPr>
        <w:t>）未能提供满足议标文件资格要求的议标响应文件；</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w:t>
      </w:r>
      <w:r>
        <w:rPr>
          <w:rFonts w:ascii="宋体" w:hAnsi="宋体" w:cs="宋体"/>
          <w:color w:val="000000"/>
          <w:sz w:val="22"/>
          <w:szCs w:val="22"/>
        </w:rPr>
        <w:t>6</w:t>
      </w:r>
      <w:r>
        <w:rPr>
          <w:rFonts w:hint="eastAsia" w:ascii="宋体" w:hAnsi="宋体" w:cs="宋体"/>
          <w:color w:val="000000"/>
          <w:sz w:val="22"/>
          <w:szCs w:val="22"/>
        </w:rPr>
        <w:t>）议标响应文件有招标人不能接受附加条件的；</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（7）经商谈后的最终报价超预算的；</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w:t>
      </w:r>
      <w:r>
        <w:rPr>
          <w:rFonts w:ascii="宋体" w:hAnsi="宋体" w:cs="宋体"/>
          <w:color w:val="000000"/>
          <w:sz w:val="22"/>
          <w:szCs w:val="22"/>
        </w:rPr>
        <w:t>8</w:t>
      </w:r>
      <w:r>
        <w:rPr>
          <w:rFonts w:hint="eastAsia" w:ascii="宋体" w:hAnsi="宋体" w:cs="宋体"/>
          <w:color w:val="000000"/>
          <w:sz w:val="22"/>
          <w:szCs w:val="22"/>
        </w:rPr>
        <w:t>）不符合本议标文件规定的其他实质性要求的；</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w:t>
      </w:r>
      <w:r>
        <w:rPr>
          <w:rFonts w:ascii="宋体" w:hAnsi="宋体" w:cs="宋体"/>
          <w:color w:val="000000"/>
          <w:sz w:val="22"/>
          <w:szCs w:val="22"/>
        </w:rPr>
        <w:t>9</w:t>
      </w:r>
      <w:r>
        <w:rPr>
          <w:rFonts w:hint="eastAsia" w:ascii="宋体" w:hAnsi="宋体" w:cs="宋体"/>
          <w:color w:val="000000"/>
          <w:sz w:val="22"/>
          <w:szCs w:val="22"/>
        </w:rPr>
        <w:t>）议标响应文件附有招标人不能接受的条款。</w:t>
      </w:r>
    </w:p>
    <w:p>
      <w:pPr>
        <w:adjustRightInd w:val="0"/>
        <w:snapToGrid w:val="0"/>
        <w:spacing w:line="360" w:lineRule="exact"/>
        <w:ind w:firstLine="442" w:firstLineChars="200"/>
        <w:rPr>
          <w:rFonts w:ascii="宋体" w:hAnsi="宋体" w:cs="宋体"/>
          <w:b/>
          <w:color w:val="000000"/>
          <w:sz w:val="22"/>
          <w:szCs w:val="22"/>
        </w:rPr>
      </w:pPr>
      <w:r>
        <w:rPr>
          <w:rFonts w:hint="eastAsia" w:ascii="宋体" w:hAnsi="宋体" w:cs="宋体"/>
          <w:b/>
          <w:color w:val="000000"/>
          <w:sz w:val="22"/>
          <w:szCs w:val="22"/>
        </w:rPr>
        <w:t>3.成交条件</w:t>
      </w:r>
    </w:p>
    <w:p>
      <w:pPr>
        <w:adjustRightInd w:val="0"/>
        <w:snapToGrid w:val="0"/>
        <w:spacing w:line="360" w:lineRule="exact"/>
        <w:ind w:firstLine="440" w:firstLineChars="200"/>
        <w:rPr>
          <w:rFonts w:ascii="宋体" w:hAnsi="宋体" w:cs="宋体"/>
          <w:b/>
          <w:color w:val="000000"/>
          <w:sz w:val="22"/>
          <w:szCs w:val="22"/>
        </w:rPr>
      </w:pPr>
      <w:r>
        <w:rPr>
          <w:rFonts w:hint="eastAsia" w:ascii="宋体" w:hAnsi="宋体" w:cs="宋体"/>
          <w:color w:val="000000"/>
          <w:sz w:val="22"/>
          <w:szCs w:val="22"/>
        </w:rPr>
        <w:t xml:space="preserve">（1）基本符合议标文件要求； </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（2）有良好的执行合同的能力；</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（3）最终报价合理。</w:t>
      </w:r>
    </w:p>
    <w:p>
      <w:pPr>
        <w:adjustRightInd w:val="0"/>
        <w:snapToGrid w:val="0"/>
        <w:spacing w:line="360" w:lineRule="exact"/>
        <w:ind w:firstLine="442" w:firstLineChars="200"/>
        <w:rPr>
          <w:rFonts w:ascii="宋体" w:hAnsi="宋体" w:cs="宋体"/>
          <w:b/>
          <w:color w:val="000000"/>
          <w:sz w:val="22"/>
          <w:szCs w:val="22"/>
        </w:rPr>
      </w:pPr>
      <w:r>
        <w:rPr>
          <w:rFonts w:hint="eastAsia" w:ascii="宋体" w:hAnsi="宋体" w:cs="宋体"/>
          <w:b/>
          <w:color w:val="000000"/>
          <w:sz w:val="22"/>
          <w:szCs w:val="22"/>
        </w:rPr>
        <w:t>4.确定中标人</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议标小组将根据议标文件的规定，履行商谈评审工作职责，以议标文件为标准，全面衡量报价人对议标文件的响应情况。</w:t>
      </w:r>
    </w:p>
    <w:p>
      <w:pPr>
        <w:adjustRightInd w:val="0"/>
        <w:snapToGrid w:val="0"/>
        <w:spacing w:line="360" w:lineRule="exact"/>
        <w:ind w:firstLine="442" w:firstLineChars="200"/>
        <w:rPr>
          <w:rFonts w:ascii="宋体" w:hAnsi="宋体" w:cs="宋体"/>
          <w:b/>
          <w:color w:val="000000"/>
          <w:sz w:val="22"/>
          <w:szCs w:val="22"/>
        </w:rPr>
      </w:pPr>
      <w:r>
        <w:rPr>
          <w:rFonts w:hint="eastAsia" w:ascii="宋体" w:hAnsi="宋体" w:cs="宋体"/>
          <w:b/>
          <w:color w:val="000000"/>
          <w:sz w:val="22"/>
          <w:szCs w:val="22"/>
        </w:rPr>
        <w:t>5.成交通知书</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 xml:space="preserve">在确定中标人后，将以书面形式向中标人发出成交通知书。 </w:t>
      </w:r>
    </w:p>
    <w:p>
      <w:pPr>
        <w:adjustRightInd w:val="0"/>
        <w:snapToGrid w:val="0"/>
        <w:spacing w:line="360" w:lineRule="exact"/>
        <w:ind w:firstLine="442" w:firstLineChars="200"/>
        <w:rPr>
          <w:rFonts w:ascii="宋体" w:hAnsi="宋体" w:cs="宋体"/>
          <w:bCs/>
          <w:color w:val="000000"/>
          <w:sz w:val="22"/>
          <w:szCs w:val="22"/>
        </w:rPr>
      </w:pPr>
      <w:r>
        <w:rPr>
          <w:rFonts w:hint="eastAsia" w:ascii="宋体" w:hAnsi="宋体" w:cs="宋体"/>
          <w:b/>
          <w:color w:val="000000"/>
          <w:sz w:val="22"/>
          <w:szCs w:val="22"/>
        </w:rPr>
        <w:t>6.签订合同</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6.1 中标人应按成交通知书规定的时间、地点与招标人签订合同。</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6.2 议标文件、中标人的议标响应文件及报价修改文件、评审过程中有关澄清、谈判纪要和成交通知书均作为合同附件。</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6.3 拒签合同的责任</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中标人接到成交通知书后，在规定时间内借故否认已经承诺的条件而拒签合同者，以商谈违约处理，并赔偿招标人由此造成的直接经济损失。</w:t>
      </w:r>
    </w:p>
    <w:p>
      <w:pPr>
        <w:pStyle w:val="7"/>
        <w:spacing w:line="360" w:lineRule="auto"/>
        <w:ind w:firstLine="482"/>
        <w:rPr>
          <w:rFonts w:cs="宋体"/>
          <w:b/>
          <w:color w:val="000000"/>
          <w:szCs w:val="24"/>
        </w:rPr>
      </w:pPr>
    </w:p>
    <w:p>
      <w:pPr>
        <w:rPr>
          <w:rFonts w:hint="eastAsia" w:ascii="宋体" w:hAnsi="宋体" w:cs="宋体"/>
          <w:bCs w:val="0"/>
          <w:color w:val="000000"/>
          <w:sz w:val="32"/>
          <w:szCs w:val="32"/>
        </w:rPr>
      </w:pPr>
      <w:bookmarkStart w:id="16" w:name="_Toc48072116"/>
      <w:r>
        <w:rPr>
          <w:rFonts w:hint="eastAsia" w:ascii="宋体" w:hAnsi="宋体" w:cs="宋体"/>
          <w:bCs w:val="0"/>
          <w:color w:val="000000"/>
          <w:sz w:val="32"/>
          <w:szCs w:val="32"/>
        </w:rPr>
        <w:br w:type="page"/>
      </w:r>
    </w:p>
    <w:p>
      <w:pPr>
        <w:pStyle w:val="4"/>
        <w:pageBreakBefore w:val="0"/>
        <w:spacing w:before="0" w:after="0" w:afterLines="0" w:line="560" w:lineRule="exact"/>
        <w:jc w:val="center"/>
        <w:rPr>
          <w:rFonts w:ascii="宋体" w:hAnsi="宋体" w:cs="宋体"/>
          <w:bCs w:val="0"/>
          <w:color w:val="000000"/>
          <w:sz w:val="32"/>
          <w:szCs w:val="32"/>
        </w:rPr>
      </w:pPr>
      <w:r>
        <w:rPr>
          <w:rFonts w:hint="eastAsia" w:ascii="宋体" w:hAnsi="宋体" w:cs="宋体"/>
          <w:bCs w:val="0"/>
          <w:color w:val="000000"/>
          <w:sz w:val="32"/>
          <w:szCs w:val="32"/>
        </w:rPr>
        <w:t>第四部分 合同条款</w:t>
      </w:r>
      <w:bookmarkEnd w:id="16"/>
    </w:p>
    <w:p>
      <w:pPr>
        <w:autoSpaceDE w:val="0"/>
        <w:spacing w:afterLines="0" w:line="560" w:lineRule="exact"/>
        <w:jc w:val="center"/>
        <w:rPr>
          <w:rFonts w:hint="eastAsia" w:ascii="宋体" w:hAnsi="宋体" w:eastAsia="宋体" w:cs="方正小标宋简体"/>
          <w:b/>
          <w:color w:val="000000"/>
          <w:sz w:val="28"/>
          <w:szCs w:val="21"/>
          <w:lang w:val="zh-CN"/>
        </w:rPr>
      </w:pPr>
      <w:r>
        <w:rPr>
          <w:rFonts w:hint="eastAsia" w:ascii="宋体" w:hAnsi="宋体" w:eastAsia="宋体" w:cs="方正小标宋简体"/>
          <w:b/>
          <w:color w:val="000000"/>
          <w:sz w:val="28"/>
          <w:szCs w:val="21"/>
          <w:lang w:val="zh-CN"/>
        </w:rPr>
        <w:t>杭州萧山国际机场（地勤公司使用）航务管理系统终端</w:t>
      </w:r>
    </w:p>
    <w:p>
      <w:pPr>
        <w:autoSpaceDE w:val="0"/>
        <w:spacing w:afterLines="0" w:line="560" w:lineRule="exact"/>
        <w:jc w:val="center"/>
        <w:rPr>
          <w:rFonts w:hint="eastAsia" w:ascii="宋体" w:hAnsi="宋体" w:eastAsia="宋体" w:cs="方正小标宋简体"/>
          <w:b/>
          <w:color w:val="000000"/>
          <w:sz w:val="28"/>
          <w:szCs w:val="21"/>
          <w:lang w:val="zh-CN"/>
        </w:rPr>
      </w:pPr>
      <w:r>
        <w:rPr>
          <w:rFonts w:hint="eastAsia" w:ascii="宋体" w:hAnsi="宋体" w:eastAsia="宋体" w:cs="方正小标宋简体"/>
          <w:b/>
          <w:color w:val="000000"/>
          <w:sz w:val="28"/>
          <w:szCs w:val="21"/>
          <w:lang w:val="zh-CN"/>
        </w:rPr>
        <w:t>甚高频通信运维服务合同</w:t>
      </w:r>
    </w:p>
    <w:p>
      <w:pPr>
        <w:autoSpaceDE w:val="0"/>
        <w:spacing w:afterLines="0" w:line="560" w:lineRule="exact"/>
        <w:jc w:val="center"/>
        <w:rPr>
          <w:rFonts w:ascii="宋体" w:hAnsi="宋体" w:cs="方正小标宋简体"/>
          <w:color w:val="000000"/>
          <w:sz w:val="24"/>
          <w:szCs w:val="21"/>
          <w:lang w:val="zh-CN"/>
        </w:rPr>
      </w:pPr>
      <w:r>
        <w:rPr>
          <w:rFonts w:hint="eastAsia" w:ascii="宋体" w:hAnsi="宋体" w:cs="方正小标宋简体"/>
          <w:color w:val="000000"/>
          <w:sz w:val="24"/>
          <w:szCs w:val="21"/>
          <w:lang w:val="zh-CN"/>
        </w:rPr>
        <w:tab/>
      </w:r>
    </w:p>
    <w:p>
      <w:pPr>
        <w:adjustRightInd w:val="0"/>
        <w:snapToGrid w:val="0"/>
        <w:spacing w:after="0" w:afterLines="0" w:line="560" w:lineRule="exact"/>
        <w:rPr>
          <w:rFonts w:hint="eastAsia" w:ascii="黑体" w:hAnsi="黑体" w:eastAsia="黑体" w:cs="黑体"/>
          <w:b w:val="0"/>
          <w:bCs/>
          <w:color w:val="000000"/>
          <w:sz w:val="28"/>
          <w:szCs w:val="28"/>
        </w:rPr>
      </w:pPr>
      <w:r>
        <w:rPr>
          <w:rFonts w:hint="eastAsia" w:ascii="黑体" w:hAnsi="黑体" w:eastAsia="黑体" w:cs="黑体"/>
          <w:b w:val="0"/>
          <w:bCs/>
          <w:color w:val="000000"/>
          <w:sz w:val="28"/>
          <w:szCs w:val="28"/>
        </w:rPr>
        <w:t>甲方（委托方）：</w:t>
      </w:r>
      <w:r>
        <w:rPr>
          <w:rFonts w:hint="eastAsia" w:ascii="黑体" w:hAnsi="黑体" w:eastAsia="黑体" w:cs="黑体"/>
          <w:b w:val="0"/>
          <w:bCs/>
          <w:color w:val="000000"/>
          <w:sz w:val="28"/>
          <w:szCs w:val="28"/>
          <w:lang w:eastAsia="zh-CN"/>
        </w:rPr>
        <w:t>杭州萧山国际机场有限公司</w:t>
      </w:r>
      <w:r>
        <w:rPr>
          <w:rFonts w:hint="eastAsia" w:ascii="黑体" w:hAnsi="黑体" w:eastAsia="黑体" w:cs="黑体"/>
          <w:b w:val="0"/>
          <w:bCs/>
          <w:color w:val="000000"/>
          <w:sz w:val="28"/>
          <w:szCs w:val="28"/>
        </w:rPr>
        <w:t xml:space="preserve"> </w:t>
      </w:r>
    </w:p>
    <w:p>
      <w:pPr>
        <w:adjustRightInd w:val="0"/>
        <w:snapToGrid w:val="0"/>
        <w:spacing w:after="0" w:afterLines="0" w:line="560" w:lineRule="exact"/>
        <w:rPr>
          <w:rFonts w:hint="eastAsia" w:ascii="黑体" w:hAnsi="黑体" w:eastAsia="黑体" w:cs="黑体"/>
          <w:b w:val="0"/>
          <w:bCs/>
          <w:color w:val="000000"/>
          <w:sz w:val="28"/>
          <w:szCs w:val="28"/>
        </w:rPr>
      </w:pPr>
      <w:r>
        <w:rPr>
          <w:rFonts w:hint="eastAsia" w:ascii="黑体" w:hAnsi="黑体" w:eastAsia="黑体" w:cs="黑体"/>
          <w:b w:val="0"/>
          <w:bCs/>
          <w:color w:val="000000"/>
          <w:sz w:val="28"/>
          <w:szCs w:val="28"/>
        </w:rPr>
        <w:t>住所地：</w:t>
      </w:r>
      <w:r>
        <w:rPr>
          <w:rFonts w:hint="eastAsia" w:ascii="黑体" w:hAnsi="黑体" w:eastAsia="黑体" w:cs="黑体"/>
          <w:b w:val="0"/>
          <w:bCs/>
          <w:color w:val="000000"/>
          <w:sz w:val="28"/>
          <w:szCs w:val="28"/>
          <w:lang w:eastAsia="zh-CN"/>
        </w:rPr>
        <w:t>杭州萧山国际机场内</w:t>
      </w:r>
    </w:p>
    <w:p>
      <w:pPr>
        <w:adjustRightInd w:val="0"/>
        <w:snapToGrid w:val="0"/>
        <w:spacing w:after="0" w:afterLines="0" w:line="560" w:lineRule="exact"/>
        <w:rPr>
          <w:rFonts w:hint="eastAsia" w:ascii="黑体" w:hAnsi="黑体" w:eastAsia="黑体" w:cs="黑体"/>
          <w:b w:val="0"/>
          <w:bCs/>
          <w:color w:val="000000"/>
          <w:sz w:val="28"/>
          <w:szCs w:val="28"/>
        </w:rPr>
      </w:pPr>
    </w:p>
    <w:p>
      <w:pPr>
        <w:adjustRightInd w:val="0"/>
        <w:snapToGrid w:val="0"/>
        <w:spacing w:after="0" w:afterLines="0" w:line="560" w:lineRule="exact"/>
        <w:rPr>
          <w:rFonts w:hint="eastAsia" w:ascii="黑体" w:hAnsi="黑体" w:eastAsia="黑体" w:cs="黑体"/>
          <w:b w:val="0"/>
          <w:bCs/>
          <w:color w:val="000000"/>
          <w:sz w:val="28"/>
          <w:szCs w:val="28"/>
        </w:rPr>
      </w:pPr>
      <w:r>
        <w:rPr>
          <w:rFonts w:hint="eastAsia" w:ascii="黑体" w:hAnsi="黑体" w:eastAsia="黑体" w:cs="黑体"/>
          <w:b w:val="0"/>
          <w:bCs/>
          <w:color w:val="000000"/>
          <w:sz w:val="28"/>
          <w:szCs w:val="28"/>
        </w:rPr>
        <w:t>乙方（服务方）:</w:t>
      </w:r>
      <w:r>
        <w:rPr>
          <w:rFonts w:hint="eastAsia" w:ascii="黑体" w:hAnsi="黑体" w:eastAsia="黑体" w:cs="黑体"/>
          <w:b w:val="0"/>
          <w:bCs/>
          <w:color w:val="000000"/>
          <w:sz w:val="28"/>
          <w:szCs w:val="28"/>
          <w:lang w:val="en-US"/>
        </w:rPr>
        <w:t>杭州新际航空经济发展有限公司</w:t>
      </w:r>
    </w:p>
    <w:p>
      <w:pPr>
        <w:adjustRightInd w:val="0"/>
        <w:snapToGrid w:val="0"/>
        <w:spacing w:after="0" w:afterLines="0" w:line="560" w:lineRule="exact"/>
        <w:rPr>
          <w:rFonts w:hint="eastAsia" w:ascii="黑体" w:hAnsi="黑体" w:eastAsia="黑体" w:cs="黑体"/>
          <w:b w:val="0"/>
          <w:bCs/>
          <w:color w:val="000000"/>
          <w:sz w:val="28"/>
          <w:szCs w:val="28"/>
        </w:rPr>
      </w:pPr>
      <w:r>
        <w:rPr>
          <w:rFonts w:hint="eastAsia" w:ascii="黑体" w:hAnsi="黑体" w:eastAsia="黑体" w:cs="黑体"/>
          <w:b w:val="0"/>
          <w:bCs/>
          <w:color w:val="000000"/>
          <w:sz w:val="28"/>
          <w:szCs w:val="28"/>
        </w:rPr>
        <w:t>住所地:</w:t>
      </w:r>
    </w:p>
    <w:p>
      <w:pPr>
        <w:spacing w:afterLines="0" w:line="560" w:lineRule="exact"/>
        <w:rPr>
          <w:rFonts w:ascii="宋体" w:hAnsi="宋体" w:cs="宋体"/>
          <w:sz w:val="24"/>
        </w:rPr>
      </w:pPr>
    </w:p>
    <w:p>
      <w:pPr>
        <w:numPr>
          <w:ilvl w:val="255"/>
          <w:numId w:val="0"/>
        </w:numPr>
        <w:spacing w:after="0" w:afterLines="0" w:line="560" w:lineRule="exact"/>
        <w:ind w:firstLine="440" w:firstLineChars="200"/>
        <w:jc w:val="left"/>
        <w:rPr>
          <w:rFonts w:asciiTheme="minorEastAsia" w:hAnsiTheme="minorEastAsia" w:cstheme="minorEastAsia"/>
          <w:sz w:val="22"/>
          <w:szCs w:val="22"/>
        </w:rPr>
      </w:pPr>
      <w:r>
        <w:rPr>
          <w:rFonts w:hint="eastAsia" w:asciiTheme="minorEastAsia" w:hAnsiTheme="minorEastAsia" w:cstheme="minorEastAsia"/>
          <w:sz w:val="22"/>
          <w:szCs w:val="22"/>
        </w:rPr>
        <w:t>甲、乙双方根据《中华人民共和国民法典》等相关法律法规，就【</w:t>
      </w:r>
      <w:r>
        <w:rPr>
          <w:rFonts w:hint="eastAsia" w:asciiTheme="minorEastAsia" w:hAnsiTheme="minorEastAsia" w:eastAsiaTheme="minorEastAsia" w:cstheme="minorEastAsia"/>
          <w:bCs w:val="0"/>
          <w:sz w:val="22"/>
          <w:szCs w:val="22"/>
        </w:rPr>
        <w:t>航务管理系统终端甚高频通信</w:t>
      </w:r>
      <w:r>
        <w:rPr>
          <w:rFonts w:hint="eastAsia" w:asciiTheme="minorEastAsia" w:hAnsiTheme="minorEastAsia" w:cstheme="minorEastAsia"/>
          <w:sz w:val="22"/>
          <w:szCs w:val="22"/>
        </w:rPr>
        <w:t>】运维服务事宜，在自愿、平等、互利的原则基础上，经协商一致，特签订本合同，以共同遵守。</w:t>
      </w:r>
    </w:p>
    <w:p>
      <w:pPr>
        <w:pStyle w:val="4"/>
        <w:keepNext w:val="0"/>
        <w:keepLines w:val="0"/>
        <w:widowControl/>
        <w:spacing w:before="0" w:after="0" w:afterLines="0" w:line="560" w:lineRule="exact"/>
        <w:rPr>
          <w:rFonts w:asciiTheme="minorEastAsia" w:hAnsiTheme="minorEastAsia" w:cstheme="minorEastAsia"/>
          <w:sz w:val="22"/>
          <w:szCs w:val="22"/>
        </w:rPr>
      </w:pPr>
      <w:r>
        <w:rPr>
          <w:rFonts w:hint="eastAsia" w:asciiTheme="minorEastAsia" w:hAnsiTheme="minorEastAsia" w:cstheme="minorEastAsia"/>
          <w:sz w:val="22"/>
          <w:szCs w:val="22"/>
        </w:rPr>
        <w:t>一、服务内容</w:t>
      </w:r>
    </w:p>
    <w:p>
      <w:pPr>
        <w:numPr>
          <w:ilvl w:val="255"/>
          <w:numId w:val="0"/>
        </w:numPr>
        <w:spacing w:afterLines="0" w:line="560" w:lineRule="exact"/>
        <w:ind w:firstLine="440" w:firstLineChars="200"/>
        <w:rPr>
          <w:rFonts w:asciiTheme="minorEastAsia" w:hAnsiTheme="minorEastAsia" w:cstheme="minorEastAsia"/>
          <w:sz w:val="22"/>
          <w:szCs w:val="22"/>
        </w:rPr>
      </w:pPr>
      <w:r>
        <w:rPr>
          <w:rFonts w:asciiTheme="minorEastAsia" w:hAnsiTheme="minorEastAsia" w:cstheme="minorEastAsia"/>
          <w:sz w:val="22"/>
          <w:szCs w:val="22"/>
        </w:rPr>
        <w:t>1.1</w:t>
      </w:r>
      <w:r>
        <w:rPr>
          <w:rFonts w:hint="eastAsia" w:asciiTheme="minorEastAsia" w:hAnsiTheme="minorEastAsia" w:cstheme="minorEastAsia"/>
          <w:sz w:val="22"/>
          <w:szCs w:val="22"/>
        </w:rPr>
        <w:t>乙方向甲方提供航务管理系统终端（甚高频）通信运维服务。</w:t>
      </w:r>
    </w:p>
    <w:p>
      <w:pPr>
        <w:numPr>
          <w:ilvl w:val="255"/>
          <w:numId w:val="0"/>
        </w:numPr>
        <w:spacing w:afterLines="0" w:line="560" w:lineRule="exact"/>
        <w:ind w:firstLine="440" w:firstLineChars="200"/>
        <w:rPr>
          <w:rFonts w:asciiTheme="minorEastAsia" w:hAnsiTheme="minorEastAsia" w:cstheme="minorEastAsia"/>
          <w:sz w:val="22"/>
          <w:szCs w:val="22"/>
        </w:rPr>
      </w:pPr>
      <w:r>
        <w:rPr>
          <w:rFonts w:asciiTheme="minorEastAsia" w:hAnsiTheme="minorEastAsia" w:cstheme="minorEastAsia"/>
          <w:sz w:val="22"/>
          <w:szCs w:val="22"/>
        </w:rPr>
        <w:t>1.2</w:t>
      </w:r>
      <w:r>
        <w:rPr>
          <w:rFonts w:hint="eastAsia" w:asciiTheme="minorEastAsia" w:hAnsiTheme="minorEastAsia" w:cstheme="minorEastAsia"/>
          <w:sz w:val="22"/>
          <w:szCs w:val="22"/>
        </w:rPr>
        <w:t>本合同中乙方向甲方提供的航务管理系统终端（甚高频）通信运维服务的主要内容有：地面与机组的甚高频通信使用（包含通信流量）、航务分配器及甚高频系统维护保障服务、系统使用的网络线路维护维修服务、提供备份系统（含备份硬件设备）。</w:t>
      </w:r>
    </w:p>
    <w:p>
      <w:pPr>
        <w:numPr>
          <w:ilvl w:val="255"/>
          <w:numId w:val="0"/>
        </w:numPr>
        <w:spacing w:afterLines="0" w:line="560" w:lineRule="exact"/>
        <w:ind w:firstLine="440" w:firstLineChars="200"/>
        <w:rPr>
          <w:rFonts w:asciiTheme="minorEastAsia" w:hAnsiTheme="minorEastAsia" w:cstheme="minorEastAsia"/>
          <w:sz w:val="22"/>
          <w:szCs w:val="22"/>
        </w:rPr>
      </w:pPr>
      <w:r>
        <w:rPr>
          <w:rFonts w:asciiTheme="minorEastAsia" w:hAnsiTheme="minorEastAsia" w:cstheme="minorEastAsia"/>
          <w:sz w:val="22"/>
          <w:szCs w:val="22"/>
        </w:rPr>
        <w:t>1.3</w:t>
      </w:r>
      <w:r>
        <w:rPr>
          <w:rFonts w:hint="eastAsia" w:asciiTheme="minorEastAsia" w:hAnsiTheme="minorEastAsia" w:cstheme="minorEastAsia"/>
          <w:sz w:val="22"/>
          <w:szCs w:val="22"/>
        </w:rPr>
        <w:t>现场维护：乙方还应</w:t>
      </w:r>
      <w:r>
        <w:rPr>
          <w:rFonts w:hint="eastAsia" w:asciiTheme="minorEastAsia" w:hAnsiTheme="minorEastAsia" w:cstheme="minorEastAsia"/>
          <w:sz w:val="22"/>
          <w:szCs w:val="22"/>
          <w:lang w:eastAsia="zh-CN"/>
        </w:rPr>
        <w:t>每</w:t>
      </w:r>
      <w:r>
        <w:rPr>
          <w:rFonts w:hint="eastAsia" w:asciiTheme="minorEastAsia" w:hAnsiTheme="minorEastAsia" w:cstheme="minorEastAsia"/>
          <w:color w:val="auto"/>
          <w:sz w:val="22"/>
          <w:szCs w:val="22"/>
        </w:rPr>
        <w:t>半年</w:t>
      </w:r>
      <w:r>
        <w:rPr>
          <w:rFonts w:hint="eastAsia" w:asciiTheme="minorEastAsia" w:hAnsiTheme="minorEastAsia" w:cstheme="minorEastAsia"/>
          <w:sz w:val="22"/>
          <w:szCs w:val="22"/>
        </w:rPr>
        <w:t>到甲方现场进行一次现场例行检查，并向甲方提交现场检查报告。</w:t>
      </w:r>
    </w:p>
    <w:p>
      <w:pPr>
        <w:pStyle w:val="4"/>
        <w:keepNext w:val="0"/>
        <w:keepLines w:val="0"/>
        <w:widowControl/>
        <w:spacing w:before="0" w:after="0" w:afterLines="0" w:line="560" w:lineRule="exact"/>
        <w:rPr>
          <w:rFonts w:asciiTheme="minorEastAsia" w:hAnsiTheme="minorEastAsia" w:cstheme="minorEastAsia"/>
          <w:sz w:val="22"/>
          <w:szCs w:val="22"/>
        </w:rPr>
      </w:pPr>
      <w:r>
        <w:rPr>
          <w:rFonts w:hint="eastAsia" w:asciiTheme="minorEastAsia" w:hAnsiTheme="minorEastAsia" w:cstheme="minorEastAsia"/>
          <w:sz w:val="22"/>
          <w:szCs w:val="22"/>
        </w:rPr>
        <w:t>二、合同金额</w:t>
      </w:r>
    </w:p>
    <w:p>
      <w:pPr>
        <w:spacing w:afterLines="0" w:line="56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乙方向甲方提供杭州萧山国际机场航务管理系统终端（甚高频）通信运维服务，则甲方按如下标准向乙方支付费用。</w:t>
      </w:r>
    </w:p>
    <w:tbl>
      <w:tblPr>
        <w:tblStyle w:val="15"/>
        <w:tblW w:w="8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3"/>
        <w:gridCol w:w="2539"/>
        <w:gridCol w:w="1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713" w:type="dxa"/>
            <w:shd w:val="clear" w:color="auto" w:fill="BFBFBF"/>
            <w:noWrap/>
            <w:vAlign w:val="center"/>
          </w:tcPr>
          <w:p>
            <w:pPr>
              <w:widowControl/>
              <w:spacing w:afterLines="0" w:line="560" w:lineRule="exact"/>
              <w:ind w:firstLine="241"/>
              <w:rPr>
                <w:rFonts w:asciiTheme="minorEastAsia" w:hAnsiTheme="minorEastAsia" w:cstheme="minorEastAsia"/>
                <w:b/>
                <w:bCs/>
                <w:kern w:val="0"/>
                <w:sz w:val="22"/>
                <w:szCs w:val="22"/>
              </w:rPr>
            </w:pPr>
            <w:r>
              <w:rPr>
                <w:rFonts w:hint="eastAsia" w:asciiTheme="minorEastAsia" w:hAnsiTheme="minorEastAsia" w:cstheme="minorEastAsia"/>
                <w:b/>
                <w:bCs/>
                <w:kern w:val="0"/>
                <w:sz w:val="22"/>
                <w:szCs w:val="22"/>
              </w:rPr>
              <w:t>项目</w:t>
            </w:r>
          </w:p>
        </w:tc>
        <w:tc>
          <w:tcPr>
            <w:tcW w:w="2539" w:type="dxa"/>
            <w:shd w:val="clear" w:color="auto" w:fill="BFBFBF"/>
            <w:noWrap/>
            <w:vAlign w:val="center"/>
          </w:tcPr>
          <w:p>
            <w:pPr>
              <w:widowControl/>
              <w:spacing w:afterLines="0" w:line="560" w:lineRule="exact"/>
              <w:ind w:firstLine="241"/>
              <w:rPr>
                <w:rFonts w:hint="default" w:asciiTheme="minorEastAsia" w:hAnsiTheme="minorEastAsia" w:eastAsiaTheme="minorEastAsia" w:cstheme="minorEastAsia"/>
                <w:b/>
                <w:bCs/>
                <w:kern w:val="0"/>
                <w:sz w:val="22"/>
                <w:szCs w:val="22"/>
                <w:lang w:val="en-US" w:eastAsia="zh-CN"/>
              </w:rPr>
            </w:pPr>
            <w:r>
              <w:rPr>
                <w:rFonts w:hint="eastAsia" w:asciiTheme="minorEastAsia" w:hAnsiTheme="minorEastAsia" w:cstheme="minorEastAsia"/>
                <w:b/>
                <w:bCs/>
                <w:kern w:val="0"/>
                <w:sz w:val="22"/>
                <w:szCs w:val="22"/>
              </w:rPr>
              <w:t>金额（含税）</w:t>
            </w:r>
          </w:p>
        </w:tc>
        <w:tc>
          <w:tcPr>
            <w:tcW w:w="1713" w:type="dxa"/>
            <w:shd w:val="clear" w:color="auto" w:fill="BFBFBF"/>
            <w:noWrap/>
            <w:vAlign w:val="center"/>
          </w:tcPr>
          <w:p>
            <w:pPr>
              <w:widowControl/>
              <w:spacing w:afterLines="0" w:line="560" w:lineRule="exact"/>
              <w:ind w:firstLine="241"/>
              <w:rPr>
                <w:rFonts w:asciiTheme="minorEastAsia" w:hAnsiTheme="minorEastAsia" w:cstheme="minorEastAsia"/>
                <w:b/>
                <w:bCs/>
                <w:kern w:val="0"/>
                <w:sz w:val="22"/>
                <w:szCs w:val="22"/>
              </w:rPr>
            </w:pPr>
            <w:r>
              <w:rPr>
                <w:rFonts w:hint="eastAsia" w:asciiTheme="minorEastAsia" w:hAnsiTheme="minorEastAsia" w:cstheme="minorEastAsia"/>
                <w:b/>
                <w:bCs/>
                <w:kern w:val="0"/>
                <w:sz w:val="22"/>
                <w:szCs w:val="22"/>
              </w:rPr>
              <w:t>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713" w:type="dxa"/>
            <w:noWrap/>
            <w:vAlign w:val="center"/>
          </w:tcPr>
          <w:p>
            <w:pPr>
              <w:widowControl/>
              <w:spacing w:afterLines="0" w:line="560" w:lineRule="exact"/>
              <w:rPr>
                <w:rFonts w:asciiTheme="minorEastAsia" w:hAnsiTheme="minorEastAsia" w:cstheme="minorEastAsia"/>
                <w:kern w:val="0"/>
                <w:sz w:val="22"/>
                <w:szCs w:val="22"/>
              </w:rPr>
            </w:pPr>
            <w:r>
              <w:rPr>
                <w:rFonts w:hint="eastAsia" w:asciiTheme="minorEastAsia" w:hAnsiTheme="minorEastAsia" w:cstheme="minorEastAsia"/>
                <w:sz w:val="22"/>
                <w:szCs w:val="22"/>
              </w:rPr>
              <w:t>航务管理系统终端（甚高频）通信运维服务费</w:t>
            </w:r>
          </w:p>
        </w:tc>
        <w:tc>
          <w:tcPr>
            <w:tcW w:w="2539" w:type="dxa"/>
            <w:noWrap/>
            <w:vAlign w:val="center"/>
          </w:tcPr>
          <w:p>
            <w:pPr>
              <w:widowControl/>
              <w:spacing w:afterLines="0" w:line="560" w:lineRule="exact"/>
              <w:ind w:firstLine="1767" w:firstLineChars="800"/>
              <w:rPr>
                <w:rFonts w:asciiTheme="minorEastAsia" w:hAnsiTheme="minorEastAsia" w:cstheme="minorEastAsia"/>
                <w:kern w:val="0"/>
                <w:sz w:val="22"/>
                <w:szCs w:val="22"/>
              </w:rPr>
            </w:pPr>
            <w:r>
              <w:rPr>
                <w:rFonts w:hint="eastAsia" w:asciiTheme="minorEastAsia" w:hAnsiTheme="minorEastAsia" w:cstheme="minorEastAsia"/>
                <w:b/>
                <w:bCs/>
                <w:kern w:val="0"/>
                <w:sz w:val="22"/>
                <w:szCs w:val="22"/>
                <w:lang w:eastAsia="zh-CN"/>
              </w:rPr>
              <w:t>元</w:t>
            </w:r>
            <w:r>
              <w:rPr>
                <w:rFonts w:hint="eastAsia" w:asciiTheme="minorEastAsia" w:hAnsiTheme="minorEastAsia" w:cstheme="minorEastAsia"/>
                <w:b/>
                <w:bCs/>
                <w:kern w:val="0"/>
                <w:sz w:val="22"/>
                <w:szCs w:val="22"/>
                <w:lang w:val="en-US" w:eastAsia="zh-CN"/>
              </w:rPr>
              <w:t>/年</w:t>
            </w:r>
          </w:p>
        </w:tc>
        <w:tc>
          <w:tcPr>
            <w:tcW w:w="1713" w:type="dxa"/>
            <w:noWrap/>
            <w:vAlign w:val="center"/>
          </w:tcPr>
          <w:p>
            <w:pPr>
              <w:widowControl/>
              <w:spacing w:afterLines="0" w:line="560" w:lineRule="exact"/>
              <w:rPr>
                <w:rFonts w:asciiTheme="minorEastAsia" w:hAnsiTheme="minorEastAsia" w:cstheme="minorEastAsia"/>
                <w:kern w:val="0"/>
                <w:sz w:val="22"/>
                <w:szCs w:val="22"/>
              </w:rPr>
            </w:pPr>
          </w:p>
        </w:tc>
      </w:tr>
    </w:tbl>
    <w:p>
      <w:pPr>
        <w:pStyle w:val="2"/>
        <w:spacing w:after="0" w:afterLines="0" w:line="560" w:lineRule="exact"/>
        <w:rPr>
          <w:rFonts w:asciiTheme="minorEastAsia" w:hAnsiTheme="minorEastAsia" w:cstheme="minorEastAsia"/>
          <w:sz w:val="22"/>
          <w:szCs w:val="22"/>
        </w:rPr>
      </w:pPr>
    </w:p>
    <w:p>
      <w:pPr>
        <w:pStyle w:val="4"/>
        <w:keepNext w:val="0"/>
        <w:keepLines w:val="0"/>
        <w:widowControl/>
        <w:spacing w:before="0" w:after="0" w:afterLines="0" w:line="560" w:lineRule="exact"/>
        <w:rPr>
          <w:rFonts w:asciiTheme="minorEastAsia" w:hAnsiTheme="minorEastAsia" w:cstheme="minorEastAsia"/>
          <w:sz w:val="22"/>
          <w:szCs w:val="22"/>
        </w:rPr>
      </w:pPr>
      <w:r>
        <w:rPr>
          <w:rFonts w:hint="eastAsia" w:asciiTheme="minorEastAsia" w:hAnsiTheme="minorEastAsia" w:cstheme="minorEastAsia"/>
          <w:sz w:val="22"/>
          <w:szCs w:val="22"/>
        </w:rPr>
        <w:t>三、付款方式</w:t>
      </w:r>
    </w:p>
    <w:p>
      <w:pPr>
        <w:numPr>
          <w:ilvl w:val="255"/>
          <w:numId w:val="0"/>
        </w:numPr>
        <w:spacing w:afterLines="0" w:line="560" w:lineRule="exact"/>
        <w:ind w:firstLine="440" w:firstLineChars="200"/>
        <w:rPr>
          <w:rFonts w:asciiTheme="minorEastAsia" w:hAnsiTheme="minorEastAsia" w:cstheme="minorEastAsia"/>
          <w:sz w:val="22"/>
          <w:szCs w:val="22"/>
        </w:rPr>
      </w:pPr>
      <w:r>
        <w:rPr>
          <w:rFonts w:asciiTheme="minorEastAsia" w:hAnsiTheme="minorEastAsia" w:cstheme="minorEastAsia"/>
          <w:sz w:val="22"/>
          <w:szCs w:val="22"/>
        </w:rPr>
        <w:t>3.1</w:t>
      </w:r>
      <w:r>
        <w:rPr>
          <w:rFonts w:hint="eastAsia" w:asciiTheme="minorEastAsia" w:hAnsiTheme="minorEastAsia" w:cstheme="minorEastAsia"/>
          <w:sz w:val="22"/>
          <w:szCs w:val="22"/>
        </w:rPr>
        <w:t>计费服务自</w:t>
      </w:r>
      <w:r>
        <w:rPr>
          <w:rFonts w:hint="eastAsia" w:asciiTheme="minorEastAsia" w:hAnsiTheme="minorEastAsia" w:cstheme="minorEastAsia"/>
          <w:sz w:val="22"/>
          <w:szCs w:val="22"/>
          <w:u w:val="single"/>
          <w:lang w:eastAsia="zh-CN"/>
        </w:rPr>
        <w:t>本合同签订之日起两年</w:t>
      </w:r>
      <w:r>
        <w:rPr>
          <w:rFonts w:hint="eastAsia" w:asciiTheme="minorEastAsia" w:hAnsiTheme="minorEastAsia" w:cstheme="minorEastAsia"/>
          <w:sz w:val="22"/>
          <w:szCs w:val="22"/>
        </w:rPr>
        <w:t>。</w:t>
      </w:r>
    </w:p>
    <w:p>
      <w:pPr>
        <w:numPr>
          <w:ilvl w:val="255"/>
          <w:numId w:val="0"/>
        </w:numPr>
        <w:spacing w:afterLines="0" w:line="560" w:lineRule="exact"/>
        <w:ind w:firstLine="440" w:firstLineChars="200"/>
        <w:rPr>
          <w:rFonts w:asciiTheme="minorEastAsia" w:hAnsiTheme="minorEastAsia" w:cstheme="minorEastAsia"/>
          <w:sz w:val="22"/>
          <w:szCs w:val="22"/>
        </w:rPr>
      </w:pPr>
      <w:r>
        <w:rPr>
          <w:rFonts w:asciiTheme="minorEastAsia" w:hAnsiTheme="minorEastAsia" w:cstheme="minorEastAsia"/>
          <w:sz w:val="22"/>
          <w:szCs w:val="22"/>
        </w:rPr>
        <w:t>3.2</w:t>
      </w:r>
      <w:r>
        <w:rPr>
          <w:rFonts w:hint="eastAsia" w:asciiTheme="minorEastAsia" w:hAnsiTheme="minorEastAsia" w:cstheme="minorEastAsia"/>
          <w:sz w:val="22"/>
          <w:szCs w:val="22"/>
        </w:rPr>
        <w:t>本合同中涉及费用均为含税费用（税率为</w:t>
      </w:r>
      <w:r>
        <w:rPr>
          <w:rFonts w:asciiTheme="minorEastAsia" w:hAnsiTheme="minorEastAsia" w:cstheme="minorEastAsia"/>
          <w:sz w:val="22"/>
          <w:szCs w:val="22"/>
          <w:u w:val="single"/>
        </w:rPr>
        <w:t>6</w:t>
      </w:r>
      <w:r>
        <w:rPr>
          <w:rFonts w:asciiTheme="minorEastAsia" w:hAnsiTheme="minorEastAsia" w:cstheme="minorEastAsia"/>
          <w:sz w:val="22"/>
          <w:szCs w:val="22"/>
        </w:rPr>
        <w:t>%），并以人民币为计价、支付和结算货币，费用结算采用银行汇款方式</w:t>
      </w:r>
      <w:r>
        <w:rPr>
          <w:rFonts w:hint="eastAsia" w:asciiTheme="minorEastAsia" w:hAnsiTheme="minorEastAsia" w:cstheme="minorEastAsia"/>
          <w:sz w:val="22"/>
          <w:szCs w:val="22"/>
        </w:rPr>
        <w:t>。</w:t>
      </w:r>
    </w:p>
    <w:p>
      <w:pPr>
        <w:numPr>
          <w:ilvl w:val="255"/>
          <w:numId w:val="0"/>
        </w:numPr>
        <w:spacing w:afterLines="0" w:line="560" w:lineRule="exact"/>
        <w:ind w:firstLine="440" w:firstLineChars="200"/>
        <w:rPr>
          <w:rFonts w:asciiTheme="minorEastAsia" w:hAnsiTheme="minorEastAsia" w:cstheme="minorEastAsia"/>
          <w:color w:val="000000"/>
          <w:sz w:val="22"/>
          <w:szCs w:val="22"/>
        </w:rPr>
      </w:pPr>
      <w:r>
        <w:rPr>
          <w:rFonts w:asciiTheme="minorEastAsia" w:hAnsiTheme="minorEastAsia" w:cstheme="minorEastAsia"/>
          <w:color w:val="000000"/>
          <w:sz w:val="22"/>
          <w:szCs w:val="22"/>
        </w:rPr>
        <w:t>3.3</w:t>
      </w:r>
      <w:r>
        <w:rPr>
          <w:rFonts w:hint="eastAsia" w:asciiTheme="minorEastAsia" w:hAnsiTheme="minorEastAsia" w:cstheme="minorEastAsia"/>
          <w:color w:val="000000"/>
          <w:sz w:val="22"/>
          <w:szCs w:val="22"/>
        </w:rPr>
        <w:t>在合同有效期限内，本合同不含税总金额固定不变。若因国家税收政策调整而引起的增值税税率变化的，应按照国家税收政策调整，合同总金额变更为原合同不含增值税服务价格与调整后税率计算税额的合计金额。</w:t>
      </w:r>
    </w:p>
    <w:p>
      <w:pPr>
        <w:numPr>
          <w:ilvl w:val="255"/>
          <w:numId w:val="0"/>
        </w:numPr>
        <w:spacing w:afterLines="0" w:line="560" w:lineRule="exact"/>
        <w:ind w:firstLine="440" w:firstLineChars="200"/>
        <w:rPr>
          <w:rFonts w:asciiTheme="minorEastAsia" w:hAnsiTheme="minorEastAsia" w:cstheme="minorEastAsia"/>
          <w:color w:val="000000"/>
          <w:sz w:val="22"/>
          <w:szCs w:val="22"/>
        </w:rPr>
      </w:pPr>
      <w:r>
        <w:rPr>
          <w:rFonts w:asciiTheme="minorEastAsia" w:hAnsiTheme="minorEastAsia" w:cstheme="minorEastAsia"/>
          <w:color w:val="000000"/>
          <w:sz w:val="22"/>
          <w:szCs w:val="22"/>
        </w:rPr>
        <w:t>3.4</w:t>
      </w:r>
      <w:r>
        <w:rPr>
          <w:rFonts w:hint="eastAsia" w:asciiTheme="minorEastAsia" w:hAnsiTheme="minorEastAsia" w:cstheme="minorEastAsia"/>
          <w:color w:val="000000"/>
          <w:sz w:val="22"/>
          <w:szCs w:val="22"/>
          <w:lang w:eastAsia="zh-CN"/>
        </w:rPr>
        <w:t>每一合同年度为一个计费周期。</w:t>
      </w:r>
      <w:r>
        <w:rPr>
          <w:rFonts w:hint="eastAsia" w:asciiTheme="minorEastAsia" w:hAnsiTheme="minorEastAsia" w:cstheme="minorEastAsia"/>
          <w:color w:val="000000"/>
          <w:sz w:val="22"/>
          <w:szCs w:val="22"/>
        </w:rPr>
        <w:t>自合同生效后，</w:t>
      </w:r>
      <w:r>
        <w:rPr>
          <w:rFonts w:hint="eastAsia" w:asciiTheme="minorEastAsia" w:hAnsiTheme="minorEastAsia" w:cstheme="minorEastAsia"/>
          <w:color w:val="auto"/>
          <w:sz w:val="22"/>
          <w:szCs w:val="22"/>
          <w:highlight w:val="none"/>
        </w:rPr>
        <w:t>乙方开具一个</w:t>
      </w:r>
      <w:r>
        <w:rPr>
          <w:rFonts w:hint="eastAsia" w:asciiTheme="minorEastAsia" w:hAnsiTheme="minorEastAsia" w:cstheme="minorEastAsia"/>
          <w:color w:val="auto"/>
          <w:sz w:val="22"/>
          <w:szCs w:val="22"/>
          <w:highlight w:val="none"/>
          <w:lang w:eastAsia="zh-CN"/>
        </w:rPr>
        <w:t>合同年度</w:t>
      </w:r>
      <w:r>
        <w:rPr>
          <w:rFonts w:hint="eastAsia" w:asciiTheme="minorEastAsia" w:hAnsiTheme="minorEastAsia" w:cstheme="minorEastAsia"/>
          <w:color w:val="auto"/>
          <w:sz w:val="22"/>
          <w:szCs w:val="22"/>
          <w:highlight w:val="none"/>
        </w:rPr>
        <w:t>70%</w:t>
      </w:r>
      <w:r>
        <w:rPr>
          <w:rFonts w:hint="eastAsia" w:asciiTheme="minorEastAsia" w:hAnsiTheme="minorEastAsia" w:cstheme="minorEastAsia"/>
          <w:color w:val="auto"/>
          <w:sz w:val="22"/>
          <w:szCs w:val="22"/>
          <w:highlight w:val="none"/>
          <w:lang w:eastAsia="zh-CN"/>
        </w:rPr>
        <w:t>的</w:t>
      </w:r>
      <w:r>
        <w:rPr>
          <w:rFonts w:hint="eastAsia" w:asciiTheme="minorEastAsia" w:hAnsiTheme="minorEastAsia" w:cstheme="minorEastAsia"/>
          <w:color w:val="auto"/>
          <w:sz w:val="22"/>
          <w:szCs w:val="22"/>
          <w:highlight w:val="none"/>
        </w:rPr>
        <w:t>服务费用增值税专用发票，甲方在收到乙方提供</w:t>
      </w:r>
      <w:r>
        <w:rPr>
          <w:rFonts w:hint="eastAsia" w:asciiTheme="minorEastAsia" w:hAnsiTheme="minorEastAsia" w:cstheme="minorEastAsia"/>
          <w:color w:val="auto"/>
          <w:sz w:val="22"/>
          <w:szCs w:val="22"/>
          <w:highlight w:val="none"/>
          <w:lang w:eastAsia="zh-CN"/>
        </w:rPr>
        <w:t>的</w:t>
      </w:r>
      <w:r>
        <w:rPr>
          <w:rFonts w:hint="eastAsia" w:asciiTheme="minorEastAsia" w:hAnsiTheme="minorEastAsia" w:cstheme="minorEastAsia"/>
          <w:color w:val="auto"/>
          <w:sz w:val="22"/>
          <w:szCs w:val="22"/>
          <w:highlight w:val="none"/>
        </w:rPr>
        <w:t>增值税专用发票之日起二十（</w:t>
      </w:r>
      <w:r>
        <w:rPr>
          <w:rFonts w:asciiTheme="minorEastAsia" w:hAnsiTheme="minorEastAsia" w:cstheme="minorEastAsia"/>
          <w:color w:val="auto"/>
          <w:sz w:val="22"/>
          <w:szCs w:val="22"/>
          <w:highlight w:val="none"/>
        </w:rPr>
        <w:t>20</w:t>
      </w:r>
      <w:r>
        <w:rPr>
          <w:rFonts w:hint="eastAsia" w:asciiTheme="minorEastAsia" w:hAnsiTheme="minorEastAsia" w:cstheme="minorEastAsia"/>
          <w:color w:val="auto"/>
          <w:sz w:val="22"/>
          <w:szCs w:val="22"/>
          <w:highlight w:val="none"/>
        </w:rPr>
        <w:t>）</w:t>
      </w:r>
      <w:r>
        <w:rPr>
          <w:rFonts w:hint="eastAsia" w:asciiTheme="minorEastAsia" w:hAnsiTheme="minorEastAsia" w:cstheme="minorEastAsia"/>
          <w:color w:val="auto"/>
          <w:sz w:val="22"/>
          <w:szCs w:val="22"/>
          <w:highlight w:val="none"/>
          <w:lang w:eastAsia="zh-CN"/>
        </w:rPr>
        <w:t>工作日</w:t>
      </w:r>
      <w:r>
        <w:rPr>
          <w:rFonts w:hint="eastAsia" w:asciiTheme="minorEastAsia" w:hAnsiTheme="minorEastAsia" w:cstheme="minorEastAsia"/>
          <w:color w:val="auto"/>
          <w:sz w:val="22"/>
          <w:szCs w:val="22"/>
          <w:highlight w:val="none"/>
        </w:rPr>
        <w:t>内完成付款。</w:t>
      </w:r>
      <w:r>
        <w:rPr>
          <w:rFonts w:hint="eastAsia" w:asciiTheme="minorEastAsia" w:hAnsiTheme="minorEastAsia" w:cstheme="minorEastAsia"/>
          <w:color w:val="000000"/>
          <w:sz w:val="22"/>
          <w:szCs w:val="22"/>
        </w:rPr>
        <w:t>每个计费周期内，甲方对乙方的服务按照附件</w:t>
      </w:r>
      <w:r>
        <w:rPr>
          <w:rFonts w:asciiTheme="minorEastAsia" w:hAnsiTheme="minorEastAsia" w:cstheme="minorEastAsia"/>
          <w:color w:val="000000"/>
          <w:sz w:val="22"/>
          <w:szCs w:val="22"/>
        </w:rPr>
        <w:t>1</w:t>
      </w:r>
      <w:r>
        <w:rPr>
          <w:rFonts w:hint="eastAsia" w:asciiTheme="minorEastAsia" w:hAnsiTheme="minorEastAsia" w:cstheme="minorEastAsia"/>
          <w:color w:val="000000"/>
          <w:sz w:val="22"/>
          <w:szCs w:val="22"/>
        </w:rPr>
        <w:t>进行考核，该周期服务费用与考核分挂钩，甲方有权在支付乙方每个周期服务费时扣减相应的服务费作为违约金。</w:t>
      </w:r>
    </w:p>
    <w:p>
      <w:pPr>
        <w:numPr>
          <w:ilvl w:val="255"/>
          <w:numId w:val="0"/>
        </w:numPr>
        <w:spacing w:afterLines="0" w:line="560" w:lineRule="exact"/>
        <w:ind w:firstLine="440" w:firstLineChars="200"/>
        <w:rPr>
          <w:rFonts w:asciiTheme="minorEastAsia" w:hAnsiTheme="minorEastAsia" w:cstheme="minorEastAsia"/>
          <w:color w:val="000000"/>
          <w:sz w:val="22"/>
          <w:szCs w:val="22"/>
        </w:rPr>
      </w:pPr>
      <w:r>
        <w:rPr>
          <w:rFonts w:asciiTheme="minorEastAsia" w:hAnsiTheme="minorEastAsia" w:cstheme="minorEastAsia"/>
          <w:color w:val="000000"/>
          <w:sz w:val="22"/>
          <w:szCs w:val="22"/>
        </w:rPr>
        <w:t>3.5</w:t>
      </w:r>
      <w:r>
        <w:rPr>
          <w:rFonts w:hint="eastAsia" w:asciiTheme="minorEastAsia" w:hAnsiTheme="minorEastAsia" w:cstheme="minorEastAsia"/>
          <w:color w:val="000000"/>
          <w:sz w:val="22"/>
          <w:szCs w:val="22"/>
        </w:rPr>
        <w:t>乙方应在每个计费周期结束后</w:t>
      </w:r>
      <w:r>
        <w:rPr>
          <w:rFonts w:asciiTheme="minorEastAsia" w:hAnsiTheme="minorEastAsia" w:cstheme="minorEastAsia"/>
          <w:color w:val="000000"/>
          <w:sz w:val="22"/>
          <w:szCs w:val="22"/>
        </w:rPr>
        <w:t>10个工作日之内，开具并交付一个计费周期</w:t>
      </w:r>
      <w:r>
        <w:rPr>
          <w:rFonts w:asciiTheme="minorEastAsia" w:hAnsiTheme="minorEastAsia" w:cstheme="minorEastAsia"/>
          <w:color w:val="auto"/>
          <w:sz w:val="22"/>
          <w:szCs w:val="22"/>
        </w:rPr>
        <w:t>的</w:t>
      </w:r>
      <w:r>
        <w:rPr>
          <w:rFonts w:hint="eastAsia" w:asciiTheme="minorEastAsia" w:hAnsiTheme="minorEastAsia" w:cstheme="minorEastAsia"/>
          <w:color w:val="auto"/>
          <w:sz w:val="22"/>
          <w:szCs w:val="22"/>
        </w:rPr>
        <w:t>30%</w:t>
      </w:r>
      <w:r>
        <w:rPr>
          <w:rFonts w:hint="eastAsia" w:asciiTheme="minorEastAsia" w:hAnsiTheme="minorEastAsia" w:cstheme="minorEastAsia"/>
          <w:color w:val="000000"/>
          <w:sz w:val="22"/>
          <w:szCs w:val="22"/>
        </w:rPr>
        <w:t>服务费用的增值税专用发票。</w:t>
      </w:r>
    </w:p>
    <w:p>
      <w:pPr>
        <w:numPr>
          <w:ilvl w:val="255"/>
          <w:numId w:val="0"/>
        </w:numPr>
        <w:spacing w:afterLines="0" w:line="560" w:lineRule="exact"/>
        <w:ind w:firstLine="440" w:firstLineChars="200"/>
        <w:rPr>
          <w:rFonts w:asciiTheme="minorEastAsia" w:hAnsiTheme="minorEastAsia" w:cstheme="minorEastAsia"/>
          <w:sz w:val="22"/>
          <w:szCs w:val="22"/>
        </w:rPr>
      </w:pPr>
      <w:r>
        <w:rPr>
          <w:rFonts w:asciiTheme="minorEastAsia" w:hAnsiTheme="minorEastAsia" w:cstheme="minorEastAsia"/>
          <w:sz w:val="22"/>
          <w:szCs w:val="22"/>
        </w:rPr>
        <w:t>3.6</w:t>
      </w:r>
      <w:r>
        <w:rPr>
          <w:rFonts w:hint="eastAsia" w:asciiTheme="minorEastAsia" w:hAnsiTheme="minorEastAsia" w:cstheme="minorEastAsia"/>
          <w:sz w:val="22"/>
          <w:szCs w:val="22"/>
        </w:rPr>
        <w:t>甲方在收到乙方提供增值税专用发票之日起二十（</w:t>
      </w:r>
      <w:r>
        <w:rPr>
          <w:rFonts w:asciiTheme="minorEastAsia" w:hAnsiTheme="minorEastAsia" w:cstheme="minorEastAsia"/>
          <w:sz w:val="22"/>
          <w:szCs w:val="22"/>
        </w:rPr>
        <w:t>20</w:t>
      </w:r>
      <w:r>
        <w:rPr>
          <w:rFonts w:hint="eastAsia" w:asciiTheme="minorEastAsia" w:hAnsiTheme="minorEastAsia" w:cstheme="minorEastAsia"/>
          <w:sz w:val="22"/>
          <w:szCs w:val="22"/>
        </w:rPr>
        <w:t>）</w:t>
      </w:r>
      <w:r>
        <w:rPr>
          <w:rFonts w:hint="eastAsia" w:asciiTheme="minorEastAsia" w:hAnsiTheme="minorEastAsia" w:cstheme="minorEastAsia"/>
          <w:sz w:val="22"/>
          <w:szCs w:val="22"/>
          <w:lang w:eastAsia="zh-CN"/>
        </w:rPr>
        <w:t>工作日</w:t>
      </w:r>
      <w:r>
        <w:rPr>
          <w:rFonts w:hint="eastAsia" w:asciiTheme="minorEastAsia" w:hAnsiTheme="minorEastAsia" w:cstheme="minorEastAsia"/>
          <w:sz w:val="22"/>
          <w:szCs w:val="22"/>
        </w:rPr>
        <w:t>内完成付款。</w:t>
      </w:r>
    </w:p>
    <w:p>
      <w:pPr>
        <w:numPr>
          <w:ilvl w:val="255"/>
          <w:numId w:val="0"/>
        </w:numPr>
        <w:spacing w:afterLines="0" w:line="560" w:lineRule="exact"/>
        <w:ind w:firstLine="440" w:firstLineChars="200"/>
        <w:rPr>
          <w:rFonts w:asciiTheme="minorEastAsia" w:hAnsiTheme="minorEastAsia" w:cstheme="minorEastAsia"/>
          <w:sz w:val="22"/>
          <w:szCs w:val="22"/>
        </w:rPr>
      </w:pPr>
      <w:r>
        <w:rPr>
          <w:rFonts w:asciiTheme="minorEastAsia" w:hAnsiTheme="minorEastAsia" w:cstheme="minorEastAsia"/>
          <w:sz w:val="22"/>
          <w:szCs w:val="22"/>
        </w:rPr>
        <w:t>3.7</w:t>
      </w:r>
      <w:r>
        <w:rPr>
          <w:rFonts w:hint="eastAsia" w:asciiTheme="minorEastAsia" w:hAnsiTheme="minorEastAsia" w:cstheme="minorEastAsia"/>
          <w:sz w:val="22"/>
          <w:szCs w:val="22"/>
        </w:rPr>
        <w:t>甲方财务结算信息如下：</w:t>
      </w:r>
    </w:p>
    <w:p>
      <w:pPr>
        <w:spacing w:afterLines="0" w:line="560" w:lineRule="exact"/>
        <w:ind w:firstLine="442" w:firstLineChars="200"/>
        <w:rPr>
          <w:rFonts w:asciiTheme="minorEastAsia" w:hAnsiTheme="minorEastAsia" w:cstheme="minorEastAsia"/>
          <w:b/>
          <w:bCs/>
          <w:sz w:val="22"/>
          <w:szCs w:val="22"/>
        </w:rPr>
      </w:pPr>
      <w:r>
        <w:rPr>
          <w:rFonts w:hint="eastAsia" w:asciiTheme="minorEastAsia" w:hAnsiTheme="minorEastAsia" w:cstheme="minorEastAsia"/>
          <w:b/>
          <w:bCs/>
          <w:sz w:val="22"/>
          <w:szCs w:val="22"/>
        </w:rPr>
        <w:t>开票信息：</w:t>
      </w:r>
    </w:p>
    <w:p>
      <w:pPr>
        <w:numPr>
          <w:ilvl w:val="255"/>
          <w:numId w:val="0"/>
        </w:numPr>
        <w:spacing w:afterLines="0" w:line="560" w:lineRule="exact"/>
        <w:ind w:firstLine="440" w:firstLineChars="200"/>
        <w:rPr>
          <w:rFonts w:hint="eastAsia" w:asciiTheme="minorEastAsia" w:hAnsiTheme="minorEastAsia" w:cstheme="minorEastAsia"/>
          <w:sz w:val="22"/>
          <w:szCs w:val="22"/>
          <w:u w:val="none"/>
        </w:rPr>
      </w:pPr>
      <w:r>
        <w:rPr>
          <w:rFonts w:hint="eastAsia" w:asciiTheme="minorEastAsia" w:hAnsiTheme="minorEastAsia" w:cstheme="minorEastAsia"/>
          <w:sz w:val="22"/>
          <w:szCs w:val="22"/>
        </w:rPr>
        <w:t>开户银行：</w:t>
      </w:r>
      <w:r>
        <w:rPr>
          <w:rFonts w:hint="eastAsia" w:eastAsia="宋体" w:asciiTheme="minorEastAsia" w:hAnsiTheme="minorEastAsia" w:cstheme="minorEastAsia"/>
          <w:sz w:val="22"/>
          <w:szCs w:val="22"/>
        </w:rPr>
        <w:t>中国工商银行杭州市空港城支行</w:t>
      </w:r>
    </w:p>
    <w:p>
      <w:pPr>
        <w:numPr>
          <w:ilvl w:val="255"/>
          <w:numId w:val="0"/>
        </w:numPr>
        <w:spacing w:afterLines="0" w:line="560" w:lineRule="exact"/>
        <w:ind w:firstLine="440" w:firstLineChars="200"/>
        <w:rPr>
          <w:rFonts w:hint="eastAsia" w:asciiTheme="minorEastAsia" w:hAnsiTheme="minorEastAsia" w:cstheme="minorEastAsia"/>
          <w:sz w:val="22"/>
          <w:szCs w:val="22"/>
          <w:u w:val="none"/>
        </w:rPr>
      </w:pPr>
      <w:r>
        <w:rPr>
          <w:rFonts w:hint="eastAsia" w:asciiTheme="minorEastAsia" w:hAnsiTheme="minorEastAsia" w:cstheme="minorEastAsia"/>
          <w:sz w:val="22"/>
          <w:szCs w:val="22"/>
        </w:rPr>
        <w:t>账户名称：</w:t>
      </w:r>
      <w:r>
        <w:rPr>
          <w:rFonts w:hint="eastAsia" w:eastAsia="宋体" w:asciiTheme="minorEastAsia" w:hAnsiTheme="minorEastAsia" w:cstheme="minorEastAsia"/>
          <w:sz w:val="22"/>
          <w:szCs w:val="22"/>
        </w:rPr>
        <w:t>杭州萧山国际机场有限公司</w:t>
      </w:r>
    </w:p>
    <w:p>
      <w:pPr>
        <w:numPr>
          <w:ilvl w:val="255"/>
          <w:numId w:val="0"/>
        </w:numPr>
        <w:spacing w:afterLines="0" w:line="560" w:lineRule="exact"/>
        <w:ind w:firstLine="440" w:firstLineChars="200"/>
        <w:rPr>
          <w:rFonts w:hint="eastAsia" w:asciiTheme="minorEastAsia" w:hAnsiTheme="minorEastAsia" w:cstheme="minorEastAsia"/>
          <w:sz w:val="22"/>
          <w:szCs w:val="22"/>
          <w:u w:val="none"/>
        </w:rPr>
      </w:pPr>
      <w:r>
        <w:rPr>
          <w:rFonts w:hint="eastAsia" w:asciiTheme="minorEastAsia" w:hAnsiTheme="minorEastAsia" w:cstheme="minorEastAsia"/>
          <w:sz w:val="22"/>
          <w:szCs w:val="22"/>
        </w:rPr>
        <w:t>银行账号：</w:t>
      </w:r>
      <w:r>
        <w:rPr>
          <w:rFonts w:hint="eastAsia" w:eastAsia="宋体" w:asciiTheme="minorEastAsia" w:hAnsiTheme="minorEastAsia" w:cstheme="minorEastAsia"/>
          <w:sz w:val="22"/>
          <w:szCs w:val="22"/>
        </w:rPr>
        <w:t>1202050209904601740</w:t>
      </w:r>
    </w:p>
    <w:p>
      <w:pPr>
        <w:numPr>
          <w:ilvl w:val="255"/>
          <w:numId w:val="0"/>
        </w:numPr>
        <w:spacing w:afterLines="0" w:line="56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纳税人识别号：</w:t>
      </w:r>
      <w:r>
        <w:rPr>
          <w:rFonts w:hint="eastAsia" w:eastAsia="宋体" w:asciiTheme="minorEastAsia" w:hAnsiTheme="minorEastAsia" w:cstheme="minorEastAsia"/>
          <w:sz w:val="22"/>
          <w:szCs w:val="22"/>
        </w:rPr>
        <w:t>91330000720082710w</w:t>
      </w:r>
    </w:p>
    <w:p>
      <w:pPr>
        <w:numPr>
          <w:ilvl w:val="255"/>
          <w:numId w:val="0"/>
        </w:numPr>
        <w:spacing w:afterLines="0" w:line="560" w:lineRule="exact"/>
        <w:ind w:firstLine="440" w:firstLineChars="200"/>
        <w:rPr>
          <w:rFonts w:hint="eastAsia" w:asciiTheme="minorEastAsia" w:hAnsiTheme="minorEastAsia" w:cstheme="minorEastAsia"/>
          <w:sz w:val="22"/>
          <w:szCs w:val="22"/>
          <w:u w:val="none"/>
        </w:rPr>
      </w:pPr>
      <w:r>
        <w:rPr>
          <w:rFonts w:hint="eastAsia" w:asciiTheme="minorEastAsia" w:hAnsiTheme="minorEastAsia" w:cstheme="minorEastAsia"/>
          <w:sz w:val="22"/>
          <w:szCs w:val="22"/>
        </w:rPr>
        <w:t>联系地址：</w:t>
      </w:r>
      <w:r>
        <w:rPr>
          <w:rFonts w:hint="eastAsia" w:eastAsia="宋体" w:asciiTheme="minorEastAsia" w:hAnsiTheme="minorEastAsia" w:cstheme="minorEastAsia"/>
          <w:sz w:val="22"/>
          <w:szCs w:val="22"/>
        </w:rPr>
        <w:t>浙江省杭州萧山国际机场财务共享服务中心</w:t>
      </w:r>
    </w:p>
    <w:p>
      <w:pPr>
        <w:numPr>
          <w:ilvl w:val="255"/>
          <w:numId w:val="0"/>
        </w:numPr>
        <w:spacing w:afterLines="0" w:line="56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邮编：</w:t>
      </w:r>
      <w:r>
        <w:rPr>
          <w:rFonts w:hint="eastAsia" w:eastAsia="宋体" w:asciiTheme="minorEastAsia" w:hAnsiTheme="minorEastAsia" w:cstheme="minorEastAsia"/>
          <w:sz w:val="22"/>
          <w:szCs w:val="22"/>
        </w:rPr>
        <w:t xml:space="preserve">311207  </w:t>
      </w:r>
    </w:p>
    <w:p>
      <w:pPr>
        <w:numPr>
          <w:ilvl w:val="255"/>
          <w:numId w:val="0"/>
        </w:numPr>
        <w:spacing w:afterLines="0" w:line="56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电话：</w:t>
      </w:r>
      <w:r>
        <w:rPr>
          <w:rFonts w:hint="eastAsia" w:eastAsia="宋体" w:asciiTheme="minorEastAsia" w:hAnsiTheme="minorEastAsia" w:cstheme="minorEastAsia"/>
          <w:sz w:val="22"/>
          <w:szCs w:val="22"/>
        </w:rPr>
        <w:t>0571-83833390</w:t>
      </w:r>
    </w:p>
    <w:p>
      <w:pPr>
        <w:numPr>
          <w:ilvl w:val="255"/>
          <w:numId w:val="0"/>
        </w:numPr>
        <w:spacing w:afterLines="0" w:line="560" w:lineRule="exact"/>
        <w:ind w:firstLine="440" w:firstLineChars="200"/>
        <w:rPr>
          <w:rFonts w:asciiTheme="minorEastAsia" w:hAnsiTheme="minorEastAsia" w:cstheme="minorEastAsia"/>
          <w:sz w:val="22"/>
          <w:szCs w:val="22"/>
        </w:rPr>
      </w:pPr>
      <w:r>
        <w:rPr>
          <w:rFonts w:asciiTheme="minorEastAsia" w:hAnsiTheme="minorEastAsia" w:cstheme="minorEastAsia"/>
          <w:sz w:val="22"/>
          <w:szCs w:val="22"/>
        </w:rPr>
        <w:t>3.8</w:t>
      </w:r>
      <w:r>
        <w:rPr>
          <w:rFonts w:hint="eastAsia" w:asciiTheme="minorEastAsia" w:hAnsiTheme="minorEastAsia" w:cstheme="minorEastAsia"/>
          <w:sz w:val="22"/>
          <w:szCs w:val="22"/>
        </w:rPr>
        <w:t>乙方财务结算信息如下：</w:t>
      </w:r>
    </w:p>
    <w:p>
      <w:pPr>
        <w:spacing w:afterLines="0" w:line="560" w:lineRule="exact"/>
        <w:ind w:firstLine="442" w:firstLineChars="200"/>
        <w:rPr>
          <w:rFonts w:asciiTheme="minorEastAsia" w:hAnsiTheme="minorEastAsia" w:cstheme="minorEastAsia"/>
          <w:b/>
          <w:bCs/>
          <w:sz w:val="22"/>
          <w:szCs w:val="22"/>
        </w:rPr>
      </w:pPr>
      <w:r>
        <w:rPr>
          <w:rFonts w:hint="eastAsia" w:asciiTheme="minorEastAsia" w:hAnsiTheme="minorEastAsia" w:cstheme="minorEastAsia"/>
          <w:b/>
          <w:bCs/>
          <w:sz w:val="22"/>
          <w:szCs w:val="22"/>
        </w:rPr>
        <w:t>开票信息：</w:t>
      </w:r>
    </w:p>
    <w:p>
      <w:pPr>
        <w:spacing w:afterLines="0" w:line="560" w:lineRule="exact"/>
        <w:ind w:firstLine="440" w:firstLineChars="200"/>
        <w:rPr>
          <w:rFonts w:asciiTheme="minorEastAsia" w:hAnsiTheme="minorEastAsia" w:cstheme="minorEastAsia"/>
          <w:sz w:val="22"/>
          <w:szCs w:val="22"/>
          <w:u w:val="single"/>
        </w:rPr>
      </w:pPr>
      <w:r>
        <w:rPr>
          <w:rFonts w:hint="eastAsia" w:asciiTheme="minorEastAsia" w:hAnsiTheme="minorEastAsia" w:cstheme="minorEastAsia"/>
          <w:sz w:val="22"/>
          <w:szCs w:val="22"/>
        </w:rPr>
        <w:t>开户银行：工行杭州空港城支行</w:t>
      </w:r>
    </w:p>
    <w:p>
      <w:pPr>
        <w:spacing w:afterLines="0" w:line="560" w:lineRule="exact"/>
        <w:ind w:firstLine="440" w:firstLineChars="200"/>
        <w:rPr>
          <w:rFonts w:asciiTheme="minorEastAsia" w:hAnsiTheme="minorEastAsia" w:cstheme="minorEastAsia"/>
          <w:sz w:val="22"/>
          <w:szCs w:val="22"/>
          <w:u w:val="single"/>
        </w:rPr>
      </w:pPr>
      <w:r>
        <w:rPr>
          <w:rFonts w:hint="eastAsia" w:asciiTheme="minorEastAsia" w:hAnsiTheme="minorEastAsia" w:cstheme="minorEastAsia"/>
          <w:sz w:val="22"/>
          <w:szCs w:val="22"/>
        </w:rPr>
        <w:t>账户名称：杭州新际航空经济发展有限公司</w:t>
      </w:r>
    </w:p>
    <w:p>
      <w:pPr>
        <w:spacing w:afterLines="0" w:line="560" w:lineRule="exact"/>
        <w:ind w:firstLine="440" w:firstLineChars="200"/>
        <w:rPr>
          <w:rFonts w:asciiTheme="minorEastAsia" w:hAnsiTheme="minorEastAsia" w:cstheme="minorEastAsia"/>
          <w:sz w:val="22"/>
          <w:szCs w:val="22"/>
          <w:u w:val="single"/>
        </w:rPr>
      </w:pPr>
      <w:r>
        <w:rPr>
          <w:rFonts w:hint="eastAsia" w:asciiTheme="minorEastAsia" w:hAnsiTheme="minorEastAsia" w:cstheme="minorEastAsia"/>
          <w:sz w:val="22"/>
          <w:szCs w:val="22"/>
        </w:rPr>
        <w:t>银行账号：1202050209900005519</w:t>
      </w:r>
    </w:p>
    <w:p>
      <w:pPr>
        <w:spacing w:afterLines="0" w:line="56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纳税人识别号：91330109697090754C</w:t>
      </w:r>
    </w:p>
    <w:p>
      <w:pPr>
        <w:spacing w:afterLines="0" w:line="560" w:lineRule="exact"/>
        <w:ind w:firstLine="440" w:firstLineChars="200"/>
        <w:rPr>
          <w:rFonts w:asciiTheme="minorEastAsia" w:hAnsiTheme="minorEastAsia" w:cstheme="minorEastAsia"/>
          <w:sz w:val="22"/>
          <w:szCs w:val="22"/>
          <w:u w:val="single"/>
        </w:rPr>
      </w:pPr>
      <w:r>
        <w:rPr>
          <w:rFonts w:hint="eastAsia" w:asciiTheme="minorEastAsia" w:hAnsiTheme="minorEastAsia" w:cstheme="minorEastAsia"/>
          <w:sz w:val="22"/>
          <w:szCs w:val="22"/>
        </w:rPr>
        <w:t>联系地址：杭州萧山国际机场内</w:t>
      </w:r>
    </w:p>
    <w:p>
      <w:pPr>
        <w:spacing w:afterLines="0" w:line="56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邮编：310000</w:t>
      </w:r>
    </w:p>
    <w:p>
      <w:pPr>
        <w:spacing w:afterLines="0" w:line="56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电话：</w:t>
      </w:r>
      <w:r>
        <w:rPr>
          <w:rFonts w:hint="eastAsia" w:asciiTheme="minorEastAsia" w:hAnsiTheme="minorEastAsia" w:cstheme="minorEastAsia"/>
          <w:sz w:val="22"/>
          <w:szCs w:val="22"/>
          <w:lang w:val="en-US" w:eastAsia="zh-CN"/>
        </w:rPr>
        <w:t>0571</w:t>
      </w:r>
      <w:r>
        <w:rPr>
          <w:rFonts w:hint="eastAsia" w:asciiTheme="minorEastAsia" w:hAnsiTheme="minorEastAsia" w:cstheme="minorEastAsia"/>
          <w:sz w:val="22"/>
          <w:szCs w:val="22"/>
        </w:rPr>
        <w:t>-87369654</w:t>
      </w:r>
    </w:p>
    <w:p>
      <w:pPr>
        <w:adjustRightInd w:val="0"/>
        <w:snapToGrid w:val="0"/>
        <w:spacing w:afterLines="0" w:line="560" w:lineRule="exact"/>
        <w:ind w:firstLine="440" w:firstLineChars="200"/>
        <w:rPr>
          <w:rFonts w:asciiTheme="minorEastAsia" w:hAnsiTheme="minorEastAsia" w:cstheme="minorEastAsia"/>
          <w:sz w:val="22"/>
          <w:szCs w:val="22"/>
        </w:rPr>
      </w:pPr>
      <w:r>
        <w:rPr>
          <w:rFonts w:asciiTheme="minorEastAsia" w:hAnsiTheme="minorEastAsia" w:cstheme="minorEastAsia"/>
          <w:color w:val="000000"/>
          <w:sz w:val="22"/>
          <w:szCs w:val="22"/>
        </w:rPr>
        <w:t>3.9</w:t>
      </w:r>
      <w:r>
        <w:rPr>
          <w:rFonts w:hint="eastAsia" w:asciiTheme="minorEastAsia" w:hAnsiTheme="minorEastAsia" w:cstheme="minorEastAsia"/>
          <w:color w:val="000000"/>
          <w:sz w:val="22"/>
          <w:szCs w:val="22"/>
        </w:rPr>
        <w:t>如上述账户或开票信息发生变更的，变更的一方应及时按照本合同约定的方式将加盖变更方公章的变更信息正本书面通知另一方；如因变更方未及时通知或通知错误导致变更方损失的，该等损失由变更方自行承担。</w:t>
      </w:r>
    </w:p>
    <w:p>
      <w:pPr>
        <w:spacing w:afterLines="0" w:line="560" w:lineRule="exact"/>
        <w:rPr>
          <w:rFonts w:asciiTheme="minorEastAsia" w:hAnsiTheme="minorEastAsia" w:cstheme="minorEastAsia"/>
          <w:sz w:val="22"/>
          <w:szCs w:val="22"/>
        </w:rPr>
      </w:pPr>
      <w:r>
        <w:rPr>
          <w:rFonts w:hint="eastAsia" w:asciiTheme="minorEastAsia" w:hAnsiTheme="minorEastAsia" w:cstheme="minorEastAsia"/>
          <w:b/>
          <w:bCs/>
          <w:kern w:val="44"/>
          <w:sz w:val="22"/>
          <w:szCs w:val="22"/>
        </w:rPr>
        <w:t>四、双方责任和义务</w:t>
      </w:r>
    </w:p>
    <w:p>
      <w:pPr>
        <w:pStyle w:val="13"/>
        <w:numPr>
          <w:ilvl w:val="255"/>
          <w:numId w:val="0"/>
        </w:numPr>
        <w:spacing w:before="0" w:beforeAutospacing="0" w:after="0" w:afterLines="0" w:afterAutospacing="0" w:line="560" w:lineRule="exact"/>
        <w:ind w:firstLine="440" w:firstLineChars="200"/>
        <w:jc w:val="both"/>
        <w:rPr>
          <w:rFonts w:asciiTheme="minorEastAsia" w:hAnsiTheme="minorEastAsia" w:cstheme="minorEastAsia"/>
          <w:color w:val="000000"/>
          <w:kern w:val="2"/>
          <w:sz w:val="22"/>
          <w:szCs w:val="22"/>
        </w:rPr>
      </w:pPr>
      <w:r>
        <w:rPr>
          <w:rFonts w:asciiTheme="minorEastAsia" w:hAnsiTheme="minorEastAsia" w:cstheme="minorEastAsia"/>
          <w:color w:val="000000"/>
          <w:kern w:val="2"/>
          <w:sz w:val="22"/>
          <w:szCs w:val="22"/>
        </w:rPr>
        <w:t>4.1</w:t>
      </w:r>
      <w:r>
        <w:rPr>
          <w:rFonts w:hint="eastAsia" w:asciiTheme="minorEastAsia" w:hAnsiTheme="minorEastAsia" w:cstheme="minorEastAsia"/>
          <w:color w:val="000000"/>
          <w:kern w:val="2"/>
          <w:sz w:val="22"/>
          <w:szCs w:val="22"/>
        </w:rPr>
        <w:t>甲方责任和义务</w:t>
      </w:r>
    </w:p>
    <w:p>
      <w:pPr>
        <w:pStyle w:val="13"/>
        <w:numPr>
          <w:ilvl w:val="255"/>
          <w:numId w:val="0"/>
        </w:numPr>
        <w:spacing w:before="0" w:beforeAutospacing="0" w:after="0" w:afterLines="0" w:afterAutospacing="0" w:line="560" w:lineRule="exact"/>
        <w:ind w:firstLine="440" w:firstLineChars="200"/>
        <w:jc w:val="both"/>
        <w:rPr>
          <w:rFonts w:asciiTheme="minorEastAsia" w:hAnsiTheme="minorEastAsia" w:cstheme="minorEastAsia"/>
          <w:color w:val="000000"/>
          <w:kern w:val="2"/>
          <w:sz w:val="22"/>
          <w:szCs w:val="22"/>
        </w:rPr>
      </w:pPr>
      <w:r>
        <w:rPr>
          <w:rFonts w:asciiTheme="minorEastAsia" w:hAnsiTheme="minorEastAsia" w:cstheme="minorEastAsia"/>
          <w:color w:val="000000"/>
          <w:kern w:val="2"/>
          <w:sz w:val="22"/>
          <w:szCs w:val="22"/>
        </w:rPr>
        <w:t>4.1.1</w:t>
      </w:r>
      <w:r>
        <w:rPr>
          <w:rFonts w:hint="eastAsia" w:asciiTheme="minorEastAsia" w:hAnsiTheme="minorEastAsia" w:cstheme="minorEastAsia"/>
          <w:color w:val="000000"/>
          <w:kern w:val="2"/>
          <w:sz w:val="22"/>
          <w:szCs w:val="22"/>
        </w:rPr>
        <w:t>甲方根据附件</w:t>
      </w:r>
      <w:r>
        <w:rPr>
          <w:rFonts w:asciiTheme="minorEastAsia" w:hAnsiTheme="minorEastAsia" w:cstheme="minorEastAsia"/>
          <w:color w:val="000000"/>
          <w:kern w:val="2"/>
          <w:sz w:val="22"/>
          <w:szCs w:val="22"/>
        </w:rPr>
        <w:t>1</w:t>
      </w:r>
      <w:r>
        <w:rPr>
          <w:rFonts w:hint="eastAsia" w:asciiTheme="minorEastAsia" w:hAnsiTheme="minorEastAsia" w:cstheme="minorEastAsia"/>
          <w:color w:val="000000"/>
          <w:kern w:val="2"/>
          <w:sz w:val="22"/>
          <w:szCs w:val="22"/>
        </w:rPr>
        <w:t>对乙方服务质量进行考核。</w:t>
      </w:r>
    </w:p>
    <w:p>
      <w:pPr>
        <w:pStyle w:val="13"/>
        <w:numPr>
          <w:ilvl w:val="255"/>
          <w:numId w:val="0"/>
        </w:numPr>
        <w:spacing w:before="0" w:beforeAutospacing="0" w:after="0" w:afterLines="0" w:afterAutospacing="0" w:line="560" w:lineRule="exact"/>
        <w:ind w:firstLine="440" w:firstLineChars="200"/>
        <w:jc w:val="both"/>
        <w:rPr>
          <w:rFonts w:asciiTheme="minorEastAsia" w:hAnsiTheme="minorEastAsia" w:cstheme="minorEastAsia"/>
          <w:color w:val="000000"/>
          <w:kern w:val="2"/>
          <w:sz w:val="22"/>
          <w:szCs w:val="22"/>
        </w:rPr>
      </w:pPr>
      <w:r>
        <w:rPr>
          <w:rFonts w:asciiTheme="minorEastAsia" w:hAnsiTheme="minorEastAsia" w:cstheme="minorEastAsia"/>
          <w:color w:val="000000"/>
          <w:kern w:val="2"/>
          <w:sz w:val="22"/>
          <w:szCs w:val="22"/>
        </w:rPr>
        <w:t>4.1.2</w:t>
      </w:r>
      <w:r>
        <w:rPr>
          <w:rFonts w:hint="eastAsia" w:asciiTheme="minorEastAsia" w:hAnsiTheme="minorEastAsia" w:cstheme="minorEastAsia"/>
          <w:color w:val="000000"/>
          <w:kern w:val="2"/>
          <w:sz w:val="22"/>
          <w:szCs w:val="22"/>
        </w:rPr>
        <w:t>甲方应按照本合同及附件的约定按时向乙方支付各项费用。</w:t>
      </w:r>
    </w:p>
    <w:p>
      <w:pPr>
        <w:pStyle w:val="13"/>
        <w:numPr>
          <w:ilvl w:val="255"/>
          <w:numId w:val="0"/>
        </w:numPr>
        <w:spacing w:before="0" w:beforeAutospacing="0" w:after="0" w:afterLines="0" w:afterAutospacing="0" w:line="560" w:lineRule="exact"/>
        <w:ind w:firstLine="440" w:firstLineChars="200"/>
        <w:jc w:val="both"/>
        <w:rPr>
          <w:rFonts w:asciiTheme="minorEastAsia" w:hAnsiTheme="minorEastAsia" w:cstheme="minorEastAsia"/>
          <w:color w:val="000000"/>
          <w:kern w:val="2"/>
          <w:sz w:val="22"/>
          <w:szCs w:val="22"/>
        </w:rPr>
      </w:pPr>
      <w:r>
        <w:rPr>
          <w:rFonts w:asciiTheme="minorEastAsia" w:hAnsiTheme="minorEastAsia" w:cstheme="minorEastAsia"/>
          <w:color w:val="000000"/>
          <w:kern w:val="2"/>
          <w:sz w:val="22"/>
          <w:szCs w:val="22"/>
        </w:rPr>
        <w:t>4.1.3</w:t>
      </w:r>
      <w:r>
        <w:rPr>
          <w:rFonts w:hint="eastAsia" w:asciiTheme="minorEastAsia" w:hAnsiTheme="minorEastAsia" w:cstheme="minorEastAsia"/>
          <w:color w:val="000000"/>
          <w:kern w:val="2"/>
          <w:sz w:val="22"/>
          <w:szCs w:val="22"/>
        </w:rPr>
        <w:t>甲方保证遵守民航有关法律法规和相关行业管理规定，严格按规程操作使用终端设备，遇有故障及时通报乙方并配合排除故障。</w:t>
      </w:r>
    </w:p>
    <w:p>
      <w:pPr>
        <w:pStyle w:val="13"/>
        <w:numPr>
          <w:ilvl w:val="255"/>
          <w:numId w:val="0"/>
        </w:numPr>
        <w:spacing w:before="0" w:beforeAutospacing="0" w:after="0" w:afterLines="0" w:afterAutospacing="0" w:line="560" w:lineRule="exact"/>
        <w:ind w:firstLine="440" w:firstLineChars="200"/>
        <w:jc w:val="both"/>
        <w:rPr>
          <w:rFonts w:asciiTheme="minorEastAsia" w:hAnsiTheme="minorEastAsia" w:cstheme="minorEastAsia"/>
          <w:color w:val="000000"/>
          <w:kern w:val="2"/>
          <w:sz w:val="22"/>
          <w:szCs w:val="22"/>
        </w:rPr>
      </w:pPr>
      <w:r>
        <w:rPr>
          <w:rFonts w:asciiTheme="minorEastAsia" w:hAnsiTheme="minorEastAsia" w:cstheme="minorEastAsia"/>
          <w:color w:val="000000"/>
          <w:kern w:val="2"/>
          <w:sz w:val="22"/>
          <w:szCs w:val="22"/>
        </w:rPr>
        <w:t>4.1.4</w:t>
      </w:r>
      <w:r>
        <w:rPr>
          <w:rFonts w:hint="eastAsia" w:asciiTheme="minorEastAsia" w:hAnsiTheme="minorEastAsia" w:cstheme="minorEastAsia"/>
          <w:color w:val="000000"/>
          <w:kern w:val="2"/>
          <w:sz w:val="22"/>
          <w:szCs w:val="22"/>
        </w:rPr>
        <w:t>甲方负责协调合同执行中，需要甲方或其相关单位需配合的其它事项。</w:t>
      </w:r>
    </w:p>
    <w:p>
      <w:pPr>
        <w:pStyle w:val="13"/>
        <w:numPr>
          <w:ilvl w:val="255"/>
          <w:numId w:val="0"/>
        </w:numPr>
        <w:spacing w:before="0" w:beforeAutospacing="0" w:after="0" w:afterLines="0" w:afterAutospacing="0" w:line="560" w:lineRule="exact"/>
        <w:ind w:firstLine="440" w:firstLineChars="200"/>
        <w:jc w:val="both"/>
        <w:rPr>
          <w:rFonts w:asciiTheme="minorEastAsia" w:hAnsiTheme="minorEastAsia" w:cstheme="minorEastAsia"/>
          <w:color w:val="000000"/>
          <w:kern w:val="2"/>
          <w:sz w:val="22"/>
          <w:szCs w:val="22"/>
        </w:rPr>
      </w:pPr>
      <w:r>
        <w:rPr>
          <w:rFonts w:asciiTheme="minorEastAsia" w:hAnsiTheme="minorEastAsia" w:cstheme="minorEastAsia"/>
          <w:color w:val="000000"/>
          <w:kern w:val="2"/>
          <w:sz w:val="22"/>
          <w:szCs w:val="22"/>
        </w:rPr>
        <w:t>4.1.5</w:t>
      </w:r>
      <w:r>
        <w:rPr>
          <w:rFonts w:hint="eastAsia" w:asciiTheme="minorEastAsia" w:hAnsiTheme="minorEastAsia" w:cstheme="minorEastAsia"/>
          <w:color w:val="000000"/>
          <w:kern w:val="2"/>
          <w:sz w:val="22"/>
          <w:szCs w:val="22"/>
        </w:rPr>
        <w:t>甲方因工作需要移动上述系统设备时，原则上应提前一日向乙方提出申请。</w:t>
      </w:r>
      <w:r>
        <w:rPr>
          <w:rFonts w:hint="eastAsia" w:asciiTheme="minorEastAsia" w:hAnsiTheme="minorEastAsia" w:cstheme="minorEastAsia"/>
          <w:color w:val="auto"/>
          <w:kern w:val="2"/>
          <w:sz w:val="22"/>
          <w:szCs w:val="22"/>
        </w:rPr>
        <w:t>甲方负责将线路敷设到变更地点，由乙方完成变更系统设备的安装。</w:t>
      </w:r>
      <w:r>
        <w:rPr>
          <w:rFonts w:hint="eastAsia" w:asciiTheme="minorEastAsia" w:hAnsiTheme="minorEastAsia" w:cstheme="minorEastAsia"/>
          <w:color w:val="000000"/>
          <w:kern w:val="2"/>
          <w:sz w:val="22"/>
          <w:szCs w:val="22"/>
        </w:rPr>
        <w:t>甲方自行变更或转移上述系统设备而造成系统非正常运行，乙方不负担由此产生的责任。</w:t>
      </w:r>
    </w:p>
    <w:p>
      <w:pPr>
        <w:pStyle w:val="13"/>
        <w:numPr>
          <w:ilvl w:val="255"/>
          <w:numId w:val="0"/>
        </w:numPr>
        <w:spacing w:before="0" w:beforeAutospacing="0" w:after="0" w:afterLines="0" w:afterAutospacing="0" w:line="560" w:lineRule="exact"/>
        <w:ind w:firstLine="440" w:firstLineChars="200"/>
        <w:jc w:val="both"/>
        <w:rPr>
          <w:rFonts w:asciiTheme="minorEastAsia" w:hAnsiTheme="minorEastAsia" w:cstheme="minorEastAsia"/>
          <w:color w:val="000000"/>
          <w:kern w:val="2"/>
          <w:sz w:val="22"/>
          <w:szCs w:val="22"/>
        </w:rPr>
      </w:pPr>
      <w:r>
        <w:rPr>
          <w:rFonts w:asciiTheme="minorEastAsia" w:hAnsiTheme="minorEastAsia" w:cstheme="minorEastAsia"/>
          <w:color w:val="000000"/>
          <w:kern w:val="2"/>
          <w:sz w:val="22"/>
          <w:szCs w:val="22"/>
        </w:rPr>
        <w:t>4.2</w:t>
      </w:r>
      <w:r>
        <w:rPr>
          <w:rFonts w:hint="eastAsia" w:asciiTheme="minorEastAsia" w:hAnsiTheme="minorEastAsia" w:cstheme="minorEastAsia"/>
          <w:color w:val="000000"/>
          <w:kern w:val="2"/>
          <w:sz w:val="22"/>
          <w:szCs w:val="22"/>
        </w:rPr>
        <w:t>乙方责任和义务</w:t>
      </w:r>
    </w:p>
    <w:p>
      <w:pPr>
        <w:pStyle w:val="13"/>
        <w:numPr>
          <w:ilvl w:val="255"/>
          <w:numId w:val="0"/>
        </w:numPr>
        <w:spacing w:before="0" w:beforeAutospacing="0" w:after="0" w:afterLines="0" w:afterAutospacing="0" w:line="560" w:lineRule="exact"/>
        <w:ind w:firstLine="440" w:firstLineChars="200"/>
        <w:jc w:val="both"/>
        <w:rPr>
          <w:rFonts w:asciiTheme="minorEastAsia" w:hAnsiTheme="minorEastAsia" w:cstheme="minorEastAsia"/>
          <w:color w:val="000000"/>
          <w:kern w:val="2"/>
          <w:sz w:val="22"/>
          <w:szCs w:val="22"/>
        </w:rPr>
      </w:pPr>
      <w:r>
        <w:rPr>
          <w:rFonts w:asciiTheme="minorEastAsia" w:hAnsiTheme="minorEastAsia" w:cstheme="minorEastAsia"/>
          <w:color w:val="000000"/>
          <w:kern w:val="2"/>
          <w:sz w:val="22"/>
          <w:szCs w:val="22"/>
        </w:rPr>
        <w:t>4.2.1</w:t>
      </w:r>
      <w:r>
        <w:rPr>
          <w:rFonts w:hint="eastAsia" w:asciiTheme="minorEastAsia" w:hAnsiTheme="minorEastAsia" w:cstheme="minorEastAsia"/>
          <w:color w:val="000000"/>
          <w:kern w:val="2"/>
          <w:sz w:val="22"/>
          <w:szCs w:val="22"/>
        </w:rPr>
        <w:t>乙方确保甲方正常使用上述系统，并保证系统正常，杜绝因责任原因而影响甲方安全生产和运行保障。</w:t>
      </w:r>
    </w:p>
    <w:p>
      <w:pPr>
        <w:pStyle w:val="13"/>
        <w:numPr>
          <w:ilvl w:val="255"/>
          <w:numId w:val="0"/>
        </w:numPr>
        <w:spacing w:before="0" w:beforeAutospacing="0" w:after="0" w:afterLines="0" w:afterAutospacing="0" w:line="560" w:lineRule="exact"/>
        <w:ind w:firstLine="440" w:firstLineChars="200"/>
        <w:jc w:val="both"/>
        <w:rPr>
          <w:rFonts w:asciiTheme="minorEastAsia" w:hAnsiTheme="minorEastAsia" w:cstheme="minorEastAsia"/>
          <w:color w:val="000000"/>
          <w:kern w:val="2"/>
          <w:sz w:val="22"/>
          <w:szCs w:val="22"/>
        </w:rPr>
      </w:pPr>
      <w:r>
        <w:rPr>
          <w:rFonts w:asciiTheme="minorEastAsia" w:hAnsiTheme="minorEastAsia" w:cstheme="minorEastAsia"/>
          <w:color w:val="000000"/>
          <w:kern w:val="2"/>
          <w:sz w:val="22"/>
          <w:szCs w:val="22"/>
        </w:rPr>
        <w:t>4.2.2</w:t>
      </w:r>
      <w:r>
        <w:rPr>
          <w:rFonts w:hint="eastAsia" w:asciiTheme="minorEastAsia" w:hAnsiTheme="minorEastAsia" w:cstheme="minorEastAsia"/>
          <w:color w:val="000000"/>
          <w:kern w:val="2"/>
          <w:sz w:val="22"/>
          <w:szCs w:val="22"/>
        </w:rPr>
        <w:t>甲方提出移机等申请后，乙方应及时按照甲方的需求提供相应优质服务。</w:t>
      </w:r>
    </w:p>
    <w:p>
      <w:pPr>
        <w:pStyle w:val="13"/>
        <w:numPr>
          <w:ilvl w:val="255"/>
          <w:numId w:val="0"/>
        </w:numPr>
        <w:spacing w:before="0" w:beforeAutospacing="0" w:after="0" w:afterLines="0" w:afterAutospacing="0" w:line="560" w:lineRule="exact"/>
        <w:ind w:firstLine="440" w:firstLineChars="200"/>
        <w:jc w:val="both"/>
        <w:rPr>
          <w:rFonts w:asciiTheme="minorEastAsia" w:hAnsiTheme="minorEastAsia" w:cstheme="minorEastAsia"/>
          <w:color w:val="000000"/>
          <w:kern w:val="2"/>
          <w:sz w:val="22"/>
          <w:szCs w:val="22"/>
        </w:rPr>
      </w:pPr>
      <w:r>
        <w:rPr>
          <w:rFonts w:hint="eastAsia" w:asciiTheme="minorEastAsia" w:hAnsiTheme="minorEastAsia" w:cstheme="minorEastAsia"/>
          <w:color w:val="000000"/>
          <w:kern w:val="2"/>
          <w:sz w:val="22"/>
          <w:szCs w:val="22"/>
        </w:rPr>
        <w:t>乙方负责完成系统现场安装、调试及使用培训工作，确保甲方操作人员可熟练进行相关操作。</w:t>
      </w:r>
    </w:p>
    <w:p>
      <w:pPr>
        <w:pStyle w:val="13"/>
        <w:numPr>
          <w:ilvl w:val="255"/>
          <w:numId w:val="0"/>
        </w:numPr>
        <w:spacing w:before="0" w:beforeAutospacing="0" w:after="0" w:afterLines="0" w:afterAutospacing="0" w:line="560" w:lineRule="exact"/>
        <w:ind w:firstLine="440" w:firstLineChars="200"/>
        <w:jc w:val="both"/>
        <w:rPr>
          <w:rFonts w:asciiTheme="minorEastAsia" w:hAnsiTheme="minorEastAsia" w:cstheme="minorEastAsia"/>
          <w:color w:val="000000"/>
          <w:kern w:val="2"/>
          <w:sz w:val="22"/>
          <w:szCs w:val="22"/>
        </w:rPr>
      </w:pPr>
      <w:r>
        <w:rPr>
          <w:rFonts w:asciiTheme="minorEastAsia" w:hAnsiTheme="minorEastAsia" w:cstheme="minorEastAsia"/>
          <w:color w:val="000000"/>
          <w:kern w:val="2"/>
          <w:sz w:val="22"/>
          <w:szCs w:val="22"/>
        </w:rPr>
        <w:t>4.2.3</w:t>
      </w:r>
      <w:r>
        <w:rPr>
          <w:rFonts w:hint="eastAsia" w:asciiTheme="minorEastAsia" w:hAnsiTheme="minorEastAsia" w:cstheme="minorEastAsia"/>
          <w:color w:val="000000"/>
          <w:kern w:val="2"/>
          <w:sz w:val="22"/>
          <w:szCs w:val="22"/>
        </w:rPr>
        <w:t>设备发生故障以后，乙方配合甲方相关人员排除故障，若因故障一时无法排除，乙方应采取应急措施保证甲方不受影响。</w:t>
      </w:r>
    </w:p>
    <w:p>
      <w:pPr>
        <w:pStyle w:val="13"/>
        <w:numPr>
          <w:ilvl w:val="255"/>
          <w:numId w:val="0"/>
        </w:numPr>
        <w:spacing w:before="0" w:beforeAutospacing="0" w:after="0" w:afterLines="0" w:afterAutospacing="0" w:line="560" w:lineRule="exact"/>
        <w:ind w:firstLine="440" w:firstLineChars="200"/>
        <w:jc w:val="both"/>
        <w:rPr>
          <w:rFonts w:asciiTheme="minorEastAsia" w:hAnsiTheme="minorEastAsia" w:cstheme="minorEastAsia"/>
          <w:color w:val="000000"/>
          <w:kern w:val="2"/>
          <w:sz w:val="22"/>
          <w:szCs w:val="22"/>
        </w:rPr>
      </w:pPr>
      <w:r>
        <w:rPr>
          <w:rFonts w:asciiTheme="minorEastAsia" w:hAnsiTheme="minorEastAsia" w:cstheme="minorEastAsia"/>
          <w:color w:val="000000"/>
          <w:kern w:val="2"/>
          <w:sz w:val="22"/>
          <w:szCs w:val="22"/>
        </w:rPr>
        <w:t>4.2.4</w:t>
      </w:r>
      <w:r>
        <w:rPr>
          <w:rFonts w:hint="eastAsia" w:asciiTheme="minorEastAsia" w:hAnsiTheme="minorEastAsia" w:cstheme="minorEastAsia"/>
          <w:color w:val="000000"/>
          <w:kern w:val="2"/>
          <w:sz w:val="22"/>
          <w:szCs w:val="22"/>
        </w:rPr>
        <w:t>为保障及时响应甲方</w:t>
      </w:r>
      <w:r>
        <w:rPr>
          <w:rFonts w:asciiTheme="minorEastAsia" w:hAnsiTheme="minorEastAsia" w:cstheme="minorEastAsia"/>
          <w:color w:val="000000"/>
          <w:kern w:val="2"/>
          <w:sz w:val="22"/>
          <w:szCs w:val="22"/>
        </w:rPr>
        <w:t>报修请求</w:t>
      </w:r>
      <w:r>
        <w:rPr>
          <w:rFonts w:hint="eastAsia" w:asciiTheme="minorEastAsia" w:hAnsiTheme="minorEastAsia" w:cstheme="minorEastAsia"/>
          <w:color w:val="000000"/>
          <w:kern w:val="2"/>
          <w:sz w:val="22"/>
          <w:szCs w:val="22"/>
        </w:rPr>
        <w:t>和</w:t>
      </w:r>
      <w:r>
        <w:rPr>
          <w:rFonts w:asciiTheme="minorEastAsia" w:hAnsiTheme="minorEastAsia" w:cstheme="minorEastAsia"/>
          <w:color w:val="000000"/>
          <w:kern w:val="2"/>
          <w:sz w:val="22"/>
          <w:szCs w:val="22"/>
        </w:rPr>
        <w:t>业务咨询</w:t>
      </w:r>
      <w:r>
        <w:rPr>
          <w:rFonts w:hint="eastAsia" w:asciiTheme="minorEastAsia" w:hAnsiTheme="minorEastAsia" w:cstheme="minorEastAsia"/>
          <w:color w:val="000000"/>
          <w:kern w:val="2"/>
          <w:sz w:val="22"/>
          <w:szCs w:val="22"/>
        </w:rPr>
        <w:t>，乙方应设有固定的</w:t>
      </w:r>
      <w:r>
        <w:rPr>
          <w:rFonts w:asciiTheme="minorEastAsia" w:hAnsiTheme="minorEastAsia" w:cstheme="minorEastAsia"/>
          <w:color w:val="000000"/>
          <w:kern w:val="2"/>
          <w:sz w:val="22"/>
          <w:szCs w:val="22"/>
        </w:rPr>
        <w:t>24小时服务电话</w:t>
      </w:r>
      <w:r>
        <w:rPr>
          <w:rFonts w:hint="eastAsia" w:asciiTheme="minorEastAsia" w:hAnsiTheme="minorEastAsia" w:cstheme="minorEastAsia"/>
          <w:color w:val="000000"/>
          <w:kern w:val="2"/>
          <w:sz w:val="22"/>
          <w:szCs w:val="22"/>
        </w:rPr>
        <w:t>，提供</w:t>
      </w:r>
      <w:r>
        <w:rPr>
          <w:rFonts w:asciiTheme="minorEastAsia" w:hAnsiTheme="minorEastAsia" w:cstheme="minorEastAsia"/>
          <w:color w:val="000000"/>
          <w:kern w:val="2"/>
          <w:sz w:val="22"/>
          <w:szCs w:val="22"/>
        </w:rPr>
        <w:t>7x24小时技术支持，在接到甲方报修后【30】分钟内响应甲方的</w:t>
      </w:r>
      <w:r>
        <w:rPr>
          <w:rFonts w:hint="eastAsia" w:asciiTheme="minorEastAsia" w:hAnsiTheme="minorEastAsia" w:cstheme="minorEastAsia"/>
          <w:color w:val="000000"/>
          <w:kern w:val="2"/>
          <w:sz w:val="22"/>
          <w:szCs w:val="22"/>
        </w:rPr>
        <w:t>报修请求，并进行故障诊断和技术支持，直到故障解决。</w:t>
      </w:r>
    </w:p>
    <w:p>
      <w:pPr>
        <w:pStyle w:val="4"/>
        <w:widowControl/>
        <w:numPr>
          <w:ilvl w:val="0"/>
          <w:numId w:val="2"/>
        </w:numPr>
        <w:spacing w:before="0" w:after="0" w:afterLines="0" w:line="560" w:lineRule="exact"/>
        <w:rPr>
          <w:rFonts w:asciiTheme="minorEastAsia" w:hAnsiTheme="minorEastAsia" w:cstheme="minorEastAsia"/>
          <w:b w:val="0"/>
          <w:color w:val="000000"/>
          <w:sz w:val="22"/>
          <w:szCs w:val="22"/>
        </w:rPr>
      </w:pPr>
      <w:r>
        <w:rPr>
          <w:rFonts w:hint="eastAsia" w:asciiTheme="minorEastAsia" w:hAnsiTheme="minorEastAsia" w:cstheme="minorEastAsia"/>
          <w:color w:val="000000"/>
          <w:sz w:val="22"/>
          <w:szCs w:val="22"/>
        </w:rPr>
        <w:t>服务要求</w:t>
      </w:r>
    </w:p>
    <w:p>
      <w:pPr>
        <w:adjustRightInd w:val="0"/>
        <w:snapToGrid w:val="0"/>
        <w:spacing w:before="0" w:after="0" w:afterLines="0" w:line="560" w:lineRule="exact"/>
        <w:ind w:firstLine="440" w:firstLineChars="200"/>
        <w:outlineLvl w:val="0"/>
        <w:rPr>
          <w:rFonts w:asciiTheme="minorEastAsia" w:hAnsiTheme="minorEastAsia" w:cstheme="minorEastAsia"/>
          <w:sz w:val="22"/>
          <w:szCs w:val="22"/>
        </w:rPr>
      </w:pPr>
      <w:r>
        <w:rPr>
          <w:rFonts w:asciiTheme="minorEastAsia" w:hAnsiTheme="minorEastAsia" w:cstheme="minorEastAsia"/>
          <w:bCs/>
          <w:color w:val="000000"/>
          <w:sz w:val="22"/>
          <w:szCs w:val="22"/>
        </w:rPr>
        <w:t>5.</w:t>
      </w:r>
      <w:r>
        <w:rPr>
          <w:rFonts w:hint="eastAsia" w:asciiTheme="minorEastAsia" w:hAnsiTheme="minorEastAsia" w:cstheme="minorEastAsia"/>
          <w:bCs/>
          <w:color w:val="000000"/>
          <w:sz w:val="22"/>
          <w:szCs w:val="22"/>
        </w:rPr>
        <w:t>1</w:t>
      </w:r>
      <w:r>
        <w:rPr>
          <w:rFonts w:asciiTheme="minorEastAsia" w:hAnsiTheme="minorEastAsia" w:cstheme="minorEastAsia"/>
          <w:bCs/>
          <w:color w:val="000000"/>
          <w:sz w:val="22"/>
          <w:szCs w:val="22"/>
        </w:rPr>
        <w:t xml:space="preserve"> </w:t>
      </w:r>
      <w:r>
        <w:rPr>
          <w:rFonts w:hint="eastAsia" w:asciiTheme="minorEastAsia" w:hAnsiTheme="minorEastAsia" w:cstheme="minorEastAsia"/>
          <w:sz w:val="22"/>
          <w:szCs w:val="22"/>
        </w:rPr>
        <w:t>服务方式及响应时间：乙方提供服务的方式包括电话指导、远程服务和现场服务。原则上，乙方应确保24小时电话服务畅通。</w:t>
      </w:r>
    </w:p>
    <w:p>
      <w:pPr>
        <w:adjustRightInd w:val="0"/>
        <w:snapToGrid w:val="0"/>
        <w:spacing w:after="0" w:afterLines="0" w:line="560" w:lineRule="exact"/>
        <w:ind w:firstLine="440" w:firstLineChars="200"/>
        <w:outlineLvl w:val="0"/>
        <w:rPr>
          <w:rFonts w:asciiTheme="minorEastAsia" w:hAnsiTheme="minorEastAsia" w:cstheme="minorEastAsia"/>
          <w:bCs/>
          <w:color w:val="000000"/>
          <w:sz w:val="22"/>
          <w:szCs w:val="22"/>
        </w:rPr>
      </w:pPr>
      <w:r>
        <w:rPr>
          <w:rFonts w:asciiTheme="minorEastAsia" w:hAnsiTheme="minorEastAsia" w:cstheme="minorEastAsia"/>
          <w:bCs/>
          <w:color w:val="000000"/>
          <w:sz w:val="22"/>
          <w:szCs w:val="22"/>
        </w:rPr>
        <w:t>5.</w:t>
      </w:r>
      <w:r>
        <w:rPr>
          <w:rFonts w:hint="eastAsia" w:asciiTheme="minorEastAsia" w:hAnsiTheme="minorEastAsia" w:cstheme="minorEastAsia"/>
          <w:bCs/>
          <w:color w:val="000000"/>
          <w:sz w:val="22"/>
          <w:szCs w:val="22"/>
        </w:rPr>
        <w:t>2</w:t>
      </w:r>
      <w:r>
        <w:rPr>
          <w:rFonts w:asciiTheme="minorEastAsia" w:hAnsiTheme="minorEastAsia" w:cstheme="minorEastAsia"/>
          <w:bCs/>
          <w:color w:val="000000"/>
          <w:sz w:val="22"/>
          <w:szCs w:val="22"/>
        </w:rPr>
        <w:t xml:space="preserve"> </w:t>
      </w:r>
      <w:r>
        <w:rPr>
          <w:rFonts w:hint="eastAsia" w:asciiTheme="minorEastAsia" w:hAnsiTheme="minorEastAsia" w:cstheme="minorEastAsia"/>
          <w:bCs/>
          <w:color w:val="000000"/>
          <w:sz w:val="22"/>
          <w:szCs w:val="22"/>
        </w:rPr>
        <w:t>转委托要求：未经甲方书面同意，乙方不得将服务的全部或部分转由第三人承担。</w:t>
      </w:r>
      <w:r>
        <w:rPr>
          <w:rFonts w:hint="eastAsia" w:asciiTheme="minorEastAsia" w:hAnsiTheme="minorEastAsia" w:cstheme="minorEastAsia"/>
          <w:color w:val="000000"/>
          <w:sz w:val="22"/>
          <w:szCs w:val="22"/>
        </w:rPr>
        <w:t>如有未经甲方书面同意的转让、分包和转包行为，甲方有权解除合同，并要求乙方承担年度服务费用【</w:t>
      </w:r>
      <w:r>
        <w:rPr>
          <w:rFonts w:hint="eastAsia" w:asciiTheme="minorEastAsia" w:hAnsiTheme="minorEastAsia" w:cstheme="minorEastAsia"/>
          <w:color w:val="000000"/>
          <w:sz w:val="22"/>
          <w:szCs w:val="22"/>
          <w:lang w:val="en-US" w:eastAsia="zh-CN"/>
        </w:rPr>
        <w:t>30</w:t>
      </w:r>
      <w:r>
        <w:rPr>
          <w:rFonts w:hint="eastAsia" w:asciiTheme="minorEastAsia" w:hAnsiTheme="minorEastAsia" w:cstheme="minorEastAsia"/>
          <w:color w:val="000000"/>
          <w:sz w:val="22"/>
          <w:szCs w:val="22"/>
        </w:rPr>
        <w:t>】</w:t>
      </w:r>
      <w:r>
        <w:rPr>
          <w:rFonts w:asciiTheme="minorEastAsia" w:hAnsiTheme="minorEastAsia" w:cstheme="minorEastAsia"/>
          <w:color w:val="000000"/>
          <w:sz w:val="22"/>
          <w:szCs w:val="22"/>
        </w:rPr>
        <w:t>%</w:t>
      </w:r>
      <w:r>
        <w:rPr>
          <w:rFonts w:hint="eastAsia" w:asciiTheme="minorEastAsia" w:hAnsiTheme="minorEastAsia" w:cstheme="minorEastAsia"/>
          <w:color w:val="000000"/>
          <w:sz w:val="22"/>
          <w:szCs w:val="22"/>
        </w:rPr>
        <w:t>的违约金。经甲方同意的转让、分包和转包，由乙方对第三方的合同义务、合规义务承担连带责任。</w:t>
      </w:r>
    </w:p>
    <w:p>
      <w:pPr>
        <w:adjustRightInd w:val="0"/>
        <w:snapToGrid w:val="0"/>
        <w:spacing w:after="0" w:afterLines="0" w:line="560" w:lineRule="exact"/>
        <w:ind w:firstLine="440" w:firstLineChars="200"/>
        <w:outlineLvl w:val="0"/>
        <w:rPr>
          <w:rFonts w:asciiTheme="minorEastAsia" w:hAnsiTheme="minorEastAsia" w:cstheme="minorEastAsia"/>
          <w:bCs/>
          <w:color w:val="000000"/>
          <w:sz w:val="22"/>
          <w:szCs w:val="22"/>
        </w:rPr>
      </w:pPr>
      <w:r>
        <w:rPr>
          <w:rFonts w:asciiTheme="minorEastAsia" w:hAnsiTheme="minorEastAsia" w:cstheme="minorEastAsia"/>
          <w:bCs/>
          <w:color w:val="000000"/>
          <w:sz w:val="22"/>
          <w:szCs w:val="22"/>
        </w:rPr>
        <w:t>5.</w:t>
      </w:r>
      <w:r>
        <w:rPr>
          <w:rFonts w:hint="eastAsia" w:asciiTheme="minorEastAsia" w:hAnsiTheme="minorEastAsia" w:cstheme="minorEastAsia"/>
          <w:bCs/>
          <w:color w:val="000000"/>
          <w:sz w:val="22"/>
          <w:szCs w:val="22"/>
        </w:rPr>
        <w:t>3</w:t>
      </w:r>
      <w:r>
        <w:rPr>
          <w:rFonts w:asciiTheme="minorEastAsia" w:hAnsiTheme="minorEastAsia" w:cstheme="minorEastAsia"/>
          <w:bCs/>
          <w:color w:val="000000"/>
          <w:sz w:val="22"/>
          <w:szCs w:val="22"/>
        </w:rPr>
        <w:t xml:space="preserve"> </w:t>
      </w:r>
      <w:r>
        <w:rPr>
          <w:rFonts w:hint="eastAsia" w:asciiTheme="minorEastAsia" w:hAnsiTheme="minorEastAsia" w:cstheme="minorEastAsia"/>
          <w:bCs/>
          <w:color w:val="000000"/>
          <w:sz w:val="22"/>
          <w:szCs w:val="22"/>
        </w:rPr>
        <w:t>除双方约定的以外，乙方的服务同时应满足法律法规要求，满足行业操作规范，达到该领域专业企业的水准。在服务过程中，甲方临时提出的要求且乙方能够达到的，乙方应予执行。</w:t>
      </w:r>
    </w:p>
    <w:p>
      <w:pPr>
        <w:pStyle w:val="4"/>
        <w:widowControl/>
        <w:numPr>
          <w:ilvl w:val="0"/>
          <w:numId w:val="2"/>
        </w:numPr>
        <w:spacing w:before="0" w:after="0" w:afterLines="0" w:line="560" w:lineRule="exact"/>
        <w:rPr>
          <w:rFonts w:asciiTheme="minorEastAsia" w:hAnsiTheme="minorEastAsia" w:cstheme="minorEastAsia"/>
          <w:b w:val="0"/>
          <w:color w:val="000000"/>
          <w:sz w:val="22"/>
          <w:szCs w:val="22"/>
        </w:rPr>
      </w:pPr>
      <w:r>
        <w:rPr>
          <w:rFonts w:hint="eastAsia" w:asciiTheme="minorEastAsia" w:hAnsiTheme="minorEastAsia" w:cstheme="minorEastAsia"/>
          <w:color w:val="000000"/>
          <w:sz w:val="22"/>
          <w:szCs w:val="22"/>
        </w:rPr>
        <w:t>关于双方关系的特别声明</w:t>
      </w:r>
    </w:p>
    <w:p>
      <w:pPr>
        <w:adjustRightInd w:val="0"/>
        <w:snapToGrid w:val="0"/>
        <w:spacing w:after="0" w:afterLines="0" w:line="560" w:lineRule="exact"/>
        <w:ind w:firstLine="440" w:firstLineChars="200"/>
        <w:outlineLvl w:val="0"/>
        <w:rPr>
          <w:rFonts w:asciiTheme="minorEastAsia" w:hAnsiTheme="minorEastAsia" w:cstheme="minorEastAsia"/>
          <w:bCs/>
          <w:color w:val="000000"/>
          <w:sz w:val="22"/>
          <w:szCs w:val="22"/>
        </w:rPr>
      </w:pPr>
      <w:r>
        <w:rPr>
          <w:rFonts w:asciiTheme="minorEastAsia" w:hAnsiTheme="minorEastAsia" w:cstheme="minorEastAsia"/>
          <w:bCs/>
          <w:color w:val="000000"/>
          <w:sz w:val="22"/>
          <w:szCs w:val="22"/>
        </w:rPr>
        <w:t xml:space="preserve">6.1 </w:t>
      </w:r>
      <w:r>
        <w:rPr>
          <w:rFonts w:hint="eastAsia" w:asciiTheme="minorEastAsia" w:hAnsiTheme="minorEastAsia" w:cstheme="minorEastAsia"/>
          <w:bCs/>
          <w:color w:val="000000"/>
          <w:sz w:val="22"/>
          <w:szCs w:val="22"/>
        </w:rPr>
        <w:t>甲、乙双方不建立劳务派遣关系或类似关系，乙方应与其服务人员签署劳动合同，依法缴纳社会保险，向其服务人员承担用人单位的全部责任。无论因任何原因导致甲方向乙方服务人员承担任何责任的，甲方有权向乙方追偿。</w:t>
      </w:r>
    </w:p>
    <w:p>
      <w:pPr>
        <w:adjustRightInd w:val="0"/>
        <w:snapToGrid w:val="0"/>
        <w:spacing w:after="0" w:afterLines="0" w:line="560" w:lineRule="exact"/>
        <w:ind w:firstLine="440" w:firstLineChars="200"/>
        <w:outlineLvl w:val="0"/>
        <w:rPr>
          <w:rFonts w:asciiTheme="minorEastAsia" w:hAnsiTheme="minorEastAsia" w:cstheme="minorEastAsia"/>
          <w:bCs/>
          <w:color w:val="000000"/>
          <w:sz w:val="22"/>
          <w:szCs w:val="22"/>
        </w:rPr>
      </w:pPr>
      <w:r>
        <w:rPr>
          <w:rFonts w:asciiTheme="minorEastAsia" w:hAnsiTheme="minorEastAsia" w:cstheme="minorEastAsia"/>
          <w:bCs/>
          <w:color w:val="000000"/>
          <w:sz w:val="22"/>
          <w:szCs w:val="22"/>
        </w:rPr>
        <w:t xml:space="preserve">6.2 </w:t>
      </w:r>
      <w:r>
        <w:rPr>
          <w:rFonts w:hint="eastAsia" w:asciiTheme="minorEastAsia" w:hAnsiTheme="minorEastAsia" w:cstheme="minorEastAsia"/>
          <w:bCs/>
          <w:color w:val="000000"/>
          <w:sz w:val="22"/>
          <w:szCs w:val="22"/>
        </w:rPr>
        <w:t>甲、乙双方亦不构成代理关系，乙方不得以甲方名义对外签署或发布任何文件、制度等，甲方不承担乙方对外实施行为的法律后果。</w:t>
      </w:r>
    </w:p>
    <w:p>
      <w:pPr>
        <w:adjustRightInd w:val="0"/>
        <w:snapToGrid w:val="0"/>
        <w:spacing w:after="0" w:afterLines="0" w:line="560" w:lineRule="exact"/>
        <w:outlineLvl w:val="0"/>
        <w:rPr>
          <w:rFonts w:asciiTheme="minorEastAsia" w:hAnsiTheme="minorEastAsia" w:cstheme="minorEastAsia"/>
          <w:b/>
          <w:color w:val="000000"/>
          <w:sz w:val="22"/>
          <w:szCs w:val="22"/>
        </w:rPr>
      </w:pPr>
      <w:r>
        <w:rPr>
          <w:rFonts w:hint="eastAsia" w:asciiTheme="minorEastAsia" w:hAnsiTheme="minorEastAsia" w:cstheme="minorEastAsia"/>
          <w:b/>
          <w:color w:val="000000"/>
          <w:sz w:val="22"/>
          <w:szCs w:val="22"/>
        </w:rPr>
        <w:t>七、知识产权、数据保护与保密</w:t>
      </w:r>
    </w:p>
    <w:p>
      <w:pPr>
        <w:adjustRightInd w:val="0"/>
        <w:snapToGrid w:val="0"/>
        <w:spacing w:after="0" w:afterLines="0" w:line="560" w:lineRule="exact"/>
        <w:ind w:firstLine="440" w:firstLineChars="200"/>
        <w:outlineLvl w:val="0"/>
        <w:rPr>
          <w:rFonts w:asciiTheme="minorEastAsia" w:hAnsiTheme="minorEastAsia" w:cstheme="minorEastAsia"/>
          <w:color w:val="000000"/>
          <w:sz w:val="22"/>
          <w:szCs w:val="22"/>
        </w:rPr>
      </w:pPr>
      <w:r>
        <w:rPr>
          <w:rFonts w:asciiTheme="minorEastAsia" w:hAnsiTheme="minorEastAsia" w:cstheme="minorEastAsia"/>
          <w:bCs/>
          <w:color w:val="000000"/>
          <w:sz w:val="22"/>
          <w:szCs w:val="22"/>
        </w:rPr>
        <w:t xml:space="preserve">7.1 </w:t>
      </w:r>
      <w:r>
        <w:rPr>
          <w:rFonts w:hint="eastAsia" w:asciiTheme="minorEastAsia" w:hAnsiTheme="minorEastAsia" w:cstheme="minorEastAsia"/>
          <w:color w:val="000000"/>
          <w:sz w:val="22"/>
          <w:szCs w:val="22"/>
        </w:rPr>
        <w:t>乙方应保证所提供的服务及相关材料全部或其任何一部分均不会侵犯任何第三方的知识产权等合法权益。如因乙方违反本条保证并导致甲方遭受其他第三方索赔或有关政府部门行政处罚的，甲方有权解除本合同并要求乙方返还甲方已经支付的服务费用，乙方应向甲方支付年度服务费总额【</w:t>
      </w:r>
      <w:r>
        <w:rPr>
          <w:rFonts w:hint="eastAsia" w:asciiTheme="minorEastAsia" w:hAnsiTheme="minorEastAsia" w:cstheme="minorEastAsia"/>
          <w:color w:val="000000"/>
          <w:sz w:val="22"/>
          <w:szCs w:val="22"/>
          <w:lang w:val="en-US" w:eastAsia="zh-CN"/>
        </w:rPr>
        <w:t>20</w:t>
      </w:r>
      <w:r>
        <w:rPr>
          <w:rFonts w:hint="eastAsia" w:asciiTheme="minorEastAsia" w:hAnsiTheme="minorEastAsia" w:cstheme="minorEastAsia"/>
          <w:color w:val="000000"/>
          <w:sz w:val="22"/>
          <w:szCs w:val="22"/>
        </w:rPr>
        <w:t>】%的违约金；如上述违约金不足以弥补甲方实际损失的，乙方还应就甲方由此产生的实际损失向甲方承担全部赔偿责任。</w:t>
      </w:r>
    </w:p>
    <w:p>
      <w:pPr>
        <w:adjustRightInd w:val="0"/>
        <w:snapToGrid w:val="0"/>
        <w:spacing w:after="0" w:afterLines="0" w:line="560" w:lineRule="exact"/>
        <w:ind w:firstLine="440" w:firstLineChars="200"/>
        <w:outlineLvl w:val="0"/>
        <w:rPr>
          <w:rFonts w:asciiTheme="minorEastAsia" w:hAnsiTheme="minorEastAsia" w:cstheme="minorEastAsia"/>
          <w:color w:val="000000"/>
          <w:sz w:val="22"/>
          <w:szCs w:val="22"/>
        </w:rPr>
      </w:pPr>
      <w:r>
        <w:rPr>
          <w:rFonts w:asciiTheme="minorEastAsia" w:hAnsiTheme="minorEastAsia" w:cstheme="minorEastAsia"/>
          <w:color w:val="000000"/>
          <w:sz w:val="22"/>
          <w:szCs w:val="22"/>
        </w:rPr>
        <w:t xml:space="preserve">7.2 </w:t>
      </w:r>
      <w:r>
        <w:rPr>
          <w:rFonts w:hint="eastAsia" w:asciiTheme="minorEastAsia" w:hAnsiTheme="minorEastAsia" w:cstheme="minorEastAsia"/>
          <w:color w:val="000000"/>
          <w:sz w:val="22"/>
          <w:szCs w:val="22"/>
        </w:rPr>
        <w:t>乙方应保证其提供的服务及相关材料符合《中华人民共和国个人信息保护法》、《中华人民共和国数据安全法》等国家关于隐私权保护和数据安全的相关法律法规。如因乙方违反本条保证并导致甲方遭受其他第三方索赔或有关政府部门行政处罚的，甲方有权解除本合同，乙方应就甲方由此产生的损失向甲方承担全部赔偿责任。</w:t>
      </w:r>
    </w:p>
    <w:p>
      <w:pPr>
        <w:adjustRightInd w:val="0"/>
        <w:snapToGrid w:val="0"/>
        <w:spacing w:afterLines="0" w:line="560" w:lineRule="exact"/>
        <w:ind w:firstLine="440" w:firstLineChars="200"/>
        <w:outlineLvl w:val="0"/>
        <w:rPr>
          <w:rFonts w:asciiTheme="minorEastAsia" w:hAnsiTheme="minorEastAsia" w:cstheme="minorEastAsia"/>
          <w:color w:val="000000"/>
          <w:sz w:val="22"/>
          <w:szCs w:val="22"/>
        </w:rPr>
      </w:pPr>
      <w:r>
        <w:rPr>
          <w:rFonts w:asciiTheme="minorEastAsia" w:hAnsiTheme="minorEastAsia" w:cstheme="minorEastAsia"/>
          <w:color w:val="000000"/>
          <w:sz w:val="22"/>
          <w:szCs w:val="22"/>
        </w:rPr>
        <w:t xml:space="preserve">7.3 </w:t>
      </w:r>
      <w:r>
        <w:rPr>
          <w:rFonts w:hint="eastAsia" w:asciiTheme="minorEastAsia" w:hAnsiTheme="minorEastAsia" w:cstheme="minorEastAsia"/>
          <w:color w:val="000000"/>
          <w:sz w:val="22"/>
          <w:szCs w:val="22"/>
        </w:rPr>
        <w:t>各方保证对在本合同履行过程中所获悉的属于其他方的且无法自公开渠道获取的文件及资料（包括但不限于商业秘密、公司计划、运营活动、财务信息、技术信息、经营信息及其他商业秘密）予以保密。未经该资料和文件的原提供方同意，其他方不得向任何第三方泄露该商业秘密的全部或部分内容。上述保密义务，在本合同终止或解除之后仍需履行。</w:t>
      </w:r>
    </w:p>
    <w:p>
      <w:pPr>
        <w:numPr>
          <w:ilvl w:val="255"/>
          <w:numId w:val="0"/>
        </w:numPr>
        <w:adjustRightInd w:val="0"/>
        <w:snapToGrid w:val="0"/>
        <w:spacing w:afterLines="0" w:line="560" w:lineRule="exact"/>
        <w:outlineLvl w:val="0"/>
        <w:rPr>
          <w:rFonts w:asciiTheme="minorEastAsia" w:hAnsiTheme="minorEastAsia" w:cstheme="minorEastAsia"/>
          <w:b/>
          <w:bCs/>
          <w:sz w:val="22"/>
          <w:szCs w:val="22"/>
        </w:rPr>
      </w:pPr>
      <w:r>
        <w:rPr>
          <w:rFonts w:hint="eastAsia" w:asciiTheme="minorEastAsia" w:hAnsiTheme="minorEastAsia" w:cstheme="minorEastAsia"/>
          <w:b/>
          <w:bCs/>
          <w:sz w:val="22"/>
          <w:szCs w:val="22"/>
        </w:rPr>
        <w:t>八、违约责任</w:t>
      </w:r>
    </w:p>
    <w:p>
      <w:pPr>
        <w:adjustRightInd w:val="0"/>
        <w:snapToGrid w:val="0"/>
        <w:spacing w:after="0" w:afterLines="0" w:line="560" w:lineRule="exact"/>
        <w:ind w:firstLine="440" w:firstLineChars="200"/>
        <w:rPr>
          <w:rFonts w:asciiTheme="minorEastAsia" w:hAnsiTheme="minorEastAsia" w:cstheme="minorEastAsia"/>
          <w:color w:val="000000"/>
          <w:sz w:val="22"/>
          <w:szCs w:val="22"/>
        </w:rPr>
      </w:pPr>
      <w:r>
        <w:rPr>
          <w:rFonts w:asciiTheme="minorEastAsia" w:hAnsiTheme="minorEastAsia" w:cstheme="minorEastAsia"/>
          <w:color w:val="000000"/>
          <w:sz w:val="22"/>
          <w:szCs w:val="22"/>
        </w:rPr>
        <w:t xml:space="preserve">8.1 </w:t>
      </w:r>
      <w:r>
        <w:rPr>
          <w:rFonts w:hint="eastAsia" w:asciiTheme="minorEastAsia" w:hAnsiTheme="minorEastAsia" w:cstheme="minorEastAsia"/>
          <w:color w:val="000000"/>
          <w:sz w:val="22"/>
          <w:szCs w:val="22"/>
        </w:rPr>
        <w:t>甲方无故逾期支付服务费用的，甲方应按逾期付款总额每日【</w:t>
      </w:r>
      <w:r>
        <w:rPr>
          <w:rFonts w:asciiTheme="minorEastAsia" w:hAnsiTheme="minorEastAsia" w:cstheme="minorEastAsia"/>
          <w:color w:val="000000"/>
          <w:sz w:val="22"/>
          <w:szCs w:val="22"/>
        </w:rPr>
        <w:t>2.5</w:t>
      </w:r>
      <w:r>
        <w:rPr>
          <w:rFonts w:hint="eastAsia" w:asciiTheme="minorEastAsia" w:hAnsiTheme="minorEastAsia" w:cstheme="minorEastAsia"/>
          <w:color w:val="000000"/>
          <w:sz w:val="22"/>
          <w:szCs w:val="22"/>
        </w:rPr>
        <w:t>】%向乙方支付违约金，但所支付的违约金合计不超过年度服务费总额的【</w:t>
      </w:r>
      <w:r>
        <w:rPr>
          <w:rFonts w:asciiTheme="minorEastAsia" w:hAnsiTheme="minorEastAsia" w:cstheme="minorEastAsia"/>
          <w:color w:val="000000"/>
          <w:sz w:val="22"/>
          <w:szCs w:val="22"/>
        </w:rPr>
        <w:t>20</w:t>
      </w:r>
      <w:r>
        <w:rPr>
          <w:rFonts w:hint="eastAsia" w:asciiTheme="minorEastAsia" w:hAnsiTheme="minorEastAsia" w:cstheme="minorEastAsia"/>
          <w:color w:val="000000"/>
          <w:sz w:val="22"/>
          <w:szCs w:val="22"/>
        </w:rPr>
        <w:t>】%。</w:t>
      </w:r>
    </w:p>
    <w:p>
      <w:pPr>
        <w:adjustRightInd w:val="0"/>
        <w:snapToGrid w:val="0"/>
        <w:spacing w:after="0" w:afterLines="0" w:line="560" w:lineRule="exact"/>
        <w:ind w:firstLine="440" w:firstLineChars="200"/>
        <w:rPr>
          <w:rFonts w:asciiTheme="minorEastAsia" w:hAnsiTheme="minorEastAsia" w:cstheme="minorEastAsia"/>
          <w:color w:val="000000"/>
          <w:sz w:val="22"/>
          <w:szCs w:val="22"/>
        </w:rPr>
      </w:pPr>
      <w:r>
        <w:rPr>
          <w:rFonts w:asciiTheme="minorEastAsia" w:hAnsiTheme="minorEastAsia" w:cstheme="minorEastAsia"/>
          <w:color w:val="000000"/>
          <w:sz w:val="22"/>
          <w:szCs w:val="22"/>
        </w:rPr>
        <w:t xml:space="preserve">8.2 </w:t>
      </w:r>
      <w:r>
        <w:rPr>
          <w:rFonts w:hint="eastAsia" w:asciiTheme="minorEastAsia" w:hAnsiTheme="minorEastAsia" w:cstheme="minorEastAsia"/>
          <w:color w:val="000000"/>
          <w:sz w:val="22"/>
          <w:szCs w:val="22"/>
        </w:rPr>
        <w:t>乙方逾期提供运维服务的，乙方应按年度服务费用每日【</w:t>
      </w:r>
      <w:r>
        <w:rPr>
          <w:rFonts w:asciiTheme="minorEastAsia" w:hAnsiTheme="minorEastAsia" w:cstheme="minorEastAsia"/>
          <w:color w:val="000000"/>
          <w:sz w:val="22"/>
          <w:szCs w:val="22"/>
        </w:rPr>
        <w:t>2.5</w:t>
      </w:r>
      <w:r>
        <w:rPr>
          <w:rFonts w:hint="eastAsia" w:asciiTheme="minorEastAsia" w:hAnsiTheme="minorEastAsia" w:cstheme="minorEastAsia"/>
          <w:color w:val="000000"/>
          <w:sz w:val="22"/>
          <w:szCs w:val="22"/>
        </w:rPr>
        <w:t>】%向甲方支付违约金，甲方有权优先从应付合同款项中扣除；逾期达【</w:t>
      </w:r>
      <w:r>
        <w:rPr>
          <w:rFonts w:asciiTheme="minorEastAsia" w:hAnsiTheme="minorEastAsia" w:cstheme="minorEastAsia"/>
          <w:color w:val="000000"/>
          <w:sz w:val="22"/>
          <w:szCs w:val="22"/>
        </w:rPr>
        <w:t>15</w:t>
      </w:r>
      <w:r>
        <w:rPr>
          <w:rFonts w:hint="eastAsia" w:asciiTheme="minorEastAsia" w:hAnsiTheme="minorEastAsia" w:cstheme="minorEastAsia"/>
          <w:color w:val="000000"/>
          <w:sz w:val="22"/>
          <w:szCs w:val="22"/>
        </w:rPr>
        <w:t xml:space="preserve">】日的，甲方有权解除本合同，并要求乙方按前述日计标准支付违约金；如造成甲方损失超过上述违约金的，超出部分由乙方继续承担赔偿责任。 </w:t>
      </w:r>
    </w:p>
    <w:p>
      <w:pPr>
        <w:adjustRightInd w:val="0"/>
        <w:snapToGrid w:val="0"/>
        <w:spacing w:after="0" w:afterLines="0" w:line="560" w:lineRule="exact"/>
        <w:ind w:firstLine="440" w:firstLineChars="200"/>
        <w:rPr>
          <w:rFonts w:asciiTheme="minorEastAsia" w:hAnsiTheme="minorEastAsia" w:cstheme="minorEastAsia"/>
          <w:color w:val="000000"/>
          <w:sz w:val="22"/>
          <w:szCs w:val="22"/>
        </w:rPr>
      </w:pPr>
      <w:r>
        <w:rPr>
          <w:rFonts w:asciiTheme="minorEastAsia" w:hAnsiTheme="minorEastAsia" w:cstheme="minorEastAsia"/>
          <w:color w:val="000000"/>
          <w:sz w:val="22"/>
          <w:szCs w:val="22"/>
        </w:rPr>
        <w:t>8.3</w:t>
      </w:r>
      <w:r>
        <w:rPr>
          <w:rFonts w:hint="eastAsia" w:asciiTheme="minorEastAsia" w:hAnsiTheme="minorEastAsia" w:cstheme="minorEastAsia"/>
          <w:color w:val="000000"/>
          <w:sz w:val="22"/>
          <w:szCs w:val="22"/>
        </w:rPr>
        <w:t xml:space="preserve"> 乙方未按照本合同约定提供运维服务的，或运维服务存在严重瑕疵的，甲方有权委托第三方提供相应服务，由此产生的费用由乙方承担。同时，乙方须赔偿因此给甲方造成的包括但不限于停工、第三方索赔等损失；并且，甲方亦有权选择直接解除本合同，要求乙方返还甲方已支付的款项。</w:t>
      </w:r>
    </w:p>
    <w:p>
      <w:pPr>
        <w:adjustRightInd w:val="0"/>
        <w:snapToGrid w:val="0"/>
        <w:spacing w:after="0" w:afterLines="0" w:line="560" w:lineRule="exact"/>
        <w:ind w:firstLine="440" w:firstLineChars="200"/>
        <w:rPr>
          <w:rFonts w:asciiTheme="minorEastAsia" w:hAnsiTheme="minorEastAsia" w:cstheme="minorEastAsia"/>
          <w:color w:val="000000"/>
          <w:sz w:val="22"/>
          <w:szCs w:val="22"/>
        </w:rPr>
      </w:pPr>
      <w:r>
        <w:rPr>
          <w:rFonts w:asciiTheme="minorEastAsia" w:hAnsiTheme="minorEastAsia" w:cstheme="minorEastAsia"/>
          <w:color w:val="000000"/>
          <w:sz w:val="22"/>
          <w:szCs w:val="22"/>
        </w:rPr>
        <w:t xml:space="preserve">8.4 </w:t>
      </w:r>
      <w:r>
        <w:rPr>
          <w:rFonts w:hint="eastAsia" w:asciiTheme="minorEastAsia" w:hAnsiTheme="minorEastAsia" w:cstheme="minorEastAsia"/>
          <w:color w:val="000000"/>
          <w:sz w:val="22"/>
          <w:szCs w:val="22"/>
        </w:rPr>
        <w:t>乙方向甲方开具的增值税专用发票，乙方必须确保发票票面信息全部真实，相关内容与本合同相一致。因乙方开具的发票票面信息有误、不规范、不合法或涉嫌虚开发票引起税务问题的，乙方需依法向甲方重新开具发票，并向甲方承担赔偿责任，包括但不限于税款、罚款及相关损失等。</w:t>
      </w:r>
    </w:p>
    <w:p>
      <w:pPr>
        <w:adjustRightInd w:val="0"/>
        <w:snapToGrid w:val="0"/>
        <w:spacing w:after="0" w:afterLines="0" w:line="560" w:lineRule="exact"/>
        <w:ind w:firstLine="440" w:firstLineChars="200"/>
        <w:rPr>
          <w:rFonts w:asciiTheme="minorEastAsia" w:hAnsiTheme="minorEastAsia" w:cstheme="minorEastAsia"/>
          <w:color w:val="000000"/>
          <w:sz w:val="22"/>
          <w:szCs w:val="22"/>
        </w:rPr>
      </w:pPr>
      <w:r>
        <w:rPr>
          <w:rFonts w:asciiTheme="minorEastAsia" w:hAnsiTheme="minorEastAsia" w:cstheme="minorEastAsia"/>
          <w:color w:val="000000"/>
          <w:sz w:val="22"/>
          <w:szCs w:val="22"/>
        </w:rPr>
        <w:t xml:space="preserve">8.5 </w:t>
      </w:r>
      <w:r>
        <w:rPr>
          <w:rFonts w:hint="eastAsia" w:asciiTheme="minorEastAsia" w:hAnsiTheme="minorEastAsia" w:cstheme="minorEastAsia"/>
          <w:color w:val="000000"/>
          <w:sz w:val="22"/>
          <w:szCs w:val="22"/>
        </w:rPr>
        <w:t>除本合同另有约定外，乙方违反其在本合同项下其他义务并给甲方造成损失的，须向甲方承担全部赔偿责任。本合同约定的因乙方违约而应向甲方赔偿的损失包括但不限于甲方为本合同项下事宜进行招标以及因合同解除而重新进行招标的费用、重新招标的中标价格与本合同价格的差价损失、因采购迟延而导致的经营损失以及甲方为主张和实现债权而发生的律师费、诉讼费、公证费等一切成本和支出。</w:t>
      </w:r>
    </w:p>
    <w:p>
      <w:pPr>
        <w:adjustRightInd w:val="0"/>
        <w:snapToGrid w:val="0"/>
        <w:spacing w:after="0" w:afterLines="0" w:line="560" w:lineRule="exact"/>
        <w:ind w:firstLine="440" w:firstLineChars="200"/>
        <w:rPr>
          <w:rFonts w:asciiTheme="minorEastAsia" w:hAnsiTheme="minorEastAsia" w:cstheme="minorEastAsia"/>
          <w:color w:val="000000"/>
          <w:sz w:val="22"/>
          <w:szCs w:val="22"/>
        </w:rPr>
      </w:pPr>
      <w:r>
        <w:rPr>
          <w:rFonts w:asciiTheme="minorEastAsia" w:hAnsiTheme="minorEastAsia" w:cstheme="minorEastAsia"/>
          <w:color w:val="000000"/>
          <w:sz w:val="22"/>
          <w:szCs w:val="22"/>
        </w:rPr>
        <w:t>8.6</w:t>
      </w:r>
      <w:r>
        <w:rPr>
          <w:rFonts w:hint="eastAsia" w:asciiTheme="minorEastAsia" w:hAnsiTheme="minorEastAsia" w:cstheme="minorEastAsia"/>
          <w:color w:val="000000"/>
          <w:sz w:val="22"/>
          <w:szCs w:val="22"/>
        </w:rPr>
        <w:t xml:space="preserve"> 对于本合同项下乙方应支付的赔偿款或违约金，甲方有权优先从履约担保或应付合同款项中直接扣除，仍不足的部分，甲方有权继续向乙方追偿。</w:t>
      </w:r>
    </w:p>
    <w:p>
      <w:pPr>
        <w:numPr>
          <w:ilvl w:val="-1"/>
          <w:numId w:val="0"/>
        </w:numPr>
        <w:adjustRightInd w:val="0"/>
        <w:snapToGrid w:val="0"/>
        <w:spacing w:afterLines="0" w:line="560" w:lineRule="exact"/>
        <w:ind w:leftChars="200" w:firstLine="0" w:firstLineChars="0"/>
        <w:rPr>
          <w:rFonts w:asciiTheme="minorEastAsia" w:hAnsiTheme="minorEastAsia" w:cstheme="minorEastAsia"/>
          <w:color w:val="000000"/>
          <w:sz w:val="22"/>
          <w:szCs w:val="22"/>
        </w:rPr>
      </w:pPr>
      <w:r>
        <w:rPr>
          <w:rFonts w:asciiTheme="minorEastAsia" w:hAnsiTheme="minorEastAsia" w:cstheme="minorEastAsia"/>
          <w:color w:val="000000"/>
          <w:sz w:val="22"/>
          <w:szCs w:val="22"/>
        </w:rPr>
        <w:t>8.7</w:t>
      </w:r>
      <w:r>
        <w:rPr>
          <w:rFonts w:hint="eastAsia" w:asciiTheme="minorEastAsia" w:hAnsiTheme="minorEastAsia" w:cstheme="minorEastAsia"/>
          <w:color w:val="000000"/>
          <w:sz w:val="22"/>
          <w:szCs w:val="22"/>
        </w:rPr>
        <w:t>合同任何一方在合同的另一方发生下列行为时，有权立即书面通知另一方终止本合同：</w:t>
      </w:r>
    </w:p>
    <w:p>
      <w:pPr>
        <w:adjustRightInd w:val="0"/>
        <w:snapToGrid w:val="0"/>
        <w:spacing w:afterLines="0" w:line="560" w:lineRule="exact"/>
        <w:ind w:firstLine="440" w:firstLineChars="200"/>
        <w:rPr>
          <w:rFonts w:asciiTheme="minorEastAsia" w:hAnsiTheme="minorEastAsia" w:cstheme="minorEastAsia"/>
          <w:color w:val="000000"/>
          <w:sz w:val="22"/>
          <w:szCs w:val="22"/>
        </w:rPr>
      </w:pPr>
      <w:r>
        <w:rPr>
          <w:rFonts w:asciiTheme="minorEastAsia" w:hAnsiTheme="minorEastAsia" w:cstheme="minorEastAsia"/>
          <w:color w:val="000000"/>
          <w:sz w:val="22"/>
          <w:szCs w:val="22"/>
        </w:rPr>
        <w:t>8.7.1</w:t>
      </w:r>
      <w:r>
        <w:rPr>
          <w:rFonts w:hint="eastAsia" w:asciiTheme="minorEastAsia" w:hAnsiTheme="minorEastAsia" w:cstheme="minorEastAsia"/>
          <w:color w:val="000000"/>
          <w:sz w:val="22"/>
          <w:szCs w:val="22"/>
        </w:rPr>
        <w:t>无法偿还其自身债务；</w:t>
      </w:r>
    </w:p>
    <w:p>
      <w:pPr>
        <w:adjustRightInd w:val="0"/>
        <w:snapToGrid w:val="0"/>
        <w:spacing w:afterLines="0" w:line="560" w:lineRule="exact"/>
        <w:ind w:firstLine="440" w:firstLineChars="200"/>
        <w:rPr>
          <w:rFonts w:asciiTheme="minorEastAsia" w:hAnsiTheme="minorEastAsia" w:cstheme="minorEastAsia"/>
          <w:color w:val="000000"/>
          <w:sz w:val="22"/>
          <w:szCs w:val="22"/>
        </w:rPr>
      </w:pPr>
      <w:r>
        <w:rPr>
          <w:rFonts w:asciiTheme="minorEastAsia" w:hAnsiTheme="minorEastAsia" w:cstheme="minorEastAsia"/>
          <w:color w:val="000000"/>
          <w:sz w:val="22"/>
          <w:szCs w:val="22"/>
        </w:rPr>
        <w:t>8.7.2</w:t>
      </w:r>
      <w:r>
        <w:rPr>
          <w:rFonts w:hint="eastAsia" w:asciiTheme="minorEastAsia" w:hAnsiTheme="minorEastAsia" w:cstheme="minorEastAsia"/>
          <w:color w:val="000000"/>
          <w:sz w:val="22"/>
          <w:szCs w:val="22"/>
        </w:rPr>
        <w:t>已经被指定了破产接收人，资产管理人或资产清算人进行接管；</w:t>
      </w:r>
    </w:p>
    <w:p>
      <w:pPr>
        <w:adjustRightInd w:val="0"/>
        <w:snapToGrid w:val="0"/>
        <w:spacing w:afterLines="0" w:line="560" w:lineRule="exact"/>
        <w:ind w:firstLine="440" w:firstLineChars="200"/>
        <w:rPr>
          <w:rFonts w:asciiTheme="minorEastAsia" w:hAnsiTheme="minorEastAsia" w:cstheme="minorEastAsia"/>
          <w:color w:val="000000"/>
          <w:sz w:val="22"/>
          <w:szCs w:val="22"/>
        </w:rPr>
      </w:pPr>
      <w:r>
        <w:rPr>
          <w:rFonts w:asciiTheme="minorEastAsia" w:hAnsiTheme="minorEastAsia" w:cstheme="minorEastAsia"/>
          <w:color w:val="000000"/>
          <w:sz w:val="22"/>
          <w:szCs w:val="22"/>
        </w:rPr>
        <w:t>8.7.3</w:t>
      </w:r>
      <w:r>
        <w:rPr>
          <w:rFonts w:hint="eastAsia" w:asciiTheme="minorEastAsia" w:hAnsiTheme="minorEastAsia" w:cstheme="minorEastAsia"/>
          <w:color w:val="000000"/>
          <w:sz w:val="22"/>
          <w:szCs w:val="22"/>
        </w:rPr>
        <w:t>为破产清算召开全部债权人大会；</w:t>
      </w:r>
    </w:p>
    <w:p>
      <w:pPr>
        <w:adjustRightInd w:val="0"/>
        <w:snapToGrid w:val="0"/>
        <w:spacing w:afterLines="0" w:line="560" w:lineRule="exact"/>
        <w:ind w:firstLine="440" w:firstLineChars="200"/>
        <w:rPr>
          <w:rFonts w:asciiTheme="minorEastAsia" w:hAnsiTheme="minorEastAsia" w:cstheme="minorEastAsia"/>
          <w:color w:val="000000"/>
          <w:sz w:val="22"/>
          <w:szCs w:val="22"/>
        </w:rPr>
      </w:pPr>
      <w:r>
        <w:rPr>
          <w:rFonts w:asciiTheme="minorEastAsia" w:hAnsiTheme="minorEastAsia" w:cstheme="minorEastAsia"/>
          <w:color w:val="000000"/>
          <w:sz w:val="22"/>
          <w:szCs w:val="22"/>
        </w:rPr>
        <w:t>8.7.4</w:t>
      </w:r>
      <w:r>
        <w:rPr>
          <w:rFonts w:hint="eastAsia" w:asciiTheme="minorEastAsia" w:hAnsiTheme="minorEastAsia" w:cstheme="minorEastAsia"/>
          <w:color w:val="000000"/>
          <w:sz w:val="22"/>
          <w:szCs w:val="22"/>
        </w:rPr>
        <w:t>存在其它中止业务的原因；</w:t>
      </w:r>
    </w:p>
    <w:p>
      <w:pPr>
        <w:adjustRightInd w:val="0"/>
        <w:snapToGrid w:val="0"/>
        <w:spacing w:afterLines="0" w:line="560" w:lineRule="exact"/>
        <w:ind w:firstLine="440" w:firstLineChars="200"/>
        <w:rPr>
          <w:rFonts w:asciiTheme="minorEastAsia" w:hAnsiTheme="minorEastAsia" w:cstheme="minorEastAsia"/>
          <w:color w:val="000000"/>
          <w:sz w:val="22"/>
          <w:szCs w:val="22"/>
        </w:rPr>
      </w:pPr>
      <w:r>
        <w:rPr>
          <w:rFonts w:asciiTheme="minorEastAsia" w:hAnsiTheme="minorEastAsia" w:cstheme="minorEastAsia"/>
          <w:color w:val="000000"/>
          <w:sz w:val="22"/>
          <w:szCs w:val="22"/>
        </w:rPr>
        <w:t>8.7.5</w:t>
      </w:r>
      <w:r>
        <w:rPr>
          <w:rFonts w:hint="eastAsia" w:asciiTheme="minorEastAsia" w:hAnsiTheme="minorEastAsia" w:cstheme="minorEastAsia"/>
          <w:color w:val="000000"/>
          <w:sz w:val="22"/>
          <w:szCs w:val="22"/>
        </w:rPr>
        <w:t>有合理理由相信以上情况可能发生。</w:t>
      </w:r>
    </w:p>
    <w:p>
      <w:pPr>
        <w:widowControl/>
        <w:adjustRightInd w:val="0"/>
        <w:snapToGrid w:val="0"/>
        <w:spacing w:afterLines="0" w:line="560" w:lineRule="exact"/>
        <w:ind w:firstLine="440" w:firstLineChars="200"/>
        <w:rPr>
          <w:rFonts w:asciiTheme="minorEastAsia" w:hAnsiTheme="minorEastAsia" w:cstheme="minorEastAsia"/>
          <w:color w:val="000000"/>
          <w:sz w:val="22"/>
          <w:szCs w:val="22"/>
        </w:rPr>
      </w:pPr>
      <w:r>
        <w:rPr>
          <w:rFonts w:asciiTheme="minorEastAsia" w:hAnsiTheme="minorEastAsia" w:cstheme="minorEastAsia"/>
          <w:color w:val="000000"/>
          <w:sz w:val="22"/>
          <w:szCs w:val="22"/>
        </w:rPr>
        <w:t>8.8</w:t>
      </w:r>
      <w:r>
        <w:rPr>
          <w:rFonts w:hint="eastAsia" w:asciiTheme="minorEastAsia" w:hAnsiTheme="minorEastAsia" w:cstheme="minorEastAsia"/>
          <w:color w:val="000000"/>
          <w:sz w:val="22"/>
          <w:szCs w:val="22"/>
        </w:rPr>
        <w:t>甲方对乙方的服务按照附件</w:t>
      </w:r>
      <w:r>
        <w:rPr>
          <w:rFonts w:asciiTheme="minorEastAsia" w:hAnsiTheme="minorEastAsia" w:cstheme="minorEastAsia"/>
          <w:color w:val="000000"/>
          <w:sz w:val="22"/>
          <w:szCs w:val="22"/>
        </w:rPr>
        <w:t>1</w:t>
      </w:r>
      <w:r>
        <w:rPr>
          <w:rFonts w:hint="eastAsia" w:asciiTheme="minorEastAsia" w:hAnsiTheme="minorEastAsia" w:cstheme="minorEastAsia"/>
          <w:color w:val="000000"/>
          <w:sz w:val="22"/>
          <w:szCs w:val="22"/>
        </w:rPr>
        <w:t>进行考核，按每一合同年为一个考核周期（与付款周期相同），每个考核周期内实行累计积分，考核完成后全部恢复到初始值，积分初始值统一设定为</w:t>
      </w:r>
      <w:r>
        <w:rPr>
          <w:rFonts w:asciiTheme="minorEastAsia" w:hAnsiTheme="minorEastAsia" w:cstheme="minorEastAsia"/>
          <w:color w:val="000000"/>
          <w:sz w:val="22"/>
          <w:szCs w:val="22"/>
        </w:rPr>
        <w:t>100分。考核积分与支付该周期服务费用挂钩:</w:t>
      </w:r>
    </w:p>
    <w:p>
      <w:pPr>
        <w:widowControl/>
        <w:adjustRightInd w:val="0"/>
        <w:snapToGrid w:val="0"/>
        <w:spacing w:afterLines="0" w:line="560" w:lineRule="exact"/>
        <w:ind w:firstLine="440" w:firstLineChars="200"/>
        <w:rPr>
          <w:rFonts w:asciiTheme="minorEastAsia" w:hAnsiTheme="minorEastAsia" w:cstheme="minorEastAsia"/>
          <w:color w:val="000000"/>
          <w:sz w:val="22"/>
          <w:szCs w:val="22"/>
        </w:rPr>
      </w:pPr>
      <w:r>
        <w:rPr>
          <w:rFonts w:asciiTheme="minorEastAsia" w:hAnsiTheme="minorEastAsia" w:cstheme="minorEastAsia"/>
          <w:color w:val="000000"/>
          <w:sz w:val="22"/>
          <w:szCs w:val="22"/>
        </w:rPr>
        <w:t>8.8.1</w:t>
      </w:r>
      <w:r>
        <w:rPr>
          <w:rFonts w:hint="eastAsia" w:asciiTheme="minorEastAsia" w:hAnsiTheme="minorEastAsia" w:cstheme="minorEastAsia"/>
          <w:color w:val="000000"/>
          <w:sz w:val="22"/>
          <w:szCs w:val="22"/>
        </w:rPr>
        <w:t>≥</w:t>
      </w:r>
      <w:r>
        <w:rPr>
          <w:rFonts w:asciiTheme="minorEastAsia" w:hAnsiTheme="minorEastAsia" w:cstheme="minorEastAsia"/>
          <w:color w:val="000000"/>
          <w:sz w:val="22"/>
          <w:szCs w:val="22"/>
        </w:rPr>
        <w:t>90分为基本满意，按照合同约定支付服务费；</w:t>
      </w:r>
    </w:p>
    <w:p>
      <w:pPr>
        <w:widowControl/>
        <w:adjustRightInd w:val="0"/>
        <w:snapToGrid w:val="0"/>
        <w:spacing w:afterLines="0" w:line="560" w:lineRule="exact"/>
        <w:ind w:firstLine="440" w:firstLineChars="200"/>
        <w:rPr>
          <w:rFonts w:asciiTheme="minorEastAsia" w:hAnsiTheme="minorEastAsia" w:cstheme="minorEastAsia"/>
          <w:color w:val="000000"/>
          <w:sz w:val="22"/>
          <w:szCs w:val="22"/>
        </w:rPr>
      </w:pPr>
      <w:r>
        <w:rPr>
          <w:rFonts w:asciiTheme="minorEastAsia" w:hAnsiTheme="minorEastAsia" w:cstheme="minorEastAsia"/>
          <w:color w:val="000000"/>
          <w:sz w:val="22"/>
          <w:szCs w:val="22"/>
        </w:rPr>
        <w:t>8.8.290分&gt;</w:t>
      </w:r>
      <w:r>
        <w:rPr>
          <w:rFonts w:hint="eastAsia" w:asciiTheme="minorEastAsia" w:hAnsiTheme="minorEastAsia" w:cstheme="minorEastAsia"/>
          <w:color w:val="000000"/>
          <w:sz w:val="22"/>
          <w:szCs w:val="22"/>
        </w:rPr>
        <w:t>考核积分≥</w:t>
      </w:r>
      <w:r>
        <w:rPr>
          <w:rFonts w:asciiTheme="minorEastAsia" w:hAnsiTheme="minorEastAsia" w:cstheme="minorEastAsia"/>
          <w:color w:val="000000"/>
          <w:sz w:val="22"/>
          <w:szCs w:val="22"/>
        </w:rPr>
        <w:t>80分，乙方应按本周期技术服务费用的2.5%向甲方支付违约金；</w:t>
      </w:r>
    </w:p>
    <w:p>
      <w:pPr>
        <w:widowControl/>
        <w:adjustRightInd w:val="0"/>
        <w:snapToGrid w:val="0"/>
        <w:spacing w:afterLines="0" w:line="560" w:lineRule="exact"/>
        <w:ind w:firstLine="440" w:firstLineChars="200"/>
        <w:rPr>
          <w:rFonts w:asciiTheme="minorEastAsia" w:hAnsiTheme="minorEastAsia" w:cstheme="minorEastAsia"/>
          <w:color w:val="000000"/>
          <w:sz w:val="22"/>
          <w:szCs w:val="22"/>
        </w:rPr>
      </w:pPr>
      <w:r>
        <w:rPr>
          <w:rFonts w:asciiTheme="minorEastAsia" w:hAnsiTheme="minorEastAsia" w:cstheme="minorEastAsia"/>
          <w:color w:val="000000"/>
          <w:sz w:val="22"/>
          <w:szCs w:val="22"/>
        </w:rPr>
        <w:t>8.8.3 80分&gt;</w:t>
      </w:r>
      <w:r>
        <w:rPr>
          <w:rFonts w:hint="eastAsia" w:asciiTheme="minorEastAsia" w:hAnsiTheme="minorEastAsia" w:cstheme="minorEastAsia"/>
          <w:color w:val="000000"/>
          <w:sz w:val="22"/>
          <w:szCs w:val="22"/>
        </w:rPr>
        <w:t>考核积分≥</w:t>
      </w:r>
      <w:r>
        <w:rPr>
          <w:rFonts w:asciiTheme="minorEastAsia" w:hAnsiTheme="minorEastAsia" w:cstheme="minorEastAsia"/>
          <w:color w:val="000000"/>
          <w:sz w:val="22"/>
          <w:szCs w:val="22"/>
        </w:rPr>
        <w:t>70分，乙方应按本周期技术服务费用的5%向甲方支付违约金；</w:t>
      </w:r>
    </w:p>
    <w:p>
      <w:pPr>
        <w:adjustRightInd w:val="0"/>
        <w:snapToGrid w:val="0"/>
        <w:spacing w:afterLines="0" w:line="560" w:lineRule="exact"/>
        <w:ind w:firstLine="440" w:firstLineChars="200"/>
        <w:rPr>
          <w:rFonts w:asciiTheme="minorEastAsia" w:hAnsiTheme="minorEastAsia" w:cstheme="minorEastAsia"/>
          <w:color w:val="000000"/>
          <w:sz w:val="22"/>
          <w:szCs w:val="22"/>
        </w:rPr>
      </w:pPr>
      <w:r>
        <w:rPr>
          <w:rFonts w:asciiTheme="minorEastAsia" w:hAnsiTheme="minorEastAsia" w:cstheme="minorEastAsia"/>
          <w:color w:val="000000"/>
          <w:sz w:val="22"/>
          <w:szCs w:val="22"/>
        </w:rPr>
        <w:t xml:space="preserve">8.8.4 </w:t>
      </w:r>
      <w:r>
        <w:rPr>
          <w:rFonts w:hint="eastAsia" w:asciiTheme="minorEastAsia" w:hAnsiTheme="minorEastAsia" w:cstheme="minorEastAsia"/>
          <w:color w:val="000000"/>
          <w:sz w:val="22"/>
          <w:szCs w:val="22"/>
        </w:rPr>
        <w:t>考核积分</w:t>
      </w:r>
      <w:r>
        <w:rPr>
          <w:rFonts w:asciiTheme="minorEastAsia" w:hAnsiTheme="minorEastAsia" w:cstheme="minorEastAsia"/>
          <w:color w:val="000000"/>
          <w:sz w:val="22"/>
          <w:szCs w:val="22"/>
        </w:rPr>
        <w:t>&lt;70分，乙方应按本周期技术服务费用的10%向甲方支付违约金，且甲方有权单方解除合同，剩余款项不予支付。</w:t>
      </w:r>
    </w:p>
    <w:p>
      <w:pPr>
        <w:adjustRightInd w:val="0"/>
        <w:snapToGrid w:val="0"/>
        <w:spacing w:afterLines="0" w:line="560" w:lineRule="exact"/>
        <w:ind w:firstLine="440" w:firstLineChars="200"/>
        <w:rPr>
          <w:rFonts w:asciiTheme="minorEastAsia" w:hAnsiTheme="minorEastAsia" w:cstheme="minorEastAsia"/>
          <w:color w:val="000000"/>
          <w:sz w:val="22"/>
          <w:szCs w:val="22"/>
        </w:rPr>
      </w:pPr>
      <w:r>
        <w:rPr>
          <w:rFonts w:asciiTheme="minorEastAsia" w:hAnsiTheme="minorEastAsia" w:cstheme="minorEastAsia"/>
          <w:color w:val="000000"/>
          <w:sz w:val="22"/>
          <w:szCs w:val="22"/>
        </w:rPr>
        <w:t>8.8.5</w:t>
      </w:r>
      <w:r>
        <w:rPr>
          <w:rFonts w:hint="eastAsia" w:asciiTheme="minorEastAsia" w:hAnsiTheme="minorEastAsia" w:cstheme="minorEastAsia"/>
          <w:color w:val="000000"/>
          <w:sz w:val="22"/>
          <w:szCs w:val="22"/>
        </w:rPr>
        <w:t>如两个考核周期分数均低于</w:t>
      </w:r>
      <w:r>
        <w:rPr>
          <w:rFonts w:asciiTheme="minorEastAsia" w:hAnsiTheme="minorEastAsia" w:cstheme="minorEastAsia"/>
          <w:color w:val="000000"/>
          <w:sz w:val="22"/>
          <w:szCs w:val="22"/>
        </w:rPr>
        <w:t>90分，则甲方有权单方面解除合同。</w:t>
      </w:r>
    </w:p>
    <w:p>
      <w:pPr>
        <w:pStyle w:val="2"/>
        <w:spacing w:after="0" w:afterLines="0" w:line="560" w:lineRule="exact"/>
        <w:ind w:firstLine="0"/>
        <w:outlineLvl w:val="0"/>
        <w:rPr>
          <w:rFonts w:asciiTheme="minorEastAsia" w:hAnsiTheme="minorEastAsia" w:cstheme="minorEastAsia"/>
          <w:b/>
          <w:bCs/>
          <w:color w:val="000000"/>
          <w:sz w:val="22"/>
          <w:szCs w:val="22"/>
        </w:rPr>
      </w:pPr>
      <w:r>
        <w:rPr>
          <w:rFonts w:hint="eastAsia" w:asciiTheme="minorEastAsia" w:hAnsiTheme="minorEastAsia" w:cstheme="minorEastAsia"/>
          <w:b/>
          <w:bCs/>
          <w:color w:val="000000"/>
          <w:sz w:val="22"/>
          <w:szCs w:val="22"/>
        </w:rPr>
        <w:t>九、不可抗力</w:t>
      </w:r>
    </w:p>
    <w:p>
      <w:pPr>
        <w:adjustRightInd w:val="0"/>
        <w:snapToGrid w:val="0"/>
        <w:spacing w:after="0" w:afterLines="0" w:line="560" w:lineRule="exact"/>
        <w:ind w:firstLine="440" w:firstLineChars="200"/>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在合同有效期内，任何一方因不可抗力事件导致不能履行合同，应在不可抗力事件发生后立即通知另一方，并于事件发生之日起【</w:t>
      </w:r>
      <w:r>
        <w:rPr>
          <w:rFonts w:asciiTheme="minorEastAsia" w:hAnsiTheme="minorEastAsia" w:cstheme="minorEastAsia"/>
          <w:color w:val="000000"/>
          <w:sz w:val="22"/>
          <w:szCs w:val="22"/>
        </w:rPr>
        <w:t>15</w:t>
      </w:r>
      <w:r>
        <w:rPr>
          <w:rFonts w:hint="eastAsia" w:asciiTheme="minorEastAsia" w:hAnsiTheme="minorEastAsia" w:cstheme="minorEastAsia"/>
          <w:color w:val="000000"/>
          <w:sz w:val="22"/>
          <w:szCs w:val="22"/>
        </w:rPr>
        <w:t>】日内向对方寄送有关官方权威机构出具的证明，双方应根据不可抗力的影响程度协商确定变更或解除本合同。</w:t>
      </w:r>
    </w:p>
    <w:p>
      <w:pPr>
        <w:pStyle w:val="2"/>
        <w:adjustRightInd w:val="0"/>
        <w:snapToGrid w:val="0"/>
        <w:spacing w:after="0" w:afterLines="0" w:line="560" w:lineRule="exact"/>
        <w:ind w:firstLine="0"/>
        <w:outlineLvl w:val="0"/>
        <w:rPr>
          <w:rFonts w:asciiTheme="minorEastAsia" w:hAnsiTheme="minorEastAsia" w:cstheme="minorEastAsia"/>
          <w:b/>
          <w:bCs/>
          <w:sz w:val="22"/>
          <w:szCs w:val="22"/>
        </w:rPr>
      </w:pPr>
      <w:r>
        <w:rPr>
          <w:rFonts w:hint="eastAsia" w:asciiTheme="minorEastAsia" w:hAnsiTheme="minorEastAsia" w:cstheme="minorEastAsia"/>
          <w:b/>
          <w:bCs/>
          <w:sz w:val="22"/>
          <w:szCs w:val="22"/>
        </w:rPr>
        <w:t>十、争议解决</w:t>
      </w:r>
    </w:p>
    <w:p>
      <w:pPr>
        <w:adjustRightInd w:val="0"/>
        <w:snapToGrid w:val="0"/>
        <w:spacing w:after="0" w:afterLines="0" w:line="560" w:lineRule="exact"/>
        <w:ind w:firstLine="440" w:firstLineChars="200"/>
        <w:rPr>
          <w:rFonts w:asciiTheme="minorEastAsia" w:hAnsiTheme="minorEastAsia" w:cstheme="minorEastAsia"/>
          <w:sz w:val="22"/>
          <w:szCs w:val="22"/>
        </w:rPr>
      </w:pPr>
      <w:r>
        <w:rPr>
          <w:rFonts w:hint="eastAsia" w:asciiTheme="minorEastAsia" w:hAnsiTheme="minorEastAsia" w:cstheme="minorEastAsia"/>
          <w:color w:val="000000"/>
          <w:sz w:val="22"/>
          <w:szCs w:val="22"/>
        </w:rPr>
        <w:t>双方在执行合同中所发生的一切争议，应通过协商解决。如协商不成，由甲方所在地的人民法院管辖审理。</w:t>
      </w:r>
    </w:p>
    <w:p>
      <w:pPr>
        <w:pStyle w:val="2"/>
        <w:spacing w:after="0" w:afterLines="0" w:line="560" w:lineRule="exact"/>
        <w:ind w:firstLine="0"/>
        <w:outlineLvl w:val="0"/>
        <w:rPr>
          <w:rFonts w:asciiTheme="minorEastAsia" w:hAnsiTheme="minorEastAsia" w:cstheme="minorEastAsia"/>
          <w:b/>
          <w:bCs/>
          <w:sz w:val="22"/>
          <w:szCs w:val="22"/>
        </w:rPr>
      </w:pPr>
      <w:r>
        <w:rPr>
          <w:rFonts w:hint="eastAsia" w:asciiTheme="minorEastAsia" w:hAnsiTheme="minorEastAsia" w:cstheme="minorEastAsia"/>
          <w:b/>
          <w:bCs/>
          <w:sz w:val="22"/>
          <w:szCs w:val="22"/>
        </w:rPr>
        <w:t>十一、通知</w:t>
      </w:r>
    </w:p>
    <w:p>
      <w:pPr>
        <w:adjustRightInd w:val="0"/>
        <w:snapToGrid w:val="0"/>
        <w:spacing w:after="0" w:afterLines="0" w:line="560" w:lineRule="exact"/>
        <w:ind w:firstLine="440" w:firstLineChars="200"/>
        <w:rPr>
          <w:rFonts w:asciiTheme="minorEastAsia" w:hAnsiTheme="minorEastAsia" w:cstheme="minorEastAsia"/>
          <w:color w:val="000000"/>
          <w:sz w:val="22"/>
          <w:szCs w:val="22"/>
        </w:rPr>
      </w:pPr>
      <w:r>
        <w:rPr>
          <w:rFonts w:asciiTheme="minorEastAsia" w:hAnsiTheme="minorEastAsia" w:cstheme="minorEastAsia"/>
          <w:color w:val="000000"/>
          <w:sz w:val="22"/>
          <w:szCs w:val="22"/>
        </w:rPr>
        <w:t>11.1</w:t>
      </w:r>
      <w:r>
        <w:rPr>
          <w:rFonts w:hint="eastAsia" w:asciiTheme="minorEastAsia" w:hAnsiTheme="minorEastAsia" w:cstheme="minorEastAsia"/>
          <w:color w:val="000000"/>
          <w:sz w:val="22"/>
          <w:szCs w:val="22"/>
        </w:rPr>
        <w:t>本合同项下的所有通知、请求、主张、要求及其他通信均须采用书面形式以中文语言发出，在按以下地址电子邮件或快递（如</w:t>
      </w:r>
      <w:r>
        <w:rPr>
          <w:rFonts w:asciiTheme="minorEastAsia" w:hAnsiTheme="minorEastAsia" w:cstheme="minorEastAsia"/>
          <w:color w:val="000000"/>
          <w:sz w:val="22"/>
          <w:szCs w:val="22"/>
        </w:rPr>
        <w:t>DHL</w:t>
      </w:r>
      <w:r>
        <w:rPr>
          <w:rFonts w:hint="eastAsia" w:asciiTheme="minorEastAsia" w:hAnsiTheme="minorEastAsia" w:cstheme="minorEastAsia"/>
          <w:color w:val="000000"/>
          <w:sz w:val="22"/>
          <w:szCs w:val="22"/>
        </w:rPr>
        <w:t>快递、</w:t>
      </w:r>
      <w:r>
        <w:rPr>
          <w:rFonts w:asciiTheme="minorEastAsia" w:hAnsiTheme="minorEastAsia" w:cstheme="minorEastAsia"/>
          <w:color w:val="000000"/>
          <w:sz w:val="22"/>
          <w:szCs w:val="22"/>
        </w:rPr>
        <w:t>EMS</w:t>
      </w:r>
      <w:r>
        <w:rPr>
          <w:rFonts w:hint="eastAsia" w:asciiTheme="minorEastAsia" w:hAnsiTheme="minorEastAsia" w:cstheme="minorEastAsia"/>
          <w:color w:val="000000"/>
          <w:sz w:val="22"/>
          <w:szCs w:val="22"/>
        </w:rPr>
        <w:t>和顺丰速运）方式发送给有关各方后视为有效发出或做出：</w:t>
      </w:r>
    </w:p>
    <w:p>
      <w:pPr>
        <w:adjustRightInd w:val="0"/>
        <w:snapToGrid w:val="0"/>
        <w:spacing w:after="0" w:afterLines="0" w:line="560" w:lineRule="exact"/>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发送至甲方：</w:t>
      </w:r>
    </w:p>
    <w:p>
      <w:pPr>
        <w:adjustRightInd w:val="0"/>
        <w:snapToGrid w:val="0"/>
        <w:spacing w:after="0" w:afterLines="0" w:line="560" w:lineRule="exact"/>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电子邮件：</w:t>
      </w:r>
      <w:r>
        <w:rPr>
          <w:rFonts w:hint="eastAsia" w:asciiTheme="minorEastAsia" w:hAnsiTheme="minorEastAsia" w:cstheme="minorEastAsia"/>
          <w:color w:val="000000"/>
          <w:sz w:val="22"/>
          <w:szCs w:val="22"/>
        </w:rPr>
        <w:fldChar w:fldCharType="begin"/>
      </w:r>
      <w:r>
        <w:rPr>
          <w:rFonts w:hint="eastAsia" w:asciiTheme="minorEastAsia" w:hAnsiTheme="minorEastAsia" w:cstheme="minorEastAsia"/>
          <w:color w:val="000000"/>
          <w:sz w:val="22"/>
          <w:szCs w:val="22"/>
        </w:rPr>
        <w:instrText xml:space="preserve"> HYPERLINK "mailto:【balance@hzairport.com" </w:instrText>
      </w:r>
      <w:r>
        <w:rPr>
          <w:rFonts w:hint="eastAsia" w:asciiTheme="minorEastAsia" w:hAnsiTheme="minorEastAsia" w:cstheme="minorEastAsia"/>
          <w:color w:val="000000"/>
          <w:sz w:val="22"/>
          <w:szCs w:val="22"/>
        </w:rPr>
        <w:fldChar w:fldCharType="separate"/>
      </w:r>
      <w:r>
        <w:rPr>
          <w:rStyle w:val="19"/>
          <w:rFonts w:hint="eastAsia" w:asciiTheme="minorEastAsia" w:hAnsiTheme="minorEastAsia" w:cstheme="minorEastAsia"/>
          <w:color w:val="000000"/>
          <w:sz w:val="22"/>
          <w:szCs w:val="22"/>
          <w:u w:val="none"/>
        </w:rPr>
        <w:t>【</w:t>
      </w:r>
      <w:r>
        <w:rPr>
          <w:rStyle w:val="19"/>
          <w:rFonts w:hint="eastAsia" w:asciiTheme="minorEastAsia" w:hAnsiTheme="minorEastAsia" w:cstheme="minorEastAsia"/>
          <w:color w:val="000000"/>
          <w:sz w:val="22"/>
          <w:szCs w:val="22"/>
          <w:u w:val="none"/>
          <w:lang w:val="en-US" w:eastAsia="zh-CN"/>
        </w:rPr>
        <w:t>balance@hzairport.com</w:t>
      </w:r>
      <w:r>
        <w:rPr>
          <w:rFonts w:hint="eastAsia" w:asciiTheme="minorEastAsia" w:hAnsiTheme="minorEastAsia" w:cstheme="minorEastAsia"/>
          <w:color w:val="000000"/>
          <w:sz w:val="22"/>
          <w:szCs w:val="22"/>
        </w:rPr>
        <w:fldChar w:fldCharType="end"/>
      </w:r>
      <w:r>
        <w:rPr>
          <w:rFonts w:hint="eastAsia" w:asciiTheme="minorEastAsia" w:hAnsiTheme="minorEastAsia" w:cstheme="minorEastAsia"/>
          <w:color w:val="000000"/>
          <w:sz w:val="22"/>
          <w:szCs w:val="22"/>
          <w:lang w:val="en-US" w:eastAsia="zh-CN"/>
        </w:rPr>
        <w:t xml:space="preserve"> 和 chenyingbo@</w:t>
      </w:r>
      <w:r>
        <w:rPr>
          <w:rStyle w:val="19"/>
          <w:rFonts w:hint="eastAsia" w:asciiTheme="minorEastAsia" w:hAnsiTheme="minorEastAsia" w:cstheme="minorEastAsia"/>
          <w:color w:val="000000"/>
          <w:sz w:val="22"/>
          <w:szCs w:val="22"/>
          <w:u w:val="none"/>
          <w:lang w:val="en-US" w:eastAsia="zh-CN"/>
        </w:rPr>
        <w:t>hzairport.com</w:t>
      </w:r>
      <w:r>
        <w:rPr>
          <w:rFonts w:hint="eastAsia" w:asciiTheme="minorEastAsia" w:hAnsiTheme="minorEastAsia" w:cstheme="minorEastAsia"/>
          <w:color w:val="000000"/>
          <w:sz w:val="22"/>
          <w:szCs w:val="22"/>
        </w:rPr>
        <w:t>】</w:t>
      </w:r>
    </w:p>
    <w:p>
      <w:pPr>
        <w:adjustRightInd w:val="0"/>
        <w:snapToGrid w:val="0"/>
        <w:spacing w:after="0" w:afterLines="0" w:line="560" w:lineRule="exact"/>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地址：【杭州萧山国际机场内】</w:t>
      </w:r>
    </w:p>
    <w:p>
      <w:pPr>
        <w:adjustRightInd w:val="0"/>
        <w:snapToGrid w:val="0"/>
        <w:spacing w:after="0" w:afterLines="0" w:line="560" w:lineRule="exact"/>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收件人：【</w:t>
      </w:r>
      <w:r>
        <w:rPr>
          <w:rFonts w:hint="eastAsia" w:asciiTheme="minorEastAsia" w:hAnsiTheme="minorEastAsia" w:cstheme="minorEastAsia"/>
          <w:color w:val="000000"/>
          <w:sz w:val="22"/>
          <w:szCs w:val="22"/>
          <w:lang w:val="en-US" w:eastAsia="zh-CN"/>
        </w:rPr>
        <w:t>陈莹波</w:t>
      </w:r>
      <w:r>
        <w:rPr>
          <w:rFonts w:hint="eastAsia" w:asciiTheme="minorEastAsia" w:hAnsiTheme="minorEastAsia" w:cstheme="minorEastAsia"/>
          <w:color w:val="000000"/>
          <w:sz w:val="22"/>
          <w:szCs w:val="22"/>
        </w:rPr>
        <w:t>】</w:t>
      </w:r>
    </w:p>
    <w:p>
      <w:pPr>
        <w:adjustRightInd w:val="0"/>
        <w:snapToGrid w:val="0"/>
        <w:spacing w:after="0" w:afterLines="0" w:line="560" w:lineRule="exact"/>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联系电话：【</w:t>
      </w:r>
      <w:r>
        <w:rPr>
          <w:rFonts w:hint="eastAsia" w:asciiTheme="minorEastAsia" w:hAnsiTheme="minorEastAsia" w:cstheme="minorEastAsia"/>
          <w:color w:val="000000"/>
          <w:sz w:val="22"/>
          <w:szCs w:val="22"/>
          <w:lang w:val="en-US" w:eastAsia="zh-CN"/>
        </w:rPr>
        <w:t>0571-83837338</w:t>
      </w:r>
      <w:r>
        <w:rPr>
          <w:rFonts w:asciiTheme="minorEastAsia" w:hAnsiTheme="minorEastAsia" w:cstheme="minorEastAsia"/>
          <w:color w:val="000000"/>
          <w:sz w:val="22"/>
          <w:szCs w:val="22"/>
        </w:rPr>
        <w:t xml:space="preserve"> </w:t>
      </w:r>
      <w:r>
        <w:rPr>
          <w:rFonts w:hint="eastAsia" w:asciiTheme="minorEastAsia" w:hAnsiTheme="minorEastAsia" w:cstheme="minorEastAsia"/>
          <w:color w:val="000000"/>
          <w:sz w:val="22"/>
          <w:szCs w:val="22"/>
        </w:rPr>
        <w:t>】</w:t>
      </w:r>
    </w:p>
    <w:p>
      <w:pPr>
        <w:adjustRightInd w:val="0"/>
        <w:snapToGrid w:val="0"/>
        <w:spacing w:after="0" w:afterLines="0" w:line="560" w:lineRule="exact"/>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发送至乙方：</w:t>
      </w:r>
    </w:p>
    <w:p>
      <w:pPr>
        <w:adjustRightInd w:val="0"/>
        <w:snapToGrid w:val="0"/>
        <w:spacing w:after="0" w:afterLines="0" w:line="560" w:lineRule="exact"/>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电子邮件：【air05@163.com】</w:t>
      </w:r>
    </w:p>
    <w:p>
      <w:pPr>
        <w:adjustRightInd w:val="0"/>
        <w:snapToGrid w:val="0"/>
        <w:spacing w:after="0" w:afterLines="0" w:line="560" w:lineRule="exact"/>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地址：【杭州萧山国际机场内民航浙江空管分局】</w:t>
      </w:r>
    </w:p>
    <w:p>
      <w:pPr>
        <w:adjustRightInd w:val="0"/>
        <w:snapToGrid w:val="0"/>
        <w:spacing w:after="0" w:afterLines="0" w:line="560" w:lineRule="exact"/>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收件人：【宋刚】</w:t>
      </w:r>
    </w:p>
    <w:p>
      <w:pPr>
        <w:adjustRightInd w:val="0"/>
        <w:snapToGrid w:val="0"/>
        <w:spacing w:after="0" w:afterLines="0" w:line="560" w:lineRule="exact"/>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联系电话：【</w:t>
      </w:r>
      <w:r>
        <w:rPr>
          <w:rFonts w:asciiTheme="minorEastAsia" w:hAnsiTheme="minorEastAsia" w:cstheme="minorEastAsia"/>
          <w:color w:val="000000"/>
          <w:sz w:val="22"/>
          <w:szCs w:val="22"/>
        </w:rPr>
        <w:t xml:space="preserve"> </w:t>
      </w:r>
      <w:r>
        <w:rPr>
          <w:rFonts w:hint="eastAsia" w:asciiTheme="minorEastAsia" w:hAnsiTheme="minorEastAsia" w:cstheme="minorEastAsia"/>
          <w:color w:val="000000"/>
          <w:sz w:val="22"/>
          <w:szCs w:val="22"/>
        </w:rPr>
        <w:t>13857136732】</w:t>
      </w:r>
    </w:p>
    <w:p>
      <w:pPr>
        <w:adjustRightInd w:val="0"/>
        <w:snapToGrid w:val="0"/>
        <w:spacing w:after="0" w:afterLines="0" w:line="560" w:lineRule="exact"/>
        <w:ind w:firstLine="440" w:firstLineChars="200"/>
        <w:rPr>
          <w:rFonts w:asciiTheme="minorEastAsia" w:hAnsiTheme="minorEastAsia" w:cstheme="minorEastAsia"/>
          <w:color w:val="000000"/>
          <w:sz w:val="22"/>
          <w:szCs w:val="22"/>
        </w:rPr>
      </w:pPr>
      <w:r>
        <w:rPr>
          <w:rFonts w:asciiTheme="minorEastAsia" w:hAnsiTheme="minorEastAsia" w:cstheme="minorEastAsia"/>
          <w:color w:val="000000"/>
          <w:sz w:val="22"/>
          <w:szCs w:val="22"/>
        </w:rPr>
        <w:t xml:space="preserve">11.2 </w:t>
      </w:r>
      <w:r>
        <w:rPr>
          <w:rFonts w:hint="eastAsia" w:asciiTheme="minorEastAsia" w:hAnsiTheme="minorEastAsia" w:cstheme="minorEastAsia"/>
          <w:color w:val="000000"/>
          <w:sz w:val="22"/>
          <w:szCs w:val="22"/>
        </w:rPr>
        <w:t>如任一方变更联系方式，应按照以上方式向另一方发出书面通知，否则上述地址认为有效送达地址。</w:t>
      </w:r>
    </w:p>
    <w:p>
      <w:pPr>
        <w:adjustRightInd w:val="0"/>
        <w:snapToGrid w:val="0"/>
        <w:spacing w:after="0" w:afterLines="0" w:line="560" w:lineRule="exact"/>
        <w:ind w:firstLine="440" w:firstLineChars="200"/>
        <w:rPr>
          <w:rFonts w:asciiTheme="minorEastAsia" w:hAnsiTheme="minorEastAsia" w:cstheme="minorEastAsia"/>
          <w:b/>
          <w:color w:val="000000"/>
          <w:sz w:val="22"/>
          <w:szCs w:val="22"/>
        </w:rPr>
      </w:pPr>
      <w:r>
        <w:rPr>
          <w:rFonts w:asciiTheme="minorEastAsia" w:hAnsiTheme="minorEastAsia" w:cstheme="minorEastAsia"/>
          <w:color w:val="000000"/>
          <w:sz w:val="22"/>
          <w:szCs w:val="22"/>
        </w:rPr>
        <w:t xml:space="preserve">11.3 </w:t>
      </w:r>
      <w:r>
        <w:rPr>
          <w:rFonts w:hint="eastAsia" w:asciiTheme="minorEastAsia" w:hAnsiTheme="minorEastAsia" w:cstheme="minorEastAsia"/>
          <w:color w:val="000000"/>
          <w:sz w:val="22"/>
          <w:szCs w:val="22"/>
        </w:rPr>
        <w:t>按照本条款发出的通知，在以下时间视为已被收件方收到：</w:t>
      </w:r>
      <w:r>
        <w:rPr>
          <w:rFonts w:asciiTheme="minorEastAsia" w:hAnsiTheme="minorEastAsia" w:cstheme="minorEastAsia"/>
          <w:color w:val="000000"/>
          <w:sz w:val="22"/>
          <w:szCs w:val="22"/>
        </w:rPr>
        <w:t xml:space="preserve">(i) </w:t>
      </w:r>
      <w:r>
        <w:rPr>
          <w:rFonts w:hint="eastAsia" w:asciiTheme="minorEastAsia" w:hAnsiTheme="minorEastAsia" w:cstheme="minorEastAsia"/>
          <w:color w:val="000000"/>
          <w:sz w:val="22"/>
          <w:szCs w:val="22"/>
        </w:rPr>
        <w:t>以电子邮件发出的通知，在发送之日的下一个工作日被视为已收到；或</w:t>
      </w:r>
      <w:r>
        <w:rPr>
          <w:rFonts w:asciiTheme="minorEastAsia" w:hAnsiTheme="minorEastAsia" w:cstheme="minorEastAsia"/>
          <w:color w:val="000000"/>
          <w:sz w:val="22"/>
          <w:szCs w:val="22"/>
        </w:rPr>
        <w:t xml:space="preserve"> (ii) </w:t>
      </w:r>
      <w:r>
        <w:rPr>
          <w:rFonts w:hint="eastAsia" w:asciiTheme="minorEastAsia" w:hAnsiTheme="minorEastAsia" w:cstheme="minorEastAsia"/>
          <w:color w:val="000000"/>
          <w:sz w:val="22"/>
          <w:szCs w:val="22"/>
        </w:rPr>
        <w:t>以快递发出的通知，在发送之日后的第三个工作日被视为已收到。</w:t>
      </w:r>
    </w:p>
    <w:p>
      <w:pPr>
        <w:adjustRightInd w:val="0"/>
        <w:snapToGrid w:val="0"/>
        <w:spacing w:after="0" w:afterLines="0" w:line="560" w:lineRule="exact"/>
        <w:ind w:firstLine="440" w:firstLineChars="200"/>
        <w:rPr>
          <w:rFonts w:asciiTheme="minorEastAsia" w:hAnsiTheme="minorEastAsia" w:cstheme="minorEastAsia"/>
          <w:color w:val="000000"/>
          <w:sz w:val="22"/>
          <w:szCs w:val="22"/>
        </w:rPr>
      </w:pPr>
      <w:r>
        <w:rPr>
          <w:rFonts w:asciiTheme="minorEastAsia" w:hAnsiTheme="minorEastAsia" w:cstheme="minorEastAsia"/>
          <w:color w:val="000000"/>
          <w:sz w:val="22"/>
          <w:szCs w:val="22"/>
        </w:rPr>
        <w:t xml:space="preserve">11.4 </w:t>
      </w:r>
      <w:r>
        <w:rPr>
          <w:rFonts w:hint="eastAsia" w:asciiTheme="minorEastAsia" w:hAnsiTheme="minorEastAsia" w:cstheme="minorEastAsia"/>
          <w:color w:val="000000"/>
          <w:sz w:val="22"/>
          <w:szCs w:val="22"/>
        </w:rPr>
        <w:t>上述地址适用于本合同项下相关司法文书的送达。</w:t>
      </w:r>
    </w:p>
    <w:p>
      <w:pPr>
        <w:pStyle w:val="2"/>
        <w:spacing w:after="0" w:afterLines="0" w:line="560" w:lineRule="exact"/>
        <w:ind w:firstLine="0"/>
        <w:outlineLvl w:val="0"/>
        <w:rPr>
          <w:rFonts w:asciiTheme="minorEastAsia" w:hAnsiTheme="minorEastAsia" w:cstheme="minorEastAsia"/>
          <w:b/>
          <w:bCs/>
          <w:sz w:val="22"/>
          <w:szCs w:val="22"/>
        </w:rPr>
      </w:pPr>
      <w:r>
        <w:rPr>
          <w:rFonts w:hint="eastAsia" w:asciiTheme="minorEastAsia" w:hAnsiTheme="minorEastAsia" w:cstheme="minorEastAsia"/>
          <w:b/>
          <w:bCs/>
          <w:sz w:val="22"/>
          <w:szCs w:val="22"/>
        </w:rPr>
        <w:t>十二、合同组成</w:t>
      </w:r>
    </w:p>
    <w:p>
      <w:pPr>
        <w:adjustRightInd w:val="0"/>
        <w:snapToGrid w:val="0"/>
        <w:spacing w:after="0" w:afterLines="0" w:line="560" w:lineRule="exact"/>
        <w:ind w:firstLine="440" w:firstLineChars="200"/>
        <w:rPr>
          <w:rFonts w:asciiTheme="minorEastAsia" w:hAnsiTheme="minorEastAsia" w:cstheme="minorEastAsia"/>
          <w:color w:val="000000"/>
          <w:sz w:val="22"/>
          <w:szCs w:val="22"/>
        </w:rPr>
      </w:pPr>
      <w:r>
        <w:rPr>
          <w:rFonts w:asciiTheme="minorEastAsia" w:hAnsiTheme="minorEastAsia" w:cstheme="minorEastAsia"/>
          <w:color w:val="000000"/>
          <w:sz w:val="22"/>
          <w:szCs w:val="22"/>
        </w:rPr>
        <w:t xml:space="preserve">12.1 </w:t>
      </w:r>
      <w:r>
        <w:rPr>
          <w:rFonts w:hint="eastAsia" w:asciiTheme="minorEastAsia" w:hAnsiTheme="minorEastAsia" w:cstheme="minorEastAsia"/>
          <w:color w:val="000000"/>
          <w:sz w:val="22"/>
          <w:szCs w:val="22"/>
        </w:rPr>
        <w:t>本合同文件包括：（1）本合同及附件；（2）中标通知书；（3）议标文件；（</w:t>
      </w:r>
      <w:r>
        <w:rPr>
          <w:rFonts w:asciiTheme="minorEastAsia" w:hAnsiTheme="minorEastAsia" w:cstheme="minorEastAsia"/>
          <w:color w:val="000000"/>
          <w:sz w:val="22"/>
          <w:szCs w:val="22"/>
        </w:rPr>
        <w:t>4</w:t>
      </w:r>
      <w:r>
        <w:rPr>
          <w:rFonts w:hint="eastAsia" w:asciiTheme="minorEastAsia" w:hAnsiTheme="minorEastAsia" w:cstheme="minorEastAsia"/>
          <w:color w:val="000000"/>
          <w:sz w:val="22"/>
          <w:szCs w:val="22"/>
        </w:rPr>
        <w:t>）报价文件。</w:t>
      </w:r>
    </w:p>
    <w:p>
      <w:pPr>
        <w:pStyle w:val="2"/>
        <w:spacing w:after="0" w:afterLines="0" w:line="560" w:lineRule="exact"/>
        <w:ind w:firstLine="0"/>
        <w:outlineLvl w:val="0"/>
        <w:rPr>
          <w:rFonts w:asciiTheme="minorEastAsia" w:hAnsiTheme="minorEastAsia" w:cstheme="minorEastAsia"/>
          <w:b/>
          <w:bCs/>
          <w:sz w:val="22"/>
          <w:szCs w:val="22"/>
        </w:rPr>
      </w:pPr>
      <w:r>
        <w:rPr>
          <w:rFonts w:hint="eastAsia" w:asciiTheme="minorEastAsia" w:hAnsiTheme="minorEastAsia" w:cstheme="minorEastAsia"/>
          <w:b/>
          <w:bCs/>
          <w:sz w:val="22"/>
          <w:szCs w:val="22"/>
        </w:rPr>
        <w:t>十三、合同生效及其它</w:t>
      </w:r>
    </w:p>
    <w:p>
      <w:pPr>
        <w:adjustRightInd w:val="0"/>
        <w:snapToGrid w:val="0"/>
        <w:spacing w:after="0" w:afterLines="0" w:line="560" w:lineRule="exact"/>
        <w:ind w:firstLine="440" w:firstLineChars="200"/>
        <w:rPr>
          <w:rFonts w:asciiTheme="minorEastAsia" w:hAnsiTheme="minorEastAsia" w:cstheme="minorEastAsia"/>
          <w:color w:val="000000"/>
          <w:sz w:val="22"/>
          <w:szCs w:val="22"/>
        </w:rPr>
      </w:pPr>
      <w:r>
        <w:rPr>
          <w:rFonts w:asciiTheme="minorEastAsia" w:hAnsiTheme="minorEastAsia" w:cstheme="minorEastAsia"/>
          <w:color w:val="000000"/>
          <w:sz w:val="22"/>
          <w:szCs w:val="22"/>
        </w:rPr>
        <w:t xml:space="preserve">13.1 </w:t>
      </w:r>
      <w:r>
        <w:rPr>
          <w:rFonts w:hint="eastAsia" w:asciiTheme="minorEastAsia" w:hAnsiTheme="minorEastAsia" w:cstheme="minorEastAsia"/>
          <w:color w:val="000000"/>
          <w:sz w:val="22"/>
          <w:szCs w:val="22"/>
        </w:rPr>
        <w:t>合同经双方法定代表人或授权代表签字（包含签章）并加盖单位公章或者合同章之日起生效。</w:t>
      </w:r>
    </w:p>
    <w:p>
      <w:pPr>
        <w:adjustRightInd w:val="0"/>
        <w:snapToGrid w:val="0"/>
        <w:spacing w:after="0" w:afterLines="0" w:line="560" w:lineRule="exact"/>
        <w:ind w:firstLine="440" w:firstLineChars="200"/>
        <w:rPr>
          <w:rFonts w:asciiTheme="minorEastAsia" w:hAnsiTheme="minorEastAsia" w:cstheme="minorEastAsia"/>
          <w:color w:val="000000"/>
          <w:sz w:val="22"/>
          <w:szCs w:val="22"/>
        </w:rPr>
      </w:pPr>
      <w:r>
        <w:rPr>
          <w:rFonts w:asciiTheme="minorEastAsia" w:hAnsiTheme="minorEastAsia" w:cstheme="minorEastAsia"/>
          <w:color w:val="000000"/>
          <w:sz w:val="22"/>
          <w:szCs w:val="22"/>
        </w:rPr>
        <w:t xml:space="preserve">13.2 </w:t>
      </w:r>
      <w:r>
        <w:rPr>
          <w:rFonts w:hint="eastAsia" w:asciiTheme="minorEastAsia" w:hAnsiTheme="minorEastAsia" w:cstheme="minorEastAsia"/>
          <w:color w:val="000000"/>
          <w:sz w:val="22"/>
          <w:szCs w:val="22"/>
        </w:rPr>
        <w:t>本合同未尽事宜，双方可签订补充协议予以确定。补充协议与本合同具有同等法律效力。</w:t>
      </w:r>
    </w:p>
    <w:p>
      <w:pPr>
        <w:adjustRightInd w:val="0"/>
        <w:snapToGrid w:val="0"/>
        <w:spacing w:after="0" w:afterLines="0" w:line="560" w:lineRule="exact"/>
        <w:ind w:firstLine="440" w:firstLineChars="200"/>
        <w:rPr>
          <w:rFonts w:asciiTheme="minorEastAsia" w:hAnsiTheme="minorEastAsia" w:cstheme="minorEastAsia"/>
          <w:color w:val="000000"/>
          <w:sz w:val="22"/>
          <w:szCs w:val="22"/>
        </w:rPr>
      </w:pPr>
      <w:r>
        <w:rPr>
          <w:rFonts w:asciiTheme="minorEastAsia" w:hAnsiTheme="minorEastAsia" w:cstheme="minorEastAsia"/>
          <w:color w:val="000000"/>
          <w:sz w:val="22"/>
          <w:szCs w:val="22"/>
        </w:rPr>
        <w:t xml:space="preserve">13.3 </w:t>
      </w:r>
      <w:r>
        <w:rPr>
          <w:rFonts w:hint="eastAsia" w:asciiTheme="minorEastAsia" w:hAnsiTheme="minorEastAsia" w:cstheme="minorEastAsia"/>
          <w:color w:val="000000"/>
          <w:sz w:val="22"/>
          <w:szCs w:val="22"/>
        </w:rPr>
        <w:t>本合同所订一切条款，未经双方书面确认，任何一方不得擅自变更或者修改。</w:t>
      </w:r>
    </w:p>
    <w:p>
      <w:pPr>
        <w:adjustRightInd w:val="0"/>
        <w:snapToGrid w:val="0"/>
        <w:spacing w:after="0" w:afterLines="0" w:line="560" w:lineRule="exact"/>
        <w:ind w:firstLine="440" w:firstLineChars="200"/>
        <w:rPr>
          <w:rFonts w:asciiTheme="minorEastAsia" w:hAnsiTheme="minorEastAsia" w:cstheme="minorEastAsia"/>
          <w:color w:val="000000"/>
          <w:sz w:val="22"/>
          <w:szCs w:val="22"/>
        </w:rPr>
      </w:pPr>
      <w:r>
        <w:rPr>
          <w:rFonts w:asciiTheme="minorEastAsia" w:hAnsiTheme="minorEastAsia" w:cstheme="minorEastAsia"/>
          <w:color w:val="000000"/>
          <w:sz w:val="22"/>
          <w:szCs w:val="22"/>
        </w:rPr>
        <w:t xml:space="preserve">13.4 </w:t>
      </w:r>
      <w:r>
        <w:rPr>
          <w:rFonts w:hint="eastAsia" w:asciiTheme="minorEastAsia" w:hAnsiTheme="minorEastAsia" w:cstheme="minorEastAsia"/>
          <w:color w:val="000000"/>
          <w:sz w:val="22"/>
          <w:szCs w:val="22"/>
        </w:rPr>
        <w:t>本合同连同附件一式【肆】份，甲方持【贰】份，乙方持【贰】份，具有同等法律效力。</w:t>
      </w:r>
    </w:p>
    <w:p>
      <w:pPr>
        <w:adjustRightInd w:val="0"/>
        <w:snapToGrid w:val="0"/>
        <w:spacing w:after="0" w:afterLines="0" w:line="560" w:lineRule="exact"/>
        <w:ind w:firstLine="440" w:firstLineChars="200"/>
        <w:rPr>
          <w:rFonts w:asciiTheme="minorEastAsia" w:hAnsiTheme="minorEastAsia" w:cstheme="minorEastAsia"/>
          <w:color w:val="000000"/>
          <w:sz w:val="22"/>
          <w:szCs w:val="22"/>
        </w:rPr>
      </w:pPr>
      <w:r>
        <w:rPr>
          <w:rFonts w:asciiTheme="minorEastAsia" w:hAnsiTheme="minorEastAsia" w:cstheme="minorEastAsia"/>
          <w:color w:val="000000"/>
          <w:sz w:val="22"/>
          <w:szCs w:val="22"/>
        </w:rPr>
        <w:t xml:space="preserve">13.5 </w:t>
      </w:r>
      <w:r>
        <w:rPr>
          <w:rFonts w:hint="eastAsia" w:asciiTheme="minorEastAsia" w:hAnsiTheme="minorEastAsia" w:cstheme="minorEastAsia"/>
          <w:color w:val="000000"/>
          <w:sz w:val="22"/>
          <w:szCs w:val="22"/>
        </w:rPr>
        <w:t>本合同包含以下附件，附件与本合同具有同等法律效力。</w:t>
      </w:r>
    </w:p>
    <w:p>
      <w:pPr>
        <w:adjustRightInd w:val="0"/>
        <w:snapToGrid w:val="0"/>
        <w:spacing w:after="0" w:afterLines="0" w:line="560" w:lineRule="exact"/>
        <w:ind w:firstLine="440" w:firstLineChars="200"/>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附件1：服务考核表</w:t>
      </w:r>
    </w:p>
    <w:p>
      <w:pPr>
        <w:adjustRightInd w:val="0"/>
        <w:snapToGrid w:val="0"/>
        <w:spacing w:afterLines="0" w:line="560" w:lineRule="exact"/>
        <w:ind w:firstLine="440" w:firstLineChars="200"/>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附件2：维保服务列表</w:t>
      </w:r>
    </w:p>
    <w:p>
      <w:pPr>
        <w:adjustRightInd w:val="0"/>
        <w:snapToGrid w:val="0"/>
        <w:spacing w:after="0" w:afterLines="0" w:line="560" w:lineRule="exact"/>
        <w:ind w:firstLine="440" w:firstLineChars="200"/>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附件</w:t>
      </w:r>
      <w:r>
        <w:rPr>
          <w:rFonts w:asciiTheme="minorEastAsia" w:hAnsiTheme="minorEastAsia" w:cstheme="minorEastAsia"/>
          <w:color w:val="000000"/>
          <w:sz w:val="22"/>
          <w:szCs w:val="22"/>
        </w:rPr>
        <w:t>3</w:t>
      </w:r>
      <w:r>
        <w:rPr>
          <w:rFonts w:hint="eastAsia" w:asciiTheme="minorEastAsia" w:hAnsiTheme="minorEastAsia" w:cstheme="minorEastAsia"/>
          <w:color w:val="000000"/>
          <w:sz w:val="22"/>
          <w:szCs w:val="22"/>
        </w:rPr>
        <w:t>：保密承诺书</w:t>
      </w:r>
    </w:p>
    <w:p>
      <w:pPr>
        <w:adjustRightInd w:val="0"/>
        <w:snapToGrid w:val="0"/>
        <w:spacing w:after="0" w:afterLines="0" w:line="560" w:lineRule="exact"/>
        <w:ind w:firstLine="440" w:firstLineChars="200"/>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附件</w:t>
      </w:r>
      <w:r>
        <w:rPr>
          <w:rFonts w:asciiTheme="minorEastAsia" w:hAnsiTheme="minorEastAsia" w:cstheme="minorEastAsia"/>
          <w:color w:val="000000"/>
          <w:sz w:val="22"/>
          <w:szCs w:val="22"/>
        </w:rPr>
        <w:t>4</w:t>
      </w:r>
      <w:r>
        <w:rPr>
          <w:rFonts w:hint="eastAsia" w:asciiTheme="minorEastAsia" w:hAnsiTheme="minorEastAsia" w:cstheme="minorEastAsia"/>
          <w:color w:val="000000"/>
          <w:sz w:val="22"/>
          <w:szCs w:val="22"/>
        </w:rPr>
        <w:t>：廉政自律承诺书</w:t>
      </w:r>
    </w:p>
    <w:p>
      <w:pPr>
        <w:adjustRightInd w:val="0"/>
        <w:snapToGrid w:val="0"/>
        <w:spacing w:after="0" w:afterLines="0" w:line="560" w:lineRule="exact"/>
        <w:ind w:firstLine="440" w:firstLineChars="200"/>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（以下无正文）</w:t>
      </w:r>
    </w:p>
    <w:p>
      <w:pPr>
        <w:pStyle w:val="13"/>
        <w:spacing w:before="0" w:beforeAutospacing="0" w:after="0" w:afterAutospacing="0" w:line="360" w:lineRule="auto"/>
        <w:jc w:val="both"/>
        <w:rPr>
          <w:rFonts w:ascii="宋体" w:hAnsi="宋体" w:cs="宋体"/>
          <w:kern w:val="2"/>
        </w:rPr>
      </w:pPr>
    </w:p>
    <w:p>
      <w:pPr>
        <w:pStyle w:val="2"/>
      </w:pPr>
    </w:p>
    <w:p/>
    <w:p>
      <w:pPr>
        <w:pStyle w:val="2"/>
      </w:pPr>
    </w:p>
    <w:p/>
    <w:p>
      <w:pPr>
        <w:pStyle w:val="2"/>
      </w:pPr>
    </w:p>
    <w:p/>
    <w:p>
      <w:pPr>
        <w:pStyle w:val="2"/>
      </w:pPr>
    </w:p>
    <w:p/>
    <w:p>
      <w:pPr>
        <w:pStyle w:val="2"/>
      </w:pPr>
    </w:p>
    <w:p/>
    <w:p>
      <w:pPr>
        <w:pStyle w:val="2"/>
      </w:pPr>
    </w:p>
    <w:p/>
    <w:p>
      <w:pPr>
        <w:rPr>
          <w:rFonts w:ascii="黑体" w:hAnsi="黑体" w:eastAsia="黑体" w:cs="黑体"/>
          <w:sz w:val="32"/>
          <w:szCs w:val="32"/>
        </w:rPr>
      </w:pPr>
      <w:r>
        <w:rPr>
          <w:rFonts w:hint="eastAsia" w:ascii="黑体" w:hAnsi="黑体" w:eastAsia="黑体" w:cs="黑体"/>
          <w:sz w:val="32"/>
          <w:szCs w:val="32"/>
        </w:rPr>
        <w:br w:type="page"/>
      </w:r>
    </w:p>
    <w:p>
      <w:pPr>
        <w:spacing w:beforeLines="50" w:afterLines="50" w:line="300" w:lineRule="auto"/>
        <w:rPr>
          <w:rFonts w:ascii="Times New Roman" w:hAnsi="Times New Roman"/>
          <w:sz w:val="23"/>
          <w:szCs w:val="23"/>
        </w:rPr>
      </w:pPr>
      <w:r>
        <w:rPr>
          <w:rFonts w:hint="eastAsia" w:ascii="Times New Roman" w:hAnsi="Times New Roman"/>
          <w:sz w:val="23"/>
          <w:szCs w:val="23"/>
        </w:rPr>
        <w:t>附件1：服务考核表</w:t>
      </w:r>
    </w:p>
    <w:p>
      <w:pPr>
        <w:adjustRightInd w:val="0"/>
        <w:snapToGrid w:val="0"/>
        <w:spacing w:line="560" w:lineRule="exact"/>
        <w:jc w:val="center"/>
        <w:rPr>
          <w:rFonts w:hint="eastAsia" w:ascii="Times New Roman" w:hAnsi="Times New Roman"/>
          <w:b/>
          <w:color w:val="000000"/>
          <w:sz w:val="28"/>
          <w:szCs w:val="28"/>
        </w:rPr>
      </w:pPr>
      <w:r>
        <w:rPr>
          <w:rFonts w:hint="eastAsia" w:ascii="Times New Roman" w:hAnsi="Times New Roman"/>
          <w:b/>
          <w:color w:val="000000"/>
          <w:sz w:val="28"/>
          <w:szCs w:val="28"/>
        </w:rPr>
        <w:t>杭州萧山国际机场（地勤公司使用）航务管理系统终端</w:t>
      </w:r>
    </w:p>
    <w:p>
      <w:pPr>
        <w:adjustRightInd w:val="0"/>
        <w:snapToGrid w:val="0"/>
        <w:spacing w:line="560" w:lineRule="exact"/>
        <w:jc w:val="center"/>
        <w:rPr>
          <w:rFonts w:ascii="Times New Roman" w:hAnsi="Times New Roman"/>
          <w:b/>
          <w:color w:val="000000"/>
          <w:sz w:val="28"/>
          <w:szCs w:val="28"/>
        </w:rPr>
      </w:pPr>
      <w:r>
        <w:rPr>
          <w:rFonts w:hint="eastAsia" w:ascii="Times New Roman" w:hAnsi="Times New Roman"/>
          <w:b/>
          <w:color w:val="000000"/>
          <w:sz w:val="28"/>
          <w:szCs w:val="28"/>
          <w:lang w:val="en-US" w:eastAsia="zh-CN"/>
        </w:rPr>
        <w:t>甚高频</w:t>
      </w:r>
      <w:r>
        <w:rPr>
          <w:rFonts w:hint="eastAsia" w:ascii="Times New Roman" w:hAnsi="Times New Roman"/>
          <w:b/>
          <w:color w:val="000000"/>
          <w:sz w:val="28"/>
          <w:szCs w:val="28"/>
        </w:rPr>
        <w:t>通信运维服务考核表</w:t>
      </w:r>
    </w:p>
    <w:p>
      <w:pPr>
        <w:ind w:firstLine="240"/>
        <w:jc w:val="center"/>
        <w:rPr>
          <w:rFonts w:ascii="宋体" w:hAnsi="宋体" w:cs="宋体"/>
          <w:sz w:val="24"/>
        </w:rPr>
      </w:pPr>
    </w:p>
    <w:p>
      <w:pPr>
        <w:ind w:firstLine="240"/>
        <w:jc w:val="center"/>
        <w:rPr>
          <w:rFonts w:ascii="宋体" w:hAnsi="宋体" w:cs="宋体"/>
          <w:sz w:val="24"/>
        </w:rPr>
      </w:pPr>
      <w:r>
        <w:rPr>
          <w:rFonts w:hint="eastAsia" w:ascii="宋体" w:hAnsi="宋体" w:cs="宋体"/>
          <w:sz w:val="24"/>
        </w:rPr>
        <w:t>考核周期：     年   月   日至     年   月   日</w:t>
      </w:r>
    </w:p>
    <w:p>
      <w:pPr>
        <w:ind w:firstLine="240"/>
        <w:jc w:val="center"/>
        <w:rPr>
          <w:rFonts w:ascii="宋体" w:hAnsi="宋体" w:cs="宋体"/>
          <w:sz w:val="24"/>
        </w:rPr>
      </w:pPr>
    </w:p>
    <w:tbl>
      <w:tblPr>
        <w:tblStyle w:val="15"/>
        <w:tblW w:w="9615" w:type="dxa"/>
        <w:tblInd w:w="-19" w:type="dxa"/>
        <w:tblLayout w:type="fixed"/>
        <w:tblCellMar>
          <w:top w:w="0" w:type="dxa"/>
          <w:left w:w="108" w:type="dxa"/>
          <w:bottom w:w="0" w:type="dxa"/>
          <w:right w:w="108" w:type="dxa"/>
        </w:tblCellMar>
      </w:tblPr>
      <w:tblGrid>
        <w:gridCol w:w="3000"/>
        <w:gridCol w:w="3855"/>
        <w:gridCol w:w="2760"/>
      </w:tblGrid>
      <w:tr>
        <w:tblPrEx>
          <w:tblCellMar>
            <w:top w:w="0" w:type="dxa"/>
            <w:left w:w="108" w:type="dxa"/>
            <w:bottom w:w="0" w:type="dxa"/>
            <w:right w:w="108" w:type="dxa"/>
          </w:tblCellMar>
        </w:tblPrEx>
        <w:trPr>
          <w:trHeight w:val="574" w:hRule="atLeast"/>
        </w:trPr>
        <w:tc>
          <w:tcPr>
            <w:tcW w:w="3000" w:type="dxa"/>
            <w:tcBorders>
              <w:top w:val="single" w:color="auto" w:sz="4" w:space="0"/>
              <w:left w:val="single" w:color="auto" w:sz="4" w:space="0"/>
              <w:bottom w:val="single" w:color="auto" w:sz="4" w:space="0"/>
              <w:right w:val="single" w:color="000000" w:sz="4" w:space="0"/>
            </w:tcBorders>
            <w:noWrap/>
            <w:vAlign w:val="center"/>
          </w:tcPr>
          <w:p>
            <w:pPr>
              <w:pStyle w:val="13"/>
              <w:spacing w:before="0" w:beforeAutospacing="0" w:after="0" w:afterAutospacing="0"/>
              <w:jc w:val="both"/>
              <w:rPr>
                <w:rFonts w:asciiTheme="minorEastAsia" w:hAnsiTheme="minorEastAsia" w:cstheme="minorEastAsia"/>
                <w:kern w:val="2"/>
                <w:sz w:val="21"/>
                <w:szCs w:val="21"/>
              </w:rPr>
            </w:pPr>
            <w:r>
              <w:rPr>
                <w:rFonts w:hint="eastAsia" w:asciiTheme="minorEastAsia" w:hAnsiTheme="minorEastAsia" w:cstheme="minorEastAsia"/>
                <w:kern w:val="2"/>
                <w:sz w:val="21"/>
                <w:szCs w:val="21"/>
              </w:rPr>
              <w:t>总体评价</w:t>
            </w:r>
          </w:p>
        </w:tc>
        <w:tc>
          <w:tcPr>
            <w:tcW w:w="6615" w:type="dxa"/>
            <w:gridSpan w:val="2"/>
            <w:tcBorders>
              <w:top w:val="single" w:color="auto" w:sz="4" w:space="0"/>
              <w:left w:val="nil"/>
              <w:bottom w:val="single" w:color="auto" w:sz="4" w:space="0"/>
              <w:right w:val="single" w:color="auto" w:sz="4" w:space="0"/>
            </w:tcBorders>
            <w:noWrap/>
            <w:vAlign w:val="center"/>
          </w:tcPr>
          <w:p>
            <w:pPr>
              <w:pStyle w:val="13"/>
              <w:spacing w:before="0" w:beforeAutospacing="0" w:after="0" w:afterAutospacing="0"/>
              <w:rPr>
                <w:rFonts w:asciiTheme="minorEastAsia" w:hAnsiTheme="minorEastAsia" w:cstheme="minorEastAsia"/>
                <w:kern w:val="2"/>
                <w:sz w:val="21"/>
                <w:szCs w:val="21"/>
              </w:rPr>
            </w:pPr>
            <w:r>
              <w:rPr>
                <w:rFonts w:hint="eastAsia" w:asciiTheme="minorEastAsia" w:hAnsiTheme="minorEastAsia" w:cstheme="minorEastAsia"/>
                <w:kern w:val="2"/>
                <w:sz w:val="21"/>
                <w:szCs w:val="21"/>
              </w:rPr>
              <w:t>总得分：</w:t>
            </w:r>
          </w:p>
        </w:tc>
      </w:tr>
      <w:tr>
        <w:tblPrEx>
          <w:tblCellMar>
            <w:top w:w="0" w:type="dxa"/>
            <w:left w:w="108" w:type="dxa"/>
            <w:bottom w:w="0" w:type="dxa"/>
            <w:right w:w="108" w:type="dxa"/>
          </w:tblCellMar>
        </w:tblPrEx>
        <w:trPr>
          <w:trHeight w:val="553" w:hRule="atLeast"/>
        </w:trPr>
        <w:tc>
          <w:tcPr>
            <w:tcW w:w="3000" w:type="dxa"/>
            <w:tcBorders>
              <w:top w:val="single" w:color="auto" w:sz="4" w:space="0"/>
              <w:left w:val="single" w:color="auto" w:sz="4" w:space="0"/>
              <w:bottom w:val="single" w:color="auto" w:sz="4" w:space="0"/>
              <w:right w:val="single" w:color="000000" w:sz="4" w:space="0"/>
            </w:tcBorders>
            <w:noWrap/>
            <w:vAlign w:val="center"/>
          </w:tcPr>
          <w:p>
            <w:pPr>
              <w:pStyle w:val="13"/>
              <w:spacing w:before="0" w:beforeAutospacing="0" w:after="0" w:afterAutospacing="0"/>
              <w:jc w:val="both"/>
              <w:rPr>
                <w:rFonts w:asciiTheme="minorEastAsia" w:hAnsiTheme="minorEastAsia" w:cstheme="minorEastAsia"/>
                <w:kern w:val="2"/>
                <w:sz w:val="21"/>
                <w:szCs w:val="21"/>
              </w:rPr>
            </w:pPr>
            <w:r>
              <w:rPr>
                <w:rFonts w:hint="eastAsia" w:asciiTheme="minorEastAsia" w:hAnsiTheme="minorEastAsia" w:cstheme="minorEastAsia"/>
                <w:kern w:val="2"/>
                <w:sz w:val="21"/>
                <w:szCs w:val="21"/>
              </w:rPr>
              <w:t>考核内容</w:t>
            </w:r>
          </w:p>
        </w:tc>
        <w:tc>
          <w:tcPr>
            <w:tcW w:w="3855" w:type="dxa"/>
            <w:tcBorders>
              <w:top w:val="single" w:color="auto" w:sz="4" w:space="0"/>
              <w:left w:val="nil"/>
              <w:bottom w:val="single" w:color="auto" w:sz="4" w:space="0"/>
              <w:right w:val="single" w:color="auto" w:sz="4" w:space="0"/>
            </w:tcBorders>
            <w:noWrap/>
            <w:vAlign w:val="center"/>
          </w:tcPr>
          <w:p>
            <w:pPr>
              <w:pStyle w:val="13"/>
              <w:spacing w:before="0" w:beforeAutospacing="0" w:after="0" w:afterAutospacing="0"/>
              <w:jc w:val="both"/>
              <w:rPr>
                <w:rFonts w:asciiTheme="minorEastAsia" w:hAnsiTheme="minorEastAsia" w:cstheme="minorEastAsia"/>
                <w:kern w:val="2"/>
                <w:sz w:val="21"/>
                <w:szCs w:val="21"/>
              </w:rPr>
            </w:pPr>
            <w:r>
              <w:rPr>
                <w:rFonts w:hint="eastAsia" w:asciiTheme="minorEastAsia" w:hAnsiTheme="minorEastAsia" w:cstheme="minorEastAsia"/>
                <w:kern w:val="2"/>
                <w:sz w:val="21"/>
                <w:szCs w:val="21"/>
              </w:rPr>
              <w:t>扣分标准</w:t>
            </w:r>
          </w:p>
        </w:tc>
        <w:tc>
          <w:tcPr>
            <w:tcW w:w="2760" w:type="dxa"/>
            <w:tcBorders>
              <w:top w:val="single" w:color="auto" w:sz="4" w:space="0"/>
              <w:left w:val="nil"/>
              <w:bottom w:val="single" w:color="auto" w:sz="4" w:space="0"/>
              <w:right w:val="single" w:color="auto" w:sz="4" w:space="0"/>
            </w:tcBorders>
            <w:noWrap/>
            <w:vAlign w:val="center"/>
          </w:tcPr>
          <w:p>
            <w:pPr>
              <w:pStyle w:val="13"/>
              <w:spacing w:before="0" w:beforeAutospacing="0" w:after="0" w:afterAutospacing="0"/>
              <w:jc w:val="both"/>
              <w:rPr>
                <w:rFonts w:asciiTheme="minorEastAsia" w:hAnsiTheme="minorEastAsia" w:cstheme="minorEastAsia"/>
                <w:kern w:val="2"/>
                <w:sz w:val="21"/>
                <w:szCs w:val="21"/>
              </w:rPr>
            </w:pPr>
            <w:r>
              <w:rPr>
                <w:rFonts w:hint="eastAsia" w:asciiTheme="minorEastAsia" w:hAnsiTheme="minorEastAsia" w:cstheme="minorEastAsia"/>
                <w:kern w:val="2"/>
                <w:sz w:val="21"/>
                <w:szCs w:val="21"/>
              </w:rPr>
              <w:t>得分</w:t>
            </w:r>
          </w:p>
        </w:tc>
      </w:tr>
      <w:tr>
        <w:tblPrEx>
          <w:tblCellMar>
            <w:top w:w="0" w:type="dxa"/>
            <w:left w:w="108" w:type="dxa"/>
            <w:bottom w:w="0" w:type="dxa"/>
            <w:right w:w="108" w:type="dxa"/>
          </w:tblCellMar>
        </w:tblPrEx>
        <w:trPr>
          <w:trHeight w:val="987" w:hRule="atLeast"/>
        </w:trPr>
        <w:tc>
          <w:tcPr>
            <w:tcW w:w="3000" w:type="dxa"/>
            <w:tcBorders>
              <w:top w:val="single" w:color="auto" w:sz="4" w:space="0"/>
              <w:left w:val="single" w:color="auto" w:sz="4" w:space="0"/>
              <w:bottom w:val="single" w:color="auto" w:sz="4" w:space="0"/>
              <w:right w:val="single" w:color="000000" w:sz="4" w:space="0"/>
            </w:tcBorders>
            <w:noWrap/>
            <w:vAlign w:val="center"/>
          </w:tcPr>
          <w:p>
            <w:pPr>
              <w:pStyle w:val="13"/>
              <w:spacing w:before="0" w:beforeAutospacing="0" w:after="0" w:afterAutospacing="0"/>
              <w:rPr>
                <w:rFonts w:asciiTheme="minorEastAsia" w:hAnsiTheme="minorEastAsia" w:cstheme="minorEastAsia"/>
                <w:kern w:val="2"/>
                <w:sz w:val="21"/>
                <w:szCs w:val="21"/>
              </w:rPr>
            </w:pPr>
            <w:r>
              <w:rPr>
                <w:rFonts w:hint="eastAsia" w:asciiTheme="minorEastAsia" w:hAnsiTheme="minorEastAsia" w:cstheme="minorEastAsia"/>
                <w:kern w:val="2"/>
                <w:sz w:val="21"/>
                <w:szCs w:val="21"/>
              </w:rPr>
              <w:t>因乙方原因导致的故障发生频次。</w:t>
            </w:r>
          </w:p>
        </w:tc>
        <w:tc>
          <w:tcPr>
            <w:tcW w:w="3855" w:type="dxa"/>
            <w:tcBorders>
              <w:top w:val="single" w:color="auto" w:sz="4" w:space="0"/>
              <w:left w:val="nil"/>
              <w:bottom w:val="single" w:color="auto" w:sz="4" w:space="0"/>
              <w:right w:val="single" w:color="auto" w:sz="4" w:space="0"/>
            </w:tcBorders>
            <w:noWrap/>
            <w:vAlign w:val="center"/>
          </w:tcPr>
          <w:p>
            <w:pPr>
              <w:pStyle w:val="13"/>
              <w:spacing w:before="0" w:beforeAutospacing="0" w:after="0" w:afterAutospacing="0"/>
              <w:rPr>
                <w:rFonts w:asciiTheme="minorEastAsia" w:hAnsiTheme="minorEastAsia" w:cstheme="minorEastAsia"/>
                <w:kern w:val="2"/>
                <w:sz w:val="21"/>
                <w:szCs w:val="21"/>
              </w:rPr>
            </w:pPr>
            <w:r>
              <w:rPr>
                <w:rFonts w:hint="eastAsia" w:asciiTheme="minorEastAsia" w:hAnsiTheme="minorEastAsia" w:cstheme="minorEastAsia"/>
                <w:kern w:val="2"/>
                <w:sz w:val="21"/>
                <w:szCs w:val="21"/>
              </w:rPr>
              <w:t>总分40分，每发生一次扣2分。</w:t>
            </w:r>
          </w:p>
        </w:tc>
        <w:tc>
          <w:tcPr>
            <w:tcW w:w="2760" w:type="dxa"/>
            <w:tcBorders>
              <w:top w:val="single" w:color="auto" w:sz="4" w:space="0"/>
              <w:left w:val="nil"/>
              <w:bottom w:val="single" w:color="auto" w:sz="4" w:space="0"/>
              <w:right w:val="single" w:color="auto" w:sz="4" w:space="0"/>
            </w:tcBorders>
            <w:noWrap/>
            <w:vAlign w:val="center"/>
          </w:tcPr>
          <w:p>
            <w:pPr>
              <w:pStyle w:val="13"/>
              <w:spacing w:before="0" w:beforeAutospacing="0" w:after="0" w:afterAutospacing="0"/>
              <w:jc w:val="center"/>
              <w:rPr>
                <w:rFonts w:asciiTheme="minorEastAsia" w:hAnsiTheme="minorEastAsia" w:cstheme="minorEastAsia"/>
                <w:kern w:val="2"/>
                <w:sz w:val="21"/>
                <w:szCs w:val="21"/>
              </w:rPr>
            </w:pPr>
          </w:p>
        </w:tc>
      </w:tr>
      <w:tr>
        <w:tblPrEx>
          <w:tblCellMar>
            <w:top w:w="0" w:type="dxa"/>
            <w:left w:w="108" w:type="dxa"/>
            <w:bottom w:w="0" w:type="dxa"/>
            <w:right w:w="108" w:type="dxa"/>
          </w:tblCellMar>
        </w:tblPrEx>
        <w:trPr>
          <w:trHeight w:val="1415" w:hRule="atLeast"/>
        </w:trPr>
        <w:tc>
          <w:tcPr>
            <w:tcW w:w="3000" w:type="dxa"/>
            <w:tcBorders>
              <w:top w:val="single" w:color="auto" w:sz="4" w:space="0"/>
              <w:left w:val="single" w:color="auto" w:sz="4" w:space="0"/>
              <w:bottom w:val="nil"/>
              <w:right w:val="single" w:color="000000" w:sz="4" w:space="0"/>
            </w:tcBorders>
            <w:noWrap/>
            <w:vAlign w:val="center"/>
          </w:tcPr>
          <w:p>
            <w:pPr>
              <w:pStyle w:val="13"/>
              <w:spacing w:before="0" w:beforeAutospacing="0" w:after="0" w:afterAutospacing="0"/>
              <w:rPr>
                <w:rFonts w:asciiTheme="minorEastAsia" w:hAnsiTheme="minorEastAsia" w:cstheme="minorEastAsia"/>
                <w:kern w:val="2"/>
                <w:sz w:val="21"/>
                <w:szCs w:val="21"/>
              </w:rPr>
            </w:pPr>
            <w:r>
              <w:rPr>
                <w:rFonts w:hint="eastAsia" w:asciiTheme="minorEastAsia" w:hAnsiTheme="minorEastAsia" w:cstheme="minorEastAsia"/>
                <w:kern w:val="2"/>
                <w:sz w:val="21"/>
                <w:szCs w:val="21"/>
              </w:rPr>
              <w:t>故障响应及时率。</w:t>
            </w:r>
          </w:p>
        </w:tc>
        <w:tc>
          <w:tcPr>
            <w:tcW w:w="3855" w:type="dxa"/>
            <w:tcBorders>
              <w:top w:val="single" w:color="auto" w:sz="4" w:space="0"/>
              <w:left w:val="nil"/>
              <w:bottom w:val="nil"/>
              <w:right w:val="single" w:color="auto" w:sz="4" w:space="0"/>
            </w:tcBorders>
            <w:noWrap/>
            <w:vAlign w:val="center"/>
          </w:tcPr>
          <w:p>
            <w:pPr>
              <w:pStyle w:val="13"/>
              <w:spacing w:before="0" w:beforeAutospacing="0" w:after="0" w:afterAutospacing="0"/>
              <w:rPr>
                <w:rFonts w:asciiTheme="minorEastAsia" w:hAnsiTheme="minorEastAsia" w:cstheme="minorEastAsia"/>
                <w:kern w:val="2"/>
                <w:sz w:val="21"/>
                <w:szCs w:val="21"/>
              </w:rPr>
            </w:pPr>
            <w:r>
              <w:rPr>
                <w:rFonts w:hint="eastAsia" w:asciiTheme="minorEastAsia" w:hAnsiTheme="minorEastAsia" w:cstheme="minorEastAsia"/>
                <w:kern w:val="2"/>
                <w:sz w:val="21"/>
                <w:szCs w:val="21"/>
              </w:rPr>
              <w:t>总分40分，未在合同规定时间内接听报修电话及介入故障处理，每发生一次扣5分。</w:t>
            </w:r>
          </w:p>
        </w:tc>
        <w:tc>
          <w:tcPr>
            <w:tcW w:w="2760" w:type="dxa"/>
            <w:tcBorders>
              <w:top w:val="single" w:color="auto" w:sz="4" w:space="0"/>
              <w:left w:val="nil"/>
              <w:bottom w:val="nil"/>
              <w:right w:val="single" w:color="auto" w:sz="4" w:space="0"/>
            </w:tcBorders>
            <w:noWrap/>
            <w:vAlign w:val="center"/>
          </w:tcPr>
          <w:p>
            <w:pPr>
              <w:pStyle w:val="13"/>
              <w:spacing w:before="0" w:beforeAutospacing="0" w:after="0" w:afterAutospacing="0"/>
              <w:jc w:val="center"/>
              <w:rPr>
                <w:rFonts w:asciiTheme="minorEastAsia" w:hAnsiTheme="minorEastAsia" w:cstheme="minorEastAsia"/>
                <w:kern w:val="2"/>
                <w:sz w:val="21"/>
                <w:szCs w:val="21"/>
              </w:rPr>
            </w:pPr>
          </w:p>
        </w:tc>
      </w:tr>
      <w:tr>
        <w:tblPrEx>
          <w:tblCellMar>
            <w:top w:w="0" w:type="dxa"/>
            <w:left w:w="108" w:type="dxa"/>
            <w:bottom w:w="0" w:type="dxa"/>
            <w:right w:w="108" w:type="dxa"/>
          </w:tblCellMar>
        </w:tblPrEx>
        <w:trPr>
          <w:trHeight w:val="776" w:hRule="atLeast"/>
        </w:trPr>
        <w:tc>
          <w:tcPr>
            <w:tcW w:w="3000" w:type="dxa"/>
            <w:tcBorders>
              <w:top w:val="single" w:color="auto" w:sz="4" w:space="0"/>
              <w:left w:val="single" w:color="auto" w:sz="4" w:space="0"/>
              <w:bottom w:val="single" w:color="auto" w:sz="4" w:space="0"/>
              <w:right w:val="single" w:color="000000" w:sz="4" w:space="0"/>
            </w:tcBorders>
            <w:noWrap/>
            <w:vAlign w:val="center"/>
          </w:tcPr>
          <w:p>
            <w:pPr>
              <w:pStyle w:val="13"/>
              <w:spacing w:before="0" w:beforeAutospacing="0" w:after="0" w:afterAutospacing="0"/>
              <w:rPr>
                <w:rFonts w:asciiTheme="minorEastAsia" w:hAnsiTheme="minorEastAsia" w:cstheme="minorEastAsia"/>
                <w:kern w:val="2"/>
                <w:sz w:val="21"/>
                <w:szCs w:val="21"/>
              </w:rPr>
            </w:pPr>
            <w:r>
              <w:rPr>
                <w:rFonts w:hint="eastAsia" w:asciiTheme="minorEastAsia" w:hAnsiTheme="minorEastAsia" w:cstheme="minorEastAsia"/>
                <w:kern w:val="2"/>
                <w:sz w:val="21"/>
                <w:szCs w:val="21"/>
              </w:rPr>
              <w:t>对用户的咨询和要求是否及时耐心解答和解决。</w:t>
            </w:r>
          </w:p>
        </w:tc>
        <w:tc>
          <w:tcPr>
            <w:tcW w:w="3855" w:type="dxa"/>
            <w:tcBorders>
              <w:top w:val="single" w:color="auto" w:sz="4" w:space="0"/>
              <w:left w:val="nil"/>
              <w:bottom w:val="single" w:color="auto" w:sz="4" w:space="0"/>
              <w:right w:val="single" w:color="auto" w:sz="4" w:space="0"/>
            </w:tcBorders>
            <w:noWrap/>
            <w:vAlign w:val="center"/>
          </w:tcPr>
          <w:p>
            <w:pPr>
              <w:pStyle w:val="13"/>
              <w:spacing w:before="0" w:beforeAutospacing="0" w:after="0" w:afterAutospacing="0"/>
              <w:rPr>
                <w:rFonts w:asciiTheme="minorEastAsia" w:hAnsiTheme="minorEastAsia" w:cstheme="minorEastAsia"/>
                <w:kern w:val="2"/>
                <w:sz w:val="21"/>
                <w:szCs w:val="21"/>
              </w:rPr>
            </w:pPr>
            <w:r>
              <w:rPr>
                <w:rFonts w:hint="eastAsia" w:asciiTheme="minorEastAsia" w:hAnsiTheme="minorEastAsia" w:cstheme="minorEastAsia"/>
                <w:kern w:val="2"/>
                <w:sz w:val="21"/>
                <w:szCs w:val="21"/>
              </w:rPr>
              <w:t>总分20分，每发生一次扣5分。</w:t>
            </w:r>
          </w:p>
        </w:tc>
        <w:tc>
          <w:tcPr>
            <w:tcW w:w="2760" w:type="dxa"/>
            <w:tcBorders>
              <w:top w:val="single" w:color="auto" w:sz="4" w:space="0"/>
              <w:left w:val="nil"/>
              <w:bottom w:val="single" w:color="auto" w:sz="4" w:space="0"/>
              <w:right w:val="single" w:color="auto" w:sz="4" w:space="0"/>
            </w:tcBorders>
            <w:noWrap/>
            <w:vAlign w:val="center"/>
          </w:tcPr>
          <w:p>
            <w:pPr>
              <w:pStyle w:val="13"/>
              <w:spacing w:before="0" w:beforeAutospacing="0" w:after="0" w:afterAutospacing="0"/>
              <w:jc w:val="center"/>
              <w:rPr>
                <w:rFonts w:asciiTheme="minorEastAsia" w:hAnsiTheme="minorEastAsia" w:cstheme="minorEastAsia"/>
                <w:kern w:val="2"/>
                <w:sz w:val="21"/>
                <w:szCs w:val="21"/>
              </w:rPr>
            </w:pPr>
          </w:p>
        </w:tc>
      </w:tr>
      <w:tr>
        <w:tblPrEx>
          <w:tblCellMar>
            <w:top w:w="0" w:type="dxa"/>
            <w:left w:w="108" w:type="dxa"/>
            <w:bottom w:w="0" w:type="dxa"/>
            <w:right w:w="108" w:type="dxa"/>
          </w:tblCellMar>
        </w:tblPrEx>
        <w:trPr>
          <w:trHeight w:val="776" w:hRule="atLeast"/>
        </w:trPr>
        <w:tc>
          <w:tcPr>
            <w:tcW w:w="9615" w:type="dxa"/>
            <w:gridSpan w:val="3"/>
            <w:tcBorders>
              <w:top w:val="single" w:color="auto" w:sz="4" w:space="0"/>
              <w:left w:val="single" w:color="auto" w:sz="4" w:space="0"/>
              <w:bottom w:val="single" w:color="auto" w:sz="4" w:space="0"/>
              <w:right w:val="single" w:color="auto" w:sz="4" w:space="0"/>
            </w:tcBorders>
            <w:noWrap/>
            <w:vAlign w:val="center"/>
          </w:tcPr>
          <w:p>
            <w:pPr>
              <w:pStyle w:val="13"/>
              <w:spacing w:before="0" w:beforeAutospacing="0" w:after="0" w:afterAutospacing="0" w:line="360" w:lineRule="auto"/>
              <w:jc w:val="both"/>
              <w:rPr>
                <w:rFonts w:asciiTheme="minorEastAsia" w:hAnsiTheme="minorEastAsia" w:cstheme="minorEastAsia"/>
                <w:kern w:val="2"/>
                <w:sz w:val="21"/>
                <w:szCs w:val="21"/>
              </w:rPr>
            </w:pPr>
            <w:r>
              <w:rPr>
                <w:rFonts w:hint="eastAsia" w:asciiTheme="minorEastAsia" w:hAnsiTheme="minorEastAsia" w:cstheme="minorEastAsia"/>
                <w:kern w:val="2"/>
                <w:sz w:val="21"/>
                <w:szCs w:val="21"/>
              </w:rPr>
              <w:t>说明：</w:t>
            </w:r>
          </w:p>
          <w:p>
            <w:pPr>
              <w:pStyle w:val="13"/>
              <w:numPr>
                <w:ilvl w:val="0"/>
                <w:numId w:val="3"/>
              </w:numPr>
              <w:spacing w:before="0" w:beforeAutospacing="0" w:after="0" w:afterAutospacing="0" w:line="360" w:lineRule="auto"/>
              <w:jc w:val="both"/>
              <w:rPr>
                <w:rFonts w:asciiTheme="minorEastAsia" w:hAnsiTheme="minorEastAsia" w:cstheme="minorEastAsia"/>
                <w:kern w:val="2"/>
                <w:sz w:val="21"/>
                <w:szCs w:val="21"/>
              </w:rPr>
            </w:pPr>
            <w:r>
              <w:rPr>
                <w:rFonts w:hint="eastAsia" w:asciiTheme="minorEastAsia" w:hAnsiTheme="minorEastAsia" w:cstheme="minorEastAsia"/>
                <w:kern w:val="2"/>
                <w:sz w:val="21"/>
                <w:szCs w:val="21"/>
              </w:rPr>
              <w:t>因乙方原因导致的故障为乙方自身原因导致系统发生重大故障，致使甲方不能够正常使用系统的情况，主要表现形式为：甲方无法使用甚高频通讯。其不包含为满足系统运行提供相关支持服务的第三方原因导致的故障。</w:t>
            </w:r>
          </w:p>
          <w:p>
            <w:pPr>
              <w:pStyle w:val="13"/>
              <w:spacing w:before="0" w:beforeAutospacing="0" w:after="0" w:afterAutospacing="0" w:line="360" w:lineRule="auto"/>
              <w:jc w:val="both"/>
              <w:rPr>
                <w:rFonts w:asciiTheme="minorEastAsia" w:hAnsiTheme="minorEastAsia" w:cstheme="minorEastAsia"/>
                <w:kern w:val="2"/>
                <w:sz w:val="21"/>
                <w:szCs w:val="21"/>
              </w:rPr>
            </w:pPr>
            <w:r>
              <w:rPr>
                <w:rFonts w:hint="eastAsia" w:asciiTheme="minorEastAsia" w:hAnsiTheme="minorEastAsia" w:cstheme="minorEastAsia"/>
                <w:kern w:val="2"/>
                <w:sz w:val="21"/>
                <w:szCs w:val="21"/>
              </w:rPr>
              <w:t>2.按每一合同年为一个考核周期，每个考核周期内实行累计积分，考核完成后全部恢复到初始值，积分初始值统一设定为100分。</w:t>
            </w:r>
          </w:p>
          <w:p>
            <w:pPr>
              <w:pStyle w:val="13"/>
              <w:overflowPunct w:val="0"/>
              <w:autoSpaceDE w:val="0"/>
              <w:autoSpaceDN w:val="0"/>
              <w:spacing w:before="0" w:beforeAutospacing="0" w:after="0" w:afterAutospacing="0" w:line="360" w:lineRule="auto"/>
              <w:jc w:val="both"/>
              <w:textAlignment w:val="baseline"/>
              <w:rPr>
                <w:rFonts w:asciiTheme="minorEastAsia" w:hAnsiTheme="minorEastAsia" w:cstheme="minorEastAsia"/>
                <w:kern w:val="2"/>
                <w:sz w:val="21"/>
                <w:szCs w:val="21"/>
              </w:rPr>
            </w:pPr>
            <w:r>
              <w:rPr>
                <w:rFonts w:hint="eastAsia" w:asciiTheme="minorEastAsia" w:hAnsiTheme="minorEastAsia" w:cstheme="minorEastAsia"/>
                <w:kern w:val="2"/>
                <w:sz w:val="21"/>
                <w:szCs w:val="21"/>
              </w:rPr>
              <w:t>3.考核积分与支付该周期技术服务费用挂钩:</w:t>
            </w:r>
          </w:p>
          <w:p>
            <w:pPr>
              <w:pStyle w:val="13"/>
              <w:overflowPunct w:val="0"/>
              <w:autoSpaceDE w:val="0"/>
              <w:autoSpaceDN w:val="0"/>
              <w:spacing w:before="0" w:beforeAutospacing="0" w:after="0" w:afterAutospacing="0" w:line="360" w:lineRule="auto"/>
              <w:ind w:firstLine="420" w:firstLineChars="200"/>
              <w:jc w:val="both"/>
              <w:textAlignment w:val="baseline"/>
              <w:rPr>
                <w:rFonts w:asciiTheme="minorEastAsia" w:hAnsiTheme="minorEastAsia" w:cstheme="minorEastAsia"/>
                <w:kern w:val="2"/>
                <w:sz w:val="21"/>
                <w:szCs w:val="21"/>
              </w:rPr>
            </w:pPr>
            <w:r>
              <w:rPr>
                <w:rFonts w:hint="eastAsia" w:asciiTheme="minorEastAsia" w:hAnsiTheme="minorEastAsia" w:cstheme="minorEastAsia"/>
                <w:kern w:val="2"/>
                <w:sz w:val="21"/>
                <w:szCs w:val="21"/>
              </w:rPr>
              <w:t>（1）≥90分为基本满意，不予扣减技术服务费用；</w:t>
            </w:r>
          </w:p>
          <w:p>
            <w:pPr>
              <w:pStyle w:val="13"/>
              <w:overflowPunct w:val="0"/>
              <w:autoSpaceDE w:val="0"/>
              <w:autoSpaceDN w:val="0"/>
              <w:spacing w:before="0" w:beforeAutospacing="0" w:after="0" w:afterAutospacing="0" w:line="360" w:lineRule="auto"/>
              <w:ind w:firstLine="420" w:firstLineChars="200"/>
              <w:jc w:val="both"/>
              <w:textAlignment w:val="baseline"/>
              <w:rPr>
                <w:rFonts w:asciiTheme="minorEastAsia" w:hAnsiTheme="minorEastAsia" w:cstheme="minorEastAsia"/>
                <w:kern w:val="2"/>
                <w:sz w:val="21"/>
                <w:szCs w:val="21"/>
              </w:rPr>
            </w:pPr>
            <w:r>
              <w:rPr>
                <w:rFonts w:hint="eastAsia" w:asciiTheme="minorEastAsia" w:hAnsiTheme="minorEastAsia" w:cstheme="minorEastAsia"/>
                <w:kern w:val="2"/>
                <w:sz w:val="21"/>
                <w:szCs w:val="21"/>
              </w:rPr>
              <w:t>（2）90分&gt;考核积分≥80分，乙方应按本周期技术服务费用的2.5%向甲方支付违约金；</w:t>
            </w:r>
          </w:p>
          <w:p>
            <w:pPr>
              <w:pStyle w:val="13"/>
              <w:overflowPunct w:val="0"/>
              <w:autoSpaceDE w:val="0"/>
              <w:autoSpaceDN w:val="0"/>
              <w:spacing w:before="0" w:beforeAutospacing="0" w:after="0" w:afterAutospacing="0" w:line="360" w:lineRule="auto"/>
              <w:ind w:firstLine="420" w:firstLineChars="200"/>
              <w:jc w:val="both"/>
              <w:textAlignment w:val="baseline"/>
              <w:rPr>
                <w:rFonts w:asciiTheme="minorEastAsia" w:hAnsiTheme="minorEastAsia" w:cstheme="minorEastAsia"/>
                <w:kern w:val="2"/>
                <w:sz w:val="21"/>
                <w:szCs w:val="21"/>
              </w:rPr>
            </w:pPr>
            <w:r>
              <w:rPr>
                <w:rFonts w:hint="eastAsia" w:asciiTheme="minorEastAsia" w:hAnsiTheme="minorEastAsia" w:cstheme="minorEastAsia"/>
                <w:kern w:val="2"/>
                <w:sz w:val="21"/>
                <w:szCs w:val="21"/>
              </w:rPr>
              <w:t>（3）80分&gt;考核积分≥70分，乙方应按本周期技术服务费用的5%向甲方支付违约金；</w:t>
            </w:r>
          </w:p>
          <w:p>
            <w:pPr>
              <w:pStyle w:val="13"/>
              <w:spacing w:before="0" w:beforeAutospacing="0" w:after="0" w:afterAutospacing="0" w:line="360" w:lineRule="auto"/>
              <w:ind w:firstLine="420" w:firstLineChars="200"/>
              <w:jc w:val="both"/>
              <w:rPr>
                <w:rFonts w:asciiTheme="minorEastAsia" w:hAnsiTheme="minorEastAsia" w:cstheme="minorEastAsia"/>
                <w:kern w:val="2"/>
                <w:sz w:val="21"/>
                <w:szCs w:val="21"/>
              </w:rPr>
            </w:pPr>
            <w:r>
              <w:rPr>
                <w:rFonts w:hint="eastAsia" w:asciiTheme="minorEastAsia" w:hAnsiTheme="minorEastAsia" w:cstheme="minorEastAsia"/>
                <w:kern w:val="2"/>
                <w:sz w:val="21"/>
                <w:szCs w:val="21"/>
              </w:rPr>
              <w:t>（4）考核积分&lt;70分，乙方应按本周期技术服务费用的10%向甲方支付违约金，且甲方有权单方解除合同，剩余款项不予支付。</w:t>
            </w:r>
          </w:p>
          <w:p>
            <w:pPr>
              <w:pStyle w:val="13"/>
              <w:spacing w:before="0" w:beforeAutospacing="0" w:after="0" w:afterAutospacing="0" w:line="360" w:lineRule="auto"/>
              <w:jc w:val="both"/>
              <w:rPr>
                <w:rFonts w:asciiTheme="minorEastAsia" w:hAnsiTheme="minorEastAsia" w:cstheme="minorEastAsia"/>
                <w:kern w:val="2"/>
                <w:sz w:val="21"/>
                <w:szCs w:val="21"/>
              </w:rPr>
            </w:pPr>
            <w:r>
              <w:rPr>
                <w:rFonts w:hint="eastAsia" w:asciiTheme="minorEastAsia" w:hAnsiTheme="minorEastAsia" w:cstheme="minorEastAsia"/>
                <w:kern w:val="2"/>
                <w:sz w:val="21"/>
                <w:szCs w:val="21"/>
              </w:rPr>
              <w:t>上述违约金，甲方有权在支付乙方技术服务费用时扣除。</w:t>
            </w:r>
          </w:p>
        </w:tc>
      </w:tr>
    </w:tbl>
    <w:p>
      <w:pPr>
        <w:spacing w:line="360" w:lineRule="auto"/>
        <w:ind w:firstLine="240"/>
        <w:rPr>
          <w:rFonts w:ascii="宋体" w:hAnsi="宋体" w:cs="宋体"/>
          <w:sz w:val="24"/>
        </w:rPr>
      </w:pPr>
    </w:p>
    <w:p>
      <w:pPr>
        <w:adjustRightInd w:val="0"/>
        <w:snapToGrid w:val="0"/>
        <w:spacing w:line="360" w:lineRule="auto"/>
        <w:rPr>
          <w:rFonts w:ascii="宋体" w:hAnsi="宋体" w:cs="宋体"/>
          <w:sz w:val="24"/>
        </w:rPr>
      </w:pPr>
      <w:r>
        <w:rPr>
          <w:rFonts w:hint="eastAsia" w:ascii="宋体" w:hAnsi="宋体" w:cs="宋体"/>
          <w:sz w:val="24"/>
        </w:rPr>
        <w:t>考核人签名：</w:t>
      </w:r>
    </w:p>
    <w:p>
      <w:pPr>
        <w:spacing w:beforeLines="50" w:afterLines="50" w:line="300" w:lineRule="auto"/>
        <w:rPr>
          <w:rFonts w:hint="eastAsia" w:ascii="Times New Roman" w:hAnsi="Times New Roman"/>
          <w:sz w:val="23"/>
          <w:szCs w:val="23"/>
        </w:rPr>
      </w:pPr>
      <w:bookmarkStart w:id="17" w:name="_Hlk126741364"/>
    </w:p>
    <w:p>
      <w:pPr>
        <w:spacing w:beforeLines="50" w:afterLines="50" w:line="300" w:lineRule="auto"/>
        <w:rPr>
          <w:rFonts w:hint="eastAsia" w:ascii="Times New Roman" w:hAnsi="Times New Roman"/>
          <w:sz w:val="23"/>
          <w:szCs w:val="23"/>
        </w:rPr>
      </w:pPr>
    </w:p>
    <w:p>
      <w:pPr>
        <w:spacing w:beforeLines="50" w:afterLines="50" w:line="300" w:lineRule="auto"/>
        <w:rPr>
          <w:rFonts w:ascii="Times New Roman" w:hAnsi="Times New Roman"/>
          <w:sz w:val="23"/>
          <w:szCs w:val="23"/>
        </w:rPr>
      </w:pPr>
      <w:r>
        <w:rPr>
          <w:rFonts w:hint="eastAsia" w:ascii="Times New Roman" w:hAnsi="Times New Roman"/>
          <w:sz w:val="23"/>
          <w:szCs w:val="23"/>
        </w:rPr>
        <w:t>附件2：维保服务列表</w:t>
      </w:r>
    </w:p>
    <w:p>
      <w:pPr>
        <w:spacing w:beforeLines="50" w:afterLines="50" w:line="300" w:lineRule="auto"/>
        <w:rPr>
          <w:rFonts w:ascii="Times New Roman" w:hAnsi="Times New Roman"/>
          <w:sz w:val="23"/>
          <w:szCs w:val="23"/>
        </w:rPr>
      </w:pPr>
      <w:r>
        <w:rPr>
          <w:rFonts w:hint="eastAsia" w:ascii="Times New Roman" w:hAnsi="Times New Roman"/>
          <w:sz w:val="23"/>
          <w:szCs w:val="23"/>
        </w:rPr>
        <w:t>一、服务方式</w:t>
      </w:r>
    </w:p>
    <w:p>
      <w:pPr>
        <w:spacing w:beforeLines="50" w:afterLines="50" w:line="300" w:lineRule="auto"/>
        <w:ind w:firstLine="460" w:firstLineChars="200"/>
        <w:rPr>
          <w:rFonts w:ascii="Times New Roman" w:hAnsi="Times New Roman"/>
          <w:sz w:val="23"/>
          <w:szCs w:val="23"/>
        </w:rPr>
      </w:pPr>
      <w:r>
        <w:rPr>
          <w:rFonts w:hint="eastAsia" w:ascii="Times New Roman" w:hAnsi="Times New Roman"/>
          <w:sz w:val="23"/>
          <w:szCs w:val="23"/>
        </w:rPr>
        <w:t>乙方执行的客户服务方式为通过电话及现场技术服务。维护服务由乙方内部客户服务部门负责。乙方提供</w:t>
      </w:r>
      <w:r>
        <w:rPr>
          <w:rFonts w:ascii="Times New Roman" w:hAnsi="Times New Roman"/>
          <w:sz w:val="23"/>
          <w:szCs w:val="23"/>
        </w:rPr>
        <w:t>7×24小时的电话服务处理机制，确保及时解决为甲方提供的服务中出现的问题。</w:t>
      </w:r>
    </w:p>
    <w:p>
      <w:pPr>
        <w:spacing w:beforeLines="50" w:afterLines="50" w:line="300" w:lineRule="auto"/>
        <w:rPr>
          <w:rFonts w:ascii="Times New Roman" w:hAnsi="Times New Roman"/>
          <w:sz w:val="23"/>
          <w:szCs w:val="23"/>
        </w:rPr>
      </w:pPr>
      <w:r>
        <w:rPr>
          <w:rFonts w:hint="eastAsia" w:ascii="Times New Roman" w:hAnsi="Times New Roman"/>
          <w:sz w:val="23"/>
          <w:szCs w:val="23"/>
        </w:rPr>
        <w:t>二、服务职责</w:t>
      </w:r>
    </w:p>
    <w:p>
      <w:pPr>
        <w:spacing w:beforeLines="50" w:afterLines="50" w:line="300" w:lineRule="auto"/>
        <w:ind w:firstLine="460" w:firstLineChars="200"/>
        <w:rPr>
          <w:rFonts w:ascii="Times New Roman" w:hAnsi="Times New Roman"/>
          <w:sz w:val="23"/>
          <w:szCs w:val="23"/>
        </w:rPr>
      </w:pPr>
      <w:r>
        <w:rPr>
          <w:rFonts w:hint="eastAsia" w:ascii="Times New Roman" w:hAnsi="Times New Roman"/>
          <w:sz w:val="23"/>
          <w:szCs w:val="23"/>
        </w:rPr>
        <w:t>乙方服务主要工作职责如下：</w:t>
      </w:r>
    </w:p>
    <w:p>
      <w:pPr>
        <w:numPr>
          <w:ilvl w:val="255"/>
          <w:numId w:val="0"/>
        </w:numPr>
        <w:spacing w:beforeLines="50" w:afterLines="50" w:line="300" w:lineRule="auto"/>
        <w:ind w:firstLine="540"/>
        <w:rPr>
          <w:rFonts w:ascii="Times New Roman" w:hAnsi="Times New Roman"/>
          <w:sz w:val="23"/>
          <w:szCs w:val="23"/>
        </w:rPr>
      </w:pPr>
      <w:r>
        <w:rPr>
          <w:rFonts w:hint="eastAsia" w:ascii="Times New Roman" w:hAnsi="Times New Roman"/>
          <w:sz w:val="23"/>
          <w:szCs w:val="23"/>
        </w:rPr>
        <w:t>1.为甲方提供系统使用过程中出现的业务问题的技术支持。</w:t>
      </w:r>
    </w:p>
    <w:p>
      <w:pPr>
        <w:numPr>
          <w:ilvl w:val="255"/>
          <w:numId w:val="0"/>
        </w:numPr>
        <w:spacing w:beforeLines="50" w:afterLines="50" w:line="300" w:lineRule="auto"/>
        <w:ind w:firstLine="540"/>
        <w:rPr>
          <w:rFonts w:ascii="Times New Roman" w:hAnsi="Times New Roman"/>
          <w:sz w:val="23"/>
          <w:szCs w:val="23"/>
        </w:rPr>
      </w:pPr>
      <w:r>
        <w:rPr>
          <w:rFonts w:hint="eastAsia" w:ascii="Times New Roman" w:hAnsi="Times New Roman"/>
          <w:sz w:val="23"/>
          <w:szCs w:val="23"/>
        </w:rPr>
        <w:t>2.为甲方提供系统使用过程中出现的故障的排查与修复。</w:t>
      </w:r>
    </w:p>
    <w:p>
      <w:pPr>
        <w:spacing w:beforeLines="50" w:afterLines="50" w:line="300" w:lineRule="auto"/>
        <w:rPr>
          <w:rFonts w:ascii="Times New Roman" w:hAnsi="Times New Roman"/>
          <w:sz w:val="23"/>
          <w:szCs w:val="23"/>
        </w:rPr>
      </w:pPr>
      <w:r>
        <w:rPr>
          <w:rFonts w:hint="eastAsia" w:ascii="Times New Roman" w:hAnsi="Times New Roman"/>
          <w:sz w:val="23"/>
          <w:szCs w:val="23"/>
        </w:rPr>
        <w:t>三、服务流程</w:t>
      </w:r>
    </w:p>
    <w:p>
      <w:pPr>
        <w:spacing w:beforeLines="50" w:afterLines="50" w:line="300" w:lineRule="auto"/>
        <w:ind w:firstLine="460" w:firstLineChars="200"/>
        <w:rPr>
          <w:rFonts w:ascii="Times New Roman" w:hAnsi="Times New Roman"/>
          <w:sz w:val="23"/>
          <w:szCs w:val="23"/>
        </w:rPr>
      </w:pPr>
      <w:r>
        <w:rPr>
          <w:rFonts w:hint="eastAsia" w:ascii="Times New Roman" w:hAnsi="Times New Roman"/>
          <w:sz w:val="23"/>
          <w:szCs w:val="23"/>
        </w:rPr>
        <w:t>当甲方现场服务出现故障时，甲方可以通过电话等方式和乙方进行服务方面的信息交流；</w:t>
      </w:r>
    </w:p>
    <w:p>
      <w:pPr>
        <w:spacing w:beforeLines="50" w:afterLines="50" w:line="300" w:lineRule="auto"/>
        <w:rPr>
          <w:rFonts w:ascii="Times New Roman" w:hAnsi="Times New Roman"/>
          <w:sz w:val="23"/>
          <w:szCs w:val="23"/>
        </w:rPr>
      </w:pPr>
      <w:r>
        <w:rPr>
          <w:rFonts w:hint="eastAsia" w:ascii="Times New Roman" w:hAnsi="Times New Roman"/>
          <w:sz w:val="23"/>
          <w:szCs w:val="23"/>
        </w:rPr>
        <w:t>乙方在收到甲方提交的服务故障后，将在第一时间由一线值班人员进行故障排查，并视故障情况由二线技术人员加入故障处理过程，及时解决甲方遇到的服务故障，并采用相应的方式反馈用户。</w:t>
      </w:r>
    </w:p>
    <w:p>
      <w:pPr>
        <w:spacing w:beforeLines="50" w:afterLines="50" w:line="300" w:lineRule="auto"/>
        <w:rPr>
          <w:rFonts w:ascii="Times New Roman" w:hAnsi="Times New Roman"/>
          <w:sz w:val="23"/>
          <w:szCs w:val="23"/>
        </w:rPr>
      </w:pPr>
      <w:r>
        <w:rPr>
          <w:rFonts w:hint="eastAsia" w:ascii="Times New Roman" w:hAnsi="Times New Roman"/>
          <w:sz w:val="23"/>
          <w:szCs w:val="23"/>
        </w:rPr>
        <w:t>四、客户服务联系方式</w:t>
      </w:r>
      <w:r>
        <w:rPr>
          <w:rFonts w:ascii="Times New Roman" w:hAnsi="Times New Roman"/>
          <w:sz w:val="23"/>
          <w:szCs w:val="23"/>
        </w:rPr>
        <w:t xml:space="preserve"> </w:t>
      </w:r>
    </w:p>
    <w:p>
      <w:pPr>
        <w:spacing w:beforeLines="50" w:afterLines="50" w:line="300" w:lineRule="auto"/>
        <w:ind w:firstLine="460" w:firstLineChars="200"/>
        <w:rPr>
          <w:rFonts w:ascii="Times New Roman" w:hAnsi="Times New Roman"/>
          <w:sz w:val="23"/>
          <w:szCs w:val="23"/>
        </w:rPr>
      </w:pPr>
      <w:r>
        <w:rPr>
          <w:rFonts w:hint="eastAsia" w:ascii="Times New Roman" w:hAnsi="Times New Roman"/>
          <w:sz w:val="23"/>
          <w:szCs w:val="23"/>
        </w:rPr>
        <w:t>甲方可以通过电话等方式和乙方进行系统方面的信息交流，也可以对乙方的服务不足进行投诉</w:t>
      </w:r>
      <w:r>
        <w:rPr>
          <w:rFonts w:ascii="Times New Roman" w:hAnsi="Times New Roman"/>
          <w:sz w:val="23"/>
          <w:szCs w:val="23"/>
        </w:rPr>
        <w:t>,</w:t>
      </w:r>
      <w:r>
        <w:rPr>
          <w:rFonts w:hint="eastAsia" w:ascii="Times New Roman" w:hAnsi="Times New Roman"/>
          <w:sz w:val="23"/>
          <w:szCs w:val="23"/>
        </w:rPr>
        <w:t>同时，乙方承诺在增加或变更联系方式时将第一时间内通知甲方。</w:t>
      </w:r>
    </w:p>
    <w:p>
      <w:pPr>
        <w:spacing w:beforeLines="50" w:afterLines="50" w:line="300" w:lineRule="auto"/>
        <w:ind w:firstLine="460" w:firstLineChars="200"/>
        <w:rPr>
          <w:rFonts w:hint="default" w:ascii="Times New Roman" w:hAnsi="Times New Roman" w:eastAsia="宋体"/>
          <w:sz w:val="23"/>
          <w:szCs w:val="23"/>
          <w:lang w:val="en-US" w:eastAsia="zh-CN"/>
        </w:rPr>
      </w:pPr>
      <w:r>
        <w:rPr>
          <w:rFonts w:hint="eastAsia" w:ascii="Times New Roman" w:hAnsi="Times New Roman"/>
          <w:sz w:val="23"/>
          <w:szCs w:val="23"/>
        </w:rPr>
        <w:t>乙方客户服务联系方式如下：</w:t>
      </w:r>
      <w:r>
        <w:rPr>
          <w:rFonts w:ascii="Times New Roman" w:hAnsi="Times New Roman"/>
          <w:sz w:val="23"/>
          <w:szCs w:val="23"/>
        </w:rPr>
        <w:t>7×24小时热线电话：</w:t>
      </w:r>
      <w:r>
        <w:rPr>
          <w:rFonts w:hint="default" w:ascii="Times New Roman" w:hAnsi="Times New Roman"/>
          <w:sz w:val="23"/>
          <w:szCs w:val="23"/>
          <w:lang w:val="en-US" w:eastAsia="zh-CN"/>
        </w:rPr>
        <w:t>0571-87369824</w:t>
      </w:r>
    </w:p>
    <w:p>
      <w:pPr>
        <w:pStyle w:val="2"/>
        <w:spacing w:line="560" w:lineRule="exact"/>
        <w:ind w:firstLine="0"/>
        <w:rPr>
          <w:rFonts w:ascii="仿宋_GB2312" w:hAnsi="仿宋_GB2312" w:eastAsia="仿宋_GB2312" w:cs="仿宋_GB2312"/>
          <w:sz w:val="28"/>
          <w:szCs w:val="28"/>
        </w:rPr>
      </w:pPr>
    </w:p>
    <w:p>
      <w:pPr>
        <w:spacing w:beforeLines="50" w:afterLines="50" w:line="300" w:lineRule="auto"/>
        <w:rPr>
          <w:rFonts w:ascii="Times New Roman" w:hAnsi="Times New Roman"/>
          <w:sz w:val="23"/>
          <w:szCs w:val="23"/>
        </w:rPr>
      </w:pPr>
    </w:p>
    <w:p>
      <w:pPr>
        <w:spacing w:beforeLines="50" w:afterLines="50" w:line="300" w:lineRule="auto"/>
        <w:rPr>
          <w:rFonts w:ascii="Times New Roman" w:hAnsi="Times New Roman"/>
          <w:sz w:val="23"/>
          <w:szCs w:val="23"/>
        </w:rPr>
      </w:pPr>
    </w:p>
    <w:p>
      <w:pPr>
        <w:spacing w:beforeLines="50" w:afterLines="50" w:line="300" w:lineRule="auto"/>
        <w:rPr>
          <w:rFonts w:ascii="Times New Roman" w:hAnsi="Times New Roman"/>
          <w:sz w:val="23"/>
          <w:szCs w:val="23"/>
        </w:rPr>
      </w:pPr>
    </w:p>
    <w:p>
      <w:pPr>
        <w:rPr>
          <w:rFonts w:ascii="Times New Roman" w:hAnsi="Times New Roman"/>
          <w:sz w:val="23"/>
          <w:szCs w:val="23"/>
        </w:rPr>
      </w:pPr>
      <w:r>
        <w:rPr>
          <w:rFonts w:hint="eastAsia" w:ascii="Times New Roman" w:hAnsi="Times New Roman"/>
          <w:sz w:val="23"/>
          <w:szCs w:val="23"/>
        </w:rPr>
        <w:br w:type="page"/>
      </w:r>
    </w:p>
    <w:p>
      <w:pPr>
        <w:spacing w:beforeLines="50" w:afterLines="50" w:line="300" w:lineRule="auto"/>
        <w:rPr>
          <w:rFonts w:ascii="Times New Roman" w:hAnsi="Times New Roman"/>
          <w:sz w:val="23"/>
          <w:szCs w:val="23"/>
        </w:rPr>
      </w:pPr>
      <w:r>
        <w:rPr>
          <w:rFonts w:hint="eastAsia" w:ascii="Times New Roman" w:hAnsi="Times New Roman"/>
          <w:sz w:val="23"/>
          <w:szCs w:val="23"/>
        </w:rPr>
        <w:t>附件3：保密承诺书</w:t>
      </w:r>
    </w:p>
    <w:p>
      <w:pPr>
        <w:adjustRightInd w:val="0"/>
        <w:snapToGrid w:val="0"/>
        <w:spacing w:afterLines="100" w:line="300" w:lineRule="auto"/>
        <w:jc w:val="center"/>
        <w:rPr>
          <w:rFonts w:ascii="Times New Roman" w:hAnsi="Times New Roman"/>
          <w:b/>
          <w:color w:val="000000"/>
          <w:sz w:val="28"/>
          <w:szCs w:val="28"/>
        </w:rPr>
      </w:pPr>
      <w:r>
        <w:rPr>
          <w:rFonts w:hint="eastAsia" w:ascii="Times New Roman" w:hAnsi="Times New Roman"/>
          <w:b/>
          <w:color w:val="000000"/>
          <w:sz w:val="28"/>
          <w:szCs w:val="28"/>
        </w:rPr>
        <w:t>保密承诺书</w:t>
      </w:r>
    </w:p>
    <w:p>
      <w:pPr>
        <w:adjustRightInd w:val="0"/>
        <w:snapToGrid w:val="0"/>
        <w:spacing w:afterLines="100" w:line="300" w:lineRule="auto"/>
        <w:rPr>
          <w:rFonts w:ascii="Times New Roman" w:hAnsi="Times New Roman"/>
          <w:color w:val="000000"/>
          <w:sz w:val="23"/>
          <w:szCs w:val="23"/>
        </w:rPr>
      </w:pPr>
      <w:r>
        <w:rPr>
          <w:rFonts w:hint="eastAsia" w:ascii="Times New Roman" w:hAnsi="Times New Roman"/>
          <w:color w:val="000000"/>
          <w:sz w:val="23"/>
          <w:szCs w:val="23"/>
        </w:rPr>
        <w:t>【杭州萧山国际机场有限公司】公司（以下简称“贵司”）：</w:t>
      </w:r>
    </w:p>
    <w:p>
      <w:pPr>
        <w:adjustRightInd w:val="0"/>
        <w:snapToGrid w:val="0"/>
        <w:spacing w:afterLines="100" w:line="300" w:lineRule="auto"/>
        <w:ind w:firstLine="460" w:firstLineChars="200"/>
        <w:rPr>
          <w:rFonts w:ascii="Times New Roman" w:hAnsi="Times New Roman"/>
          <w:color w:val="000000"/>
          <w:sz w:val="23"/>
          <w:szCs w:val="23"/>
        </w:rPr>
      </w:pPr>
      <w:r>
        <w:rPr>
          <w:rFonts w:hint="eastAsia" w:ascii="Times New Roman" w:hAnsi="Times New Roman"/>
          <w:color w:val="000000"/>
          <w:sz w:val="23"/>
          <w:szCs w:val="23"/>
        </w:rPr>
        <w:t>鉴于我司与贵司拟订立《杭州萧山国际机场（地勤公司使用）航务管理系统终端通信运维服务合同》（以下简称“主合同”），并建立业务合作伙伴关系。贵司在上述主合同履行过程中将向我司提供有关保密信息，且该保密信息属贵司合法所有。为对上述保密信息予以有效保护，我司特就保密事宜向贵司出具以下承诺：</w:t>
      </w:r>
    </w:p>
    <w:p>
      <w:pPr>
        <w:adjustRightInd w:val="0"/>
        <w:snapToGrid w:val="0"/>
        <w:spacing w:afterLines="100" w:line="300" w:lineRule="auto"/>
        <w:rPr>
          <w:rFonts w:ascii="Times New Roman" w:hAnsi="Times New Roman"/>
          <w:b/>
          <w:bCs/>
          <w:color w:val="000000"/>
          <w:sz w:val="23"/>
          <w:szCs w:val="23"/>
        </w:rPr>
      </w:pPr>
      <w:r>
        <w:rPr>
          <w:rFonts w:hint="eastAsia" w:ascii="Times New Roman" w:hAnsi="Times New Roman"/>
          <w:b/>
          <w:bCs/>
          <w:color w:val="000000"/>
          <w:sz w:val="23"/>
          <w:szCs w:val="23"/>
        </w:rPr>
        <w:t>一、保密信息的范围</w:t>
      </w:r>
    </w:p>
    <w:p>
      <w:pPr>
        <w:adjustRightInd w:val="0"/>
        <w:snapToGrid w:val="0"/>
        <w:spacing w:afterLines="100" w:line="300" w:lineRule="auto"/>
        <w:rPr>
          <w:rFonts w:ascii="Times New Roman" w:hAnsi="Times New Roman"/>
          <w:color w:val="000000"/>
          <w:sz w:val="23"/>
          <w:szCs w:val="23"/>
        </w:rPr>
      </w:pPr>
      <w:r>
        <w:rPr>
          <w:rFonts w:hint="eastAsia" w:ascii="Times New Roman" w:hAnsi="Times New Roman"/>
          <w:color w:val="000000"/>
          <w:sz w:val="23"/>
          <w:szCs w:val="23"/>
        </w:rPr>
        <w:t>1.1 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招标信息、技术规格书、材料（设备）备选推荐品牌库信息等，无论以何种形式或载于何种载体，无论在披露时是否以口头、图像或以书面方式表明其具有保密性，都作为贵司的保密信息。</w:t>
      </w:r>
    </w:p>
    <w:p>
      <w:pPr>
        <w:adjustRightInd w:val="0"/>
        <w:snapToGrid w:val="0"/>
        <w:spacing w:afterLines="100" w:line="300" w:lineRule="auto"/>
        <w:rPr>
          <w:rFonts w:ascii="Times New Roman" w:hAnsi="Times New Roman"/>
          <w:color w:val="000000"/>
          <w:sz w:val="23"/>
          <w:szCs w:val="23"/>
        </w:rPr>
      </w:pPr>
      <w:r>
        <w:rPr>
          <w:rFonts w:hint="eastAsia" w:ascii="Times New Roman" w:hAnsi="Times New Roman"/>
          <w:color w:val="000000"/>
          <w:sz w:val="23"/>
          <w:szCs w:val="23"/>
        </w:rPr>
        <w:t>1.2 贵司同意我司的保密承诺不适用于下述情形：（1）在贵司向我司根据本承诺书披露信息之前，在没有违法本承诺书的情况下，贵司的保密信息已经为普通大众可以获取的资料；或（2）我司能提供书面证据证明我司从贵司收到保密信息前已经从其他途径合法地获知该资料。</w:t>
      </w:r>
    </w:p>
    <w:p>
      <w:pPr>
        <w:adjustRightInd w:val="0"/>
        <w:snapToGrid w:val="0"/>
        <w:spacing w:afterLines="100" w:line="300" w:lineRule="auto"/>
        <w:rPr>
          <w:rFonts w:ascii="Times New Roman" w:hAnsi="Times New Roman"/>
          <w:b/>
          <w:bCs/>
          <w:color w:val="000000"/>
          <w:sz w:val="23"/>
          <w:szCs w:val="23"/>
        </w:rPr>
      </w:pPr>
      <w:r>
        <w:rPr>
          <w:rFonts w:hint="eastAsia" w:ascii="Times New Roman" w:hAnsi="Times New Roman"/>
          <w:b/>
          <w:bCs/>
          <w:color w:val="000000"/>
          <w:sz w:val="23"/>
          <w:szCs w:val="23"/>
        </w:rPr>
        <w:t>二、保密承诺</w:t>
      </w:r>
    </w:p>
    <w:p>
      <w:pPr>
        <w:adjustRightInd w:val="0"/>
        <w:snapToGrid w:val="0"/>
        <w:spacing w:afterLines="100" w:line="300" w:lineRule="auto"/>
        <w:rPr>
          <w:rFonts w:ascii="Times New Roman" w:hAnsi="Times New Roman"/>
          <w:color w:val="000000"/>
          <w:sz w:val="23"/>
          <w:szCs w:val="23"/>
        </w:rPr>
      </w:pPr>
      <w:r>
        <w:rPr>
          <w:rFonts w:hint="eastAsia" w:ascii="Times New Roman" w:hAnsi="Times New Roman"/>
          <w:color w:val="000000"/>
          <w:sz w:val="23"/>
          <w:szCs w:val="23"/>
        </w:rPr>
        <w:t>2.1对于贵司的保密信息，我司应严格予以保密，并采取所有保密措施和制度（包括但不仅限于我司为保护其自有商业保密信息所采用的措施和制度）保护该保密信息。</w:t>
      </w:r>
    </w:p>
    <w:p>
      <w:pPr>
        <w:adjustRightInd w:val="0"/>
        <w:snapToGrid w:val="0"/>
        <w:spacing w:afterLines="100" w:line="300" w:lineRule="auto"/>
        <w:rPr>
          <w:rFonts w:ascii="Times New Roman" w:hAnsi="Times New Roman"/>
          <w:color w:val="000000"/>
          <w:sz w:val="23"/>
          <w:szCs w:val="23"/>
        </w:rPr>
      </w:pPr>
      <w:r>
        <w:rPr>
          <w:rFonts w:hint="eastAsia" w:ascii="Times New Roman" w:hAnsi="Times New Roman"/>
          <w:color w:val="000000"/>
          <w:sz w:val="23"/>
          <w:szCs w:val="23"/>
        </w:rPr>
        <w:t>2.2. 除法律规定或双方另有约定外，未经贵司书面同意，我司不得将贵司的保密信息泄露给任何第三方。</w:t>
      </w:r>
    </w:p>
    <w:p>
      <w:pPr>
        <w:adjustRightInd w:val="0"/>
        <w:snapToGrid w:val="0"/>
        <w:spacing w:afterLines="100" w:line="300" w:lineRule="auto"/>
        <w:rPr>
          <w:rFonts w:ascii="Times New Roman" w:hAnsi="Times New Roman"/>
          <w:color w:val="000000"/>
          <w:sz w:val="23"/>
          <w:szCs w:val="23"/>
        </w:rPr>
      </w:pPr>
      <w:r>
        <w:rPr>
          <w:rFonts w:hint="eastAsia" w:ascii="Times New Roman" w:hAnsi="Times New Roman"/>
          <w:color w:val="000000"/>
          <w:sz w:val="23"/>
          <w:szCs w:val="23"/>
        </w:rPr>
        <w:t>2.3 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pPr>
        <w:adjustRightInd w:val="0"/>
        <w:snapToGrid w:val="0"/>
        <w:spacing w:afterLines="100" w:line="300" w:lineRule="auto"/>
        <w:rPr>
          <w:rFonts w:ascii="Times New Roman" w:hAnsi="Times New Roman"/>
          <w:color w:val="000000"/>
          <w:sz w:val="23"/>
          <w:szCs w:val="23"/>
        </w:rPr>
      </w:pPr>
      <w:r>
        <w:rPr>
          <w:rFonts w:hint="eastAsia" w:ascii="Times New Roman" w:hAnsi="Times New Roman"/>
          <w:color w:val="000000"/>
          <w:sz w:val="23"/>
          <w:szCs w:val="23"/>
        </w:rPr>
        <w:t>2.4 一旦我司发现未经授权使用或披露贵司保密信息的情形或其他违约情形，我司应立即通知贵司。我司应与贵司合作，协助贵司重新取得对该等保密信息的控制，并防止他人进一步未经授权而使用该等保密信息。</w:t>
      </w:r>
    </w:p>
    <w:p>
      <w:pPr>
        <w:adjustRightInd w:val="0"/>
        <w:snapToGrid w:val="0"/>
        <w:spacing w:afterLines="100" w:line="300" w:lineRule="auto"/>
        <w:rPr>
          <w:rFonts w:ascii="Times New Roman" w:hAnsi="Times New Roman"/>
          <w:color w:val="000000"/>
          <w:sz w:val="23"/>
          <w:szCs w:val="23"/>
        </w:rPr>
      </w:pPr>
      <w:r>
        <w:rPr>
          <w:rFonts w:hint="eastAsia" w:ascii="Times New Roman" w:hAnsi="Times New Roman"/>
          <w:color w:val="000000"/>
          <w:sz w:val="23"/>
          <w:szCs w:val="23"/>
        </w:rPr>
        <w:t>2.5 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pPr>
        <w:adjustRightInd w:val="0"/>
        <w:snapToGrid w:val="0"/>
        <w:spacing w:afterLines="100" w:line="300" w:lineRule="auto"/>
        <w:rPr>
          <w:rFonts w:ascii="Times New Roman" w:hAnsi="Times New Roman"/>
          <w:b/>
          <w:bCs/>
          <w:color w:val="000000"/>
          <w:sz w:val="23"/>
          <w:szCs w:val="23"/>
        </w:rPr>
      </w:pPr>
      <w:r>
        <w:rPr>
          <w:rFonts w:hint="eastAsia" w:ascii="Times New Roman" w:hAnsi="Times New Roman"/>
          <w:b/>
          <w:bCs/>
          <w:color w:val="000000"/>
          <w:sz w:val="23"/>
          <w:szCs w:val="23"/>
        </w:rPr>
        <w:t>三、保密信息的返还及处理</w:t>
      </w:r>
    </w:p>
    <w:p>
      <w:pPr>
        <w:adjustRightInd w:val="0"/>
        <w:snapToGrid w:val="0"/>
        <w:spacing w:afterLines="100" w:line="300" w:lineRule="auto"/>
        <w:rPr>
          <w:rFonts w:ascii="Times New Roman" w:hAnsi="Times New Roman"/>
          <w:color w:val="000000"/>
          <w:sz w:val="23"/>
          <w:szCs w:val="23"/>
        </w:rPr>
      </w:pPr>
      <w:r>
        <w:rPr>
          <w:rFonts w:hint="eastAsia" w:ascii="Times New Roman" w:hAnsi="Times New Roman"/>
          <w:color w:val="000000"/>
          <w:sz w:val="23"/>
          <w:szCs w:val="23"/>
        </w:rPr>
        <w:t>3.1 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pPr>
        <w:adjustRightInd w:val="0"/>
        <w:snapToGrid w:val="0"/>
        <w:spacing w:afterLines="100" w:line="300" w:lineRule="auto"/>
        <w:rPr>
          <w:rFonts w:ascii="Times New Roman" w:hAnsi="Times New Roman"/>
          <w:color w:val="000000"/>
          <w:sz w:val="23"/>
          <w:szCs w:val="23"/>
        </w:rPr>
      </w:pPr>
      <w:r>
        <w:rPr>
          <w:rFonts w:hint="eastAsia" w:ascii="Times New Roman" w:hAnsi="Times New Roman"/>
          <w:color w:val="000000"/>
          <w:sz w:val="23"/>
          <w:szCs w:val="23"/>
        </w:rPr>
        <w:t>3.2 如果该保密信息资料属于不能归还的形式或已经复制或转录到其他资料或载体中，则我司应立即采取措施予以删除或销毁并向贵司提供已经完成删除或销毁的有效证明。</w:t>
      </w:r>
    </w:p>
    <w:p>
      <w:pPr>
        <w:adjustRightInd w:val="0"/>
        <w:snapToGrid w:val="0"/>
        <w:spacing w:afterLines="100" w:line="300" w:lineRule="auto"/>
        <w:rPr>
          <w:rFonts w:ascii="Times New Roman" w:hAnsi="Times New Roman"/>
          <w:b/>
          <w:bCs/>
          <w:color w:val="000000"/>
          <w:sz w:val="23"/>
          <w:szCs w:val="23"/>
        </w:rPr>
      </w:pPr>
      <w:r>
        <w:rPr>
          <w:rFonts w:hint="eastAsia" w:ascii="Times New Roman" w:hAnsi="Times New Roman"/>
          <w:b/>
          <w:bCs/>
          <w:color w:val="000000"/>
          <w:sz w:val="23"/>
          <w:szCs w:val="23"/>
        </w:rPr>
        <w:t>四、保密期限</w:t>
      </w:r>
    </w:p>
    <w:p>
      <w:pPr>
        <w:adjustRightInd w:val="0"/>
        <w:snapToGrid w:val="0"/>
        <w:spacing w:afterLines="100" w:line="300" w:lineRule="auto"/>
        <w:rPr>
          <w:rFonts w:ascii="Times New Roman" w:hAnsi="Times New Roman"/>
          <w:color w:val="000000"/>
          <w:sz w:val="23"/>
          <w:szCs w:val="23"/>
        </w:rPr>
      </w:pPr>
      <w:r>
        <w:rPr>
          <w:rFonts w:hint="eastAsia" w:ascii="Times New Roman" w:hAnsi="Times New Roman"/>
          <w:color w:val="000000"/>
          <w:sz w:val="23"/>
          <w:szCs w:val="23"/>
        </w:rPr>
        <w:t>我司的保密义务自我司获知贵司保密信息之日起至该等保密信息被合法公开之日止。</w:t>
      </w:r>
    </w:p>
    <w:p>
      <w:pPr>
        <w:adjustRightInd w:val="0"/>
        <w:snapToGrid w:val="0"/>
        <w:spacing w:afterLines="100" w:line="300" w:lineRule="auto"/>
        <w:rPr>
          <w:rFonts w:ascii="Times New Roman" w:hAnsi="Times New Roman"/>
          <w:b/>
          <w:bCs/>
          <w:color w:val="000000"/>
          <w:sz w:val="23"/>
          <w:szCs w:val="23"/>
        </w:rPr>
      </w:pPr>
      <w:r>
        <w:rPr>
          <w:rFonts w:hint="eastAsia" w:ascii="Times New Roman" w:hAnsi="Times New Roman"/>
          <w:b/>
          <w:bCs/>
          <w:color w:val="000000"/>
          <w:sz w:val="23"/>
          <w:szCs w:val="23"/>
        </w:rPr>
        <w:t>五、违约责任</w:t>
      </w:r>
    </w:p>
    <w:p>
      <w:pPr>
        <w:adjustRightInd w:val="0"/>
        <w:snapToGrid w:val="0"/>
        <w:spacing w:afterLines="100" w:line="300" w:lineRule="auto"/>
        <w:rPr>
          <w:rFonts w:ascii="Times New Roman" w:hAnsi="Times New Roman"/>
          <w:color w:val="000000"/>
          <w:sz w:val="23"/>
          <w:szCs w:val="23"/>
        </w:rPr>
      </w:pPr>
      <w:r>
        <w:rPr>
          <w:rFonts w:hint="eastAsia" w:ascii="Times New Roman" w:hAnsi="Times New Roman"/>
          <w:color w:val="000000"/>
          <w:sz w:val="23"/>
          <w:szCs w:val="23"/>
        </w:rPr>
        <w:t>我司</w:t>
      </w:r>
      <w:r>
        <w:rPr>
          <w:rFonts w:ascii="Times New Roman" w:hAnsi="Times New Roman"/>
          <w:color w:val="000000"/>
          <w:sz w:val="23"/>
          <w:szCs w:val="23"/>
        </w:rPr>
        <w:t>如违反</w:t>
      </w:r>
      <w:r>
        <w:rPr>
          <w:rFonts w:hint="eastAsia" w:ascii="Times New Roman" w:hAnsi="Times New Roman"/>
          <w:color w:val="000000"/>
          <w:sz w:val="23"/>
          <w:szCs w:val="23"/>
        </w:rPr>
        <w:t>本承诺书</w:t>
      </w:r>
      <w:r>
        <w:rPr>
          <w:rFonts w:ascii="Times New Roman" w:hAnsi="Times New Roman"/>
          <w:color w:val="000000"/>
          <w:sz w:val="23"/>
          <w:szCs w:val="23"/>
        </w:rPr>
        <w:t>，</w:t>
      </w:r>
      <w:r>
        <w:rPr>
          <w:rFonts w:hint="eastAsia" w:ascii="Times New Roman" w:hAnsi="Times New Roman"/>
          <w:color w:val="000000"/>
          <w:sz w:val="23"/>
          <w:szCs w:val="23"/>
        </w:rPr>
        <w:t>贵司有权要求我司立即停止侵权和进一步的对外泄露或滥用，并要求我司采取其他合理的补救措施，并有权终止贵司与我司双方正在执行的其他合同，而贵司无需对此承担任何责任。除此之外，贵司有权扣除【合同金额1%】作为违反保密承诺的</w:t>
      </w:r>
      <w:r>
        <w:rPr>
          <w:rFonts w:ascii="Times New Roman" w:hAnsi="Times New Roman"/>
          <w:color w:val="000000"/>
          <w:sz w:val="23"/>
          <w:szCs w:val="23"/>
        </w:rPr>
        <w:t>违约金。如该违约金不足以弥补</w:t>
      </w:r>
      <w:r>
        <w:rPr>
          <w:rFonts w:hint="eastAsia" w:ascii="Times New Roman" w:hAnsi="Times New Roman"/>
          <w:color w:val="000000"/>
          <w:sz w:val="23"/>
          <w:szCs w:val="23"/>
        </w:rPr>
        <w:t>贵司</w:t>
      </w:r>
      <w:r>
        <w:rPr>
          <w:rFonts w:ascii="Times New Roman" w:hAnsi="Times New Roman"/>
          <w:color w:val="000000"/>
          <w:sz w:val="23"/>
          <w:szCs w:val="23"/>
        </w:rPr>
        <w:t>损失的</w:t>
      </w:r>
      <w:r>
        <w:rPr>
          <w:rFonts w:hint="eastAsia" w:ascii="Times New Roman" w:hAnsi="Times New Roman"/>
          <w:color w:val="000000"/>
          <w:sz w:val="23"/>
          <w:szCs w:val="23"/>
        </w:rPr>
        <w:t>（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w:t>
      </w:r>
      <w:r>
        <w:rPr>
          <w:rFonts w:ascii="Times New Roman" w:hAnsi="Times New Roman"/>
          <w:color w:val="000000"/>
          <w:sz w:val="23"/>
          <w:szCs w:val="23"/>
        </w:rPr>
        <w:t>，</w:t>
      </w:r>
      <w:r>
        <w:rPr>
          <w:rFonts w:hint="eastAsia" w:ascii="Times New Roman" w:hAnsi="Times New Roman"/>
          <w:color w:val="000000"/>
          <w:sz w:val="23"/>
          <w:szCs w:val="23"/>
        </w:rPr>
        <w:t>我司</w:t>
      </w:r>
      <w:r>
        <w:rPr>
          <w:rFonts w:ascii="Times New Roman" w:hAnsi="Times New Roman"/>
          <w:color w:val="000000"/>
          <w:sz w:val="23"/>
          <w:szCs w:val="23"/>
        </w:rPr>
        <w:t>另行赔偿。</w:t>
      </w:r>
      <w:r>
        <w:rPr>
          <w:rFonts w:hint="eastAsia" w:ascii="Times New Roman" w:hAnsi="Times New Roman"/>
          <w:color w:val="000000"/>
          <w:sz w:val="23"/>
          <w:szCs w:val="23"/>
        </w:rPr>
        <w:t>贵司</w:t>
      </w:r>
      <w:r>
        <w:rPr>
          <w:rFonts w:ascii="Times New Roman" w:hAnsi="Times New Roman"/>
          <w:color w:val="000000"/>
          <w:sz w:val="23"/>
          <w:szCs w:val="23"/>
        </w:rPr>
        <w:t>有权通过法律途径对</w:t>
      </w:r>
      <w:r>
        <w:rPr>
          <w:rFonts w:hint="eastAsia" w:ascii="Times New Roman" w:hAnsi="Times New Roman"/>
          <w:color w:val="000000"/>
          <w:sz w:val="23"/>
          <w:szCs w:val="23"/>
        </w:rPr>
        <w:t>我司</w:t>
      </w:r>
      <w:r>
        <w:rPr>
          <w:rFonts w:ascii="Times New Roman" w:hAnsi="Times New Roman"/>
          <w:color w:val="000000"/>
          <w:sz w:val="23"/>
          <w:szCs w:val="23"/>
        </w:rPr>
        <w:t>的违约行为追究法律责任。</w:t>
      </w:r>
    </w:p>
    <w:p>
      <w:pPr>
        <w:adjustRightInd w:val="0"/>
        <w:snapToGrid w:val="0"/>
        <w:spacing w:afterLines="100" w:line="300" w:lineRule="auto"/>
        <w:rPr>
          <w:rFonts w:ascii="Times New Roman" w:hAnsi="Times New Roman"/>
          <w:b/>
          <w:bCs/>
          <w:color w:val="000000"/>
          <w:sz w:val="23"/>
          <w:szCs w:val="23"/>
        </w:rPr>
      </w:pPr>
      <w:r>
        <w:rPr>
          <w:rFonts w:hint="eastAsia" w:ascii="Times New Roman" w:hAnsi="Times New Roman"/>
          <w:b/>
          <w:bCs/>
          <w:color w:val="000000"/>
          <w:sz w:val="23"/>
          <w:szCs w:val="23"/>
        </w:rPr>
        <w:t>六、争议解决</w:t>
      </w:r>
    </w:p>
    <w:p>
      <w:pPr>
        <w:adjustRightInd w:val="0"/>
        <w:snapToGrid w:val="0"/>
        <w:spacing w:afterLines="100" w:line="300" w:lineRule="auto"/>
        <w:rPr>
          <w:rFonts w:ascii="Times New Roman" w:hAnsi="Times New Roman"/>
          <w:color w:val="000000"/>
          <w:sz w:val="23"/>
          <w:szCs w:val="23"/>
        </w:rPr>
      </w:pPr>
      <w:r>
        <w:rPr>
          <w:rFonts w:hint="eastAsia" w:ascii="Times New Roman" w:hAnsi="Times New Roman"/>
          <w:color w:val="000000"/>
          <w:sz w:val="23"/>
          <w:szCs w:val="23"/>
        </w:rPr>
        <w:t>由于本承诺书的履行或解释而产生的或与之有关的任何争议，如双方无法协商解决，应提交贵司住所地人民法院解决。</w:t>
      </w:r>
    </w:p>
    <w:p>
      <w:pPr>
        <w:adjustRightInd w:val="0"/>
        <w:snapToGrid w:val="0"/>
        <w:spacing w:afterLines="100" w:line="300" w:lineRule="auto"/>
        <w:rPr>
          <w:rFonts w:ascii="Times New Roman" w:hAnsi="Times New Roman"/>
          <w:b/>
          <w:bCs/>
          <w:color w:val="000000"/>
          <w:sz w:val="23"/>
          <w:szCs w:val="23"/>
        </w:rPr>
      </w:pPr>
      <w:r>
        <w:rPr>
          <w:rFonts w:hint="eastAsia" w:ascii="Times New Roman" w:hAnsi="Times New Roman"/>
          <w:b/>
          <w:bCs/>
          <w:color w:val="000000"/>
          <w:sz w:val="23"/>
          <w:szCs w:val="23"/>
        </w:rPr>
        <w:t>七、其他</w:t>
      </w:r>
    </w:p>
    <w:p>
      <w:pPr>
        <w:adjustRightInd w:val="0"/>
        <w:snapToGrid w:val="0"/>
        <w:spacing w:afterLines="100" w:line="300" w:lineRule="auto"/>
        <w:rPr>
          <w:rFonts w:ascii="Times New Roman" w:hAnsi="Times New Roman"/>
          <w:color w:val="000000"/>
          <w:sz w:val="23"/>
          <w:szCs w:val="23"/>
        </w:rPr>
      </w:pPr>
      <w:r>
        <w:rPr>
          <w:rFonts w:hint="eastAsia" w:ascii="Times New Roman" w:hAnsi="Times New Roman"/>
          <w:color w:val="000000"/>
          <w:sz w:val="23"/>
          <w:szCs w:val="23"/>
        </w:rPr>
        <w:t>本承诺书</w:t>
      </w:r>
      <w:r>
        <w:rPr>
          <w:rFonts w:ascii="Times New Roman" w:hAnsi="Times New Roman"/>
          <w:color w:val="000000"/>
          <w:sz w:val="23"/>
          <w:szCs w:val="23"/>
        </w:rPr>
        <w:t>经</w:t>
      </w:r>
      <w:r>
        <w:rPr>
          <w:rFonts w:hint="eastAsia" w:ascii="Times New Roman" w:hAnsi="Times New Roman"/>
          <w:color w:val="000000"/>
          <w:sz w:val="23"/>
          <w:szCs w:val="23"/>
        </w:rPr>
        <w:t>我司</w:t>
      </w:r>
      <w:r>
        <w:rPr>
          <w:rFonts w:ascii="Times New Roman" w:hAnsi="Times New Roman"/>
          <w:color w:val="000000"/>
          <w:sz w:val="23"/>
          <w:szCs w:val="23"/>
        </w:rPr>
        <w:t>法定代表人或授权代表签字（包含签章）并加盖</w:t>
      </w:r>
      <w:r>
        <w:rPr>
          <w:rFonts w:hint="eastAsia" w:ascii="Times New Roman" w:hAnsi="Times New Roman"/>
          <w:color w:val="000000"/>
          <w:sz w:val="23"/>
          <w:szCs w:val="23"/>
        </w:rPr>
        <w:t>我司</w:t>
      </w:r>
      <w:r>
        <w:rPr>
          <w:rFonts w:ascii="Times New Roman" w:hAnsi="Times New Roman"/>
          <w:color w:val="000000"/>
          <w:sz w:val="23"/>
          <w:szCs w:val="23"/>
        </w:rPr>
        <w:t>公章</w:t>
      </w:r>
      <w:r>
        <w:rPr>
          <w:rFonts w:hint="eastAsia" w:ascii="Times New Roman" w:hAnsi="Times New Roman"/>
          <w:color w:val="000000"/>
          <w:sz w:val="23"/>
          <w:szCs w:val="23"/>
        </w:rPr>
        <w:t>或合同专用章</w:t>
      </w:r>
      <w:r>
        <w:rPr>
          <w:rFonts w:ascii="Times New Roman" w:hAnsi="Times New Roman"/>
          <w:color w:val="000000"/>
          <w:sz w:val="23"/>
          <w:szCs w:val="23"/>
        </w:rPr>
        <w:t>之日起生效。</w:t>
      </w:r>
    </w:p>
    <w:p>
      <w:pPr>
        <w:adjustRightInd w:val="0"/>
        <w:snapToGrid w:val="0"/>
        <w:spacing w:afterLines="100" w:line="300" w:lineRule="auto"/>
        <w:rPr>
          <w:rFonts w:ascii="Times New Roman" w:hAnsi="Times New Roman"/>
          <w:color w:val="000000"/>
          <w:sz w:val="23"/>
          <w:szCs w:val="23"/>
        </w:rPr>
      </w:pPr>
      <w:r>
        <w:rPr>
          <w:rFonts w:hint="eastAsia" w:ascii="Times New Roman" w:hAnsi="Times New Roman"/>
          <w:color w:val="000000"/>
          <w:sz w:val="23"/>
          <w:szCs w:val="23"/>
        </w:rPr>
        <w:t>法定代表人(或授权代表)签字：</w:t>
      </w:r>
    </w:p>
    <w:p>
      <w:pPr>
        <w:adjustRightInd w:val="0"/>
        <w:snapToGrid w:val="0"/>
        <w:spacing w:afterLines="100" w:line="300" w:lineRule="auto"/>
        <w:rPr>
          <w:rFonts w:ascii="Times New Roman" w:hAnsi="Times New Roman"/>
          <w:color w:val="000000"/>
          <w:sz w:val="23"/>
          <w:szCs w:val="23"/>
        </w:rPr>
      </w:pPr>
      <w:r>
        <w:rPr>
          <w:rFonts w:hint="eastAsia" w:ascii="Times New Roman" w:hAnsi="Times New Roman"/>
          <w:color w:val="000000"/>
          <w:sz w:val="23"/>
          <w:szCs w:val="23"/>
        </w:rPr>
        <w:t>盖章：</w:t>
      </w:r>
    </w:p>
    <w:p>
      <w:pPr>
        <w:adjustRightInd w:val="0"/>
        <w:snapToGrid w:val="0"/>
        <w:spacing w:afterLines="100" w:line="300" w:lineRule="auto"/>
        <w:rPr>
          <w:rFonts w:ascii="Times New Roman" w:hAnsi="Times New Roman"/>
          <w:sz w:val="23"/>
          <w:szCs w:val="23"/>
        </w:rPr>
      </w:pPr>
      <w:r>
        <w:rPr>
          <w:rFonts w:hint="eastAsia" w:ascii="Times New Roman" w:hAnsi="Times New Roman"/>
          <w:color w:val="000000"/>
          <w:sz w:val="23"/>
          <w:szCs w:val="23"/>
        </w:rPr>
        <w:t>日期：</w:t>
      </w:r>
      <w:bookmarkEnd w:id="17"/>
    </w:p>
    <w:p>
      <w:pPr>
        <w:widowControl/>
        <w:jc w:val="left"/>
        <w:rPr>
          <w:rFonts w:ascii="Times New Roman" w:hAnsi="Times New Roman"/>
          <w:sz w:val="23"/>
          <w:szCs w:val="23"/>
        </w:rPr>
      </w:pPr>
      <w:r>
        <w:rPr>
          <w:rFonts w:ascii="Times New Roman" w:hAnsi="Times New Roman"/>
          <w:sz w:val="23"/>
          <w:szCs w:val="23"/>
        </w:rPr>
        <w:br w:type="page"/>
      </w:r>
    </w:p>
    <w:p>
      <w:pPr>
        <w:spacing w:beforeLines="50" w:afterLines="50" w:line="300" w:lineRule="auto"/>
        <w:rPr>
          <w:rFonts w:ascii="Times New Roman" w:hAnsi="Times New Roman"/>
          <w:sz w:val="23"/>
          <w:szCs w:val="23"/>
        </w:rPr>
      </w:pPr>
      <w:bookmarkStart w:id="18" w:name="_Hlk126741385"/>
      <w:r>
        <w:rPr>
          <w:rFonts w:hint="eastAsia" w:ascii="Times New Roman" w:hAnsi="Times New Roman"/>
          <w:sz w:val="23"/>
          <w:szCs w:val="23"/>
        </w:rPr>
        <w:t>附件4：廉政承诺书</w:t>
      </w:r>
    </w:p>
    <w:p>
      <w:pPr>
        <w:adjustRightInd w:val="0"/>
        <w:snapToGrid w:val="0"/>
        <w:spacing w:afterLines="100" w:line="300" w:lineRule="auto"/>
        <w:jc w:val="center"/>
        <w:rPr>
          <w:rFonts w:ascii="Times New Roman" w:hAnsi="Times New Roman"/>
          <w:b/>
          <w:sz w:val="28"/>
          <w:szCs w:val="28"/>
        </w:rPr>
      </w:pPr>
      <w:r>
        <w:rPr>
          <w:rFonts w:hint="eastAsia" w:ascii="Times New Roman" w:hAnsi="Times New Roman"/>
          <w:b/>
          <w:sz w:val="28"/>
          <w:szCs w:val="28"/>
        </w:rPr>
        <w:t>廉政承诺书</w:t>
      </w:r>
    </w:p>
    <w:p>
      <w:pPr>
        <w:adjustRightInd w:val="0"/>
        <w:snapToGrid w:val="0"/>
        <w:spacing w:afterLines="100" w:line="300" w:lineRule="auto"/>
        <w:rPr>
          <w:rFonts w:ascii="Times New Roman" w:hAnsi="Times New Roman"/>
          <w:bCs/>
          <w:color w:val="000000"/>
          <w:sz w:val="23"/>
          <w:szCs w:val="23"/>
        </w:rPr>
      </w:pPr>
      <w:r>
        <w:rPr>
          <w:rFonts w:ascii="Times New Roman" w:hAnsi="Times New Roman"/>
          <w:bCs/>
          <w:color w:val="000000"/>
          <w:sz w:val="23"/>
          <w:szCs w:val="23"/>
        </w:rPr>
        <w:t>【</w:t>
      </w:r>
      <w:r>
        <w:rPr>
          <w:rFonts w:hint="eastAsia" w:ascii="Times New Roman" w:hAnsi="Times New Roman"/>
          <w:color w:val="000000"/>
          <w:sz w:val="23"/>
          <w:szCs w:val="23"/>
        </w:rPr>
        <w:t>杭州萧山国际机场有限公司</w:t>
      </w:r>
      <w:r>
        <w:rPr>
          <w:rFonts w:ascii="Times New Roman" w:hAnsi="Times New Roman"/>
          <w:bCs/>
          <w:color w:val="000000"/>
          <w:sz w:val="23"/>
          <w:szCs w:val="23"/>
        </w:rPr>
        <w:t>】公司（以下简称“贵司”）：</w:t>
      </w:r>
    </w:p>
    <w:p>
      <w:pPr>
        <w:numPr>
          <w:ilvl w:val="255"/>
          <w:numId w:val="0"/>
        </w:numPr>
        <w:adjustRightInd w:val="0"/>
        <w:snapToGrid w:val="0"/>
        <w:spacing w:afterLines="100" w:line="300" w:lineRule="auto"/>
        <w:ind w:firstLine="460" w:firstLineChars="200"/>
        <w:rPr>
          <w:rFonts w:ascii="Times New Roman" w:hAnsi="Times New Roman"/>
          <w:color w:val="000000"/>
          <w:sz w:val="23"/>
          <w:szCs w:val="23"/>
        </w:rPr>
      </w:pPr>
      <w:r>
        <w:rPr>
          <w:rFonts w:hint="eastAsia" w:ascii="Times New Roman" w:hAnsi="Times New Roman"/>
          <w:color w:val="000000"/>
          <w:sz w:val="23"/>
          <w:szCs w:val="23"/>
        </w:rPr>
        <w:t>鉴于：贵司与我司拟订立《杭州萧山国际机场（地勤公司使用）航务管理系统终端通信运维服务合同》（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pPr>
        <w:numPr>
          <w:ilvl w:val="0"/>
          <w:numId w:val="4"/>
        </w:numPr>
        <w:adjustRightInd w:val="0"/>
        <w:snapToGrid w:val="0"/>
        <w:spacing w:afterLines="100" w:line="300" w:lineRule="auto"/>
        <w:rPr>
          <w:rFonts w:ascii="Times New Roman" w:hAnsi="Times New Roman"/>
          <w:b/>
          <w:bCs/>
          <w:color w:val="000000"/>
          <w:sz w:val="23"/>
          <w:szCs w:val="23"/>
        </w:rPr>
      </w:pPr>
      <w:r>
        <w:rPr>
          <w:rFonts w:hint="eastAsia" w:ascii="Times New Roman" w:hAnsi="Times New Roman"/>
          <w:b/>
          <w:bCs/>
          <w:color w:val="000000"/>
          <w:sz w:val="23"/>
          <w:szCs w:val="23"/>
        </w:rPr>
        <w:t>廉政承诺</w:t>
      </w:r>
    </w:p>
    <w:p>
      <w:pPr>
        <w:numPr>
          <w:ilvl w:val="1"/>
          <w:numId w:val="5"/>
        </w:numPr>
        <w:adjustRightInd w:val="0"/>
        <w:snapToGrid w:val="0"/>
        <w:spacing w:afterLines="100" w:line="300" w:lineRule="auto"/>
        <w:rPr>
          <w:rFonts w:ascii="Times New Roman" w:hAnsi="Times New Roman"/>
          <w:color w:val="000000"/>
          <w:sz w:val="23"/>
          <w:szCs w:val="23"/>
        </w:rPr>
      </w:pPr>
      <w:r>
        <w:rPr>
          <w:rFonts w:hint="eastAsia" w:ascii="Times New Roman" w:hAnsi="Times New Roman"/>
          <w:color w:val="000000"/>
          <w:sz w:val="23"/>
          <w:szCs w:val="23"/>
        </w:rPr>
        <w:t>我司应严格遵守国家的法律法规和党的纪律以及行业的廉政建设规定，并组织宣传，形成浓厚的反腐倡廉氛围。</w:t>
      </w:r>
    </w:p>
    <w:p>
      <w:pPr>
        <w:numPr>
          <w:ilvl w:val="1"/>
          <w:numId w:val="5"/>
        </w:numPr>
        <w:adjustRightInd w:val="0"/>
        <w:snapToGrid w:val="0"/>
        <w:spacing w:afterLines="100" w:line="300" w:lineRule="auto"/>
        <w:rPr>
          <w:rFonts w:ascii="Times New Roman" w:hAnsi="Times New Roman"/>
          <w:color w:val="000000"/>
          <w:sz w:val="23"/>
          <w:szCs w:val="23"/>
        </w:rPr>
      </w:pPr>
      <w:r>
        <w:rPr>
          <w:rFonts w:hint="eastAsia" w:ascii="Times New Roman" w:hAnsi="Times New Roman"/>
          <w:color w:val="000000"/>
          <w:sz w:val="23"/>
          <w:szCs w:val="23"/>
        </w:rPr>
        <w:t>如贵司发现我司及我司工作人员有违反廉政规定的</w:t>
      </w:r>
      <w:bookmarkStart w:id="32" w:name="_GoBack"/>
      <w:bookmarkEnd w:id="32"/>
      <w:r>
        <w:rPr>
          <w:rFonts w:hint="eastAsia" w:ascii="Times New Roman" w:hAnsi="Times New Roman"/>
          <w:color w:val="000000"/>
          <w:sz w:val="23"/>
          <w:szCs w:val="23"/>
        </w:rPr>
        <w:t>行为时，有义务提醒并有权利制止，必要时有权向我司上级主管部门反映或向当地纪律监察部门举报（我司纪检监察部门举报电话：【</w:t>
      </w:r>
      <w:r>
        <w:rPr>
          <w:rFonts w:hint="eastAsia" w:ascii="Times New Roman" w:hAnsi="Times New Roman"/>
          <w:color w:val="000000"/>
          <w:sz w:val="23"/>
          <w:szCs w:val="23"/>
          <w:lang w:val="en-US" w:eastAsia="zh-CN"/>
        </w:rPr>
        <w:t>0571-87369533</w:t>
      </w:r>
      <w:r>
        <w:rPr>
          <w:rFonts w:hint="eastAsia" w:ascii="Times New Roman" w:hAnsi="Times New Roman"/>
          <w:color w:val="000000"/>
          <w:sz w:val="23"/>
          <w:szCs w:val="23"/>
        </w:rPr>
        <w:t>】）。</w:t>
      </w:r>
    </w:p>
    <w:p>
      <w:pPr>
        <w:numPr>
          <w:ilvl w:val="1"/>
          <w:numId w:val="5"/>
        </w:numPr>
        <w:adjustRightInd w:val="0"/>
        <w:snapToGrid w:val="0"/>
        <w:spacing w:afterLines="100" w:line="300" w:lineRule="auto"/>
        <w:rPr>
          <w:rFonts w:ascii="Times New Roman" w:hAnsi="Times New Roman"/>
          <w:color w:val="000000"/>
          <w:sz w:val="23"/>
          <w:szCs w:val="23"/>
        </w:rPr>
      </w:pPr>
      <w:r>
        <w:rPr>
          <w:rFonts w:hint="eastAsia" w:ascii="Times New Roman" w:hAnsi="Times New Roman"/>
          <w:color w:val="000000"/>
          <w:sz w:val="23"/>
          <w:szCs w:val="23"/>
        </w:rPr>
        <w:t>我司应建立健全廉政建设责任制，明确廉政建设管理部门，公布举报电话，严格监督并认真查处违法违纪行为。</w:t>
      </w:r>
    </w:p>
    <w:p>
      <w:pPr>
        <w:numPr>
          <w:ilvl w:val="1"/>
          <w:numId w:val="5"/>
        </w:numPr>
        <w:adjustRightInd w:val="0"/>
        <w:snapToGrid w:val="0"/>
        <w:spacing w:afterLines="100" w:line="300" w:lineRule="auto"/>
        <w:rPr>
          <w:rFonts w:ascii="Times New Roman" w:hAnsi="Times New Roman"/>
          <w:color w:val="000000"/>
          <w:sz w:val="23"/>
          <w:szCs w:val="23"/>
        </w:rPr>
      </w:pPr>
      <w:r>
        <w:rPr>
          <w:rFonts w:hint="eastAsia" w:ascii="Times New Roman" w:hAnsi="Times New Roman"/>
          <w:color w:val="000000"/>
          <w:sz w:val="23"/>
          <w:szCs w:val="23"/>
        </w:rPr>
        <w:t>我司应从国家和集体利益出发，共同促进各合作项目的顺利进行，自觉遵守贵司相关的规章制度和现场管理规定。</w:t>
      </w:r>
    </w:p>
    <w:p>
      <w:pPr>
        <w:numPr>
          <w:ilvl w:val="1"/>
          <w:numId w:val="5"/>
        </w:numPr>
        <w:adjustRightInd w:val="0"/>
        <w:snapToGrid w:val="0"/>
        <w:spacing w:afterLines="100" w:line="300" w:lineRule="auto"/>
        <w:rPr>
          <w:rFonts w:ascii="Times New Roman" w:hAnsi="Times New Roman"/>
          <w:color w:val="000000"/>
          <w:sz w:val="23"/>
          <w:szCs w:val="23"/>
        </w:rPr>
      </w:pPr>
      <w:r>
        <w:rPr>
          <w:rFonts w:hint="eastAsia" w:ascii="Times New Roman" w:hAnsi="Times New Roman"/>
          <w:color w:val="000000"/>
          <w:sz w:val="23"/>
          <w:szCs w:val="23"/>
        </w:rPr>
        <w:t>我司及其工作人员承诺：</w:t>
      </w:r>
    </w:p>
    <w:p>
      <w:pPr>
        <w:numPr>
          <w:ilvl w:val="2"/>
          <w:numId w:val="5"/>
        </w:numPr>
        <w:adjustRightInd w:val="0"/>
        <w:snapToGrid w:val="0"/>
        <w:spacing w:afterLines="100" w:line="300" w:lineRule="auto"/>
        <w:rPr>
          <w:rFonts w:ascii="Times New Roman" w:hAnsi="Times New Roman"/>
          <w:color w:val="000000"/>
          <w:sz w:val="23"/>
          <w:szCs w:val="23"/>
        </w:rPr>
      </w:pPr>
      <w:r>
        <w:rPr>
          <w:rFonts w:hint="eastAsia" w:ascii="Times New Roman" w:hAnsi="Times New Roman"/>
          <w:color w:val="000000"/>
          <w:sz w:val="23"/>
          <w:szCs w:val="23"/>
        </w:rPr>
        <w:t>不以任何形式，无论是主动或是被动的，向贵司有关人员或贵司聘请的包括但不限于项目设计、造价咨询、审计、评标专家、顾问等中间机构、第三方人员赠送无论有价或无价的礼金、礼物、酬金、代币券、回扣、中介费、咨询费、好处费等利益、收益或条件；或就上述内容作出任何暗示、许诺、允诺；不以任何形式接受此项目相关利益方（包括但不限于施工、投标、被评估、被检测、被审计、被审图等第三方）有关人员赠送无论有价或无价的礼金、礼物、酬金、或其它代币券、回扣、中介费、咨询费、好处费等利益、收益或条件；</w:t>
      </w:r>
    </w:p>
    <w:p>
      <w:pPr>
        <w:numPr>
          <w:ilvl w:val="2"/>
          <w:numId w:val="5"/>
        </w:numPr>
        <w:adjustRightInd w:val="0"/>
        <w:snapToGrid w:val="0"/>
        <w:spacing w:afterLines="100" w:line="300" w:lineRule="auto"/>
        <w:rPr>
          <w:rFonts w:ascii="Times New Roman" w:hAnsi="Times New Roman"/>
          <w:color w:val="000000"/>
          <w:sz w:val="23"/>
          <w:szCs w:val="23"/>
        </w:rPr>
      </w:pPr>
      <w:r>
        <w:rPr>
          <w:rFonts w:hint="eastAsia" w:ascii="Times New Roman" w:hAnsi="Times New Roman"/>
          <w:color w:val="000000"/>
          <w:sz w:val="23"/>
          <w:szCs w:val="23"/>
        </w:rPr>
        <w:t>不以任何名义为贵司有关人员报销应由贵司或个人支付的费用；不以任何形式接受此项目相关利益方（包括但不限于施工、投标、被评估、被检测、被审计、被图审等第三方）有关人员报销应由贵司或个人支付的费用；</w:t>
      </w:r>
    </w:p>
    <w:p>
      <w:pPr>
        <w:numPr>
          <w:ilvl w:val="2"/>
          <w:numId w:val="5"/>
        </w:numPr>
        <w:adjustRightInd w:val="0"/>
        <w:snapToGrid w:val="0"/>
        <w:spacing w:afterLines="100" w:line="300" w:lineRule="auto"/>
        <w:rPr>
          <w:rFonts w:ascii="Times New Roman" w:hAnsi="Times New Roman"/>
          <w:color w:val="000000"/>
          <w:sz w:val="23"/>
          <w:szCs w:val="23"/>
        </w:rPr>
      </w:pPr>
      <w:r>
        <w:rPr>
          <w:rFonts w:hint="eastAsia" w:ascii="Times New Roman" w:hAnsi="Times New Roman"/>
          <w:color w:val="000000"/>
          <w:sz w:val="23"/>
          <w:szCs w:val="23"/>
        </w:rPr>
        <w:t>不向贵司有关人员提供宴请、旅游、和健身娱乐等活动；不以任何形式接受此项目施相关利益方（包括但不限于施工、投标、被评估、被检测、被审计、被图审等第三方）有关人员提供宴请、旅游、和健身娱乐等活动；</w:t>
      </w:r>
    </w:p>
    <w:p>
      <w:pPr>
        <w:numPr>
          <w:ilvl w:val="2"/>
          <w:numId w:val="5"/>
        </w:numPr>
        <w:adjustRightInd w:val="0"/>
        <w:snapToGrid w:val="0"/>
        <w:spacing w:afterLines="100" w:line="300" w:lineRule="auto"/>
        <w:rPr>
          <w:rFonts w:ascii="Times New Roman" w:hAnsi="Times New Roman"/>
          <w:color w:val="000000"/>
          <w:sz w:val="23"/>
          <w:szCs w:val="23"/>
        </w:rPr>
      </w:pPr>
      <w:r>
        <w:rPr>
          <w:rFonts w:hint="eastAsia" w:ascii="Times New Roman" w:hAnsi="Times New Roman"/>
          <w:color w:val="000000"/>
          <w:sz w:val="23"/>
          <w:szCs w:val="23"/>
        </w:rPr>
        <w:t>不为贵司有关人员出国（境）、旅游等提供方便；不以任何形式接受此项目施工方相关利益方（包括但不限于施工、投标、被评估、被检测、被审计、被图审等第三方）有关人员提供的出国（境）、旅游等提供方便；</w:t>
      </w:r>
    </w:p>
    <w:p>
      <w:pPr>
        <w:numPr>
          <w:ilvl w:val="2"/>
          <w:numId w:val="5"/>
        </w:numPr>
        <w:adjustRightInd w:val="0"/>
        <w:snapToGrid w:val="0"/>
        <w:spacing w:afterLines="100" w:line="300" w:lineRule="auto"/>
        <w:rPr>
          <w:rFonts w:ascii="Times New Roman" w:hAnsi="Times New Roman"/>
          <w:color w:val="000000"/>
          <w:sz w:val="23"/>
          <w:szCs w:val="23"/>
        </w:rPr>
      </w:pPr>
      <w:r>
        <w:rPr>
          <w:rFonts w:hint="eastAsia" w:ascii="Times New Roman" w:hAnsi="Times New Roman"/>
          <w:color w:val="000000"/>
          <w:sz w:val="23"/>
          <w:szCs w:val="23"/>
        </w:rPr>
        <w:t>不为贵司有关人员个人装修住房、婚丧嫁娶、配偶子女工作安排等提供好处或便利条件；不以任何形式接受此项目相关利益方（包括但不限于施工、投标、被评估、被检测、被审计、被图审等第三方）有关人员提供个人装修住房、婚丧嫁娶、配偶子女工作安排等提供好处或便利条件。</w:t>
      </w:r>
    </w:p>
    <w:p>
      <w:pPr>
        <w:numPr>
          <w:ilvl w:val="0"/>
          <w:numId w:val="4"/>
        </w:numPr>
        <w:adjustRightInd w:val="0"/>
        <w:snapToGrid w:val="0"/>
        <w:spacing w:afterLines="100" w:line="300" w:lineRule="auto"/>
        <w:rPr>
          <w:rFonts w:ascii="Times New Roman" w:hAnsi="Times New Roman"/>
          <w:b/>
          <w:bCs/>
          <w:color w:val="000000"/>
          <w:sz w:val="23"/>
          <w:szCs w:val="23"/>
        </w:rPr>
      </w:pPr>
      <w:r>
        <w:rPr>
          <w:rFonts w:hint="eastAsia" w:ascii="Times New Roman" w:hAnsi="Times New Roman"/>
          <w:b/>
          <w:bCs/>
          <w:color w:val="000000"/>
          <w:sz w:val="23"/>
          <w:szCs w:val="23"/>
        </w:rPr>
        <w:t>违约责任</w:t>
      </w:r>
    </w:p>
    <w:p>
      <w:pPr>
        <w:adjustRightInd w:val="0"/>
        <w:snapToGrid w:val="0"/>
        <w:spacing w:afterLines="100" w:line="300" w:lineRule="auto"/>
        <w:rPr>
          <w:rFonts w:ascii="Times New Roman" w:hAnsi="Times New Roman"/>
          <w:color w:val="000000"/>
          <w:sz w:val="23"/>
          <w:szCs w:val="23"/>
        </w:rPr>
      </w:pPr>
      <w:r>
        <w:rPr>
          <w:rFonts w:hint="eastAsia" w:ascii="Times New Roman" w:hAnsi="Times New Roman"/>
          <w:color w:val="000000"/>
          <w:sz w:val="23"/>
          <w:szCs w:val="23"/>
        </w:rPr>
        <w:t>2.1 我司工作人员违反上述约定条款的，我司应按党、政管理权限和党纪、政纪的处罚规定，给予处理；情节严重的，报请司法机关处理。</w:t>
      </w:r>
    </w:p>
    <w:p>
      <w:pPr>
        <w:adjustRightInd w:val="0"/>
        <w:snapToGrid w:val="0"/>
        <w:spacing w:afterLines="100" w:line="300" w:lineRule="auto"/>
        <w:rPr>
          <w:rFonts w:ascii="Times New Roman" w:hAnsi="Times New Roman"/>
          <w:color w:val="000000"/>
          <w:sz w:val="23"/>
          <w:szCs w:val="23"/>
        </w:rPr>
      </w:pPr>
      <w:r>
        <w:rPr>
          <w:rFonts w:hint="eastAsia" w:ascii="Times New Roman" w:hAnsi="Times New Roman"/>
          <w:color w:val="000000"/>
          <w:sz w:val="23"/>
          <w:szCs w:val="23"/>
        </w:rPr>
        <w:t>2.2 如我司违反本承诺书项下廉洁自律承诺，贵司有权：</w:t>
      </w:r>
    </w:p>
    <w:p>
      <w:pPr>
        <w:adjustRightInd w:val="0"/>
        <w:snapToGrid w:val="0"/>
        <w:spacing w:afterLines="100" w:line="300" w:lineRule="auto"/>
        <w:rPr>
          <w:rFonts w:ascii="Times New Roman" w:hAnsi="Times New Roman"/>
          <w:color w:val="000000"/>
          <w:sz w:val="23"/>
          <w:szCs w:val="23"/>
        </w:rPr>
      </w:pPr>
      <w:r>
        <w:rPr>
          <w:rFonts w:hint="eastAsia" w:ascii="Times New Roman" w:hAnsi="Times New Roman"/>
          <w:color w:val="000000"/>
          <w:sz w:val="23"/>
          <w:szCs w:val="23"/>
        </w:rPr>
        <w:t>2.2.1 立即取消我司投标、中标或在建项目的实施资格；</w:t>
      </w:r>
    </w:p>
    <w:p>
      <w:pPr>
        <w:adjustRightInd w:val="0"/>
        <w:snapToGrid w:val="0"/>
        <w:spacing w:afterLines="100" w:line="300" w:lineRule="auto"/>
        <w:rPr>
          <w:rFonts w:ascii="Times New Roman" w:hAnsi="Times New Roman"/>
          <w:color w:val="000000"/>
          <w:sz w:val="23"/>
          <w:szCs w:val="23"/>
        </w:rPr>
      </w:pPr>
      <w:r>
        <w:rPr>
          <w:rFonts w:hint="eastAsia" w:ascii="Times New Roman" w:hAnsi="Times New Roman"/>
          <w:color w:val="000000"/>
          <w:sz w:val="23"/>
          <w:szCs w:val="23"/>
        </w:rPr>
        <w:t>2.2.2 扣除我司在主合同项下【合同金额1%】作为违反廉洁自律承诺的违约金。如该违约金不足以弥补贵司实际损失（包括但不限于贵司因此遭受的直接经济损失以及贵司为主张权利而支出的诉讼费、律师费、公证费、鉴定费、保全费、保全担保费、翻译费等费用）的，我司仍将承担实际损失赔偿责任；</w:t>
      </w:r>
    </w:p>
    <w:p>
      <w:pPr>
        <w:adjustRightInd w:val="0"/>
        <w:snapToGrid w:val="0"/>
        <w:spacing w:afterLines="100" w:line="300" w:lineRule="auto"/>
        <w:rPr>
          <w:rFonts w:ascii="Times New Roman" w:hAnsi="Times New Roman"/>
          <w:color w:val="000000"/>
          <w:sz w:val="23"/>
          <w:szCs w:val="23"/>
        </w:rPr>
      </w:pPr>
      <w:r>
        <w:rPr>
          <w:rFonts w:hint="eastAsia" w:ascii="Times New Roman" w:hAnsi="Times New Roman"/>
          <w:color w:val="000000"/>
          <w:sz w:val="23"/>
          <w:szCs w:val="23"/>
        </w:rPr>
        <w:t>2.2.3 拒绝我司在一定时期内参与贵司其他项目或经营活动的投标、服务。</w:t>
      </w:r>
    </w:p>
    <w:p>
      <w:pPr>
        <w:numPr>
          <w:ilvl w:val="0"/>
          <w:numId w:val="4"/>
        </w:numPr>
        <w:adjustRightInd w:val="0"/>
        <w:snapToGrid w:val="0"/>
        <w:spacing w:afterLines="100" w:line="300" w:lineRule="auto"/>
        <w:rPr>
          <w:rFonts w:ascii="Times New Roman" w:hAnsi="Times New Roman"/>
          <w:b/>
          <w:bCs/>
          <w:color w:val="000000"/>
          <w:sz w:val="23"/>
          <w:szCs w:val="23"/>
        </w:rPr>
      </w:pPr>
      <w:r>
        <w:rPr>
          <w:rFonts w:hint="eastAsia" w:ascii="Times New Roman" w:hAnsi="Times New Roman"/>
          <w:b/>
          <w:bCs/>
          <w:color w:val="000000"/>
          <w:sz w:val="23"/>
          <w:szCs w:val="23"/>
        </w:rPr>
        <w:t>争议解决</w:t>
      </w:r>
    </w:p>
    <w:p>
      <w:pPr>
        <w:adjustRightInd w:val="0"/>
        <w:snapToGrid w:val="0"/>
        <w:spacing w:afterLines="100" w:line="300" w:lineRule="auto"/>
        <w:rPr>
          <w:rFonts w:ascii="Times New Roman" w:hAnsi="Times New Roman"/>
          <w:color w:val="000000"/>
          <w:sz w:val="23"/>
          <w:szCs w:val="23"/>
        </w:rPr>
      </w:pPr>
      <w:r>
        <w:rPr>
          <w:rFonts w:hint="eastAsia" w:ascii="Times New Roman" w:hAnsi="Times New Roman"/>
          <w:color w:val="000000"/>
          <w:sz w:val="23"/>
          <w:szCs w:val="23"/>
        </w:rPr>
        <w:t>由于本承诺书的履行或解释而产生的或与之有关的任何争议，如双方无法协商解决，应提交贵司住所地人民法院解决。</w:t>
      </w:r>
    </w:p>
    <w:p>
      <w:pPr>
        <w:numPr>
          <w:ilvl w:val="0"/>
          <w:numId w:val="4"/>
        </w:numPr>
        <w:adjustRightInd w:val="0"/>
        <w:snapToGrid w:val="0"/>
        <w:spacing w:afterLines="100" w:line="300" w:lineRule="auto"/>
        <w:rPr>
          <w:rFonts w:ascii="Times New Roman" w:hAnsi="Times New Roman"/>
          <w:b/>
          <w:bCs/>
          <w:color w:val="000000"/>
          <w:sz w:val="23"/>
          <w:szCs w:val="23"/>
        </w:rPr>
      </w:pPr>
      <w:r>
        <w:rPr>
          <w:rFonts w:hint="eastAsia" w:ascii="Times New Roman" w:hAnsi="Times New Roman"/>
          <w:b/>
          <w:bCs/>
          <w:color w:val="000000"/>
          <w:sz w:val="23"/>
          <w:szCs w:val="23"/>
        </w:rPr>
        <w:t>其他</w:t>
      </w:r>
    </w:p>
    <w:p>
      <w:pPr>
        <w:tabs>
          <w:tab w:val="right" w:pos="8306"/>
        </w:tabs>
        <w:adjustRightInd w:val="0"/>
        <w:snapToGrid w:val="0"/>
        <w:spacing w:afterLines="100" w:line="300" w:lineRule="auto"/>
        <w:rPr>
          <w:rFonts w:ascii="Times New Roman" w:hAnsi="Times New Roman"/>
          <w:color w:val="000000"/>
          <w:sz w:val="23"/>
          <w:szCs w:val="23"/>
        </w:rPr>
      </w:pPr>
      <w:r>
        <w:rPr>
          <w:rFonts w:hint="eastAsia" w:ascii="Times New Roman" w:hAnsi="Times New Roman"/>
          <w:color w:val="000000"/>
          <w:sz w:val="23"/>
          <w:szCs w:val="23"/>
        </w:rPr>
        <w:t>本承诺书经我司法定代表人或授权代表签字（包含签章）并加盖我司公章或合同专用章之日起生效。</w:t>
      </w:r>
    </w:p>
    <w:p>
      <w:pPr>
        <w:tabs>
          <w:tab w:val="right" w:pos="8306"/>
        </w:tabs>
        <w:adjustRightInd w:val="0"/>
        <w:snapToGrid w:val="0"/>
        <w:spacing w:afterLines="100" w:line="300" w:lineRule="auto"/>
        <w:rPr>
          <w:rFonts w:ascii="Times New Roman" w:hAnsi="Times New Roman"/>
          <w:color w:val="000000"/>
          <w:sz w:val="23"/>
          <w:szCs w:val="23"/>
        </w:rPr>
      </w:pPr>
    </w:p>
    <w:p>
      <w:pPr>
        <w:adjustRightInd w:val="0"/>
        <w:snapToGrid w:val="0"/>
        <w:spacing w:afterLines="100" w:line="300" w:lineRule="auto"/>
        <w:rPr>
          <w:rFonts w:ascii="Times New Roman" w:hAnsi="Times New Roman"/>
          <w:color w:val="000000"/>
          <w:sz w:val="23"/>
          <w:szCs w:val="23"/>
        </w:rPr>
      </w:pPr>
    </w:p>
    <w:p>
      <w:pPr>
        <w:adjustRightInd w:val="0"/>
        <w:snapToGrid w:val="0"/>
        <w:spacing w:afterLines="100" w:line="300" w:lineRule="auto"/>
        <w:rPr>
          <w:rFonts w:ascii="Times New Roman" w:hAnsi="Times New Roman"/>
          <w:color w:val="000000"/>
          <w:sz w:val="23"/>
          <w:szCs w:val="23"/>
        </w:rPr>
      </w:pPr>
      <w:r>
        <w:rPr>
          <w:rFonts w:hint="eastAsia" w:ascii="Times New Roman" w:hAnsi="Times New Roman"/>
          <w:color w:val="000000"/>
          <w:sz w:val="23"/>
          <w:szCs w:val="23"/>
        </w:rPr>
        <w:t>法定代表人(或授权代表)签字：</w:t>
      </w:r>
    </w:p>
    <w:p>
      <w:pPr>
        <w:adjustRightInd w:val="0"/>
        <w:snapToGrid w:val="0"/>
        <w:spacing w:afterLines="100" w:line="300" w:lineRule="auto"/>
        <w:rPr>
          <w:rFonts w:ascii="Times New Roman" w:hAnsi="Times New Roman"/>
          <w:color w:val="000000"/>
          <w:sz w:val="23"/>
          <w:szCs w:val="23"/>
        </w:rPr>
      </w:pPr>
      <w:r>
        <w:rPr>
          <w:rFonts w:hint="eastAsia" w:ascii="Times New Roman" w:hAnsi="Times New Roman"/>
          <w:color w:val="000000"/>
          <w:sz w:val="23"/>
          <w:szCs w:val="23"/>
        </w:rPr>
        <w:t>盖章：</w:t>
      </w:r>
    </w:p>
    <w:p>
      <w:pPr>
        <w:tabs>
          <w:tab w:val="right" w:pos="8306"/>
        </w:tabs>
        <w:adjustRightInd w:val="0"/>
        <w:snapToGrid w:val="0"/>
        <w:spacing w:afterLines="100" w:line="300" w:lineRule="auto"/>
        <w:rPr>
          <w:rFonts w:ascii="Times New Roman" w:hAnsi="Times New Roman"/>
          <w:color w:val="000000"/>
          <w:sz w:val="23"/>
          <w:szCs w:val="23"/>
        </w:rPr>
      </w:pPr>
      <w:r>
        <w:rPr>
          <w:rFonts w:hint="eastAsia" w:ascii="Times New Roman" w:hAnsi="Times New Roman"/>
          <w:color w:val="000000"/>
          <w:sz w:val="23"/>
          <w:szCs w:val="23"/>
        </w:rPr>
        <w:t>日期：</w:t>
      </w:r>
    </w:p>
    <w:p>
      <w:pPr>
        <w:spacing w:after="312"/>
        <w:jc w:val="left"/>
        <w:rPr>
          <w:rFonts w:ascii="Times New Roman" w:hAnsi="Times New Roman"/>
          <w:color w:val="000000"/>
          <w:sz w:val="23"/>
          <w:szCs w:val="23"/>
        </w:rPr>
      </w:pPr>
      <w:r>
        <w:rPr>
          <w:rFonts w:hint="eastAsia" w:ascii="Times New Roman" w:hAnsi="Times New Roman"/>
          <w:color w:val="000000"/>
          <w:sz w:val="23"/>
          <w:szCs w:val="23"/>
        </w:rPr>
        <w:br w:type="page"/>
      </w:r>
    </w:p>
    <w:p>
      <w:pPr>
        <w:tabs>
          <w:tab w:val="right" w:pos="8306"/>
        </w:tabs>
        <w:adjustRightInd w:val="0"/>
        <w:snapToGrid w:val="0"/>
        <w:spacing w:afterLines="100" w:line="300" w:lineRule="auto"/>
        <w:rPr>
          <w:rFonts w:ascii="Times New Roman" w:hAnsi="Times New Roman" w:cs="Times New Roman"/>
          <w:sz w:val="23"/>
          <w:szCs w:val="23"/>
        </w:rPr>
      </w:pPr>
      <w:r>
        <w:rPr>
          <w:rFonts w:ascii="Times New Roman" w:hAnsi="Times New Roman" w:cs="Times New Roman"/>
          <w:sz w:val="23"/>
          <w:szCs w:val="23"/>
        </w:rPr>
        <w:t>（本页为合同编号为【 】的</w:t>
      </w:r>
      <w:r>
        <w:rPr>
          <w:rFonts w:hint="eastAsia" w:ascii="Times New Roman" w:hAnsi="Times New Roman" w:cs="Times New Roman"/>
          <w:sz w:val="23"/>
          <w:szCs w:val="23"/>
        </w:rPr>
        <w:t>软件系统维护服务</w:t>
      </w:r>
      <w:r>
        <w:rPr>
          <w:rFonts w:ascii="Times New Roman" w:hAnsi="Times New Roman" w:cs="Times New Roman"/>
          <w:sz w:val="23"/>
          <w:szCs w:val="23"/>
        </w:rPr>
        <w:t>合同的签署页）</w:t>
      </w:r>
    </w:p>
    <w:p>
      <w:pPr>
        <w:adjustRightInd w:val="0"/>
        <w:snapToGrid w:val="0"/>
        <w:spacing w:afterLines="100" w:line="300" w:lineRule="auto"/>
        <w:rPr>
          <w:rFonts w:ascii="Times New Roman" w:hAnsi="Times New Roman" w:cs="Times New Roman"/>
          <w:sz w:val="23"/>
          <w:szCs w:val="23"/>
        </w:rPr>
      </w:pPr>
    </w:p>
    <w:tbl>
      <w:tblPr>
        <w:tblStyle w:val="16"/>
        <w:tblW w:w="86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40"/>
        <w:gridCol w:w="43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2" w:hRule="atLeast"/>
          <w:jc w:val="center"/>
        </w:trPr>
        <w:tc>
          <w:tcPr>
            <w:tcW w:w="4340" w:type="dxa"/>
          </w:tcPr>
          <w:p>
            <w:pPr>
              <w:spacing w:line="300" w:lineRule="auto"/>
              <w:rPr>
                <w:rFonts w:ascii="Times New Roman" w:hAnsi="Times New Roman" w:cs="Times New Roman"/>
                <w:sz w:val="23"/>
                <w:szCs w:val="23"/>
              </w:rPr>
            </w:pPr>
            <w:r>
              <w:rPr>
                <w:rFonts w:ascii="Times New Roman" w:hAnsi="Times New Roman" w:cs="Times New Roman"/>
                <w:sz w:val="23"/>
                <w:szCs w:val="23"/>
              </w:rPr>
              <w:t>甲方：</w:t>
            </w:r>
            <w:r>
              <w:rPr>
                <w:rFonts w:hint="eastAsia" w:ascii="Times New Roman" w:hAnsi="Times New Roman" w:cs="Times New Roman"/>
                <w:sz w:val="23"/>
                <w:szCs w:val="23"/>
              </w:rPr>
              <w:t>杭州萧山国际机场有限公司</w:t>
            </w:r>
          </w:p>
        </w:tc>
        <w:tc>
          <w:tcPr>
            <w:tcW w:w="4340" w:type="dxa"/>
          </w:tcPr>
          <w:p>
            <w:pPr>
              <w:spacing w:line="300" w:lineRule="auto"/>
              <w:rPr>
                <w:rFonts w:ascii="Times New Roman" w:hAnsi="Times New Roman" w:cs="Times New Roman"/>
                <w:sz w:val="23"/>
                <w:szCs w:val="23"/>
              </w:rPr>
            </w:pPr>
            <w:r>
              <w:rPr>
                <w:rFonts w:ascii="Times New Roman" w:hAnsi="Times New Roman" w:cs="Times New Roman"/>
                <w:sz w:val="23"/>
                <w:szCs w:val="23"/>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2" w:hRule="atLeast"/>
          <w:jc w:val="center"/>
        </w:trPr>
        <w:tc>
          <w:tcPr>
            <w:tcW w:w="4340" w:type="dxa"/>
          </w:tcPr>
          <w:p>
            <w:pPr>
              <w:spacing w:line="300" w:lineRule="auto"/>
              <w:rPr>
                <w:rFonts w:ascii="Times New Roman" w:hAnsi="Times New Roman" w:cs="Times New Roman"/>
                <w:sz w:val="23"/>
                <w:szCs w:val="23"/>
              </w:rPr>
            </w:pPr>
            <w:r>
              <w:rPr>
                <w:rFonts w:ascii="Times New Roman" w:hAnsi="Times New Roman" w:cs="Times New Roman"/>
                <w:sz w:val="23"/>
                <w:szCs w:val="23"/>
              </w:rPr>
              <w:t>地址：</w:t>
            </w:r>
          </w:p>
        </w:tc>
        <w:tc>
          <w:tcPr>
            <w:tcW w:w="4340" w:type="dxa"/>
          </w:tcPr>
          <w:p>
            <w:pPr>
              <w:spacing w:line="300" w:lineRule="auto"/>
              <w:rPr>
                <w:rFonts w:ascii="Times New Roman" w:hAnsi="Times New Roman" w:cs="Times New Roman"/>
                <w:sz w:val="23"/>
                <w:szCs w:val="23"/>
              </w:rPr>
            </w:pPr>
            <w:r>
              <w:rPr>
                <w:rFonts w:ascii="Times New Roman" w:hAnsi="Times New Roman" w:cs="Times New Roman"/>
                <w:sz w:val="23"/>
                <w:szCs w:val="23"/>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2" w:hRule="atLeast"/>
          <w:jc w:val="center"/>
        </w:trPr>
        <w:tc>
          <w:tcPr>
            <w:tcW w:w="4340" w:type="dxa"/>
          </w:tcPr>
          <w:p>
            <w:pPr>
              <w:spacing w:line="300" w:lineRule="auto"/>
              <w:rPr>
                <w:rFonts w:ascii="Times New Roman" w:hAnsi="Times New Roman" w:cs="Times New Roman"/>
                <w:sz w:val="23"/>
                <w:szCs w:val="23"/>
              </w:rPr>
            </w:pPr>
            <w:r>
              <w:rPr>
                <w:rFonts w:ascii="Times New Roman" w:hAnsi="Times New Roman" w:cs="Times New Roman"/>
                <w:sz w:val="23"/>
                <w:szCs w:val="23"/>
              </w:rPr>
              <w:t>法定代表人：</w:t>
            </w:r>
          </w:p>
        </w:tc>
        <w:tc>
          <w:tcPr>
            <w:tcW w:w="4340" w:type="dxa"/>
          </w:tcPr>
          <w:p>
            <w:pPr>
              <w:spacing w:line="300" w:lineRule="auto"/>
              <w:rPr>
                <w:rFonts w:ascii="Times New Roman" w:hAnsi="Times New Roman" w:cs="Times New Roman"/>
                <w:sz w:val="23"/>
                <w:szCs w:val="23"/>
              </w:rPr>
            </w:pPr>
            <w:r>
              <w:rPr>
                <w:rFonts w:ascii="Times New Roman" w:hAnsi="Times New Roman" w:cs="Times New Roman"/>
                <w:sz w:val="23"/>
                <w:szCs w:val="23"/>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2" w:hRule="atLeast"/>
          <w:jc w:val="center"/>
        </w:trPr>
        <w:tc>
          <w:tcPr>
            <w:tcW w:w="4340" w:type="dxa"/>
          </w:tcPr>
          <w:p>
            <w:pPr>
              <w:spacing w:line="300" w:lineRule="auto"/>
              <w:rPr>
                <w:rFonts w:ascii="Times New Roman" w:hAnsi="Times New Roman" w:cs="Times New Roman"/>
                <w:sz w:val="23"/>
                <w:szCs w:val="23"/>
              </w:rPr>
            </w:pPr>
            <w:r>
              <w:rPr>
                <w:rFonts w:ascii="Times New Roman" w:hAnsi="Times New Roman" w:cs="Times New Roman"/>
                <w:sz w:val="23"/>
                <w:szCs w:val="23"/>
              </w:rPr>
              <w:t xml:space="preserve">或  </w:t>
            </w:r>
          </w:p>
        </w:tc>
        <w:tc>
          <w:tcPr>
            <w:tcW w:w="4340" w:type="dxa"/>
          </w:tcPr>
          <w:p>
            <w:pPr>
              <w:spacing w:line="300" w:lineRule="auto"/>
              <w:rPr>
                <w:rFonts w:ascii="Times New Roman" w:hAnsi="Times New Roman" w:cs="Times New Roman"/>
                <w:sz w:val="23"/>
                <w:szCs w:val="23"/>
              </w:rPr>
            </w:pPr>
            <w:r>
              <w:rPr>
                <w:rFonts w:ascii="Times New Roman" w:hAnsi="Times New Roman" w:cs="Times New Roman"/>
                <w:sz w:val="23"/>
                <w:szCs w:val="23"/>
              </w:rPr>
              <w:t>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2" w:hRule="atLeast"/>
          <w:jc w:val="center"/>
        </w:trPr>
        <w:tc>
          <w:tcPr>
            <w:tcW w:w="4340" w:type="dxa"/>
          </w:tcPr>
          <w:p>
            <w:pPr>
              <w:spacing w:line="300" w:lineRule="auto"/>
              <w:rPr>
                <w:rFonts w:ascii="Times New Roman" w:hAnsi="Times New Roman" w:cs="Times New Roman"/>
                <w:sz w:val="23"/>
                <w:szCs w:val="23"/>
              </w:rPr>
            </w:pPr>
            <w:r>
              <w:rPr>
                <w:rFonts w:ascii="Times New Roman" w:hAnsi="Times New Roman" w:cs="Times New Roman"/>
                <w:sz w:val="23"/>
                <w:szCs w:val="23"/>
              </w:rPr>
              <w:t>授权代表：</w:t>
            </w:r>
          </w:p>
        </w:tc>
        <w:tc>
          <w:tcPr>
            <w:tcW w:w="4340" w:type="dxa"/>
          </w:tcPr>
          <w:p>
            <w:pPr>
              <w:spacing w:line="300" w:lineRule="auto"/>
              <w:rPr>
                <w:rFonts w:ascii="Times New Roman" w:hAnsi="Times New Roman" w:cs="Times New Roman"/>
                <w:sz w:val="23"/>
                <w:szCs w:val="23"/>
              </w:rPr>
            </w:pPr>
            <w:r>
              <w:rPr>
                <w:rFonts w:ascii="Times New Roman" w:hAnsi="Times New Roman" w:cs="Times New Roman"/>
                <w:sz w:val="23"/>
                <w:szCs w:val="23"/>
              </w:rPr>
              <w:t>授权代表：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2" w:hRule="atLeast"/>
          <w:jc w:val="center"/>
        </w:trPr>
        <w:tc>
          <w:tcPr>
            <w:tcW w:w="4340" w:type="dxa"/>
          </w:tcPr>
          <w:p>
            <w:pPr>
              <w:spacing w:line="300" w:lineRule="auto"/>
              <w:rPr>
                <w:rFonts w:ascii="Times New Roman" w:hAnsi="Times New Roman" w:cs="Times New Roman"/>
                <w:sz w:val="23"/>
                <w:szCs w:val="23"/>
              </w:rPr>
            </w:pPr>
            <w:r>
              <w:rPr>
                <w:rFonts w:ascii="Times New Roman" w:hAnsi="Times New Roman" w:cs="Times New Roman"/>
                <w:sz w:val="23"/>
                <w:szCs w:val="23"/>
              </w:rPr>
              <w:t>签字日期：</w:t>
            </w:r>
          </w:p>
        </w:tc>
        <w:tc>
          <w:tcPr>
            <w:tcW w:w="4340" w:type="dxa"/>
          </w:tcPr>
          <w:p>
            <w:pPr>
              <w:spacing w:line="300" w:lineRule="auto"/>
              <w:rPr>
                <w:rFonts w:ascii="Times New Roman" w:hAnsi="Times New Roman" w:cs="Times New Roman"/>
                <w:sz w:val="23"/>
                <w:szCs w:val="23"/>
              </w:rPr>
            </w:pPr>
            <w:r>
              <w:rPr>
                <w:rFonts w:ascii="Times New Roman" w:hAnsi="Times New Roman" w:cs="Times New Roman"/>
                <w:sz w:val="23"/>
                <w:szCs w:val="23"/>
              </w:rPr>
              <w:t>签字日期：</w:t>
            </w:r>
          </w:p>
        </w:tc>
      </w:tr>
      <w:bookmarkEnd w:id="18"/>
    </w:tbl>
    <w:p/>
    <w:p>
      <w:pPr>
        <w:snapToGrid w:val="0"/>
        <w:spacing w:line="360" w:lineRule="auto"/>
        <w:rPr>
          <w:rFonts w:hint="eastAsia" w:ascii="宋体" w:hAnsi="宋体" w:cs="仿宋_GB2312"/>
          <w:b/>
          <w:color w:val="000000"/>
          <w:szCs w:val="21"/>
        </w:rPr>
      </w:pPr>
    </w:p>
    <w:p>
      <w:pPr>
        <w:pStyle w:val="4"/>
        <w:pageBreakBefore/>
        <w:spacing w:before="0" w:after="0" w:line="360" w:lineRule="auto"/>
        <w:jc w:val="center"/>
        <w:rPr>
          <w:rFonts w:ascii="宋体" w:hAnsi="宋体" w:cs="宋体"/>
          <w:bCs w:val="0"/>
          <w:color w:val="000000"/>
          <w:sz w:val="32"/>
          <w:szCs w:val="32"/>
        </w:rPr>
      </w:pPr>
      <w:bookmarkStart w:id="19" w:name="_Toc48072117"/>
      <w:r>
        <w:rPr>
          <w:rFonts w:hint="eastAsia" w:ascii="宋体" w:hAnsi="宋体" w:cs="宋体"/>
          <w:bCs w:val="0"/>
          <w:color w:val="000000"/>
          <w:sz w:val="32"/>
          <w:szCs w:val="32"/>
        </w:rPr>
        <w:t>第五部分 议标响应文件格式</w:t>
      </w:r>
      <w:bookmarkEnd w:id="19"/>
      <w:bookmarkStart w:id="20" w:name="_Toc23814"/>
      <w:bookmarkStart w:id="21" w:name="_Toc354996707"/>
    </w:p>
    <w:p>
      <w:pPr>
        <w:spacing w:line="360" w:lineRule="auto"/>
        <w:rPr>
          <w:rFonts w:ascii="宋体" w:hAnsi="宋体" w:cs="宋体"/>
          <w:b/>
          <w:color w:val="000000"/>
          <w:sz w:val="28"/>
          <w:szCs w:val="28"/>
        </w:rPr>
      </w:pPr>
      <w:r>
        <w:rPr>
          <w:rFonts w:hint="eastAsia" w:ascii="宋体" w:hAnsi="宋体" w:cs="宋体"/>
          <w:b/>
          <w:color w:val="000000"/>
          <w:sz w:val="28"/>
          <w:szCs w:val="28"/>
        </w:rPr>
        <w:t>封面（参考）：</w:t>
      </w:r>
    </w:p>
    <w:p>
      <w:pPr>
        <w:spacing w:line="360" w:lineRule="auto"/>
        <w:jc w:val="right"/>
        <w:rPr>
          <w:rFonts w:ascii="宋体" w:hAnsi="宋体" w:cs="宋体"/>
          <w:b/>
          <w:color w:val="000000"/>
          <w:sz w:val="32"/>
          <w:szCs w:val="22"/>
        </w:rPr>
      </w:pPr>
      <w:r>
        <w:rPr>
          <w:rFonts w:hint="eastAsia" w:ascii="宋体" w:hAnsi="宋体" w:cs="宋体"/>
          <w:b/>
          <w:color w:val="000000"/>
          <w:sz w:val="32"/>
          <w:szCs w:val="22"/>
        </w:rPr>
        <w:t>（正本/副本）</w:t>
      </w:r>
    </w:p>
    <w:p>
      <w:pPr>
        <w:spacing w:line="360" w:lineRule="auto"/>
        <w:rPr>
          <w:rFonts w:ascii="宋体" w:hAnsi="宋体" w:cs="宋体"/>
          <w:b/>
          <w:color w:val="000000"/>
          <w:sz w:val="32"/>
          <w:szCs w:val="32"/>
        </w:rPr>
      </w:pPr>
    </w:p>
    <w:p>
      <w:pPr>
        <w:spacing w:line="360" w:lineRule="auto"/>
        <w:jc w:val="center"/>
        <w:rPr>
          <w:rFonts w:hint="eastAsia" w:ascii="宋体" w:hAnsi="宋体" w:eastAsia="宋体" w:cs="宋体"/>
          <w:b/>
          <w:color w:val="000000"/>
          <w:sz w:val="36"/>
          <w:szCs w:val="28"/>
        </w:rPr>
      </w:pPr>
      <w:r>
        <w:rPr>
          <w:rFonts w:hint="eastAsia" w:ascii="宋体" w:hAnsi="宋体" w:eastAsia="宋体" w:cs="宋体"/>
          <w:b/>
          <w:color w:val="000000"/>
          <w:sz w:val="36"/>
          <w:szCs w:val="28"/>
        </w:rPr>
        <w:t>杭州萧山国际机场（地勤公司使用）航务管理系统终端</w:t>
      </w:r>
    </w:p>
    <w:p>
      <w:pPr>
        <w:spacing w:line="360" w:lineRule="auto"/>
        <w:jc w:val="center"/>
        <w:rPr>
          <w:rFonts w:ascii="宋体" w:hAnsi="宋体" w:cs="宋体"/>
          <w:b/>
          <w:color w:val="000000"/>
          <w:sz w:val="36"/>
          <w:szCs w:val="28"/>
        </w:rPr>
      </w:pPr>
      <w:r>
        <w:rPr>
          <w:rFonts w:hint="eastAsia" w:ascii="宋体" w:hAnsi="宋体" w:eastAsia="宋体" w:cs="宋体"/>
          <w:b/>
          <w:color w:val="000000"/>
          <w:sz w:val="36"/>
          <w:szCs w:val="28"/>
        </w:rPr>
        <w:t>甚高频通信运维</w:t>
      </w:r>
      <w:r>
        <w:rPr>
          <w:rFonts w:hint="eastAsia" w:ascii="宋体" w:hAnsi="宋体" w:eastAsia="宋体" w:cs="宋体"/>
          <w:b/>
          <w:color w:val="000000"/>
          <w:sz w:val="36"/>
          <w:szCs w:val="28"/>
          <w:lang w:val="en-US" w:eastAsia="zh-CN"/>
        </w:rPr>
        <w:t>项目</w:t>
      </w:r>
    </w:p>
    <w:p>
      <w:pPr>
        <w:spacing w:line="360" w:lineRule="auto"/>
        <w:jc w:val="center"/>
        <w:rPr>
          <w:rFonts w:ascii="宋体" w:hAnsi="宋体" w:cs="宋体"/>
          <w:b/>
          <w:color w:val="000000"/>
          <w:sz w:val="32"/>
          <w:szCs w:val="32"/>
        </w:rPr>
      </w:pPr>
    </w:p>
    <w:p>
      <w:pPr>
        <w:spacing w:line="360" w:lineRule="auto"/>
        <w:jc w:val="center"/>
        <w:rPr>
          <w:rFonts w:ascii="宋体" w:hAnsi="宋体" w:cs="宋体"/>
          <w:b/>
          <w:color w:val="000000"/>
          <w:sz w:val="52"/>
          <w:szCs w:val="52"/>
        </w:rPr>
      </w:pPr>
      <w:r>
        <w:rPr>
          <w:rFonts w:hint="eastAsia" w:ascii="宋体" w:hAnsi="宋体" w:cs="宋体"/>
          <w:b/>
          <w:color w:val="000000"/>
          <w:sz w:val="52"/>
          <w:szCs w:val="52"/>
        </w:rPr>
        <w:t>议</w:t>
      </w:r>
    </w:p>
    <w:p>
      <w:pPr>
        <w:spacing w:line="360" w:lineRule="auto"/>
        <w:jc w:val="center"/>
        <w:rPr>
          <w:rFonts w:ascii="宋体" w:hAnsi="宋体" w:cs="宋体"/>
          <w:b/>
          <w:color w:val="000000"/>
          <w:sz w:val="52"/>
          <w:szCs w:val="52"/>
        </w:rPr>
      </w:pPr>
      <w:r>
        <w:rPr>
          <w:rFonts w:hint="eastAsia" w:ascii="宋体" w:hAnsi="宋体" w:cs="宋体"/>
          <w:b/>
          <w:color w:val="000000"/>
          <w:sz w:val="52"/>
          <w:szCs w:val="52"/>
        </w:rPr>
        <w:t>标</w:t>
      </w:r>
    </w:p>
    <w:p>
      <w:pPr>
        <w:spacing w:line="360" w:lineRule="auto"/>
        <w:jc w:val="center"/>
        <w:rPr>
          <w:rFonts w:ascii="宋体" w:hAnsi="宋体" w:cs="宋体"/>
          <w:b/>
          <w:color w:val="000000"/>
          <w:sz w:val="52"/>
          <w:szCs w:val="52"/>
        </w:rPr>
      </w:pPr>
      <w:r>
        <w:rPr>
          <w:rFonts w:hint="eastAsia" w:ascii="宋体" w:hAnsi="宋体" w:cs="宋体"/>
          <w:b/>
          <w:color w:val="000000"/>
          <w:sz w:val="52"/>
          <w:szCs w:val="52"/>
        </w:rPr>
        <w:t>响</w:t>
      </w:r>
    </w:p>
    <w:p>
      <w:pPr>
        <w:spacing w:line="360" w:lineRule="auto"/>
        <w:jc w:val="center"/>
        <w:rPr>
          <w:rFonts w:ascii="宋体" w:hAnsi="宋体" w:cs="宋体"/>
          <w:b/>
          <w:color w:val="000000"/>
          <w:sz w:val="52"/>
          <w:szCs w:val="52"/>
        </w:rPr>
      </w:pPr>
      <w:r>
        <w:rPr>
          <w:rFonts w:hint="eastAsia" w:ascii="宋体" w:hAnsi="宋体" w:cs="宋体"/>
          <w:b/>
          <w:color w:val="000000"/>
          <w:sz w:val="52"/>
          <w:szCs w:val="52"/>
        </w:rPr>
        <w:t>应</w:t>
      </w:r>
    </w:p>
    <w:p>
      <w:pPr>
        <w:spacing w:line="360" w:lineRule="auto"/>
        <w:jc w:val="center"/>
        <w:rPr>
          <w:rFonts w:ascii="宋体" w:hAnsi="宋体" w:cs="宋体"/>
          <w:b/>
          <w:color w:val="000000"/>
          <w:sz w:val="52"/>
          <w:szCs w:val="52"/>
        </w:rPr>
      </w:pPr>
      <w:r>
        <w:rPr>
          <w:rFonts w:hint="eastAsia" w:ascii="宋体" w:hAnsi="宋体" w:cs="宋体"/>
          <w:b/>
          <w:color w:val="000000"/>
          <w:sz w:val="52"/>
          <w:szCs w:val="52"/>
        </w:rPr>
        <w:t>文</w:t>
      </w:r>
    </w:p>
    <w:p>
      <w:pPr>
        <w:spacing w:line="360" w:lineRule="auto"/>
        <w:jc w:val="center"/>
        <w:rPr>
          <w:rFonts w:ascii="宋体" w:hAnsi="宋体" w:cs="宋体"/>
          <w:b/>
          <w:color w:val="000000"/>
          <w:sz w:val="36"/>
        </w:rPr>
      </w:pPr>
      <w:r>
        <w:rPr>
          <w:rFonts w:hint="eastAsia" w:ascii="宋体" w:hAnsi="宋体" w:cs="宋体"/>
          <w:b/>
          <w:color w:val="000000"/>
          <w:sz w:val="52"/>
          <w:szCs w:val="52"/>
        </w:rPr>
        <w:t>件</w:t>
      </w:r>
    </w:p>
    <w:p>
      <w:pPr>
        <w:spacing w:line="360" w:lineRule="auto"/>
        <w:rPr>
          <w:rFonts w:ascii="宋体" w:hAnsi="宋体" w:cs="宋体"/>
          <w:b/>
          <w:color w:val="000000"/>
          <w:sz w:val="36"/>
        </w:rPr>
      </w:pPr>
    </w:p>
    <w:p>
      <w:pPr>
        <w:spacing w:line="360" w:lineRule="auto"/>
        <w:ind w:firstLine="640" w:firstLineChars="200"/>
        <w:rPr>
          <w:rFonts w:ascii="宋体" w:hAnsi="宋体" w:cs="宋体"/>
          <w:color w:val="000000"/>
          <w:sz w:val="32"/>
        </w:rPr>
      </w:pPr>
    </w:p>
    <w:p>
      <w:pPr>
        <w:spacing w:line="360" w:lineRule="auto"/>
        <w:jc w:val="center"/>
        <w:rPr>
          <w:rFonts w:ascii="宋体" w:hAnsi="宋体" w:cs="宋体"/>
          <w:color w:val="000000"/>
          <w:sz w:val="32"/>
        </w:rPr>
      </w:pPr>
      <w:r>
        <w:rPr>
          <w:rFonts w:hint="eastAsia" w:ascii="宋体" w:hAnsi="宋体" w:cs="宋体"/>
          <w:color w:val="000000"/>
          <w:sz w:val="32"/>
        </w:rPr>
        <w:t>报价人全称：（加盖单位公章）</w:t>
      </w:r>
    </w:p>
    <w:p>
      <w:pPr>
        <w:spacing w:line="360" w:lineRule="auto"/>
        <w:ind w:firstLine="2560" w:firstLineChars="800"/>
        <w:rPr>
          <w:rFonts w:ascii="宋体" w:hAnsi="宋体" w:cs="宋体"/>
          <w:bCs/>
          <w:color w:val="000000"/>
          <w:sz w:val="32"/>
        </w:rPr>
      </w:pPr>
      <w:r>
        <w:rPr>
          <w:rFonts w:hint="eastAsia" w:ascii="宋体" w:hAnsi="宋体" w:cs="宋体"/>
          <w:bCs/>
          <w:color w:val="000000"/>
          <w:sz w:val="32"/>
        </w:rPr>
        <w:t>年月日</w:t>
      </w:r>
    </w:p>
    <w:bookmarkEnd w:id="20"/>
    <w:p>
      <w:pPr>
        <w:spacing w:line="360" w:lineRule="auto"/>
        <w:ind w:right="480"/>
        <w:jc w:val="center"/>
        <w:rPr>
          <w:rFonts w:ascii="黑体" w:hAnsi="黑体" w:eastAsia="黑体" w:cs="宋体"/>
          <w:color w:val="000000"/>
          <w:sz w:val="32"/>
          <w:szCs w:val="32"/>
        </w:rPr>
      </w:pPr>
      <w:r>
        <w:rPr>
          <w:rFonts w:ascii="宋体" w:hAnsi="宋体" w:cs="宋体"/>
          <w:color w:val="000000"/>
          <w:sz w:val="24"/>
          <w:u w:val="single"/>
        </w:rPr>
        <w:br w:type="page"/>
      </w:r>
      <w:r>
        <w:rPr>
          <w:rFonts w:hint="eastAsia" w:ascii="黑体" w:hAnsi="黑体" w:eastAsia="黑体" w:cs="宋体"/>
          <w:color w:val="000000"/>
          <w:sz w:val="32"/>
          <w:szCs w:val="32"/>
        </w:rPr>
        <w:t>一、资格审查文件</w:t>
      </w:r>
    </w:p>
    <w:p>
      <w:pPr>
        <w:spacing w:line="360" w:lineRule="auto"/>
        <w:ind w:right="480"/>
        <w:jc w:val="center"/>
        <w:rPr>
          <w:rFonts w:ascii="黑体" w:hAnsi="黑体" w:eastAsia="黑体" w:cs="宋体"/>
          <w:color w:val="000000"/>
          <w:sz w:val="32"/>
          <w:szCs w:val="32"/>
        </w:rPr>
      </w:pPr>
    </w:p>
    <w:p>
      <w:pPr>
        <w:spacing w:line="360" w:lineRule="auto"/>
        <w:ind w:right="480"/>
        <w:jc w:val="center"/>
        <w:rPr>
          <w:rFonts w:ascii="黑体" w:hAnsi="黑体" w:eastAsia="黑体" w:cs="宋体"/>
          <w:color w:val="000000"/>
          <w:sz w:val="32"/>
          <w:szCs w:val="32"/>
        </w:rPr>
      </w:pPr>
    </w:p>
    <w:p>
      <w:pPr>
        <w:spacing w:line="360" w:lineRule="auto"/>
        <w:ind w:right="480"/>
        <w:jc w:val="center"/>
        <w:rPr>
          <w:rFonts w:ascii="黑体" w:hAnsi="黑体" w:eastAsia="黑体" w:cs="宋体"/>
          <w:color w:val="000000"/>
          <w:sz w:val="32"/>
          <w:szCs w:val="32"/>
        </w:rPr>
      </w:pPr>
      <w:r>
        <w:rPr>
          <w:rFonts w:hint="eastAsia" w:ascii="黑体" w:hAnsi="黑体" w:eastAsia="黑体" w:cs="宋体"/>
          <w:color w:val="000000"/>
          <w:sz w:val="32"/>
          <w:szCs w:val="32"/>
        </w:rPr>
        <w:t>（一）</w:t>
      </w:r>
      <w:r>
        <w:rPr>
          <w:rFonts w:ascii="黑体" w:hAnsi="黑体" w:eastAsia="黑体" w:cs="宋体"/>
          <w:color w:val="000000"/>
          <w:sz w:val="32"/>
          <w:szCs w:val="32"/>
        </w:rPr>
        <w:t>企业营业执照</w:t>
      </w:r>
    </w:p>
    <w:p>
      <w:pPr>
        <w:shd w:val="clear" w:color="auto" w:fill="FFFFFF"/>
        <w:spacing w:line="360" w:lineRule="auto"/>
        <w:rPr>
          <w:rFonts w:ascii="宋体" w:hAnsi="宋体" w:cs="宋体"/>
          <w:color w:val="000000"/>
          <w:sz w:val="24"/>
        </w:rPr>
      </w:pPr>
    </w:p>
    <w:bookmarkEnd w:id="21"/>
    <w:p>
      <w:pPr>
        <w:spacing w:line="720" w:lineRule="auto"/>
        <w:jc w:val="center"/>
        <w:rPr>
          <w:rStyle w:val="21"/>
          <w:rFonts w:ascii="仿宋" w:hAnsi="仿宋" w:eastAsia="仿宋" w:cs="宋体"/>
          <w:color w:val="000000"/>
        </w:rPr>
      </w:pPr>
      <w:r>
        <w:rPr>
          <w:rFonts w:ascii="黑体" w:hAnsi="黑体" w:eastAsia="黑体" w:cs="宋体"/>
          <w:color w:val="000000"/>
          <w:sz w:val="32"/>
          <w:szCs w:val="32"/>
        </w:rPr>
        <w:br w:type="page"/>
      </w:r>
      <w:r>
        <w:rPr>
          <w:rFonts w:hint="eastAsia" w:ascii="黑体" w:hAnsi="黑体" w:eastAsia="黑体" w:cs="宋体"/>
          <w:color w:val="000000"/>
          <w:sz w:val="32"/>
          <w:szCs w:val="32"/>
        </w:rPr>
        <w:t>（二）法定代表人身份证明</w:t>
      </w:r>
    </w:p>
    <w:p>
      <w:pPr>
        <w:spacing w:line="360" w:lineRule="auto"/>
        <w:ind w:firstLine="440" w:firstLineChars="200"/>
        <w:rPr>
          <w:rFonts w:ascii="宋体" w:hAnsi="宋体"/>
          <w:color w:val="000000"/>
          <w:sz w:val="22"/>
          <w:szCs w:val="22"/>
        </w:rPr>
      </w:pPr>
      <w:r>
        <w:rPr>
          <w:rFonts w:hint="eastAsia" w:ascii="宋体" w:hAnsi="宋体" w:cs="宋体"/>
          <w:color w:val="000000"/>
          <w:sz w:val="22"/>
          <w:szCs w:val="22"/>
        </w:rPr>
        <w:t>报价人</w:t>
      </w:r>
      <w:r>
        <w:rPr>
          <w:rFonts w:hint="eastAsia" w:ascii="宋体" w:hAnsi="宋体"/>
          <w:color w:val="000000"/>
          <w:sz w:val="22"/>
          <w:szCs w:val="22"/>
        </w:rPr>
        <w:t>名称：</w:t>
      </w:r>
    </w:p>
    <w:p>
      <w:pPr>
        <w:spacing w:line="360" w:lineRule="auto"/>
        <w:ind w:firstLine="440" w:firstLineChars="200"/>
        <w:rPr>
          <w:rFonts w:ascii="宋体" w:hAnsi="宋体"/>
          <w:color w:val="000000"/>
          <w:sz w:val="22"/>
          <w:szCs w:val="22"/>
        </w:rPr>
      </w:pPr>
      <w:r>
        <w:rPr>
          <w:rFonts w:hint="eastAsia" w:ascii="宋体" w:hAnsi="宋体"/>
          <w:color w:val="000000"/>
          <w:sz w:val="22"/>
          <w:szCs w:val="22"/>
        </w:rPr>
        <w:t>地    址：</w:t>
      </w:r>
    </w:p>
    <w:p>
      <w:pPr>
        <w:spacing w:line="360" w:lineRule="auto"/>
        <w:ind w:firstLine="440" w:firstLineChars="200"/>
        <w:rPr>
          <w:rFonts w:ascii="宋体" w:hAnsi="宋体"/>
          <w:color w:val="000000"/>
          <w:sz w:val="22"/>
          <w:szCs w:val="22"/>
        </w:rPr>
      </w:pPr>
      <w:r>
        <w:rPr>
          <w:rFonts w:hint="eastAsia" w:ascii="宋体" w:hAnsi="宋体"/>
          <w:color w:val="000000"/>
          <w:sz w:val="22"/>
          <w:szCs w:val="22"/>
        </w:rPr>
        <w:t>姓    名：性</w:t>
      </w:r>
      <w:r>
        <w:rPr>
          <w:rFonts w:hint="eastAsia" w:ascii="宋体" w:hAnsi="宋体" w:cs="宋体"/>
          <w:color w:val="000000"/>
          <w:sz w:val="22"/>
          <w:szCs w:val="22"/>
        </w:rPr>
        <w:t>别</w:t>
      </w:r>
      <w:r>
        <w:rPr>
          <w:rFonts w:hint="eastAsia" w:ascii="宋体" w:hAnsi="宋体"/>
          <w:color w:val="000000"/>
          <w:sz w:val="22"/>
          <w:szCs w:val="22"/>
        </w:rPr>
        <w:t>：年</w:t>
      </w:r>
      <w:r>
        <w:rPr>
          <w:rFonts w:hint="eastAsia" w:ascii="宋体" w:hAnsi="宋体" w:cs="宋体"/>
          <w:color w:val="000000"/>
          <w:sz w:val="22"/>
          <w:szCs w:val="22"/>
        </w:rPr>
        <w:t>龄</w:t>
      </w:r>
      <w:r>
        <w:rPr>
          <w:rFonts w:hint="eastAsia" w:ascii="宋体" w:hAnsi="宋体"/>
          <w:color w:val="000000"/>
          <w:sz w:val="22"/>
          <w:szCs w:val="22"/>
        </w:rPr>
        <w:t>：</w:t>
      </w:r>
      <w:r>
        <w:rPr>
          <w:rFonts w:hint="eastAsia" w:ascii="宋体" w:hAnsi="宋体" w:cs="宋体"/>
          <w:color w:val="000000"/>
          <w:sz w:val="22"/>
          <w:szCs w:val="22"/>
        </w:rPr>
        <w:t>职务</w:t>
      </w:r>
      <w:r>
        <w:rPr>
          <w:rFonts w:hint="eastAsia" w:ascii="宋体" w:hAnsi="宋体"/>
          <w:color w:val="000000"/>
          <w:sz w:val="22"/>
          <w:szCs w:val="22"/>
        </w:rPr>
        <w:t>：</w:t>
      </w:r>
    </w:p>
    <w:p>
      <w:pPr>
        <w:spacing w:line="360" w:lineRule="auto"/>
        <w:ind w:firstLine="440" w:firstLineChars="200"/>
        <w:rPr>
          <w:rFonts w:ascii="宋体" w:hAnsi="宋体" w:cs="楷体"/>
          <w:color w:val="000000"/>
          <w:sz w:val="22"/>
          <w:szCs w:val="22"/>
        </w:rPr>
      </w:pPr>
      <w:r>
        <w:rPr>
          <w:rFonts w:hint="eastAsia" w:ascii="宋体" w:hAnsi="宋体"/>
          <w:color w:val="000000"/>
          <w:sz w:val="22"/>
          <w:szCs w:val="22"/>
        </w:rPr>
        <w:t>系</w:t>
      </w:r>
      <w:r>
        <w:rPr>
          <w:rFonts w:hint="eastAsia" w:ascii="宋体" w:hAnsi="宋体"/>
          <w:color w:val="000000"/>
          <w:sz w:val="22"/>
          <w:szCs w:val="22"/>
          <w:u w:val="single"/>
        </w:rPr>
        <w:t xml:space="preserve">      （报价人名称）           </w:t>
      </w:r>
      <w:r>
        <w:rPr>
          <w:rFonts w:hint="eastAsia" w:ascii="宋体" w:hAnsi="宋体"/>
          <w:color w:val="000000"/>
          <w:sz w:val="22"/>
          <w:szCs w:val="22"/>
        </w:rPr>
        <w:t>的法定代表人。</w:t>
      </w:r>
    </w:p>
    <w:p>
      <w:pPr>
        <w:spacing w:line="360" w:lineRule="auto"/>
        <w:rPr>
          <w:rFonts w:ascii="宋体" w:hAnsi="宋体"/>
          <w:color w:val="000000"/>
          <w:sz w:val="22"/>
          <w:szCs w:val="22"/>
        </w:rPr>
      </w:pPr>
    </w:p>
    <w:p>
      <w:pPr>
        <w:spacing w:line="360" w:lineRule="auto"/>
        <w:ind w:firstLine="440" w:firstLineChars="200"/>
        <w:rPr>
          <w:rFonts w:ascii="宋体" w:hAnsi="宋体"/>
          <w:color w:val="000000"/>
          <w:sz w:val="22"/>
          <w:szCs w:val="22"/>
        </w:rPr>
      </w:pPr>
      <w:r>
        <w:rPr>
          <w:rFonts w:hint="eastAsia" w:ascii="宋体" w:hAnsi="宋体"/>
          <w:color w:val="000000"/>
          <w:sz w:val="22"/>
          <w:szCs w:val="22"/>
        </w:rPr>
        <w:t>特此</w:t>
      </w:r>
      <w:r>
        <w:rPr>
          <w:rFonts w:hint="eastAsia" w:ascii="宋体" w:hAnsi="宋体" w:cs="宋体"/>
          <w:color w:val="000000"/>
          <w:sz w:val="22"/>
          <w:szCs w:val="22"/>
        </w:rPr>
        <w:t>证</w:t>
      </w:r>
      <w:r>
        <w:rPr>
          <w:rFonts w:hint="eastAsia" w:ascii="宋体" w:hAnsi="宋体"/>
          <w:color w:val="000000"/>
          <w:sz w:val="22"/>
          <w:szCs w:val="22"/>
        </w:rPr>
        <w:t>明。</w:t>
      </w:r>
    </w:p>
    <w:p>
      <w:pPr>
        <w:spacing w:line="360" w:lineRule="auto"/>
        <w:ind w:firstLine="220" w:firstLineChars="100"/>
        <w:rPr>
          <w:rFonts w:ascii="宋体" w:hAnsi="宋体"/>
          <w:color w:val="000000"/>
          <w:sz w:val="22"/>
          <w:szCs w:val="22"/>
        </w:rPr>
      </w:pPr>
    </w:p>
    <w:p>
      <w:pPr>
        <w:spacing w:line="360" w:lineRule="auto"/>
        <w:ind w:firstLine="3740" w:firstLineChars="1700"/>
        <w:rPr>
          <w:rFonts w:ascii="宋体" w:hAnsi="宋体" w:cs="宋体"/>
          <w:color w:val="000000"/>
          <w:sz w:val="22"/>
          <w:szCs w:val="22"/>
        </w:rPr>
      </w:pPr>
      <w:r>
        <w:rPr>
          <w:rFonts w:hint="eastAsia" w:ascii="宋体" w:hAnsi="宋体"/>
          <w:color w:val="000000"/>
          <w:sz w:val="22"/>
          <w:szCs w:val="22"/>
        </w:rPr>
        <w:t>报价人名称</w:t>
      </w:r>
      <w:r>
        <w:rPr>
          <w:rFonts w:hint="eastAsia" w:ascii="宋体" w:hAnsi="宋体" w:cs="宋体"/>
          <w:color w:val="000000"/>
          <w:kern w:val="0"/>
          <w:sz w:val="22"/>
          <w:szCs w:val="22"/>
          <w:lang w:val="zh-CN"/>
        </w:rPr>
        <w:t>(公章)：</w:t>
      </w:r>
    </w:p>
    <w:p>
      <w:pPr>
        <w:autoSpaceDE w:val="0"/>
        <w:autoSpaceDN w:val="0"/>
        <w:spacing w:after="100" w:line="360" w:lineRule="auto"/>
        <w:ind w:firstLine="3740" w:firstLineChars="1700"/>
        <w:rPr>
          <w:rFonts w:ascii="宋体" w:hAnsi="宋体" w:cs="宋体"/>
          <w:color w:val="000000"/>
          <w:sz w:val="22"/>
          <w:szCs w:val="22"/>
        </w:rPr>
      </w:pPr>
      <w:r>
        <w:rPr>
          <w:rFonts w:hint="eastAsia" w:ascii="宋体" w:hAnsi="宋体" w:cs="宋体"/>
          <w:color w:val="000000"/>
          <w:sz w:val="22"/>
          <w:szCs w:val="22"/>
        </w:rPr>
        <w:t>日期：年月日</w:t>
      </w:r>
    </w:p>
    <w:p>
      <w:pPr>
        <w:spacing w:line="360" w:lineRule="auto"/>
        <w:ind w:firstLine="420" w:firstLineChars="200"/>
        <w:rPr>
          <w:rFonts w:ascii="仿宋" w:hAnsi="仿宋" w:eastAsia="仿宋" w:cs="宋体"/>
          <w:color w:val="000000"/>
          <w:szCs w:val="21"/>
        </w:rPr>
      </w:pPr>
    </w:p>
    <w:tbl>
      <w:tblPr>
        <w:tblStyle w:val="15"/>
        <w:tblW w:w="6994" w:type="dxa"/>
        <w:tblInd w:w="1269"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6994"/>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482" w:hRule="atLeast"/>
        </w:trPr>
        <w:tc>
          <w:tcPr>
            <w:tcW w:w="6994" w:type="dxa"/>
          </w:tcPr>
          <w:p>
            <w:pPr>
              <w:spacing w:line="360" w:lineRule="auto"/>
              <w:rPr>
                <w:rFonts w:ascii="仿宋" w:hAnsi="仿宋" w:eastAsia="仿宋" w:cs="楷体"/>
                <w:b/>
                <w:bCs/>
                <w:color w:val="000000"/>
                <w:kern w:val="0"/>
                <w:szCs w:val="21"/>
                <w:lang w:val="zh-CN"/>
              </w:rPr>
            </w:pPr>
          </w:p>
          <w:p>
            <w:pPr>
              <w:spacing w:line="360" w:lineRule="auto"/>
              <w:jc w:val="center"/>
              <w:rPr>
                <w:rFonts w:ascii="宋体" w:hAnsi="宋体" w:cs="楷体"/>
                <w:color w:val="000000"/>
                <w:kern w:val="0"/>
                <w:sz w:val="24"/>
                <w:lang w:val="zh-CN"/>
              </w:rPr>
            </w:pPr>
            <w:r>
              <w:rPr>
                <w:rFonts w:hint="eastAsia" w:ascii="宋体" w:hAnsi="宋体" w:cs="楷体"/>
                <w:b/>
                <w:bCs/>
                <w:color w:val="000000"/>
                <w:kern w:val="0"/>
                <w:sz w:val="24"/>
              </w:rPr>
              <w:t>法定代表人</w:t>
            </w:r>
            <w:r>
              <w:rPr>
                <w:rFonts w:hint="eastAsia" w:ascii="宋体" w:hAnsi="宋体" w:cs="楷体"/>
                <w:b/>
                <w:bCs/>
                <w:color w:val="000000"/>
                <w:kern w:val="0"/>
                <w:sz w:val="24"/>
                <w:lang w:val="zh-CN"/>
              </w:rPr>
              <w:t>身份证复印件</w:t>
            </w:r>
          </w:p>
          <w:p>
            <w:pPr>
              <w:spacing w:line="360" w:lineRule="auto"/>
              <w:rPr>
                <w:rFonts w:ascii="仿宋" w:hAnsi="仿宋" w:eastAsia="仿宋" w:cs="楷体"/>
                <w:b/>
                <w:bCs/>
                <w:color w:val="000000"/>
                <w:kern w:val="0"/>
                <w:szCs w:val="21"/>
                <w:lang w:val="zh-CN"/>
              </w:rPr>
            </w:pPr>
          </w:p>
        </w:tc>
      </w:tr>
    </w:tbl>
    <w:p>
      <w:pPr>
        <w:spacing w:line="360" w:lineRule="auto"/>
        <w:rPr>
          <w:rFonts w:ascii="仿宋" w:hAnsi="仿宋" w:eastAsia="仿宋" w:cs="楷体"/>
          <w:color w:val="000000"/>
          <w:kern w:val="0"/>
          <w:szCs w:val="21"/>
          <w:lang w:val="zh-CN"/>
        </w:rPr>
      </w:pPr>
    </w:p>
    <w:p>
      <w:pPr>
        <w:spacing w:line="360" w:lineRule="auto"/>
        <w:jc w:val="center"/>
        <w:rPr>
          <w:rStyle w:val="21"/>
          <w:rFonts w:ascii="仿宋" w:hAnsi="仿宋" w:eastAsia="仿宋" w:cs="宋体"/>
          <w:color w:val="000000"/>
        </w:rPr>
      </w:pPr>
    </w:p>
    <w:p>
      <w:pPr>
        <w:spacing w:line="360" w:lineRule="auto"/>
        <w:jc w:val="center"/>
        <w:rPr>
          <w:rStyle w:val="21"/>
          <w:rFonts w:ascii="仿宋" w:hAnsi="仿宋" w:eastAsia="仿宋" w:cs="宋体"/>
          <w:color w:val="000000"/>
        </w:rPr>
      </w:pPr>
    </w:p>
    <w:p>
      <w:pPr>
        <w:spacing w:line="360" w:lineRule="auto"/>
        <w:jc w:val="center"/>
        <w:rPr>
          <w:rStyle w:val="21"/>
          <w:rFonts w:ascii="宋体" w:hAnsi="宋体" w:cs="宋体"/>
          <w:color w:val="000000"/>
        </w:rPr>
      </w:pPr>
    </w:p>
    <w:p>
      <w:pPr>
        <w:spacing w:line="360" w:lineRule="auto"/>
        <w:jc w:val="center"/>
        <w:rPr>
          <w:rStyle w:val="21"/>
          <w:rFonts w:ascii="宋体" w:hAnsi="宋体" w:cs="宋体"/>
          <w:color w:val="000000"/>
        </w:rPr>
      </w:pPr>
    </w:p>
    <w:p>
      <w:pPr>
        <w:spacing w:line="720" w:lineRule="auto"/>
        <w:jc w:val="center"/>
        <w:rPr>
          <w:rFonts w:ascii="黑体" w:hAnsi="黑体" w:eastAsia="黑体" w:cs="宋体"/>
          <w:color w:val="000000"/>
          <w:sz w:val="32"/>
          <w:szCs w:val="32"/>
        </w:rPr>
      </w:pPr>
      <w:r>
        <w:rPr>
          <w:rFonts w:ascii="黑体" w:hAnsi="黑体" w:eastAsia="黑体" w:cs="宋体"/>
          <w:color w:val="000000"/>
          <w:sz w:val="32"/>
          <w:szCs w:val="32"/>
        </w:rPr>
        <w:br w:type="page"/>
      </w:r>
      <w:r>
        <w:rPr>
          <w:rFonts w:hint="eastAsia" w:ascii="黑体" w:hAnsi="黑体" w:eastAsia="黑体" w:cs="宋体"/>
          <w:color w:val="000000"/>
          <w:sz w:val="32"/>
          <w:szCs w:val="32"/>
        </w:rPr>
        <w:t>（三）</w:t>
      </w:r>
      <w:r>
        <w:rPr>
          <w:rFonts w:ascii="黑体" w:hAnsi="黑体" w:eastAsia="黑体" w:cs="宋体"/>
          <w:color w:val="000000"/>
          <w:sz w:val="32"/>
          <w:szCs w:val="32"/>
        </w:rPr>
        <w:t>法定代表人授权委托书</w:t>
      </w:r>
    </w:p>
    <w:p>
      <w:pPr>
        <w:spacing w:line="360" w:lineRule="auto"/>
        <w:rPr>
          <w:rFonts w:ascii="宋体" w:hAnsi="宋体" w:cs="宋体"/>
          <w:bCs/>
          <w:color w:val="000000"/>
          <w:sz w:val="24"/>
        </w:rPr>
      </w:pPr>
      <w:r>
        <w:rPr>
          <w:rFonts w:hint="eastAsia" w:ascii="宋体" w:hAnsi="宋体" w:cs="宋体"/>
          <w:bCs/>
          <w:color w:val="000000"/>
          <w:sz w:val="24"/>
          <w:u w:val="single"/>
        </w:rPr>
        <w:t>杭州萧山国际机场有限公司</w:t>
      </w:r>
      <w:r>
        <w:rPr>
          <w:rFonts w:hint="eastAsia" w:ascii="宋体" w:hAnsi="宋体" w:cs="宋体"/>
          <w:bCs/>
          <w:color w:val="000000"/>
          <w:sz w:val="24"/>
        </w:rPr>
        <w:t>：</w:t>
      </w:r>
    </w:p>
    <w:p>
      <w:pPr>
        <w:shd w:val="clear" w:color="auto" w:fill="FFFFFF"/>
        <w:spacing w:line="360" w:lineRule="auto"/>
        <w:ind w:firstLine="480" w:firstLineChars="200"/>
        <w:rPr>
          <w:rFonts w:ascii="宋体" w:hAnsi="宋体" w:cs="宋体"/>
          <w:color w:val="000000"/>
          <w:sz w:val="24"/>
        </w:rPr>
      </w:pPr>
      <w:r>
        <w:rPr>
          <w:rFonts w:hint="eastAsia" w:ascii="宋体" w:hAnsi="宋体" w:cs="宋体"/>
          <w:color w:val="000000"/>
          <w:kern w:val="0"/>
          <w:sz w:val="24"/>
          <w:lang w:val="zh-CN"/>
        </w:rPr>
        <w:t>兹委派我公司先生/女士(身份证号码：，其在本公司的职务是：，联系电话：手机：传真：)，代表我公司全权处理</w:t>
      </w:r>
      <w:r>
        <w:rPr>
          <w:rFonts w:hint="eastAsia" w:ascii="宋体" w:hAnsi="宋体" w:eastAsia="宋体" w:cs="宋体"/>
          <w:bCs/>
          <w:color w:val="000000"/>
          <w:sz w:val="24"/>
          <w:u w:val="single"/>
        </w:rPr>
        <w:t>杭州萧山国际机场（地勤公司使用）航务管理系统终端甚高频通信运维</w:t>
      </w:r>
      <w:r>
        <w:rPr>
          <w:rFonts w:hint="eastAsia" w:ascii="宋体" w:hAnsi="宋体" w:eastAsia="宋体" w:cs="宋体"/>
          <w:bCs/>
          <w:color w:val="000000"/>
          <w:sz w:val="24"/>
          <w:u w:val="single"/>
          <w:lang w:val="en-US" w:eastAsia="zh-CN"/>
        </w:rPr>
        <w:t>项目</w:t>
      </w:r>
      <w:r>
        <w:rPr>
          <w:rFonts w:hint="eastAsia" w:ascii="宋体" w:hAnsi="宋体" w:cs="宋体"/>
          <w:color w:val="000000"/>
          <w:kern w:val="0"/>
          <w:sz w:val="24"/>
          <w:u w:val="single"/>
          <w:lang w:val="zh-CN"/>
        </w:rPr>
        <w:t>（</w:t>
      </w:r>
      <w:r>
        <w:rPr>
          <w:rFonts w:hint="eastAsia" w:ascii="宋体" w:hAnsi="宋体" w:cs="宋体"/>
          <w:color w:val="000000"/>
          <w:kern w:val="0"/>
          <w:sz w:val="24"/>
          <w:u w:val="single"/>
        </w:rPr>
        <w:t>项目名称</w:t>
      </w:r>
      <w:r>
        <w:rPr>
          <w:rFonts w:hint="eastAsia" w:ascii="宋体" w:hAnsi="宋体" w:cs="宋体"/>
          <w:color w:val="000000"/>
          <w:kern w:val="0"/>
          <w:sz w:val="24"/>
          <w:u w:val="single"/>
          <w:lang w:val="zh-CN"/>
        </w:rPr>
        <w:t>）</w:t>
      </w:r>
      <w:r>
        <w:rPr>
          <w:rFonts w:hint="eastAsia" w:ascii="宋体" w:hAnsi="宋体" w:cs="宋体"/>
          <w:color w:val="000000"/>
          <w:sz w:val="24"/>
        </w:rPr>
        <w:t>(议标编号：)议标过程中的一切事项，若成交则全权代表本公司签订相关合同，</w:t>
      </w:r>
      <w:r>
        <w:rPr>
          <w:rFonts w:hint="eastAsia" w:ascii="宋体" w:hAnsi="宋体" w:cs="宋体"/>
          <w:color w:val="000000"/>
          <w:kern w:val="0"/>
          <w:sz w:val="24"/>
          <w:lang w:val="zh-CN"/>
        </w:rPr>
        <w:t>并负责处理合同履行等事宜。</w:t>
      </w:r>
    </w:p>
    <w:p>
      <w:pPr>
        <w:shd w:val="clear" w:color="auto" w:fill="FFFFFF"/>
        <w:spacing w:line="360" w:lineRule="auto"/>
        <w:rPr>
          <w:rFonts w:ascii="宋体" w:hAnsi="宋体" w:cs="宋体"/>
          <w:color w:val="000000"/>
          <w:kern w:val="0"/>
          <w:sz w:val="24"/>
        </w:rPr>
      </w:pPr>
      <w:r>
        <w:rPr>
          <w:rFonts w:hint="eastAsia" w:ascii="宋体" w:hAnsi="宋体" w:cs="宋体"/>
          <w:color w:val="000000"/>
          <w:kern w:val="0"/>
          <w:sz w:val="24"/>
          <w:lang w:val="zh-CN"/>
        </w:rPr>
        <w:t xml:space="preserve">    特此告知。</w:t>
      </w:r>
    </w:p>
    <w:p>
      <w:pPr>
        <w:spacing w:line="360" w:lineRule="auto"/>
        <w:rPr>
          <w:rFonts w:ascii="宋体" w:hAnsi="宋体" w:cs="宋体"/>
          <w:color w:val="000000"/>
          <w:sz w:val="24"/>
        </w:rPr>
      </w:pPr>
    </w:p>
    <w:p>
      <w:pPr>
        <w:spacing w:line="360" w:lineRule="auto"/>
        <w:ind w:firstLine="3960" w:firstLineChars="1650"/>
        <w:rPr>
          <w:rFonts w:ascii="宋体" w:hAnsi="宋体" w:cs="宋体"/>
          <w:color w:val="000000"/>
          <w:kern w:val="0"/>
          <w:sz w:val="24"/>
          <w:u w:val="single"/>
        </w:rPr>
      </w:pPr>
      <w:r>
        <w:rPr>
          <w:rFonts w:hint="eastAsia" w:ascii="宋体" w:hAnsi="宋体" w:cs="宋体"/>
          <w:color w:val="000000"/>
          <w:kern w:val="0"/>
          <w:sz w:val="24"/>
          <w:lang w:val="zh-CN"/>
        </w:rPr>
        <w:t>报价人名称(公章)：</w:t>
      </w:r>
    </w:p>
    <w:p>
      <w:pPr>
        <w:spacing w:line="360" w:lineRule="auto"/>
        <w:ind w:firstLine="3960" w:firstLineChars="1650"/>
        <w:rPr>
          <w:rFonts w:ascii="宋体" w:hAnsi="宋体" w:cs="宋体"/>
          <w:color w:val="000000"/>
          <w:kern w:val="0"/>
          <w:sz w:val="24"/>
          <w:u w:val="single"/>
        </w:rPr>
      </w:pPr>
      <w:r>
        <w:rPr>
          <w:rFonts w:hint="eastAsia" w:ascii="宋体" w:hAnsi="宋体" w:cs="宋体"/>
          <w:color w:val="000000"/>
          <w:kern w:val="0"/>
          <w:sz w:val="24"/>
          <w:lang w:val="zh-CN"/>
        </w:rPr>
        <w:t>法定代表人(签字或盖章)：</w:t>
      </w:r>
    </w:p>
    <w:p>
      <w:pPr>
        <w:spacing w:line="360" w:lineRule="auto"/>
        <w:ind w:firstLine="3960" w:firstLineChars="1650"/>
        <w:rPr>
          <w:rFonts w:ascii="宋体" w:hAnsi="宋体" w:cs="宋体"/>
          <w:color w:val="000000"/>
          <w:kern w:val="0"/>
          <w:sz w:val="24"/>
          <w:lang w:val="zh-CN"/>
        </w:rPr>
      </w:pPr>
      <w:r>
        <w:rPr>
          <w:rFonts w:hint="eastAsia" w:ascii="宋体" w:hAnsi="宋体" w:cs="宋体"/>
          <w:color w:val="000000"/>
          <w:kern w:val="0"/>
          <w:sz w:val="24"/>
          <w:lang w:val="zh-CN"/>
        </w:rPr>
        <w:t>日期：年月日</w:t>
      </w:r>
    </w:p>
    <w:p>
      <w:pPr>
        <w:spacing w:line="360" w:lineRule="auto"/>
        <w:rPr>
          <w:rFonts w:ascii="仿宋" w:hAnsi="仿宋" w:eastAsia="仿宋" w:cs="宋体"/>
          <w:color w:val="000000"/>
          <w:sz w:val="24"/>
        </w:rPr>
      </w:pPr>
    </w:p>
    <w:tbl>
      <w:tblPr>
        <w:tblStyle w:val="15"/>
        <w:tblW w:w="6994" w:type="dxa"/>
        <w:tblInd w:w="1269"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6994"/>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47" w:hRule="atLeast"/>
        </w:trPr>
        <w:tc>
          <w:tcPr>
            <w:tcW w:w="6994" w:type="dxa"/>
          </w:tcPr>
          <w:p>
            <w:pPr>
              <w:spacing w:line="360" w:lineRule="auto"/>
              <w:rPr>
                <w:rFonts w:ascii="仿宋" w:hAnsi="仿宋" w:eastAsia="仿宋" w:cs="楷体"/>
                <w:b/>
                <w:bCs/>
                <w:color w:val="000000"/>
                <w:kern w:val="0"/>
                <w:szCs w:val="21"/>
                <w:lang w:val="zh-CN"/>
              </w:rPr>
            </w:pPr>
          </w:p>
          <w:p>
            <w:pPr>
              <w:spacing w:line="360" w:lineRule="auto"/>
              <w:jc w:val="center"/>
              <w:rPr>
                <w:rFonts w:ascii="宋体" w:hAnsi="宋体" w:cs="楷体"/>
                <w:color w:val="000000"/>
                <w:kern w:val="0"/>
                <w:sz w:val="24"/>
                <w:lang w:val="zh-CN"/>
              </w:rPr>
            </w:pPr>
            <w:r>
              <w:rPr>
                <w:rFonts w:hint="eastAsia" w:ascii="宋体" w:hAnsi="宋体" w:cs="楷体"/>
                <w:b/>
                <w:bCs/>
                <w:color w:val="000000"/>
                <w:kern w:val="0"/>
                <w:sz w:val="24"/>
              </w:rPr>
              <w:t>授权代表</w:t>
            </w:r>
            <w:r>
              <w:rPr>
                <w:rFonts w:hint="eastAsia" w:ascii="宋体" w:hAnsi="宋体" w:cs="楷体"/>
                <w:b/>
                <w:bCs/>
                <w:color w:val="000000"/>
                <w:kern w:val="0"/>
                <w:sz w:val="24"/>
                <w:lang w:val="zh-CN"/>
              </w:rPr>
              <w:t>身份证复印件</w:t>
            </w:r>
          </w:p>
          <w:p>
            <w:pPr>
              <w:spacing w:line="360" w:lineRule="auto"/>
              <w:rPr>
                <w:rFonts w:ascii="仿宋" w:hAnsi="仿宋" w:eastAsia="仿宋" w:cs="楷体"/>
                <w:b/>
                <w:bCs/>
                <w:color w:val="000000"/>
                <w:kern w:val="0"/>
                <w:szCs w:val="21"/>
                <w:lang w:val="zh-CN"/>
              </w:rPr>
            </w:pPr>
          </w:p>
        </w:tc>
      </w:tr>
    </w:tbl>
    <w:p>
      <w:pPr>
        <w:spacing w:line="360" w:lineRule="auto"/>
        <w:rPr>
          <w:rFonts w:ascii="仿宋" w:hAnsi="仿宋" w:eastAsia="仿宋" w:cs="宋体"/>
          <w:color w:val="000000"/>
          <w:sz w:val="24"/>
        </w:rPr>
      </w:pPr>
    </w:p>
    <w:p>
      <w:pPr>
        <w:spacing w:line="360" w:lineRule="auto"/>
        <w:ind w:right="480"/>
        <w:jc w:val="center"/>
        <w:rPr>
          <w:rFonts w:ascii="黑体" w:hAnsi="黑体" w:eastAsia="黑体" w:cs="宋体"/>
          <w:color w:val="000000"/>
          <w:sz w:val="32"/>
          <w:szCs w:val="32"/>
        </w:rPr>
      </w:pPr>
      <w:r>
        <w:rPr>
          <w:color w:val="000000"/>
        </w:rPr>
        <w:br w:type="page"/>
      </w:r>
      <w:r>
        <w:rPr>
          <w:rFonts w:hint="eastAsia" w:ascii="黑体" w:hAnsi="黑体" w:eastAsia="黑体" w:cs="宋体"/>
          <w:color w:val="000000"/>
          <w:sz w:val="32"/>
          <w:szCs w:val="32"/>
        </w:rPr>
        <w:t>（</w:t>
      </w:r>
      <w:r>
        <w:rPr>
          <w:rFonts w:hint="eastAsia" w:ascii="黑体" w:hAnsi="黑体" w:eastAsia="黑体" w:cs="宋体"/>
          <w:color w:val="000000"/>
          <w:sz w:val="32"/>
          <w:szCs w:val="32"/>
          <w:lang w:eastAsia="zh-CN"/>
        </w:rPr>
        <w:t>四</w:t>
      </w:r>
      <w:r>
        <w:rPr>
          <w:rFonts w:hint="eastAsia" w:ascii="黑体" w:hAnsi="黑体" w:eastAsia="黑体" w:cs="宋体"/>
          <w:color w:val="000000"/>
          <w:sz w:val="32"/>
          <w:szCs w:val="32"/>
        </w:rPr>
        <w:t>）项目负责人的社会保险参保证明</w:t>
      </w:r>
    </w:p>
    <w:p>
      <w:pPr>
        <w:spacing w:line="360" w:lineRule="auto"/>
        <w:ind w:right="480"/>
        <w:jc w:val="center"/>
        <w:rPr>
          <w:rFonts w:ascii="黑体" w:hAnsi="黑体" w:eastAsia="黑体" w:cs="宋体"/>
          <w:color w:val="000000"/>
          <w:sz w:val="32"/>
          <w:szCs w:val="32"/>
        </w:rPr>
      </w:pPr>
      <w:r>
        <w:rPr>
          <w:rFonts w:hint="eastAsia" w:ascii="黑体" w:hAnsi="黑体" w:eastAsia="黑体" w:cs="宋体"/>
          <w:color w:val="000000"/>
          <w:sz w:val="32"/>
          <w:szCs w:val="32"/>
        </w:rPr>
        <w:t>(证明显示的打印时间要求在响应文件提交截止日前十五天内，参保单位与报价人企业名称一致)。</w:t>
      </w:r>
    </w:p>
    <w:p>
      <w:pPr>
        <w:rPr>
          <w:color w:val="000000"/>
        </w:rPr>
      </w:pPr>
    </w:p>
    <w:p>
      <w:pPr>
        <w:spacing w:line="360" w:lineRule="auto"/>
        <w:ind w:right="480"/>
        <w:jc w:val="center"/>
        <w:rPr>
          <w:rFonts w:ascii="黑体" w:hAnsi="黑体" w:eastAsia="黑体" w:cs="宋体"/>
          <w:color w:val="000000"/>
          <w:sz w:val="32"/>
          <w:szCs w:val="32"/>
        </w:rPr>
      </w:pPr>
      <w:r>
        <w:rPr>
          <w:rFonts w:ascii="黑体" w:hAnsi="黑体" w:eastAsia="黑体" w:cs="宋体"/>
          <w:color w:val="000000"/>
          <w:sz w:val="32"/>
          <w:szCs w:val="32"/>
        </w:rPr>
        <w:br w:type="page"/>
      </w:r>
      <w:r>
        <w:rPr>
          <w:rFonts w:hint="eastAsia" w:ascii="黑体" w:hAnsi="黑体" w:eastAsia="黑体" w:cs="宋体"/>
          <w:color w:val="000000"/>
          <w:sz w:val="32"/>
          <w:szCs w:val="32"/>
        </w:rPr>
        <w:t>二、报价文件</w:t>
      </w:r>
      <w:bookmarkStart w:id="22" w:name="_Toc355135014"/>
    </w:p>
    <w:p>
      <w:pPr>
        <w:spacing w:line="360" w:lineRule="auto"/>
        <w:ind w:right="480"/>
        <w:jc w:val="center"/>
        <w:rPr>
          <w:rFonts w:ascii="黑体" w:hAnsi="黑体" w:eastAsia="黑体" w:cs="宋体"/>
          <w:color w:val="000000"/>
          <w:sz w:val="32"/>
          <w:szCs w:val="32"/>
        </w:rPr>
      </w:pPr>
      <w:r>
        <w:rPr>
          <w:rFonts w:hint="eastAsia" w:ascii="黑体" w:hAnsi="黑体" w:eastAsia="黑体" w:cs="宋体"/>
          <w:color w:val="000000"/>
          <w:sz w:val="32"/>
          <w:szCs w:val="32"/>
        </w:rPr>
        <w:t>（一）议标响应函</w:t>
      </w:r>
    </w:p>
    <w:p>
      <w:pPr>
        <w:spacing w:line="360" w:lineRule="auto"/>
        <w:ind w:right="480"/>
        <w:rPr>
          <w:rFonts w:ascii="宋体" w:hAnsi="宋体" w:cs="宋体"/>
          <w:color w:val="000000"/>
          <w:sz w:val="24"/>
        </w:rPr>
      </w:pPr>
      <w:r>
        <w:rPr>
          <w:rFonts w:hint="eastAsia" w:ascii="宋体" w:hAnsi="宋体" w:cs="宋体"/>
          <w:bCs/>
          <w:color w:val="000000"/>
          <w:sz w:val="24"/>
          <w:u w:val="single"/>
        </w:rPr>
        <w:t>杭州萧山国际机场有限公司</w:t>
      </w:r>
      <w:r>
        <w:rPr>
          <w:rFonts w:hint="eastAsia" w:ascii="宋体" w:hAnsi="宋体" w:cs="宋体"/>
          <w:color w:val="000000"/>
          <w:sz w:val="24"/>
        </w:rPr>
        <w:t>：</w:t>
      </w:r>
      <w:bookmarkEnd w:id="22"/>
    </w:p>
    <w:p>
      <w:pPr>
        <w:spacing w:line="360" w:lineRule="auto"/>
        <w:ind w:firstLine="480" w:firstLineChars="200"/>
        <w:rPr>
          <w:rFonts w:ascii="宋体" w:hAnsi="宋体" w:cs="宋体"/>
          <w:color w:val="000000"/>
          <w:sz w:val="24"/>
          <w:u w:val="single"/>
        </w:rPr>
      </w:pPr>
      <w:r>
        <w:rPr>
          <w:rFonts w:hint="eastAsia" w:ascii="宋体" w:hAnsi="宋体" w:cs="宋体"/>
          <w:color w:val="000000"/>
          <w:sz w:val="24"/>
        </w:rPr>
        <w:t>根据贵方</w:t>
      </w:r>
      <w:r>
        <w:rPr>
          <w:rFonts w:hint="eastAsia" w:ascii="宋体" w:hAnsi="宋体" w:eastAsia="宋体" w:cs="宋体"/>
          <w:bCs/>
          <w:color w:val="000000"/>
          <w:sz w:val="24"/>
          <w:u w:val="single"/>
        </w:rPr>
        <w:t>杭州萧山国际机场（地勤公司使用）航务管理系统终端甚高频通信运维</w:t>
      </w:r>
      <w:r>
        <w:rPr>
          <w:rFonts w:hint="eastAsia" w:ascii="宋体" w:hAnsi="宋体" w:eastAsia="宋体" w:cs="宋体"/>
          <w:bCs/>
          <w:color w:val="000000"/>
          <w:sz w:val="24"/>
          <w:u w:val="single"/>
          <w:lang w:val="en-US" w:eastAsia="zh-CN"/>
        </w:rPr>
        <w:t>项目</w:t>
      </w:r>
      <w:r>
        <w:rPr>
          <w:rFonts w:hint="eastAsia" w:ascii="宋体" w:hAnsi="宋体" w:cs="宋体"/>
          <w:color w:val="000000"/>
          <w:sz w:val="24"/>
        </w:rPr>
        <w:t>（议标编号：）议标项目的议标邀请书，</w:t>
      </w:r>
      <w:r>
        <w:rPr>
          <w:rFonts w:hint="eastAsia" w:ascii="宋体" w:hAnsi="宋体" w:cs="宋体"/>
          <w:color w:val="000000"/>
          <w:sz w:val="24"/>
          <w:u w:val="single"/>
        </w:rPr>
        <w:t xml:space="preserve">    （报价人全称）      </w:t>
      </w:r>
      <w:r>
        <w:rPr>
          <w:rFonts w:hint="eastAsia" w:ascii="宋体" w:hAnsi="宋体" w:cs="宋体"/>
          <w:color w:val="000000"/>
          <w:sz w:val="24"/>
        </w:rPr>
        <w:t>正式授权（职务）为授权代表，代表本报价人参加贵方组织的此次商谈的有关活动，并提交按“报价人须知”要求编制的议标响应文件正本</w:t>
      </w:r>
      <w:r>
        <w:rPr>
          <w:rFonts w:hint="eastAsia" w:ascii="宋体" w:hAnsi="宋体" w:cs="宋体"/>
          <w:color w:val="000000"/>
          <w:sz w:val="24"/>
          <w:u w:val="single"/>
        </w:rPr>
        <w:t xml:space="preserve"> 一 </w:t>
      </w:r>
      <w:r>
        <w:rPr>
          <w:rFonts w:hint="eastAsia" w:ascii="宋体" w:hAnsi="宋体" w:cs="宋体"/>
          <w:color w:val="000000"/>
          <w:sz w:val="24"/>
        </w:rPr>
        <w:t>份，副本</w:t>
      </w:r>
      <w:r>
        <w:rPr>
          <w:rFonts w:hint="eastAsia" w:ascii="宋体" w:hAnsi="宋体" w:cs="宋体"/>
          <w:color w:val="000000"/>
          <w:sz w:val="24"/>
          <w:u w:val="single"/>
        </w:rPr>
        <w:t>二</w:t>
      </w:r>
      <w:r>
        <w:rPr>
          <w:rFonts w:hint="eastAsia" w:ascii="宋体" w:hAnsi="宋体" w:cs="宋体"/>
          <w:color w:val="000000"/>
          <w:sz w:val="24"/>
        </w:rPr>
        <w:t>份。</w:t>
      </w:r>
    </w:p>
    <w:p>
      <w:pPr>
        <w:spacing w:line="360" w:lineRule="auto"/>
        <w:ind w:firstLine="480" w:firstLineChars="200"/>
        <w:rPr>
          <w:rFonts w:ascii="宋体" w:hAnsi="宋体" w:cs="宋体"/>
          <w:bCs/>
          <w:color w:val="000000"/>
          <w:sz w:val="24"/>
        </w:rPr>
      </w:pPr>
      <w:r>
        <w:rPr>
          <w:rFonts w:hint="eastAsia" w:ascii="宋体" w:hAnsi="宋体" w:cs="宋体"/>
          <w:bCs/>
          <w:color w:val="000000"/>
          <w:sz w:val="24"/>
        </w:rPr>
        <w:t>据此函</w:t>
      </w:r>
      <w:r>
        <w:rPr>
          <w:rFonts w:hint="eastAsia" w:ascii="宋体" w:hAnsi="宋体" w:cs="宋体"/>
          <w:color w:val="000000"/>
          <w:sz w:val="24"/>
        </w:rPr>
        <w:t>授权代表</w:t>
      </w:r>
      <w:r>
        <w:rPr>
          <w:rFonts w:hint="eastAsia" w:ascii="宋体" w:hAnsi="宋体" w:cs="宋体"/>
          <w:bCs/>
          <w:color w:val="000000"/>
          <w:sz w:val="24"/>
        </w:rPr>
        <w:t>宣布同意如下：</w:t>
      </w:r>
    </w:p>
    <w:p>
      <w:pPr>
        <w:spacing w:line="360" w:lineRule="auto"/>
        <w:ind w:firstLine="480" w:firstLineChars="200"/>
        <w:rPr>
          <w:rFonts w:ascii="宋体" w:hAnsi="宋体" w:cs="宋体"/>
          <w:color w:val="000000"/>
          <w:sz w:val="24"/>
        </w:rPr>
      </w:pPr>
      <w:r>
        <w:rPr>
          <w:rFonts w:hint="eastAsia" w:ascii="宋体" w:hAnsi="宋体" w:cs="宋体"/>
          <w:color w:val="000000"/>
          <w:sz w:val="24"/>
        </w:rPr>
        <w:t>1、本项目技术服务费收费标准以我方报价明细表中的报价为准。</w:t>
      </w:r>
    </w:p>
    <w:p>
      <w:pPr>
        <w:spacing w:line="360" w:lineRule="auto"/>
        <w:ind w:firstLine="480" w:firstLineChars="200"/>
        <w:rPr>
          <w:rFonts w:ascii="宋体" w:hAnsi="宋体" w:cs="宋体"/>
          <w:color w:val="000000"/>
          <w:sz w:val="24"/>
        </w:rPr>
      </w:pPr>
      <w:r>
        <w:rPr>
          <w:rFonts w:hint="eastAsia" w:ascii="宋体" w:hAnsi="宋体" w:cs="宋体"/>
          <w:color w:val="000000"/>
          <w:sz w:val="24"/>
        </w:rPr>
        <w:t>2、本报价人遵守议标文件的有关规定和收费标准，忠实地履行按议标文件规定买卖双方签订的合同责任和义务。</w:t>
      </w:r>
    </w:p>
    <w:p>
      <w:pPr>
        <w:spacing w:line="360" w:lineRule="auto"/>
        <w:ind w:firstLine="480" w:firstLineChars="200"/>
        <w:rPr>
          <w:rFonts w:ascii="宋体" w:hAnsi="宋体" w:cs="宋体"/>
          <w:color w:val="000000"/>
          <w:sz w:val="24"/>
        </w:rPr>
      </w:pPr>
      <w:r>
        <w:rPr>
          <w:rFonts w:hint="eastAsia" w:ascii="宋体" w:hAnsi="宋体" w:cs="宋体"/>
          <w:color w:val="000000"/>
          <w:sz w:val="24"/>
        </w:rPr>
        <w:t>3、本报价人已详细审查全部议标文件，包括补充文件（如果有的话），我们完全理解并同意放弃对这方面有不明及误解的权力。</w:t>
      </w:r>
    </w:p>
    <w:p>
      <w:pPr>
        <w:spacing w:line="360" w:lineRule="auto"/>
        <w:ind w:firstLine="480" w:firstLineChars="200"/>
        <w:rPr>
          <w:rFonts w:ascii="宋体" w:hAnsi="宋体" w:cs="宋体"/>
          <w:color w:val="000000"/>
          <w:sz w:val="24"/>
        </w:rPr>
      </w:pPr>
      <w:r>
        <w:rPr>
          <w:rFonts w:hint="eastAsia" w:ascii="宋体" w:hAnsi="宋体" w:cs="宋体"/>
          <w:color w:val="000000"/>
          <w:sz w:val="24"/>
        </w:rPr>
        <w:t>4、本议标响应文件有效期为商谈之日起</w:t>
      </w:r>
      <w:r>
        <w:rPr>
          <w:rFonts w:hint="eastAsia" w:ascii="宋体" w:hAnsi="宋体" w:cs="宋体"/>
          <w:color w:val="000000"/>
          <w:sz w:val="24"/>
          <w:u w:val="single"/>
        </w:rPr>
        <w:t>90</w:t>
      </w:r>
      <w:r>
        <w:rPr>
          <w:rFonts w:hint="eastAsia" w:ascii="宋体" w:hAnsi="宋体" w:cs="宋体"/>
          <w:color w:val="000000"/>
          <w:sz w:val="24"/>
        </w:rPr>
        <w:t>日历日。</w:t>
      </w:r>
    </w:p>
    <w:p>
      <w:pPr>
        <w:spacing w:line="360" w:lineRule="auto"/>
        <w:ind w:firstLine="480" w:firstLineChars="200"/>
        <w:rPr>
          <w:rFonts w:ascii="宋体" w:hAnsi="宋体" w:cs="宋体"/>
          <w:color w:val="000000"/>
          <w:sz w:val="24"/>
        </w:rPr>
      </w:pPr>
      <w:r>
        <w:rPr>
          <w:rFonts w:hint="eastAsia" w:ascii="宋体" w:hAnsi="宋体" w:cs="宋体"/>
          <w:color w:val="000000"/>
          <w:sz w:val="24"/>
        </w:rPr>
        <w:t>5、与本次报价有关的一切正式往来信函请寄：</w:t>
      </w:r>
    </w:p>
    <w:p>
      <w:pPr>
        <w:spacing w:line="360" w:lineRule="auto"/>
        <w:rPr>
          <w:rFonts w:ascii="宋体" w:hAnsi="宋体" w:cs="宋体"/>
          <w:color w:val="000000"/>
          <w:kern w:val="0"/>
          <w:sz w:val="24"/>
          <w:lang w:val="zh-CN"/>
        </w:rPr>
      </w:pPr>
    </w:p>
    <w:p>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lang w:val="zh-CN"/>
        </w:rPr>
        <w:t>法定代表人</w:t>
      </w:r>
      <w:r>
        <w:rPr>
          <w:rFonts w:hint="eastAsia" w:ascii="宋体" w:hAnsi="宋体" w:cs="宋体"/>
          <w:color w:val="000000"/>
          <w:kern w:val="0"/>
          <w:sz w:val="24"/>
        </w:rPr>
        <w:t>或授权代表</w:t>
      </w:r>
      <w:r>
        <w:rPr>
          <w:rFonts w:hint="eastAsia" w:ascii="宋体" w:hAnsi="宋体" w:cs="宋体"/>
          <w:color w:val="000000"/>
          <w:kern w:val="0"/>
          <w:sz w:val="24"/>
          <w:lang w:val="zh-CN"/>
        </w:rPr>
        <w:t>（签字</w:t>
      </w:r>
      <w:r>
        <w:rPr>
          <w:rFonts w:hint="eastAsia" w:ascii="宋体" w:hAnsi="宋体" w:cs="宋体"/>
          <w:color w:val="000000"/>
          <w:kern w:val="0"/>
          <w:sz w:val="24"/>
        </w:rPr>
        <w:t>或盖章</w:t>
      </w:r>
      <w:r>
        <w:rPr>
          <w:rFonts w:hint="eastAsia" w:ascii="宋体" w:hAnsi="宋体" w:cs="宋体"/>
          <w:color w:val="000000"/>
          <w:kern w:val="0"/>
          <w:sz w:val="24"/>
          <w:lang w:val="zh-CN"/>
        </w:rPr>
        <w:t>）：</w:t>
      </w:r>
      <w:r>
        <w:rPr>
          <w:rFonts w:hint="eastAsia" w:ascii="宋体" w:hAnsi="宋体" w:cs="宋体"/>
          <w:color w:val="000000"/>
          <w:kern w:val="0"/>
          <w:sz w:val="24"/>
        </w:rPr>
        <w:tab/>
      </w:r>
    </w:p>
    <w:p>
      <w:pPr>
        <w:spacing w:line="360" w:lineRule="auto"/>
        <w:ind w:firstLine="480" w:firstLineChars="200"/>
        <w:rPr>
          <w:rFonts w:ascii="宋体" w:hAnsi="宋体" w:cs="宋体"/>
          <w:color w:val="000000"/>
          <w:kern w:val="0"/>
          <w:sz w:val="24"/>
          <w:u w:val="single"/>
          <w:lang w:val="zh-CN"/>
        </w:rPr>
      </w:pPr>
      <w:r>
        <w:rPr>
          <w:rFonts w:hint="eastAsia" w:ascii="宋体" w:hAnsi="宋体" w:cs="宋体"/>
          <w:color w:val="000000"/>
          <w:kern w:val="0"/>
          <w:sz w:val="24"/>
          <w:lang w:val="zh-CN"/>
        </w:rPr>
        <w:t xml:space="preserve">报价人名称（公章）：  </w:t>
      </w:r>
    </w:p>
    <w:p>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lang w:val="zh-CN"/>
        </w:rPr>
        <w:t>联系电话： 传真：   电子邮件：</w:t>
      </w:r>
    </w:p>
    <w:p>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lang w:val="zh-CN"/>
        </w:rPr>
        <w:t>联系地址：</w:t>
      </w:r>
    </w:p>
    <w:p>
      <w:pPr>
        <w:spacing w:line="360" w:lineRule="auto"/>
        <w:ind w:firstLine="480" w:firstLineChars="200"/>
        <w:rPr>
          <w:rFonts w:ascii="宋体" w:hAnsi="宋体" w:cs="宋体"/>
          <w:color w:val="000000"/>
          <w:kern w:val="0"/>
          <w:sz w:val="24"/>
          <w:u w:val="single"/>
          <w:lang w:val="zh-CN"/>
        </w:rPr>
      </w:pPr>
      <w:r>
        <w:rPr>
          <w:rFonts w:hint="eastAsia" w:ascii="宋体" w:hAnsi="宋体" w:cs="宋体"/>
          <w:color w:val="000000"/>
          <w:kern w:val="0"/>
          <w:sz w:val="24"/>
          <w:lang w:val="zh-CN"/>
        </w:rPr>
        <w:t>邮政编码：传真号码：</w:t>
      </w:r>
    </w:p>
    <w:p>
      <w:pPr>
        <w:spacing w:line="360" w:lineRule="auto"/>
        <w:ind w:firstLine="480" w:firstLineChars="200"/>
        <w:rPr>
          <w:rFonts w:ascii="宋体" w:hAnsi="宋体" w:cs="宋体"/>
          <w:color w:val="000000"/>
          <w:kern w:val="0"/>
          <w:sz w:val="24"/>
          <w:u w:val="single"/>
        </w:rPr>
      </w:pPr>
      <w:r>
        <w:rPr>
          <w:rFonts w:hint="eastAsia" w:ascii="宋体" w:hAnsi="宋体" w:cs="宋体"/>
          <w:color w:val="000000"/>
          <w:kern w:val="0"/>
          <w:sz w:val="24"/>
          <w:lang w:val="zh-CN"/>
        </w:rPr>
        <w:t>日期</w:t>
      </w:r>
      <w:r>
        <w:rPr>
          <w:rFonts w:hint="eastAsia" w:ascii="宋体" w:hAnsi="宋体" w:cs="宋体"/>
          <w:color w:val="000000"/>
          <w:kern w:val="0"/>
          <w:sz w:val="24"/>
        </w:rPr>
        <w:t xml:space="preserve">： </w:t>
      </w:r>
      <w:r>
        <w:rPr>
          <w:rFonts w:hint="eastAsia" w:ascii="宋体" w:hAnsi="宋体" w:cs="宋体"/>
          <w:color w:val="000000"/>
          <w:kern w:val="0"/>
          <w:sz w:val="24"/>
          <w:lang w:val="zh-CN"/>
        </w:rPr>
        <w:t>年</w:t>
      </w:r>
      <w:r>
        <w:rPr>
          <w:rFonts w:hint="eastAsia" w:ascii="宋体" w:hAnsi="宋体" w:cs="宋体"/>
          <w:color w:val="000000"/>
          <w:kern w:val="0"/>
          <w:sz w:val="24"/>
          <w:u w:val="single"/>
        </w:rPr>
        <w:tab/>
      </w:r>
      <w:r>
        <w:rPr>
          <w:rFonts w:hint="eastAsia" w:ascii="宋体" w:hAnsi="宋体" w:cs="宋体"/>
          <w:color w:val="000000"/>
          <w:kern w:val="0"/>
          <w:sz w:val="24"/>
          <w:lang w:val="zh-CN"/>
        </w:rPr>
        <w:t>月日</w:t>
      </w:r>
    </w:p>
    <w:p>
      <w:pPr>
        <w:spacing w:line="360" w:lineRule="auto"/>
        <w:rPr>
          <w:rFonts w:ascii="宋体" w:hAnsi="宋体" w:cs="宋体"/>
          <w:color w:val="000000"/>
          <w:kern w:val="0"/>
          <w:sz w:val="24"/>
          <w:u w:val="single"/>
        </w:rPr>
      </w:pPr>
    </w:p>
    <w:p>
      <w:pPr>
        <w:spacing w:line="360" w:lineRule="auto"/>
        <w:ind w:firstLine="482" w:firstLineChars="200"/>
        <w:rPr>
          <w:rFonts w:ascii="宋体" w:hAnsi="宋体" w:cs="宋体"/>
          <w:color w:val="000000"/>
        </w:rPr>
      </w:pPr>
      <w:r>
        <w:rPr>
          <w:rFonts w:hint="eastAsia" w:ascii="宋体" w:hAnsi="宋体" w:cs="宋体"/>
          <w:b/>
          <w:color w:val="000000"/>
          <w:kern w:val="0"/>
          <w:sz w:val="24"/>
          <w:lang w:val="zh-CN"/>
        </w:rPr>
        <w:t>注：未按照本议标响应函要求填报的将被视为非实质性响应，从而可能导致该议标响应文件被拒绝。</w:t>
      </w:r>
    </w:p>
    <w:p>
      <w:pPr>
        <w:spacing w:line="360" w:lineRule="auto"/>
        <w:rPr>
          <w:rFonts w:ascii="宋体" w:hAnsi="宋体" w:cs="宋体"/>
          <w:b/>
          <w:color w:val="000000"/>
          <w:sz w:val="32"/>
          <w:szCs w:val="32"/>
        </w:rPr>
        <w:sectPr>
          <w:headerReference r:id="rId3" w:type="default"/>
          <w:footerReference r:id="rId4" w:type="default"/>
          <w:footerReference r:id="rId5" w:type="even"/>
          <w:pgSz w:w="11906" w:h="16838"/>
          <w:pgMar w:top="1134" w:right="1134" w:bottom="1134" w:left="1134" w:header="851" w:footer="992" w:gutter="0"/>
          <w:cols w:space="720" w:num="1"/>
          <w:docGrid w:linePitch="312" w:charSpace="0"/>
        </w:sectPr>
      </w:pPr>
    </w:p>
    <w:p>
      <w:pPr>
        <w:spacing w:line="360" w:lineRule="auto"/>
        <w:ind w:right="480"/>
        <w:jc w:val="center"/>
        <w:rPr>
          <w:rFonts w:ascii="黑体" w:hAnsi="黑体" w:eastAsia="黑体" w:cs="宋体"/>
          <w:color w:val="000000"/>
          <w:sz w:val="32"/>
          <w:szCs w:val="32"/>
        </w:rPr>
      </w:pPr>
      <w:r>
        <w:rPr>
          <w:rFonts w:hint="eastAsia" w:ascii="黑体" w:hAnsi="黑体" w:eastAsia="黑体" w:cs="宋体"/>
          <w:color w:val="000000"/>
          <w:sz w:val="32"/>
          <w:szCs w:val="32"/>
        </w:rPr>
        <w:t>（二）报价明细表</w:t>
      </w:r>
    </w:p>
    <w:tbl>
      <w:tblPr>
        <w:tblStyle w:val="15"/>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6"/>
        <w:gridCol w:w="3850"/>
        <w:gridCol w:w="3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6" w:type="dxa"/>
            <w:vAlign w:val="center"/>
          </w:tcPr>
          <w:p>
            <w:pPr>
              <w:jc w:val="center"/>
              <w:rPr>
                <w:rFonts w:ascii="宋体" w:hAnsi="宋体" w:cs="宋体"/>
                <w:color w:val="000000"/>
                <w:sz w:val="24"/>
              </w:rPr>
            </w:pPr>
            <w:r>
              <w:rPr>
                <w:rFonts w:hint="eastAsia" w:ascii="宋体" w:hAnsi="宋体" w:cs="宋体"/>
                <w:color w:val="000000"/>
                <w:sz w:val="24"/>
              </w:rPr>
              <w:t>服务内容</w:t>
            </w:r>
          </w:p>
        </w:tc>
        <w:tc>
          <w:tcPr>
            <w:tcW w:w="7725" w:type="dxa"/>
            <w:gridSpan w:val="2"/>
            <w:vAlign w:val="center"/>
          </w:tcPr>
          <w:p>
            <w:pPr>
              <w:jc w:val="center"/>
              <w:rPr>
                <w:rFonts w:hint="eastAsia" w:ascii="宋体" w:hAnsi="宋体" w:eastAsia="宋体" w:cs="宋体"/>
                <w:bCs/>
                <w:color w:val="000000"/>
                <w:sz w:val="24"/>
                <w:u w:val="single"/>
                <w:lang w:eastAsia="zh-CN"/>
              </w:rPr>
            </w:pPr>
            <w:r>
              <w:rPr>
                <w:rFonts w:hint="eastAsia" w:ascii="宋体" w:hAnsi="宋体" w:cs="宋体"/>
                <w:color w:val="000000"/>
                <w:sz w:val="22"/>
                <w:szCs w:val="22"/>
              </w:rPr>
              <w:t>杭州萧山国际机场（地勤公司使用）航务管理系统终端甚高频通信运维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6" w:type="dxa"/>
            <w:vAlign w:val="center"/>
          </w:tcPr>
          <w:p>
            <w:pPr>
              <w:jc w:val="center"/>
              <w:rPr>
                <w:rFonts w:ascii="宋体" w:hAnsi="宋体" w:cs="宋体"/>
                <w:color w:val="000000"/>
                <w:sz w:val="24"/>
              </w:rPr>
            </w:pPr>
            <w:r>
              <w:rPr>
                <w:rFonts w:hint="eastAsia" w:ascii="宋体" w:hAnsi="宋体" w:cs="宋体"/>
                <w:color w:val="000000"/>
                <w:sz w:val="24"/>
              </w:rPr>
              <w:t>收费</w:t>
            </w:r>
            <w:r>
              <w:rPr>
                <w:rFonts w:hint="eastAsia" w:ascii="宋体" w:hAnsi="宋体" w:cs="宋体"/>
                <w:color w:val="000000"/>
                <w:sz w:val="24"/>
                <w:lang w:eastAsia="zh-CN"/>
              </w:rPr>
              <w:t>项目</w:t>
            </w:r>
          </w:p>
        </w:tc>
        <w:tc>
          <w:tcPr>
            <w:tcW w:w="3850" w:type="dxa"/>
            <w:vAlign w:val="center"/>
          </w:tcPr>
          <w:p>
            <w:pPr>
              <w:jc w:val="center"/>
              <w:rPr>
                <w:rFonts w:ascii="宋体" w:hAnsi="宋体" w:cs="宋体"/>
                <w:bCs/>
                <w:color w:val="000000"/>
                <w:sz w:val="24"/>
                <w:u w:val="single"/>
              </w:rPr>
            </w:pPr>
            <w:r>
              <w:rPr>
                <w:rFonts w:hint="eastAsia" w:ascii="宋体" w:hAnsi="宋体" w:cs="宋体"/>
                <w:color w:val="000000"/>
                <w:sz w:val="24"/>
                <w:lang w:eastAsia="zh-CN"/>
              </w:rPr>
              <w:t>金额（</w:t>
            </w:r>
            <w:r>
              <w:rPr>
                <w:rFonts w:hint="eastAsia" w:ascii="宋体" w:hAnsi="宋体" w:cs="宋体"/>
                <w:color w:val="000000"/>
                <w:sz w:val="24"/>
                <w:lang w:val="en-US" w:eastAsia="zh-CN"/>
              </w:rPr>
              <w:t>不</w:t>
            </w:r>
            <w:r>
              <w:rPr>
                <w:rFonts w:hint="eastAsia" w:ascii="宋体" w:hAnsi="宋体" w:cs="宋体"/>
                <w:color w:val="000000"/>
                <w:sz w:val="24"/>
                <w:lang w:eastAsia="zh-CN"/>
              </w:rPr>
              <w:t>含税）</w:t>
            </w:r>
            <w:r>
              <w:rPr>
                <w:rFonts w:hint="eastAsia" w:ascii="宋体" w:hAnsi="宋体" w:cs="宋体"/>
                <w:color w:val="000000"/>
                <w:sz w:val="24"/>
                <w:lang w:val="en-US" w:eastAsia="zh-CN"/>
              </w:rPr>
              <w:t>/元</w:t>
            </w:r>
          </w:p>
        </w:tc>
        <w:tc>
          <w:tcPr>
            <w:tcW w:w="3875" w:type="dxa"/>
            <w:vAlign w:val="center"/>
          </w:tcPr>
          <w:p>
            <w:pPr>
              <w:jc w:val="center"/>
              <w:rPr>
                <w:rFonts w:ascii="宋体" w:hAnsi="宋体" w:cs="宋体"/>
                <w:bCs/>
                <w:color w:val="000000"/>
                <w:sz w:val="24"/>
                <w:u w:val="single"/>
              </w:rPr>
            </w:pPr>
            <w:r>
              <w:rPr>
                <w:rFonts w:hint="eastAsia" w:ascii="宋体" w:hAnsi="宋体" w:cs="宋体"/>
                <w:color w:val="000000"/>
                <w:sz w:val="24"/>
                <w:lang w:eastAsia="zh-CN"/>
              </w:rPr>
              <w:t>金额（含税）</w:t>
            </w:r>
            <w:r>
              <w:rPr>
                <w:rFonts w:hint="eastAsia" w:ascii="宋体" w:hAnsi="宋体" w:cs="宋体"/>
                <w:color w:val="000000"/>
                <w:sz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2126" w:type="dxa"/>
            <w:vAlign w:val="center"/>
          </w:tcPr>
          <w:p>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第一年报价</w:t>
            </w:r>
          </w:p>
        </w:tc>
        <w:tc>
          <w:tcPr>
            <w:tcW w:w="3850" w:type="dxa"/>
            <w:vAlign w:val="center"/>
          </w:tcPr>
          <w:p>
            <w:pPr>
              <w:ind w:right="480"/>
              <w:jc w:val="center"/>
              <w:rPr>
                <w:rFonts w:ascii="宋体" w:hAnsi="宋体" w:cs="宋体"/>
                <w:color w:val="000000"/>
                <w:sz w:val="24"/>
              </w:rPr>
            </w:pPr>
          </w:p>
        </w:tc>
        <w:tc>
          <w:tcPr>
            <w:tcW w:w="3875" w:type="dxa"/>
            <w:vAlign w:val="center"/>
          </w:tcPr>
          <w:p>
            <w:pPr>
              <w:ind w:right="480"/>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2126" w:type="dxa"/>
            <w:vAlign w:val="center"/>
          </w:tcPr>
          <w:p>
            <w:pPr>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第二年报价</w:t>
            </w:r>
          </w:p>
        </w:tc>
        <w:tc>
          <w:tcPr>
            <w:tcW w:w="3850" w:type="dxa"/>
            <w:vAlign w:val="center"/>
          </w:tcPr>
          <w:p>
            <w:pPr>
              <w:ind w:right="480"/>
              <w:jc w:val="center"/>
              <w:rPr>
                <w:rFonts w:ascii="宋体" w:hAnsi="宋体" w:cs="宋体"/>
                <w:color w:val="000000"/>
                <w:sz w:val="24"/>
              </w:rPr>
            </w:pPr>
          </w:p>
        </w:tc>
        <w:tc>
          <w:tcPr>
            <w:tcW w:w="3875" w:type="dxa"/>
            <w:vAlign w:val="center"/>
          </w:tcPr>
          <w:p>
            <w:pPr>
              <w:ind w:right="480"/>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2126" w:type="dxa"/>
            <w:vAlign w:val="center"/>
          </w:tcPr>
          <w:p>
            <w:pPr>
              <w:jc w:val="center"/>
              <w:rPr>
                <w:rFonts w:hint="default" w:ascii="宋体" w:hAnsi="宋体" w:cs="宋体"/>
                <w:color w:val="000000"/>
                <w:sz w:val="24"/>
                <w:lang w:val="en-US" w:eastAsia="zh-CN"/>
              </w:rPr>
            </w:pPr>
            <w:r>
              <w:rPr>
                <w:rFonts w:hint="eastAsia" w:ascii="宋体" w:hAnsi="宋体" w:cs="宋体"/>
                <w:color w:val="000000"/>
                <w:sz w:val="24"/>
                <w:lang w:val="en-US" w:eastAsia="zh-CN"/>
              </w:rPr>
              <w:t>两年合计</w:t>
            </w:r>
          </w:p>
        </w:tc>
        <w:tc>
          <w:tcPr>
            <w:tcW w:w="3850" w:type="dxa"/>
            <w:vAlign w:val="center"/>
          </w:tcPr>
          <w:p>
            <w:pPr>
              <w:ind w:right="480"/>
              <w:jc w:val="center"/>
              <w:rPr>
                <w:rFonts w:ascii="宋体" w:hAnsi="宋体" w:cs="宋体"/>
                <w:color w:val="000000"/>
                <w:sz w:val="24"/>
              </w:rPr>
            </w:pPr>
          </w:p>
        </w:tc>
        <w:tc>
          <w:tcPr>
            <w:tcW w:w="3875" w:type="dxa"/>
            <w:vAlign w:val="center"/>
          </w:tcPr>
          <w:p>
            <w:pPr>
              <w:ind w:right="480"/>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2126" w:type="dxa"/>
            <w:vAlign w:val="center"/>
          </w:tcPr>
          <w:p>
            <w:pPr>
              <w:jc w:val="center"/>
              <w:rPr>
                <w:rFonts w:hint="eastAsia" w:ascii="宋体" w:hAnsi="宋体" w:cs="宋体"/>
                <w:color w:val="000000"/>
                <w:sz w:val="24"/>
                <w:lang w:val="en-US" w:eastAsia="zh-CN"/>
              </w:rPr>
            </w:pPr>
            <w:r>
              <w:rPr>
                <w:rFonts w:hint="eastAsia" w:ascii="宋体" w:hAnsi="宋体" w:cs="宋体"/>
                <w:color w:val="000000"/>
                <w:sz w:val="24"/>
              </w:rPr>
              <w:t>税率</w:t>
            </w:r>
          </w:p>
        </w:tc>
        <w:tc>
          <w:tcPr>
            <w:tcW w:w="7725" w:type="dxa"/>
            <w:gridSpan w:val="2"/>
            <w:vAlign w:val="center"/>
          </w:tcPr>
          <w:p>
            <w:pPr>
              <w:ind w:right="480"/>
              <w:jc w:val="center"/>
              <w:rPr>
                <w:rFonts w:ascii="宋体" w:hAnsi="宋体" w:cs="宋体"/>
                <w:color w:val="000000"/>
                <w:sz w:val="24"/>
              </w:rPr>
            </w:pPr>
          </w:p>
        </w:tc>
      </w:tr>
    </w:tbl>
    <w:p>
      <w:pPr>
        <w:pStyle w:val="8"/>
        <w:spacing w:beforeLines="0" w:afterLines="0" w:line="360" w:lineRule="auto"/>
        <w:rPr>
          <w:rFonts w:hAnsi="宋体" w:cs="宋体"/>
          <w:color w:val="000000"/>
        </w:rPr>
      </w:pPr>
      <w:r>
        <w:rPr>
          <w:rFonts w:hint="eastAsia" w:hAnsi="宋体" w:cs="宋体"/>
          <w:color w:val="000000"/>
          <w:kern w:val="0"/>
          <w:lang w:val="zh-CN"/>
        </w:rPr>
        <w:t>注：</w:t>
      </w:r>
      <w:r>
        <w:rPr>
          <w:rFonts w:hint="eastAsia" w:hAnsi="宋体" w:cs="宋体"/>
          <w:color w:val="000000"/>
        </w:rPr>
        <w:t>报价应包括项目涉及的一切相关费用。</w:t>
      </w:r>
    </w:p>
    <w:p>
      <w:pPr>
        <w:pStyle w:val="8"/>
        <w:spacing w:beforeLines="0" w:afterLines="0" w:line="360" w:lineRule="auto"/>
        <w:rPr>
          <w:rFonts w:hAnsi="宋体" w:cs="宋体"/>
          <w:color w:val="000000"/>
          <w:kern w:val="0"/>
          <w:lang w:val="zh-CN"/>
        </w:rPr>
      </w:pPr>
    </w:p>
    <w:p>
      <w:pPr>
        <w:autoSpaceDE w:val="0"/>
        <w:autoSpaceDN w:val="0"/>
        <w:spacing w:line="360" w:lineRule="auto"/>
        <w:ind w:firstLine="360" w:firstLineChars="150"/>
        <w:rPr>
          <w:rFonts w:ascii="宋体" w:hAnsi="宋体" w:cs="宋体"/>
          <w:color w:val="000000"/>
          <w:kern w:val="0"/>
          <w:sz w:val="24"/>
        </w:rPr>
      </w:pPr>
      <w:r>
        <w:rPr>
          <w:rFonts w:hint="eastAsia" w:ascii="宋体" w:hAnsi="宋体" w:cs="宋体"/>
          <w:color w:val="000000"/>
          <w:kern w:val="0"/>
          <w:sz w:val="24"/>
        </w:rPr>
        <w:t>报价人名称（公章）:</w:t>
      </w:r>
    </w:p>
    <w:p>
      <w:pPr>
        <w:autoSpaceDE w:val="0"/>
        <w:autoSpaceDN w:val="0"/>
        <w:spacing w:line="360" w:lineRule="auto"/>
        <w:ind w:firstLine="360" w:firstLineChars="150"/>
        <w:rPr>
          <w:rFonts w:ascii="宋体" w:hAnsi="宋体" w:cs="宋体"/>
          <w:color w:val="000000"/>
          <w:kern w:val="0"/>
          <w:sz w:val="24"/>
          <w:u w:val="single"/>
          <w:lang w:val="zh-CN"/>
        </w:rPr>
      </w:pPr>
      <w:r>
        <w:rPr>
          <w:rFonts w:hint="eastAsia" w:ascii="宋体" w:hAnsi="宋体" w:cs="宋体"/>
          <w:color w:val="000000"/>
          <w:kern w:val="0"/>
          <w:sz w:val="24"/>
        </w:rPr>
        <w:t>法定代表人或</w:t>
      </w:r>
      <w:r>
        <w:rPr>
          <w:rFonts w:hint="eastAsia" w:ascii="宋体" w:hAnsi="宋体" w:cs="宋体"/>
          <w:color w:val="000000"/>
          <w:kern w:val="0"/>
          <w:sz w:val="24"/>
          <w:lang w:val="zh-CN"/>
        </w:rPr>
        <w:t>授权代表（签字</w:t>
      </w:r>
      <w:r>
        <w:rPr>
          <w:rFonts w:hint="eastAsia" w:ascii="宋体" w:hAnsi="宋体" w:cs="宋体"/>
          <w:color w:val="000000"/>
          <w:kern w:val="0"/>
          <w:sz w:val="24"/>
        </w:rPr>
        <w:t>或盖章</w:t>
      </w:r>
      <w:r>
        <w:rPr>
          <w:rFonts w:hint="eastAsia" w:ascii="宋体" w:hAnsi="宋体" w:cs="宋体"/>
          <w:color w:val="000000"/>
          <w:kern w:val="0"/>
          <w:sz w:val="24"/>
          <w:lang w:val="zh-CN"/>
        </w:rPr>
        <w:t>）：</w:t>
      </w:r>
    </w:p>
    <w:p>
      <w:pPr>
        <w:autoSpaceDE w:val="0"/>
        <w:autoSpaceDN w:val="0"/>
        <w:spacing w:line="360" w:lineRule="auto"/>
        <w:ind w:firstLine="360" w:firstLineChars="150"/>
        <w:rPr>
          <w:rFonts w:ascii="宋体" w:hAnsi="宋体" w:cs="宋体"/>
          <w:color w:val="000000"/>
          <w:kern w:val="0"/>
          <w:sz w:val="24"/>
          <w:lang w:val="zh-CN"/>
        </w:rPr>
      </w:pPr>
      <w:r>
        <w:rPr>
          <w:rFonts w:hint="eastAsia" w:ascii="宋体" w:hAnsi="宋体" w:cs="宋体"/>
          <w:color w:val="000000"/>
          <w:kern w:val="0"/>
          <w:sz w:val="24"/>
          <w:lang w:val="zh-CN"/>
        </w:rPr>
        <w:t>日期：年</w:t>
      </w:r>
      <w:r>
        <w:rPr>
          <w:rFonts w:hint="eastAsia" w:ascii="宋体" w:hAnsi="宋体" w:cs="宋体"/>
          <w:color w:val="000000"/>
          <w:kern w:val="0"/>
          <w:sz w:val="24"/>
          <w:u w:val="single"/>
        </w:rPr>
        <w:tab/>
      </w:r>
      <w:r>
        <w:rPr>
          <w:rFonts w:hint="eastAsia" w:ascii="宋体" w:hAnsi="宋体" w:cs="宋体"/>
          <w:color w:val="000000"/>
          <w:kern w:val="0"/>
          <w:sz w:val="24"/>
          <w:lang w:val="zh-CN"/>
        </w:rPr>
        <w:t>月日</w:t>
      </w:r>
    </w:p>
    <w:p>
      <w:pPr>
        <w:spacing w:line="360" w:lineRule="auto"/>
        <w:rPr>
          <w:rFonts w:ascii="宋体" w:hAnsi="宋体" w:cs="宋体"/>
          <w:color w:val="000000"/>
          <w:sz w:val="24"/>
        </w:rPr>
      </w:pPr>
    </w:p>
    <w:p>
      <w:pPr>
        <w:spacing w:line="360" w:lineRule="auto"/>
        <w:rPr>
          <w:rFonts w:ascii="宋体" w:hAnsi="宋体" w:cs="宋体"/>
          <w:color w:val="000000"/>
          <w:sz w:val="24"/>
        </w:rPr>
      </w:pPr>
    </w:p>
    <w:p>
      <w:pPr>
        <w:spacing w:line="360" w:lineRule="auto"/>
        <w:rPr>
          <w:rFonts w:ascii="宋体" w:hAnsi="宋体" w:cs="宋体"/>
          <w:color w:val="000000"/>
          <w:sz w:val="24"/>
        </w:rPr>
      </w:pPr>
    </w:p>
    <w:p>
      <w:pPr>
        <w:spacing w:line="360" w:lineRule="auto"/>
        <w:rPr>
          <w:rFonts w:ascii="宋体" w:hAnsi="宋体" w:cs="宋体"/>
          <w:color w:val="000000"/>
          <w:sz w:val="24"/>
        </w:rPr>
      </w:pPr>
    </w:p>
    <w:p>
      <w:pPr>
        <w:spacing w:line="360" w:lineRule="auto"/>
        <w:rPr>
          <w:rFonts w:ascii="宋体" w:hAnsi="宋体" w:cs="宋体"/>
          <w:color w:val="000000"/>
          <w:sz w:val="24"/>
        </w:rPr>
      </w:pPr>
    </w:p>
    <w:p>
      <w:pPr>
        <w:spacing w:line="360" w:lineRule="auto"/>
        <w:rPr>
          <w:rFonts w:ascii="宋体" w:hAnsi="宋体" w:cs="宋体"/>
          <w:color w:val="000000"/>
          <w:sz w:val="24"/>
        </w:rPr>
      </w:pPr>
    </w:p>
    <w:p>
      <w:pPr>
        <w:spacing w:line="360" w:lineRule="auto"/>
        <w:rPr>
          <w:rFonts w:ascii="宋体" w:hAnsi="宋体" w:cs="宋体"/>
          <w:color w:val="000000"/>
          <w:sz w:val="24"/>
        </w:rPr>
      </w:pPr>
    </w:p>
    <w:p>
      <w:pPr>
        <w:spacing w:line="360" w:lineRule="auto"/>
        <w:ind w:right="480"/>
        <w:jc w:val="center"/>
        <w:rPr>
          <w:rFonts w:ascii="黑体" w:hAnsi="黑体" w:eastAsia="黑体" w:cs="宋体"/>
          <w:color w:val="000000"/>
          <w:sz w:val="32"/>
          <w:szCs w:val="32"/>
        </w:rPr>
      </w:pPr>
      <w:bookmarkStart w:id="23" w:name="_Toc354996709"/>
      <w:r>
        <w:rPr>
          <w:rFonts w:ascii="黑体" w:hAnsi="黑体" w:eastAsia="黑体" w:cs="宋体"/>
          <w:color w:val="000000"/>
          <w:sz w:val="32"/>
          <w:szCs w:val="32"/>
        </w:rPr>
        <w:br w:type="page"/>
      </w:r>
      <w:r>
        <w:rPr>
          <w:rFonts w:hint="eastAsia" w:ascii="黑体" w:hAnsi="黑体" w:eastAsia="黑体" w:cs="宋体"/>
          <w:color w:val="000000"/>
          <w:sz w:val="32"/>
          <w:szCs w:val="32"/>
        </w:rPr>
        <w:t>三、商务技术文件</w:t>
      </w:r>
    </w:p>
    <w:p>
      <w:pPr>
        <w:spacing w:line="360" w:lineRule="auto"/>
        <w:ind w:right="480"/>
        <w:jc w:val="center"/>
        <w:rPr>
          <w:rFonts w:ascii="黑体" w:hAnsi="黑体" w:eastAsia="黑体" w:cs="宋体"/>
          <w:color w:val="000000"/>
          <w:sz w:val="32"/>
          <w:szCs w:val="32"/>
        </w:rPr>
      </w:pPr>
      <w:r>
        <w:rPr>
          <w:rFonts w:hint="eastAsia" w:ascii="黑体" w:hAnsi="黑体" w:eastAsia="黑体" w:cs="宋体"/>
          <w:color w:val="000000"/>
          <w:sz w:val="32"/>
          <w:szCs w:val="32"/>
        </w:rPr>
        <w:t>（一）报价人基本情况表</w:t>
      </w:r>
    </w:p>
    <w:tbl>
      <w:tblPr>
        <w:tblStyle w:val="15"/>
        <w:tblW w:w="8931" w:type="dxa"/>
        <w:jc w:val="center"/>
        <w:tblLayout w:type="fixed"/>
        <w:tblCellMar>
          <w:top w:w="0" w:type="dxa"/>
          <w:left w:w="108" w:type="dxa"/>
          <w:bottom w:w="0" w:type="dxa"/>
          <w:right w:w="108" w:type="dxa"/>
        </w:tblCellMar>
      </w:tblPr>
      <w:tblGrid>
        <w:gridCol w:w="1657"/>
        <w:gridCol w:w="1680"/>
        <w:gridCol w:w="2200"/>
        <w:gridCol w:w="1090"/>
        <w:gridCol w:w="1128"/>
        <w:gridCol w:w="1176"/>
      </w:tblGrid>
      <w:tr>
        <w:tblPrEx>
          <w:tblCellMar>
            <w:top w:w="0" w:type="dxa"/>
            <w:left w:w="108" w:type="dxa"/>
            <w:bottom w:w="0" w:type="dxa"/>
            <w:right w:w="108" w:type="dxa"/>
          </w:tblCellMar>
        </w:tblPrEx>
        <w:trPr>
          <w:cantSplit/>
          <w:trHeight w:val="680" w:hRule="atLeast"/>
          <w:jc w:val="center"/>
        </w:trPr>
        <w:tc>
          <w:tcPr>
            <w:tcW w:w="1657" w:type="dxa"/>
            <w:tcBorders>
              <w:top w:val="single" w:color="000000" w:sz="12" w:space="0"/>
              <w:left w:val="single" w:color="000000" w:sz="12" w:space="0"/>
              <w:bottom w:val="single" w:color="000000" w:sz="4" w:space="0"/>
              <w:right w:val="single" w:color="000000" w:sz="4" w:space="0"/>
            </w:tcBorders>
            <w:vAlign w:val="center"/>
          </w:tcPr>
          <w:p>
            <w:pPr>
              <w:jc w:val="center"/>
              <w:rPr>
                <w:rFonts w:ascii="宋体" w:hAnsi="宋体"/>
                <w:color w:val="000000"/>
                <w:kern w:val="1"/>
                <w:sz w:val="22"/>
                <w:szCs w:val="22"/>
              </w:rPr>
            </w:pPr>
            <w:r>
              <w:rPr>
                <w:rFonts w:hint="eastAsia" w:ascii="宋体" w:hAnsi="宋体"/>
                <w:color w:val="000000"/>
                <w:kern w:val="1"/>
                <w:sz w:val="22"/>
                <w:szCs w:val="22"/>
              </w:rPr>
              <w:t>报价人</w:t>
            </w:r>
            <w:r>
              <w:rPr>
                <w:rFonts w:ascii="宋体" w:hAnsi="宋体"/>
                <w:color w:val="000000"/>
                <w:kern w:val="1"/>
                <w:sz w:val="22"/>
                <w:szCs w:val="22"/>
              </w:rPr>
              <w:t>名称</w:t>
            </w:r>
          </w:p>
        </w:tc>
        <w:tc>
          <w:tcPr>
            <w:tcW w:w="7274" w:type="dxa"/>
            <w:gridSpan w:val="5"/>
            <w:tcBorders>
              <w:top w:val="single" w:color="000000" w:sz="12" w:space="0"/>
              <w:left w:val="single" w:color="000000" w:sz="4" w:space="0"/>
              <w:bottom w:val="single" w:color="000000" w:sz="4" w:space="0"/>
              <w:right w:val="single" w:color="000000" w:sz="12" w:space="0"/>
            </w:tcBorders>
            <w:vAlign w:val="center"/>
          </w:tcPr>
          <w:p>
            <w:pPr>
              <w:jc w:val="center"/>
              <w:rPr>
                <w:rFonts w:ascii="宋体" w:hAnsi="宋体"/>
                <w:color w:val="000000"/>
                <w:kern w:val="1"/>
                <w:sz w:val="22"/>
                <w:szCs w:val="22"/>
              </w:rPr>
            </w:pPr>
          </w:p>
        </w:tc>
      </w:tr>
      <w:tr>
        <w:tblPrEx>
          <w:tblCellMar>
            <w:top w:w="0" w:type="dxa"/>
            <w:left w:w="108" w:type="dxa"/>
            <w:bottom w:w="0" w:type="dxa"/>
            <w:right w:w="108" w:type="dxa"/>
          </w:tblCellMar>
        </w:tblPrEx>
        <w:trPr>
          <w:cantSplit/>
          <w:trHeight w:val="680" w:hRule="atLeast"/>
          <w:jc w:val="center"/>
        </w:trPr>
        <w:tc>
          <w:tcPr>
            <w:tcW w:w="1657"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olor w:val="000000"/>
                <w:kern w:val="1"/>
                <w:sz w:val="22"/>
                <w:szCs w:val="22"/>
              </w:rPr>
            </w:pPr>
            <w:r>
              <w:rPr>
                <w:rFonts w:ascii="宋体" w:hAnsi="宋体"/>
                <w:color w:val="000000"/>
                <w:kern w:val="1"/>
                <w:sz w:val="22"/>
                <w:szCs w:val="22"/>
              </w:rPr>
              <w:t>地址</w:t>
            </w:r>
          </w:p>
        </w:tc>
        <w:tc>
          <w:tcPr>
            <w:tcW w:w="7274" w:type="dxa"/>
            <w:gridSpan w:val="5"/>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olor w:val="000000"/>
                <w:kern w:val="1"/>
                <w:sz w:val="22"/>
                <w:szCs w:val="22"/>
              </w:rPr>
            </w:pPr>
          </w:p>
        </w:tc>
      </w:tr>
      <w:tr>
        <w:tblPrEx>
          <w:tblCellMar>
            <w:top w:w="0" w:type="dxa"/>
            <w:left w:w="108" w:type="dxa"/>
            <w:bottom w:w="0" w:type="dxa"/>
            <w:right w:w="108" w:type="dxa"/>
          </w:tblCellMar>
        </w:tblPrEx>
        <w:trPr>
          <w:trHeight w:val="680" w:hRule="atLeast"/>
          <w:jc w:val="center"/>
        </w:trPr>
        <w:tc>
          <w:tcPr>
            <w:tcW w:w="1657"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olor w:val="000000"/>
                <w:kern w:val="1"/>
                <w:sz w:val="22"/>
                <w:szCs w:val="22"/>
              </w:rPr>
            </w:pPr>
            <w:r>
              <w:rPr>
                <w:rFonts w:ascii="宋体" w:hAnsi="宋体"/>
                <w:color w:val="000000"/>
                <w:kern w:val="1"/>
                <w:sz w:val="22"/>
                <w:szCs w:val="22"/>
              </w:rPr>
              <w:t>成立时间</w:t>
            </w: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1"/>
                <w:sz w:val="22"/>
                <w:szCs w:val="22"/>
              </w:rPr>
            </w:pPr>
          </w:p>
        </w:tc>
        <w:tc>
          <w:tcPr>
            <w:tcW w:w="22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1"/>
                <w:sz w:val="22"/>
                <w:szCs w:val="22"/>
              </w:rPr>
            </w:pPr>
            <w:r>
              <w:rPr>
                <w:rFonts w:ascii="宋体" w:hAnsi="宋体"/>
                <w:color w:val="000000"/>
                <w:kern w:val="1"/>
                <w:sz w:val="22"/>
                <w:szCs w:val="22"/>
              </w:rPr>
              <w:t>营业执照</w:t>
            </w:r>
            <w:r>
              <w:rPr>
                <w:rFonts w:hint="eastAsia" w:ascii="宋体" w:hAnsi="宋体"/>
                <w:color w:val="000000"/>
                <w:kern w:val="1"/>
                <w:sz w:val="22"/>
                <w:szCs w:val="22"/>
              </w:rPr>
              <w:t>社会统一代码</w:t>
            </w:r>
          </w:p>
        </w:tc>
        <w:tc>
          <w:tcPr>
            <w:tcW w:w="3394" w:type="dxa"/>
            <w:gridSpan w:val="3"/>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olor w:val="000000"/>
                <w:kern w:val="1"/>
                <w:sz w:val="22"/>
                <w:szCs w:val="22"/>
              </w:rPr>
            </w:pPr>
          </w:p>
        </w:tc>
      </w:tr>
      <w:tr>
        <w:tblPrEx>
          <w:tblCellMar>
            <w:top w:w="0" w:type="dxa"/>
            <w:left w:w="108" w:type="dxa"/>
            <w:bottom w:w="0" w:type="dxa"/>
            <w:right w:w="108" w:type="dxa"/>
          </w:tblCellMar>
        </w:tblPrEx>
        <w:trPr>
          <w:trHeight w:val="680" w:hRule="atLeast"/>
          <w:jc w:val="center"/>
        </w:trPr>
        <w:tc>
          <w:tcPr>
            <w:tcW w:w="1657"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olor w:val="000000"/>
                <w:kern w:val="1"/>
                <w:sz w:val="22"/>
                <w:szCs w:val="22"/>
              </w:rPr>
            </w:pPr>
            <w:r>
              <w:rPr>
                <w:rFonts w:ascii="宋体" w:hAnsi="宋体"/>
                <w:color w:val="000000"/>
                <w:kern w:val="1"/>
                <w:sz w:val="22"/>
                <w:szCs w:val="22"/>
              </w:rPr>
              <w:t>单位性质</w:t>
            </w: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1"/>
                <w:sz w:val="22"/>
                <w:szCs w:val="22"/>
              </w:rPr>
            </w:pPr>
          </w:p>
        </w:tc>
        <w:tc>
          <w:tcPr>
            <w:tcW w:w="22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1"/>
                <w:sz w:val="22"/>
                <w:szCs w:val="22"/>
              </w:rPr>
            </w:pPr>
            <w:r>
              <w:rPr>
                <w:rFonts w:ascii="宋体" w:hAnsi="宋体"/>
                <w:color w:val="000000"/>
                <w:kern w:val="1"/>
                <w:sz w:val="22"/>
                <w:szCs w:val="22"/>
              </w:rPr>
              <w:t>开户银行</w:t>
            </w:r>
          </w:p>
          <w:p>
            <w:pPr>
              <w:jc w:val="center"/>
              <w:rPr>
                <w:rFonts w:ascii="宋体" w:hAnsi="宋体"/>
                <w:color w:val="000000"/>
                <w:kern w:val="1"/>
                <w:sz w:val="22"/>
                <w:szCs w:val="22"/>
              </w:rPr>
            </w:pPr>
            <w:r>
              <w:rPr>
                <w:rFonts w:ascii="宋体" w:hAnsi="宋体"/>
                <w:color w:val="000000"/>
                <w:kern w:val="1"/>
                <w:sz w:val="22"/>
                <w:szCs w:val="22"/>
              </w:rPr>
              <w:t>及账号</w:t>
            </w:r>
          </w:p>
        </w:tc>
        <w:tc>
          <w:tcPr>
            <w:tcW w:w="10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1"/>
                <w:sz w:val="22"/>
                <w:szCs w:val="22"/>
              </w:rPr>
            </w:pPr>
          </w:p>
        </w:tc>
        <w:tc>
          <w:tcPr>
            <w:tcW w:w="112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1"/>
                <w:sz w:val="22"/>
                <w:szCs w:val="22"/>
              </w:rPr>
            </w:pPr>
            <w:r>
              <w:rPr>
                <w:rFonts w:ascii="宋体" w:hAnsi="宋体"/>
                <w:color w:val="000000"/>
                <w:kern w:val="1"/>
                <w:sz w:val="22"/>
                <w:szCs w:val="22"/>
              </w:rPr>
              <w:t>注册资金</w:t>
            </w:r>
          </w:p>
          <w:p>
            <w:pPr>
              <w:jc w:val="center"/>
              <w:rPr>
                <w:rFonts w:ascii="宋体" w:hAnsi="宋体"/>
                <w:color w:val="000000"/>
                <w:kern w:val="1"/>
                <w:sz w:val="22"/>
                <w:szCs w:val="22"/>
              </w:rPr>
            </w:pPr>
            <w:r>
              <w:rPr>
                <w:rFonts w:ascii="宋体" w:hAnsi="宋体"/>
                <w:color w:val="000000"/>
                <w:kern w:val="1"/>
                <w:sz w:val="22"/>
                <w:szCs w:val="22"/>
              </w:rPr>
              <w:t>（万元）</w:t>
            </w:r>
          </w:p>
        </w:tc>
        <w:tc>
          <w:tcPr>
            <w:tcW w:w="1176" w:type="dxa"/>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olor w:val="000000"/>
                <w:kern w:val="1"/>
                <w:sz w:val="22"/>
                <w:szCs w:val="22"/>
              </w:rPr>
            </w:pPr>
          </w:p>
        </w:tc>
      </w:tr>
      <w:tr>
        <w:tblPrEx>
          <w:tblCellMar>
            <w:top w:w="0" w:type="dxa"/>
            <w:left w:w="108" w:type="dxa"/>
            <w:bottom w:w="0" w:type="dxa"/>
            <w:right w:w="108" w:type="dxa"/>
          </w:tblCellMar>
        </w:tblPrEx>
        <w:trPr>
          <w:trHeight w:val="680" w:hRule="atLeast"/>
          <w:jc w:val="center"/>
        </w:trPr>
        <w:tc>
          <w:tcPr>
            <w:tcW w:w="1657"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olor w:val="000000"/>
                <w:kern w:val="1"/>
                <w:sz w:val="22"/>
                <w:szCs w:val="22"/>
              </w:rPr>
            </w:pPr>
            <w:r>
              <w:rPr>
                <w:rFonts w:ascii="宋体" w:hAnsi="宋体"/>
                <w:color w:val="000000"/>
                <w:kern w:val="1"/>
                <w:sz w:val="22"/>
                <w:szCs w:val="22"/>
              </w:rPr>
              <w:t>资质等级</w:t>
            </w:r>
          </w:p>
        </w:tc>
        <w:tc>
          <w:tcPr>
            <w:tcW w:w="1680" w:type="dxa"/>
            <w:tcBorders>
              <w:top w:val="single" w:color="000000" w:sz="4" w:space="0"/>
              <w:left w:val="single" w:color="000000" w:sz="4" w:space="0"/>
              <w:bottom w:val="single" w:color="000000" w:sz="4" w:space="0"/>
              <w:right w:val="single" w:color="000000" w:sz="4" w:space="0"/>
            </w:tcBorders>
          </w:tcPr>
          <w:p>
            <w:pPr>
              <w:rPr>
                <w:rFonts w:ascii="宋体" w:hAnsi="宋体"/>
                <w:color w:val="000000"/>
                <w:kern w:val="1"/>
                <w:sz w:val="22"/>
                <w:szCs w:val="22"/>
              </w:rPr>
            </w:pPr>
          </w:p>
        </w:tc>
        <w:tc>
          <w:tcPr>
            <w:tcW w:w="22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1"/>
                <w:sz w:val="22"/>
                <w:szCs w:val="22"/>
              </w:rPr>
            </w:pPr>
            <w:r>
              <w:rPr>
                <w:rFonts w:ascii="宋体" w:hAnsi="宋体"/>
                <w:color w:val="000000"/>
                <w:kern w:val="1"/>
                <w:sz w:val="22"/>
                <w:szCs w:val="22"/>
              </w:rPr>
              <w:t>证号</w:t>
            </w:r>
          </w:p>
        </w:tc>
        <w:tc>
          <w:tcPr>
            <w:tcW w:w="1090" w:type="dxa"/>
            <w:tcBorders>
              <w:top w:val="single" w:color="000000" w:sz="4" w:space="0"/>
              <w:left w:val="single" w:color="000000" w:sz="4" w:space="0"/>
              <w:bottom w:val="single" w:color="000000" w:sz="4" w:space="0"/>
              <w:right w:val="single" w:color="000000" w:sz="4" w:space="0"/>
            </w:tcBorders>
          </w:tcPr>
          <w:p>
            <w:pPr>
              <w:rPr>
                <w:rFonts w:ascii="宋体" w:hAnsi="宋体"/>
                <w:color w:val="000000"/>
                <w:kern w:val="1"/>
                <w:sz w:val="22"/>
                <w:szCs w:val="22"/>
              </w:rPr>
            </w:pPr>
          </w:p>
        </w:tc>
        <w:tc>
          <w:tcPr>
            <w:tcW w:w="112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1"/>
                <w:sz w:val="22"/>
                <w:szCs w:val="22"/>
              </w:rPr>
            </w:pPr>
            <w:r>
              <w:rPr>
                <w:rFonts w:ascii="宋体" w:hAnsi="宋体"/>
                <w:color w:val="000000"/>
                <w:kern w:val="1"/>
                <w:sz w:val="22"/>
                <w:szCs w:val="22"/>
              </w:rPr>
              <w:t>发证单位</w:t>
            </w:r>
          </w:p>
        </w:tc>
        <w:tc>
          <w:tcPr>
            <w:tcW w:w="1176" w:type="dxa"/>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olor w:val="000000"/>
                <w:kern w:val="1"/>
                <w:sz w:val="22"/>
                <w:szCs w:val="22"/>
              </w:rPr>
            </w:pPr>
          </w:p>
        </w:tc>
      </w:tr>
      <w:tr>
        <w:tblPrEx>
          <w:tblCellMar>
            <w:top w:w="0" w:type="dxa"/>
            <w:left w:w="108" w:type="dxa"/>
            <w:bottom w:w="0" w:type="dxa"/>
            <w:right w:w="108" w:type="dxa"/>
          </w:tblCellMar>
        </w:tblPrEx>
        <w:trPr>
          <w:cantSplit/>
          <w:trHeight w:val="680" w:hRule="atLeast"/>
          <w:jc w:val="center"/>
        </w:trPr>
        <w:tc>
          <w:tcPr>
            <w:tcW w:w="1657" w:type="dxa"/>
            <w:vMerge w:val="restart"/>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olor w:val="000000"/>
                <w:kern w:val="1"/>
                <w:sz w:val="22"/>
                <w:szCs w:val="22"/>
              </w:rPr>
            </w:pPr>
            <w:r>
              <w:rPr>
                <w:rFonts w:ascii="宋体" w:hAnsi="宋体"/>
                <w:color w:val="000000"/>
                <w:kern w:val="1"/>
                <w:sz w:val="22"/>
                <w:szCs w:val="22"/>
              </w:rPr>
              <w:t>联系人</w:t>
            </w:r>
          </w:p>
        </w:tc>
        <w:tc>
          <w:tcPr>
            <w:tcW w:w="1680"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1"/>
                <w:sz w:val="22"/>
                <w:szCs w:val="22"/>
              </w:rPr>
            </w:pPr>
          </w:p>
        </w:tc>
        <w:tc>
          <w:tcPr>
            <w:tcW w:w="22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1"/>
                <w:sz w:val="22"/>
                <w:szCs w:val="22"/>
              </w:rPr>
            </w:pPr>
            <w:r>
              <w:rPr>
                <w:rFonts w:ascii="宋体" w:hAnsi="宋体"/>
                <w:color w:val="000000"/>
                <w:kern w:val="1"/>
                <w:sz w:val="22"/>
                <w:szCs w:val="22"/>
              </w:rPr>
              <w:t>电话</w:t>
            </w:r>
          </w:p>
        </w:tc>
        <w:tc>
          <w:tcPr>
            <w:tcW w:w="3394" w:type="dxa"/>
            <w:gridSpan w:val="3"/>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olor w:val="000000"/>
                <w:kern w:val="1"/>
                <w:sz w:val="22"/>
                <w:szCs w:val="22"/>
              </w:rPr>
            </w:pPr>
          </w:p>
        </w:tc>
      </w:tr>
      <w:tr>
        <w:tblPrEx>
          <w:tblCellMar>
            <w:top w:w="0" w:type="dxa"/>
            <w:left w:w="108" w:type="dxa"/>
            <w:bottom w:w="0" w:type="dxa"/>
            <w:right w:w="108" w:type="dxa"/>
          </w:tblCellMar>
        </w:tblPrEx>
        <w:trPr>
          <w:cantSplit/>
          <w:trHeight w:val="680" w:hRule="atLeast"/>
          <w:jc w:val="center"/>
        </w:trPr>
        <w:tc>
          <w:tcPr>
            <w:tcW w:w="1657" w:type="dxa"/>
            <w:vMerge w:val="continue"/>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color w:val="000000"/>
                <w:kern w:val="1"/>
                <w:sz w:val="22"/>
                <w:szCs w:val="22"/>
              </w:rPr>
            </w:pPr>
          </w:p>
        </w:tc>
        <w:tc>
          <w:tcPr>
            <w:tcW w:w="168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olor w:val="000000"/>
                <w:kern w:val="1"/>
                <w:sz w:val="22"/>
                <w:szCs w:val="22"/>
              </w:rPr>
            </w:pPr>
          </w:p>
        </w:tc>
        <w:tc>
          <w:tcPr>
            <w:tcW w:w="22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1"/>
                <w:sz w:val="22"/>
                <w:szCs w:val="22"/>
              </w:rPr>
            </w:pPr>
            <w:r>
              <w:rPr>
                <w:rFonts w:ascii="宋体" w:hAnsi="宋体"/>
                <w:color w:val="000000"/>
                <w:kern w:val="1"/>
                <w:sz w:val="22"/>
                <w:szCs w:val="22"/>
              </w:rPr>
              <w:t>传真</w:t>
            </w:r>
          </w:p>
        </w:tc>
        <w:tc>
          <w:tcPr>
            <w:tcW w:w="3394" w:type="dxa"/>
            <w:gridSpan w:val="3"/>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olor w:val="000000"/>
                <w:kern w:val="1"/>
                <w:sz w:val="22"/>
                <w:szCs w:val="22"/>
              </w:rPr>
            </w:pPr>
          </w:p>
        </w:tc>
      </w:tr>
      <w:tr>
        <w:tblPrEx>
          <w:tblCellMar>
            <w:top w:w="0" w:type="dxa"/>
            <w:left w:w="108" w:type="dxa"/>
            <w:bottom w:w="0" w:type="dxa"/>
            <w:right w:w="108" w:type="dxa"/>
          </w:tblCellMar>
        </w:tblPrEx>
        <w:trPr>
          <w:cantSplit/>
          <w:trHeight w:val="680" w:hRule="atLeast"/>
          <w:jc w:val="center"/>
        </w:trPr>
        <w:tc>
          <w:tcPr>
            <w:tcW w:w="1657" w:type="dxa"/>
            <w:vMerge w:val="restart"/>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olor w:val="000000"/>
                <w:kern w:val="1"/>
                <w:sz w:val="22"/>
                <w:szCs w:val="22"/>
              </w:rPr>
            </w:pPr>
            <w:r>
              <w:rPr>
                <w:rFonts w:ascii="宋体" w:hAnsi="宋体"/>
                <w:color w:val="000000"/>
                <w:kern w:val="1"/>
                <w:sz w:val="22"/>
                <w:szCs w:val="22"/>
              </w:rPr>
              <w:t>职工概况</w:t>
            </w: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1"/>
                <w:sz w:val="22"/>
                <w:szCs w:val="22"/>
              </w:rPr>
            </w:pPr>
            <w:r>
              <w:rPr>
                <w:rFonts w:ascii="宋体" w:hAnsi="宋体"/>
                <w:color w:val="000000"/>
                <w:kern w:val="1"/>
                <w:sz w:val="22"/>
                <w:szCs w:val="22"/>
              </w:rPr>
              <w:t>职工总数</w:t>
            </w:r>
          </w:p>
        </w:tc>
        <w:tc>
          <w:tcPr>
            <w:tcW w:w="22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1"/>
                <w:sz w:val="22"/>
                <w:szCs w:val="22"/>
              </w:rPr>
            </w:pPr>
          </w:p>
        </w:tc>
        <w:tc>
          <w:tcPr>
            <w:tcW w:w="221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1"/>
                <w:sz w:val="22"/>
                <w:szCs w:val="22"/>
              </w:rPr>
            </w:pPr>
            <w:r>
              <w:rPr>
                <w:rFonts w:ascii="宋体" w:hAnsi="宋体"/>
                <w:color w:val="000000"/>
                <w:kern w:val="1"/>
                <w:sz w:val="22"/>
                <w:szCs w:val="22"/>
              </w:rPr>
              <w:t>其中：技术人员数</w:t>
            </w:r>
          </w:p>
        </w:tc>
        <w:tc>
          <w:tcPr>
            <w:tcW w:w="1176" w:type="dxa"/>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olor w:val="000000"/>
                <w:kern w:val="1"/>
                <w:sz w:val="22"/>
                <w:szCs w:val="22"/>
              </w:rPr>
            </w:pPr>
          </w:p>
        </w:tc>
      </w:tr>
      <w:tr>
        <w:tblPrEx>
          <w:tblCellMar>
            <w:top w:w="0" w:type="dxa"/>
            <w:left w:w="108" w:type="dxa"/>
            <w:bottom w:w="0" w:type="dxa"/>
            <w:right w:w="108" w:type="dxa"/>
          </w:tblCellMar>
        </w:tblPrEx>
        <w:trPr>
          <w:cantSplit/>
          <w:trHeight w:val="680" w:hRule="atLeast"/>
          <w:jc w:val="center"/>
        </w:trPr>
        <w:tc>
          <w:tcPr>
            <w:tcW w:w="1657" w:type="dxa"/>
            <w:vMerge w:val="continue"/>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color w:val="000000"/>
                <w:kern w:val="1"/>
                <w:sz w:val="22"/>
                <w:szCs w:val="22"/>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1"/>
                <w:sz w:val="22"/>
                <w:szCs w:val="22"/>
              </w:rPr>
            </w:pPr>
            <w:r>
              <w:rPr>
                <w:rFonts w:ascii="宋体" w:hAnsi="宋体"/>
                <w:color w:val="000000"/>
                <w:kern w:val="1"/>
                <w:sz w:val="22"/>
                <w:szCs w:val="22"/>
              </w:rPr>
              <w:t>教授级高工</w:t>
            </w:r>
          </w:p>
        </w:tc>
        <w:tc>
          <w:tcPr>
            <w:tcW w:w="22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1"/>
                <w:sz w:val="22"/>
                <w:szCs w:val="22"/>
              </w:rPr>
            </w:pPr>
          </w:p>
        </w:tc>
        <w:tc>
          <w:tcPr>
            <w:tcW w:w="221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1"/>
                <w:sz w:val="22"/>
                <w:szCs w:val="22"/>
              </w:rPr>
            </w:pPr>
            <w:r>
              <w:rPr>
                <w:rFonts w:ascii="宋体" w:hAnsi="宋体"/>
                <w:color w:val="000000"/>
                <w:kern w:val="1"/>
                <w:sz w:val="22"/>
                <w:szCs w:val="22"/>
              </w:rPr>
              <w:t>高工</w:t>
            </w:r>
          </w:p>
        </w:tc>
        <w:tc>
          <w:tcPr>
            <w:tcW w:w="1176" w:type="dxa"/>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olor w:val="000000"/>
                <w:kern w:val="1"/>
                <w:sz w:val="22"/>
                <w:szCs w:val="22"/>
              </w:rPr>
            </w:pPr>
          </w:p>
        </w:tc>
      </w:tr>
      <w:tr>
        <w:tblPrEx>
          <w:tblCellMar>
            <w:top w:w="0" w:type="dxa"/>
            <w:left w:w="108" w:type="dxa"/>
            <w:bottom w:w="0" w:type="dxa"/>
            <w:right w:w="108" w:type="dxa"/>
          </w:tblCellMar>
        </w:tblPrEx>
        <w:trPr>
          <w:cantSplit/>
          <w:trHeight w:val="680" w:hRule="atLeast"/>
          <w:jc w:val="center"/>
        </w:trPr>
        <w:tc>
          <w:tcPr>
            <w:tcW w:w="1657" w:type="dxa"/>
            <w:vMerge w:val="continue"/>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color w:val="000000"/>
                <w:kern w:val="1"/>
                <w:sz w:val="22"/>
                <w:szCs w:val="22"/>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1"/>
                <w:sz w:val="22"/>
                <w:szCs w:val="22"/>
              </w:rPr>
            </w:pPr>
            <w:r>
              <w:rPr>
                <w:rFonts w:ascii="宋体" w:hAnsi="宋体"/>
                <w:color w:val="000000"/>
                <w:kern w:val="1"/>
                <w:sz w:val="22"/>
                <w:szCs w:val="22"/>
              </w:rPr>
              <w:t>工程师</w:t>
            </w:r>
          </w:p>
        </w:tc>
        <w:tc>
          <w:tcPr>
            <w:tcW w:w="22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1"/>
                <w:sz w:val="22"/>
                <w:szCs w:val="22"/>
              </w:rPr>
            </w:pPr>
          </w:p>
        </w:tc>
        <w:tc>
          <w:tcPr>
            <w:tcW w:w="221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1"/>
                <w:sz w:val="22"/>
                <w:szCs w:val="22"/>
              </w:rPr>
            </w:pPr>
            <w:r>
              <w:rPr>
                <w:rFonts w:ascii="宋体" w:hAnsi="宋体"/>
                <w:color w:val="000000"/>
                <w:kern w:val="1"/>
                <w:sz w:val="22"/>
                <w:szCs w:val="22"/>
              </w:rPr>
              <w:t>技工和技术员</w:t>
            </w:r>
          </w:p>
        </w:tc>
        <w:tc>
          <w:tcPr>
            <w:tcW w:w="1176" w:type="dxa"/>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olor w:val="000000"/>
                <w:kern w:val="1"/>
                <w:sz w:val="22"/>
                <w:szCs w:val="22"/>
              </w:rPr>
            </w:pPr>
          </w:p>
        </w:tc>
      </w:tr>
      <w:tr>
        <w:tblPrEx>
          <w:tblCellMar>
            <w:top w:w="0" w:type="dxa"/>
            <w:left w:w="108" w:type="dxa"/>
            <w:bottom w:w="0" w:type="dxa"/>
            <w:right w:w="108" w:type="dxa"/>
          </w:tblCellMar>
        </w:tblPrEx>
        <w:trPr>
          <w:cantSplit/>
          <w:trHeight w:val="3110" w:hRule="atLeast"/>
          <w:jc w:val="center"/>
        </w:trPr>
        <w:tc>
          <w:tcPr>
            <w:tcW w:w="8931" w:type="dxa"/>
            <w:gridSpan w:val="6"/>
            <w:tcBorders>
              <w:top w:val="single" w:color="000000" w:sz="4" w:space="0"/>
              <w:left w:val="single" w:color="000000" w:sz="12" w:space="0"/>
              <w:bottom w:val="single" w:color="000000" w:sz="12" w:space="0"/>
              <w:right w:val="single" w:color="000000" w:sz="12" w:space="0"/>
            </w:tcBorders>
          </w:tcPr>
          <w:p>
            <w:pPr>
              <w:pStyle w:val="11"/>
              <w:ind w:left="0" w:leftChars="0"/>
              <w:rPr>
                <w:rFonts w:hint="default"/>
                <w:color w:val="000000"/>
                <w:sz w:val="22"/>
                <w:szCs w:val="22"/>
              </w:rPr>
            </w:pPr>
            <w:r>
              <w:rPr>
                <w:color w:val="000000"/>
                <w:sz w:val="22"/>
                <w:szCs w:val="22"/>
              </w:rPr>
              <w:t>公司简介：（可另附页说明）</w:t>
            </w:r>
          </w:p>
          <w:p>
            <w:pPr>
              <w:rPr>
                <w:rFonts w:ascii="宋体" w:hAnsi="宋体"/>
                <w:color w:val="000000"/>
                <w:kern w:val="1"/>
                <w:sz w:val="22"/>
                <w:szCs w:val="22"/>
              </w:rPr>
            </w:pPr>
          </w:p>
        </w:tc>
      </w:tr>
    </w:tbl>
    <w:p>
      <w:pPr>
        <w:spacing w:line="360" w:lineRule="exact"/>
        <w:rPr>
          <w:rFonts w:ascii="仿宋" w:hAnsi="仿宋" w:eastAsia="仿宋"/>
          <w:color w:val="000000"/>
          <w:kern w:val="1"/>
          <w:szCs w:val="21"/>
        </w:rPr>
      </w:pPr>
    </w:p>
    <w:p>
      <w:pPr>
        <w:spacing w:line="360" w:lineRule="auto"/>
        <w:ind w:firstLine="3960" w:firstLineChars="1650"/>
        <w:rPr>
          <w:rFonts w:ascii="仿宋" w:hAnsi="仿宋" w:eastAsia="仿宋" w:cs="宋体"/>
          <w:color w:val="000000"/>
          <w:kern w:val="0"/>
          <w:sz w:val="24"/>
          <w:lang w:val="zh-CN"/>
        </w:rPr>
      </w:pPr>
    </w:p>
    <w:p>
      <w:pPr>
        <w:spacing w:line="360" w:lineRule="auto"/>
        <w:rPr>
          <w:rFonts w:ascii="宋体" w:hAnsi="宋体" w:cs="宋体"/>
          <w:color w:val="000000"/>
          <w:kern w:val="0"/>
          <w:sz w:val="24"/>
          <w:lang w:val="zh-CN"/>
        </w:rPr>
      </w:pPr>
    </w:p>
    <w:p>
      <w:pPr>
        <w:rPr>
          <w:rFonts w:ascii="宋体" w:hAnsi="宋体" w:cs="宋体"/>
          <w:color w:val="000000"/>
        </w:rPr>
      </w:pPr>
    </w:p>
    <w:p>
      <w:pPr>
        <w:spacing w:line="360" w:lineRule="auto"/>
        <w:ind w:right="480"/>
        <w:jc w:val="center"/>
        <w:rPr>
          <w:rFonts w:ascii="黑体" w:hAnsi="黑体" w:eastAsia="黑体" w:cs="宋体"/>
          <w:color w:val="000000"/>
          <w:sz w:val="32"/>
          <w:szCs w:val="32"/>
        </w:rPr>
      </w:pPr>
      <w:r>
        <w:rPr>
          <w:rFonts w:ascii="黑体" w:hAnsi="黑体" w:eastAsia="黑体" w:cs="宋体"/>
          <w:color w:val="000000"/>
          <w:sz w:val="32"/>
          <w:szCs w:val="32"/>
        </w:rPr>
        <w:br w:type="page"/>
      </w:r>
      <w:r>
        <w:rPr>
          <w:rFonts w:hint="eastAsia" w:ascii="黑体" w:hAnsi="黑体" w:eastAsia="黑体" w:cs="宋体"/>
          <w:color w:val="000000"/>
          <w:sz w:val="32"/>
          <w:szCs w:val="32"/>
        </w:rPr>
        <w:t>（二）项目团队人员一览表</w:t>
      </w:r>
    </w:p>
    <w:tbl>
      <w:tblPr>
        <w:tblStyle w:val="15"/>
        <w:tblW w:w="82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1072"/>
        <w:gridCol w:w="1072"/>
        <w:gridCol w:w="1072"/>
        <w:gridCol w:w="1672"/>
        <w:gridCol w:w="1274"/>
        <w:gridCol w:w="6"/>
        <w:gridCol w:w="966"/>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1072" w:type="dxa"/>
            <w:vAlign w:val="center"/>
          </w:tcPr>
          <w:p>
            <w:pPr>
              <w:widowControl/>
              <w:spacing w:line="360" w:lineRule="atLeast"/>
              <w:jc w:val="center"/>
              <w:outlineLvl w:val="1"/>
              <w:rPr>
                <w:rFonts w:ascii="宋体" w:hAnsi="宋体"/>
                <w:b/>
                <w:bCs/>
                <w:color w:val="000000"/>
                <w:sz w:val="24"/>
              </w:rPr>
            </w:pPr>
            <w:bookmarkStart w:id="24" w:name="_Toc48072120"/>
            <w:r>
              <w:rPr>
                <w:rFonts w:hint="eastAsia" w:ascii="宋体" w:hAnsi="宋体"/>
                <w:b/>
                <w:bCs/>
                <w:color w:val="000000"/>
                <w:sz w:val="24"/>
              </w:rPr>
              <w:t>职务</w:t>
            </w:r>
            <w:bookmarkEnd w:id="24"/>
          </w:p>
        </w:tc>
        <w:tc>
          <w:tcPr>
            <w:tcW w:w="1072" w:type="dxa"/>
            <w:vAlign w:val="center"/>
          </w:tcPr>
          <w:p>
            <w:pPr>
              <w:widowControl/>
              <w:spacing w:line="360" w:lineRule="atLeast"/>
              <w:jc w:val="center"/>
              <w:outlineLvl w:val="1"/>
              <w:rPr>
                <w:rFonts w:ascii="宋体" w:hAnsi="宋体"/>
                <w:b/>
                <w:bCs/>
                <w:color w:val="000000"/>
                <w:sz w:val="24"/>
              </w:rPr>
            </w:pPr>
            <w:bookmarkStart w:id="25" w:name="_Toc48072121"/>
            <w:r>
              <w:rPr>
                <w:rFonts w:hint="eastAsia" w:ascii="宋体" w:hAnsi="宋体"/>
                <w:b/>
                <w:bCs/>
                <w:color w:val="000000"/>
                <w:sz w:val="24"/>
              </w:rPr>
              <w:t>姓名</w:t>
            </w:r>
            <w:bookmarkEnd w:id="25"/>
          </w:p>
        </w:tc>
        <w:tc>
          <w:tcPr>
            <w:tcW w:w="1072" w:type="dxa"/>
            <w:vAlign w:val="center"/>
          </w:tcPr>
          <w:p>
            <w:pPr>
              <w:widowControl/>
              <w:spacing w:line="360" w:lineRule="atLeast"/>
              <w:jc w:val="center"/>
              <w:outlineLvl w:val="1"/>
              <w:rPr>
                <w:rFonts w:ascii="宋体" w:hAnsi="宋体"/>
                <w:b/>
                <w:bCs/>
                <w:color w:val="000000"/>
                <w:sz w:val="24"/>
              </w:rPr>
            </w:pPr>
            <w:bookmarkStart w:id="26" w:name="_Toc48072122"/>
            <w:r>
              <w:rPr>
                <w:rFonts w:hint="eastAsia" w:ascii="宋体" w:hAnsi="宋体"/>
                <w:b/>
                <w:bCs/>
                <w:color w:val="000000"/>
                <w:sz w:val="24"/>
              </w:rPr>
              <w:t>专业</w:t>
            </w:r>
            <w:bookmarkEnd w:id="26"/>
          </w:p>
        </w:tc>
        <w:tc>
          <w:tcPr>
            <w:tcW w:w="1072" w:type="dxa"/>
            <w:vAlign w:val="center"/>
          </w:tcPr>
          <w:p>
            <w:pPr>
              <w:widowControl/>
              <w:spacing w:line="360" w:lineRule="atLeast"/>
              <w:jc w:val="center"/>
              <w:outlineLvl w:val="1"/>
              <w:rPr>
                <w:rFonts w:ascii="宋体" w:hAnsi="宋体"/>
                <w:b/>
                <w:bCs/>
                <w:color w:val="000000"/>
                <w:sz w:val="24"/>
              </w:rPr>
            </w:pPr>
            <w:bookmarkStart w:id="27" w:name="_Toc48072123"/>
            <w:r>
              <w:rPr>
                <w:rFonts w:hint="eastAsia" w:ascii="宋体" w:hAnsi="宋体"/>
                <w:b/>
                <w:bCs/>
                <w:color w:val="000000"/>
                <w:sz w:val="24"/>
              </w:rPr>
              <w:t>职称</w:t>
            </w:r>
            <w:bookmarkEnd w:id="27"/>
          </w:p>
        </w:tc>
        <w:tc>
          <w:tcPr>
            <w:tcW w:w="1672" w:type="dxa"/>
            <w:vAlign w:val="center"/>
          </w:tcPr>
          <w:p>
            <w:pPr>
              <w:widowControl/>
              <w:spacing w:line="360" w:lineRule="atLeast"/>
              <w:jc w:val="center"/>
              <w:outlineLvl w:val="1"/>
              <w:rPr>
                <w:rFonts w:ascii="宋体" w:hAnsi="宋体"/>
                <w:b/>
                <w:bCs/>
                <w:color w:val="000000"/>
                <w:sz w:val="24"/>
              </w:rPr>
            </w:pPr>
            <w:bookmarkStart w:id="28" w:name="_Toc48072124"/>
            <w:r>
              <w:rPr>
                <w:rFonts w:hint="eastAsia" w:ascii="宋体" w:hAnsi="宋体"/>
                <w:b/>
                <w:bCs/>
                <w:color w:val="000000"/>
                <w:sz w:val="24"/>
              </w:rPr>
              <w:t>证书名称</w:t>
            </w:r>
            <w:bookmarkEnd w:id="28"/>
          </w:p>
        </w:tc>
        <w:tc>
          <w:tcPr>
            <w:tcW w:w="1280" w:type="dxa"/>
            <w:gridSpan w:val="2"/>
            <w:vAlign w:val="center"/>
          </w:tcPr>
          <w:p>
            <w:pPr>
              <w:widowControl/>
              <w:spacing w:line="360" w:lineRule="atLeast"/>
              <w:jc w:val="center"/>
              <w:outlineLvl w:val="1"/>
              <w:rPr>
                <w:rFonts w:ascii="宋体" w:hAnsi="宋体"/>
                <w:b/>
                <w:bCs/>
                <w:color w:val="000000"/>
                <w:sz w:val="24"/>
              </w:rPr>
            </w:pPr>
            <w:bookmarkStart w:id="29" w:name="_Toc48072125"/>
            <w:r>
              <w:rPr>
                <w:rFonts w:hint="eastAsia" w:ascii="宋体" w:hAnsi="宋体"/>
                <w:b/>
                <w:bCs/>
                <w:color w:val="000000"/>
                <w:sz w:val="24"/>
              </w:rPr>
              <w:t>证书号</w:t>
            </w:r>
            <w:bookmarkEnd w:id="29"/>
          </w:p>
        </w:tc>
        <w:tc>
          <w:tcPr>
            <w:tcW w:w="972" w:type="dxa"/>
            <w:gridSpan w:val="2"/>
            <w:vAlign w:val="center"/>
          </w:tcPr>
          <w:p>
            <w:pPr>
              <w:widowControl/>
              <w:spacing w:line="360" w:lineRule="atLeast"/>
              <w:jc w:val="center"/>
              <w:outlineLvl w:val="1"/>
              <w:rPr>
                <w:rFonts w:ascii="宋体" w:hAnsi="宋体"/>
                <w:b/>
                <w:bCs/>
                <w:color w:val="000000"/>
                <w:sz w:val="24"/>
              </w:rPr>
            </w:pPr>
            <w:bookmarkStart w:id="30" w:name="_Toc48072126"/>
            <w:r>
              <w:rPr>
                <w:rFonts w:hint="eastAsia" w:ascii="宋体" w:hAnsi="宋体"/>
                <w:b/>
                <w:bCs/>
                <w:color w:val="000000"/>
                <w:sz w:val="24"/>
              </w:rPr>
              <w:t>备注</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531" w:hRule="atLeast"/>
          <w:jc w:val="center"/>
        </w:trPr>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672" w:type="dxa"/>
            <w:vAlign w:val="center"/>
          </w:tcPr>
          <w:p>
            <w:pPr>
              <w:widowControl/>
              <w:spacing w:line="360" w:lineRule="atLeast"/>
              <w:ind w:firstLine="470" w:firstLineChars="196"/>
              <w:jc w:val="center"/>
              <w:outlineLvl w:val="1"/>
              <w:rPr>
                <w:rFonts w:ascii="宋体" w:hAnsi="宋体"/>
                <w:color w:val="000000"/>
                <w:sz w:val="24"/>
              </w:rPr>
            </w:pPr>
          </w:p>
        </w:tc>
        <w:tc>
          <w:tcPr>
            <w:tcW w:w="1274" w:type="dxa"/>
            <w:vAlign w:val="center"/>
          </w:tcPr>
          <w:p>
            <w:pPr>
              <w:widowControl/>
              <w:spacing w:line="360" w:lineRule="atLeast"/>
              <w:ind w:firstLine="470" w:firstLineChars="196"/>
              <w:jc w:val="center"/>
              <w:outlineLvl w:val="1"/>
              <w:rPr>
                <w:rFonts w:ascii="宋体" w:hAnsi="宋体"/>
                <w:color w:val="000000"/>
                <w:sz w:val="24"/>
              </w:rPr>
            </w:pPr>
          </w:p>
        </w:tc>
        <w:tc>
          <w:tcPr>
            <w:tcW w:w="972" w:type="dxa"/>
            <w:gridSpan w:val="2"/>
            <w:vAlign w:val="center"/>
          </w:tcPr>
          <w:p>
            <w:pPr>
              <w:widowControl/>
              <w:spacing w:line="360" w:lineRule="atLeast"/>
              <w:ind w:firstLine="470" w:firstLineChars="196"/>
              <w:jc w:val="center"/>
              <w:outlineLvl w:val="1"/>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530" w:hRule="atLeast"/>
          <w:jc w:val="center"/>
        </w:trPr>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672" w:type="dxa"/>
            <w:vAlign w:val="center"/>
          </w:tcPr>
          <w:p>
            <w:pPr>
              <w:widowControl/>
              <w:spacing w:line="360" w:lineRule="atLeast"/>
              <w:ind w:firstLine="470" w:firstLineChars="196"/>
              <w:jc w:val="center"/>
              <w:outlineLvl w:val="1"/>
              <w:rPr>
                <w:rFonts w:ascii="宋体" w:hAnsi="宋体"/>
                <w:color w:val="000000"/>
                <w:sz w:val="24"/>
              </w:rPr>
            </w:pPr>
          </w:p>
        </w:tc>
        <w:tc>
          <w:tcPr>
            <w:tcW w:w="1274" w:type="dxa"/>
            <w:vAlign w:val="center"/>
          </w:tcPr>
          <w:p>
            <w:pPr>
              <w:widowControl/>
              <w:spacing w:line="360" w:lineRule="atLeast"/>
              <w:ind w:firstLine="470" w:firstLineChars="196"/>
              <w:jc w:val="center"/>
              <w:outlineLvl w:val="1"/>
              <w:rPr>
                <w:rFonts w:ascii="宋体" w:hAnsi="宋体"/>
                <w:color w:val="000000"/>
                <w:sz w:val="24"/>
              </w:rPr>
            </w:pPr>
          </w:p>
        </w:tc>
        <w:tc>
          <w:tcPr>
            <w:tcW w:w="972" w:type="dxa"/>
            <w:gridSpan w:val="2"/>
            <w:vAlign w:val="center"/>
          </w:tcPr>
          <w:p>
            <w:pPr>
              <w:widowControl/>
              <w:spacing w:line="360" w:lineRule="atLeast"/>
              <w:ind w:firstLine="470" w:firstLineChars="196"/>
              <w:jc w:val="center"/>
              <w:outlineLvl w:val="1"/>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531" w:hRule="atLeast"/>
          <w:jc w:val="center"/>
        </w:trPr>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672" w:type="dxa"/>
            <w:vAlign w:val="center"/>
          </w:tcPr>
          <w:p>
            <w:pPr>
              <w:widowControl/>
              <w:spacing w:line="360" w:lineRule="atLeast"/>
              <w:ind w:firstLine="470" w:firstLineChars="196"/>
              <w:jc w:val="center"/>
              <w:outlineLvl w:val="1"/>
              <w:rPr>
                <w:rFonts w:ascii="宋体" w:hAnsi="宋体"/>
                <w:color w:val="000000"/>
                <w:sz w:val="24"/>
              </w:rPr>
            </w:pPr>
          </w:p>
        </w:tc>
        <w:tc>
          <w:tcPr>
            <w:tcW w:w="1274" w:type="dxa"/>
            <w:vAlign w:val="center"/>
          </w:tcPr>
          <w:p>
            <w:pPr>
              <w:widowControl/>
              <w:spacing w:line="360" w:lineRule="atLeast"/>
              <w:ind w:firstLine="470" w:firstLineChars="196"/>
              <w:jc w:val="center"/>
              <w:outlineLvl w:val="1"/>
              <w:rPr>
                <w:rFonts w:ascii="宋体" w:hAnsi="宋体"/>
                <w:color w:val="000000"/>
                <w:sz w:val="24"/>
              </w:rPr>
            </w:pPr>
          </w:p>
        </w:tc>
        <w:tc>
          <w:tcPr>
            <w:tcW w:w="972" w:type="dxa"/>
            <w:gridSpan w:val="2"/>
            <w:vAlign w:val="center"/>
          </w:tcPr>
          <w:p>
            <w:pPr>
              <w:widowControl/>
              <w:spacing w:line="360" w:lineRule="atLeast"/>
              <w:ind w:firstLine="470" w:firstLineChars="196"/>
              <w:jc w:val="center"/>
              <w:outlineLvl w:val="1"/>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530" w:hRule="atLeast"/>
          <w:jc w:val="center"/>
        </w:trPr>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672" w:type="dxa"/>
            <w:vAlign w:val="center"/>
          </w:tcPr>
          <w:p>
            <w:pPr>
              <w:widowControl/>
              <w:spacing w:line="360" w:lineRule="atLeast"/>
              <w:ind w:firstLine="470" w:firstLineChars="196"/>
              <w:jc w:val="center"/>
              <w:outlineLvl w:val="1"/>
              <w:rPr>
                <w:rFonts w:ascii="宋体" w:hAnsi="宋体"/>
                <w:color w:val="000000"/>
                <w:sz w:val="24"/>
              </w:rPr>
            </w:pPr>
          </w:p>
        </w:tc>
        <w:tc>
          <w:tcPr>
            <w:tcW w:w="1274" w:type="dxa"/>
            <w:vAlign w:val="center"/>
          </w:tcPr>
          <w:p>
            <w:pPr>
              <w:widowControl/>
              <w:spacing w:line="360" w:lineRule="atLeast"/>
              <w:ind w:firstLine="470" w:firstLineChars="196"/>
              <w:jc w:val="center"/>
              <w:outlineLvl w:val="1"/>
              <w:rPr>
                <w:rFonts w:ascii="宋体" w:hAnsi="宋体"/>
                <w:color w:val="000000"/>
                <w:sz w:val="24"/>
              </w:rPr>
            </w:pPr>
          </w:p>
        </w:tc>
        <w:tc>
          <w:tcPr>
            <w:tcW w:w="972" w:type="dxa"/>
            <w:gridSpan w:val="2"/>
            <w:vAlign w:val="center"/>
          </w:tcPr>
          <w:p>
            <w:pPr>
              <w:widowControl/>
              <w:spacing w:line="360" w:lineRule="atLeast"/>
              <w:ind w:firstLine="470" w:firstLineChars="196"/>
              <w:jc w:val="center"/>
              <w:outlineLvl w:val="1"/>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531" w:hRule="atLeast"/>
          <w:jc w:val="center"/>
        </w:trPr>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672" w:type="dxa"/>
            <w:vAlign w:val="center"/>
          </w:tcPr>
          <w:p>
            <w:pPr>
              <w:widowControl/>
              <w:spacing w:line="360" w:lineRule="atLeast"/>
              <w:ind w:firstLine="470" w:firstLineChars="196"/>
              <w:jc w:val="center"/>
              <w:outlineLvl w:val="1"/>
              <w:rPr>
                <w:rFonts w:ascii="宋体" w:hAnsi="宋体"/>
                <w:color w:val="000000"/>
                <w:sz w:val="24"/>
              </w:rPr>
            </w:pPr>
          </w:p>
        </w:tc>
        <w:tc>
          <w:tcPr>
            <w:tcW w:w="1274" w:type="dxa"/>
            <w:vAlign w:val="center"/>
          </w:tcPr>
          <w:p>
            <w:pPr>
              <w:widowControl/>
              <w:spacing w:line="360" w:lineRule="atLeast"/>
              <w:ind w:firstLine="470" w:firstLineChars="196"/>
              <w:jc w:val="center"/>
              <w:outlineLvl w:val="1"/>
              <w:rPr>
                <w:rFonts w:ascii="宋体" w:hAnsi="宋体"/>
                <w:color w:val="000000"/>
                <w:sz w:val="24"/>
              </w:rPr>
            </w:pPr>
          </w:p>
        </w:tc>
        <w:tc>
          <w:tcPr>
            <w:tcW w:w="972" w:type="dxa"/>
            <w:gridSpan w:val="2"/>
            <w:vAlign w:val="center"/>
          </w:tcPr>
          <w:p>
            <w:pPr>
              <w:widowControl/>
              <w:spacing w:line="360" w:lineRule="atLeast"/>
              <w:ind w:firstLine="470" w:firstLineChars="196"/>
              <w:jc w:val="center"/>
              <w:outlineLvl w:val="1"/>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530" w:hRule="atLeast"/>
          <w:jc w:val="center"/>
        </w:trPr>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672" w:type="dxa"/>
            <w:vAlign w:val="center"/>
          </w:tcPr>
          <w:p>
            <w:pPr>
              <w:widowControl/>
              <w:spacing w:line="360" w:lineRule="atLeast"/>
              <w:ind w:firstLine="470" w:firstLineChars="196"/>
              <w:jc w:val="center"/>
              <w:outlineLvl w:val="1"/>
              <w:rPr>
                <w:rFonts w:ascii="宋体" w:hAnsi="宋体"/>
                <w:color w:val="000000"/>
                <w:sz w:val="24"/>
              </w:rPr>
            </w:pPr>
          </w:p>
        </w:tc>
        <w:tc>
          <w:tcPr>
            <w:tcW w:w="1274" w:type="dxa"/>
            <w:vAlign w:val="center"/>
          </w:tcPr>
          <w:p>
            <w:pPr>
              <w:widowControl/>
              <w:spacing w:line="360" w:lineRule="atLeast"/>
              <w:ind w:firstLine="470" w:firstLineChars="196"/>
              <w:jc w:val="center"/>
              <w:outlineLvl w:val="1"/>
              <w:rPr>
                <w:rFonts w:ascii="宋体" w:hAnsi="宋体"/>
                <w:color w:val="000000"/>
                <w:sz w:val="24"/>
              </w:rPr>
            </w:pPr>
          </w:p>
        </w:tc>
        <w:tc>
          <w:tcPr>
            <w:tcW w:w="972" w:type="dxa"/>
            <w:gridSpan w:val="2"/>
            <w:vAlign w:val="center"/>
          </w:tcPr>
          <w:p>
            <w:pPr>
              <w:widowControl/>
              <w:spacing w:line="360" w:lineRule="atLeast"/>
              <w:ind w:firstLine="470" w:firstLineChars="196"/>
              <w:jc w:val="center"/>
              <w:outlineLvl w:val="1"/>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531" w:hRule="atLeast"/>
          <w:jc w:val="center"/>
        </w:trPr>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672" w:type="dxa"/>
            <w:vAlign w:val="center"/>
          </w:tcPr>
          <w:p>
            <w:pPr>
              <w:widowControl/>
              <w:spacing w:line="360" w:lineRule="atLeast"/>
              <w:ind w:firstLine="470" w:firstLineChars="196"/>
              <w:jc w:val="center"/>
              <w:outlineLvl w:val="1"/>
              <w:rPr>
                <w:rFonts w:ascii="宋体" w:hAnsi="宋体"/>
                <w:color w:val="000000"/>
                <w:sz w:val="24"/>
              </w:rPr>
            </w:pPr>
          </w:p>
        </w:tc>
        <w:tc>
          <w:tcPr>
            <w:tcW w:w="1274" w:type="dxa"/>
            <w:vAlign w:val="center"/>
          </w:tcPr>
          <w:p>
            <w:pPr>
              <w:widowControl/>
              <w:spacing w:line="360" w:lineRule="atLeast"/>
              <w:ind w:firstLine="470" w:firstLineChars="196"/>
              <w:jc w:val="center"/>
              <w:outlineLvl w:val="1"/>
              <w:rPr>
                <w:rFonts w:ascii="宋体" w:hAnsi="宋体"/>
                <w:color w:val="000000"/>
                <w:sz w:val="24"/>
              </w:rPr>
            </w:pPr>
          </w:p>
        </w:tc>
        <w:tc>
          <w:tcPr>
            <w:tcW w:w="972" w:type="dxa"/>
            <w:gridSpan w:val="2"/>
            <w:vAlign w:val="center"/>
          </w:tcPr>
          <w:p>
            <w:pPr>
              <w:widowControl/>
              <w:spacing w:line="360" w:lineRule="atLeast"/>
              <w:ind w:firstLine="470" w:firstLineChars="196"/>
              <w:jc w:val="center"/>
              <w:outlineLvl w:val="1"/>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530" w:hRule="atLeast"/>
          <w:jc w:val="center"/>
        </w:trPr>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672" w:type="dxa"/>
            <w:vAlign w:val="center"/>
          </w:tcPr>
          <w:p>
            <w:pPr>
              <w:widowControl/>
              <w:spacing w:line="360" w:lineRule="atLeast"/>
              <w:ind w:firstLine="470" w:firstLineChars="196"/>
              <w:jc w:val="center"/>
              <w:outlineLvl w:val="1"/>
              <w:rPr>
                <w:rFonts w:ascii="宋体" w:hAnsi="宋体"/>
                <w:color w:val="000000"/>
                <w:sz w:val="24"/>
              </w:rPr>
            </w:pPr>
          </w:p>
        </w:tc>
        <w:tc>
          <w:tcPr>
            <w:tcW w:w="1274" w:type="dxa"/>
            <w:vAlign w:val="center"/>
          </w:tcPr>
          <w:p>
            <w:pPr>
              <w:widowControl/>
              <w:spacing w:line="360" w:lineRule="atLeast"/>
              <w:ind w:firstLine="470" w:firstLineChars="196"/>
              <w:jc w:val="center"/>
              <w:outlineLvl w:val="1"/>
              <w:rPr>
                <w:rFonts w:ascii="宋体" w:hAnsi="宋体"/>
                <w:color w:val="000000"/>
                <w:sz w:val="24"/>
              </w:rPr>
            </w:pPr>
          </w:p>
        </w:tc>
        <w:tc>
          <w:tcPr>
            <w:tcW w:w="972" w:type="dxa"/>
            <w:gridSpan w:val="2"/>
            <w:vAlign w:val="center"/>
          </w:tcPr>
          <w:p>
            <w:pPr>
              <w:widowControl/>
              <w:spacing w:line="360" w:lineRule="atLeast"/>
              <w:ind w:firstLine="470" w:firstLineChars="196"/>
              <w:jc w:val="center"/>
              <w:outlineLvl w:val="1"/>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530" w:hRule="atLeast"/>
          <w:jc w:val="center"/>
        </w:trPr>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672" w:type="dxa"/>
            <w:vAlign w:val="center"/>
          </w:tcPr>
          <w:p>
            <w:pPr>
              <w:widowControl/>
              <w:spacing w:line="360" w:lineRule="atLeast"/>
              <w:ind w:firstLine="470" w:firstLineChars="196"/>
              <w:jc w:val="center"/>
              <w:outlineLvl w:val="1"/>
              <w:rPr>
                <w:rFonts w:ascii="宋体" w:hAnsi="宋体"/>
                <w:color w:val="000000"/>
                <w:sz w:val="24"/>
              </w:rPr>
            </w:pPr>
          </w:p>
        </w:tc>
        <w:tc>
          <w:tcPr>
            <w:tcW w:w="1274" w:type="dxa"/>
            <w:vAlign w:val="center"/>
          </w:tcPr>
          <w:p>
            <w:pPr>
              <w:widowControl/>
              <w:spacing w:line="360" w:lineRule="atLeast"/>
              <w:ind w:firstLine="470" w:firstLineChars="196"/>
              <w:jc w:val="center"/>
              <w:outlineLvl w:val="1"/>
              <w:rPr>
                <w:rFonts w:ascii="宋体" w:hAnsi="宋体"/>
                <w:color w:val="000000"/>
                <w:sz w:val="24"/>
              </w:rPr>
            </w:pPr>
          </w:p>
        </w:tc>
        <w:tc>
          <w:tcPr>
            <w:tcW w:w="972" w:type="dxa"/>
            <w:gridSpan w:val="2"/>
            <w:vAlign w:val="center"/>
          </w:tcPr>
          <w:p>
            <w:pPr>
              <w:widowControl/>
              <w:spacing w:line="360" w:lineRule="atLeast"/>
              <w:ind w:firstLine="470" w:firstLineChars="196"/>
              <w:jc w:val="center"/>
              <w:outlineLvl w:val="1"/>
              <w:rPr>
                <w:rFonts w:ascii="宋体" w:hAnsi="宋体"/>
                <w:color w:val="000000"/>
                <w:sz w:val="24"/>
              </w:rPr>
            </w:pPr>
          </w:p>
        </w:tc>
      </w:tr>
    </w:tbl>
    <w:p>
      <w:pPr>
        <w:spacing w:line="360" w:lineRule="auto"/>
        <w:rPr>
          <w:rFonts w:ascii="仿宋" w:hAnsi="仿宋" w:eastAsia="仿宋" w:cs="宋体"/>
          <w:color w:val="000000"/>
          <w:kern w:val="0"/>
          <w:sz w:val="24"/>
          <w:lang w:val="zh-CN"/>
        </w:rPr>
      </w:pPr>
    </w:p>
    <w:p>
      <w:pPr>
        <w:spacing w:line="360" w:lineRule="auto"/>
        <w:rPr>
          <w:rFonts w:ascii="宋体" w:hAnsi="宋体" w:cs="宋体"/>
          <w:b/>
          <w:bCs/>
          <w:color w:val="000000"/>
          <w:kern w:val="0"/>
          <w:sz w:val="24"/>
        </w:rPr>
      </w:pPr>
      <w:r>
        <w:rPr>
          <w:rFonts w:hint="eastAsia" w:ascii="宋体" w:hAnsi="宋体" w:cs="宋体"/>
          <w:b/>
          <w:bCs/>
          <w:color w:val="000000"/>
          <w:kern w:val="0"/>
          <w:sz w:val="24"/>
        </w:rPr>
        <w:t>注：1、表格可自行扩展。</w:t>
      </w:r>
    </w:p>
    <w:p>
      <w:pPr>
        <w:spacing w:line="360" w:lineRule="auto"/>
        <w:ind w:firstLine="482" w:firstLineChars="200"/>
        <w:rPr>
          <w:rFonts w:ascii="宋体" w:hAnsi="宋体" w:cs="宋体"/>
          <w:b/>
          <w:bCs/>
          <w:color w:val="000000"/>
          <w:kern w:val="0"/>
          <w:sz w:val="24"/>
        </w:rPr>
      </w:pPr>
      <w:r>
        <w:rPr>
          <w:rFonts w:hint="eastAsia" w:ascii="宋体" w:hAnsi="宋体" w:cs="宋体"/>
          <w:b/>
          <w:bCs/>
          <w:color w:val="000000"/>
          <w:kern w:val="0"/>
          <w:sz w:val="24"/>
        </w:rPr>
        <w:t>2、后附职称证书（如有）、注册证书（如有）等复印件并加公章。</w:t>
      </w:r>
    </w:p>
    <w:p>
      <w:pPr>
        <w:spacing w:line="360" w:lineRule="auto"/>
        <w:rPr>
          <w:rFonts w:ascii="宋体" w:hAnsi="宋体" w:cs="宋体"/>
          <w:color w:val="000000"/>
          <w:kern w:val="0"/>
          <w:sz w:val="24"/>
          <w:lang w:val="zh-CN"/>
        </w:rPr>
      </w:pPr>
    </w:p>
    <w:p>
      <w:pPr>
        <w:spacing w:line="480" w:lineRule="auto"/>
        <w:ind w:left="420"/>
        <w:rPr>
          <w:rStyle w:val="21"/>
          <w:rFonts w:ascii="仿宋" w:hAnsi="仿宋" w:eastAsia="仿宋" w:cs="宋体"/>
          <w:color w:val="000000"/>
        </w:rPr>
      </w:pPr>
    </w:p>
    <w:p>
      <w:pPr>
        <w:spacing w:line="480" w:lineRule="auto"/>
        <w:ind w:left="420"/>
        <w:rPr>
          <w:rStyle w:val="21"/>
          <w:rFonts w:ascii="宋体" w:hAnsi="宋体" w:cs="宋体"/>
          <w:color w:val="000000"/>
        </w:rPr>
      </w:pPr>
    </w:p>
    <w:p>
      <w:pPr>
        <w:spacing w:line="480" w:lineRule="auto"/>
        <w:ind w:left="420"/>
        <w:rPr>
          <w:rStyle w:val="21"/>
          <w:rFonts w:ascii="宋体" w:hAnsi="宋体" w:cs="宋体"/>
          <w:color w:val="000000"/>
        </w:rPr>
      </w:pPr>
    </w:p>
    <w:p>
      <w:pPr>
        <w:spacing w:line="480" w:lineRule="auto"/>
        <w:ind w:left="420"/>
        <w:rPr>
          <w:rStyle w:val="21"/>
          <w:rFonts w:ascii="宋体" w:hAnsi="宋体" w:cs="宋体"/>
          <w:color w:val="000000"/>
        </w:rPr>
      </w:pPr>
    </w:p>
    <w:p>
      <w:pPr>
        <w:spacing w:line="480" w:lineRule="auto"/>
        <w:ind w:left="420"/>
        <w:rPr>
          <w:rStyle w:val="21"/>
          <w:rFonts w:ascii="宋体" w:hAnsi="宋体" w:cs="宋体"/>
          <w:color w:val="000000"/>
        </w:rPr>
      </w:pPr>
    </w:p>
    <w:p>
      <w:pPr>
        <w:spacing w:line="360" w:lineRule="auto"/>
        <w:ind w:right="480"/>
        <w:jc w:val="center"/>
        <w:rPr>
          <w:rFonts w:ascii="黑体" w:hAnsi="黑体" w:eastAsia="黑体" w:cs="宋体"/>
          <w:color w:val="000000"/>
          <w:sz w:val="32"/>
          <w:szCs w:val="32"/>
        </w:rPr>
      </w:pPr>
      <w:r>
        <w:rPr>
          <w:rFonts w:ascii="黑体" w:hAnsi="黑体" w:eastAsia="黑体" w:cs="宋体"/>
          <w:color w:val="000000"/>
          <w:sz w:val="32"/>
          <w:szCs w:val="32"/>
        </w:rPr>
        <w:br w:type="page"/>
      </w:r>
      <w:r>
        <w:rPr>
          <w:rFonts w:hint="eastAsia" w:ascii="黑体" w:hAnsi="黑体" w:eastAsia="黑体" w:cs="宋体"/>
          <w:color w:val="000000"/>
          <w:sz w:val="32"/>
          <w:szCs w:val="32"/>
        </w:rPr>
        <w:t>（三）针对项目的完整技术服务方案（格式自拟）</w:t>
      </w:r>
    </w:p>
    <w:p>
      <w:pPr>
        <w:autoSpaceDE w:val="0"/>
        <w:autoSpaceDN w:val="0"/>
        <w:spacing w:line="360" w:lineRule="auto"/>
        <w:rPr>
          <w:rFonts w:ascii="仿宋" w:hAnsi="仿宋" w:eastAsia="仿宋" w:cs="宋体"/>
          <w:b/>
          <w:color w:val="000000"/>
          <w:sz w:val="32"/>
          <w:szCs w:val="32"/>
        </w:rPr>
      </w:pPr>
    </w:p>
    <w:p>
      <w:pPr>
        <w:spacing w:line="360" w:lineRule="auto"/>
        <w:ind w:right="480"/>
        <w:jc w:val="center"/>
        <w:rPr>
          <w:rFonts w:ascii="黑体" w:hAnsi="黑体" w:eastAsia="黑体" w:cs="宋体"/>
          <w:color w:val="000000"/>
          <w:sz w:val="32"/>
          <w:szCs w:val="32"/>
        </w:rPr>
      </w:pPr>
      <w:r>
        <w:rPr>
          <w:rFonts w:hint="eastAsia" w:ascii="黑体" w:hAnsi="黑体" w:eastAsia="黑体" w:cs="宋体"/>
          <w:color w:val="000000"/>
          <w:sz w:val="32"/>
          <w:szCs w:val="32"/>
        </w:rPr>
        <w:t>（四）商务技术偏离表</w:t>
      </w:r>
    </w:p>
    <w:tbl>
      <w:tblPr>
        <w:tblStyle w:val="15"/>
        <w:tblW w:w="946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859"/>
        <w:gridCol w:w="1735"/>
        <w:gridCol w:w="2024"/>
        <w:gridCol w:w="284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859" w:type="dxa"/>
            <w:tcBorders>
              <w:top w:val="single" w:color="auto" w:sz="12" w:space="0"/>
              <w:left w:val="single" w:color="auto" w:sz="12" w:space="0"/>
              <w:bottom w:val="single" w:color="auto" w:sz="4" w:space="0"/>
              <w:right w:val="single" w:color="auto" w:sz="4"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议标文件要求</w:t>
            </w:r>
          </w:p>
        </w:tc>
        <w:tc>
          <w:tcPr>
            <w:tcW w:w="1735" w:type="dxa"/>
            <w:tcBorders>
              <w:top w:val="single" w:color="auto" w:sz="12"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谈判文件响应</w:t>
            </w:r>
          </w:p>
        </w:tc>
        <w:tc>
          <w:tcPr>
            <w:tcW w:w="2024" w:type="dxa"/>
            <w:tcBorders>
              <w:top w:val="single" w:color="auto" w:sz="12"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偏离</w:t>
            </w:r>
          </w:p>
        </w:tc>
        <w:tc>
          <w:tcPr>
            <w:tcW w:w="2846" w:type="dxa"/>
            <w:tcBorders>
              <w:top w:val="single" w:color="auto" w:sz="12" w:space="0"/>
              <w:left w:val="single" w:color="auto" w:sz="4" w:space="0"/>
              <w:bottom w:val="single" w:color="auto" w:sz="4" w:space="0"/>
              <w:right w:val="single" w:color="auto" w:sz="12"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859" w:type="dxa"/>
            <w:tcBorders>
              <w:top w:val="single" w:color="auto" w:sz="4" w:space="0"/>
              <w:left w:val="single" w:color="auto" w:sz="12" w:space="0"/>
              <w:bottom w:val="single" w:color="auto" w:sz="4" w:space="0"/>
              <w:right w:val="single" w:color="auto" w:sz="4" w:space="0"/>
            </w:tcBorders>
          </w:tcPr>
          <w:p>
            <w:pPr>
              <w:spacing w:line="360" w:lineRule="auto"/>
              <w:jc w:val="center"/>
              <w:rPr>
                <w:rFonts w:ascii="宋体" w:hAnsi="宋体" w:cs="宋体"/>
                <w:color w:val="000000"/>
                <w:sz w:val="24"/>
              </w:rPr>
            </w:pPr>
          </w:p>
        </w:tc>
        <w:tc>
          <w:tcPr>
            <w:tcW w:w="173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sz w:val="24"/>
              </w:rPr>
            </w:pPr>
          </w:p>
        </w:tc>
        <w:tc>
          <w:tcPr>
            <w:tcW w:w="202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sz w:val="24"/>
              </w:rPr>
            </w:pPr>
          </w:p>
        </w:tc>
        <w:tc>
          <w:tcPr>
            <w:tcW w:w="2846" w:type="dxa"/>
            <w:tcBorders>
              <w:top w:val="single" w:color="auto" w:sz="4" w:space="0"/>
              <w:left w:val="single" w:color="auto" w:sz="4" w:space="0"/>
              <w:bottom w:val="single" w:color="auto" w:sz="4" w:space="0"/>
              <w:right w:val="single" w:color="auto" w:sz="12" w:space="0"/>
            </w:tcBorders>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859" w:type="dxa"/>
            <w:tcBorders>
              <w:top w:val="single" w:color="auto" w:sz="4" w:space="0"/>
              <w:left w:val="single" w:color="auto" w:sz="12" w:space="0"/>
              <w:bottom w:val="single" w:color="auto" w:sz="4" w:space="0"/>
              <w:right w:val="single" w:color="auto" w:sz="4" w:space="0"/>
            </w:tcBorders>
          </w:tcPr>
          <w:p>
            <w:pPr>
              <w:spacing w:line="360" w:lineRule="auto"/>
              <w:jc w:val="center"/>
              <w:rPr>
                <w:rFonts w:ascii="宋体" w:hAnsi="宋体" w:cs="宋体"/>
                <w:color w:val="000000"/>
                <w:sz w:val="24"/>
              </w:rPr>
            </w:pPr>
          </w:p>
        </w:tc>
        <w:tc>
          <w:tcPr>
            <w:tcW w:w="173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sz w:val="24"/>
              </w:rPr>
            </w:pPr>
          </w:p>
        </w:tc>
        <w:tc>
          <w:tcPr>
            <w:tcW w:w="202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sz w:val="24"/>
              </w:rPr>
            </w:pPr>
          </w:p>
        </w:tc>
        <w:tc>
          <w:tcPr>
            <w:tcW w:w="2846" w:type="dxa"/>
            <w:tcBorders>
              <w:top w:val="single" w:color="auto" w:sz="4" w:space="0"/>
              <w:left w:val="single" w:color="auto" w:sz="4" w:space="0"/>
              <w:bottom w:val="single" w:color="auto" w:sz="4" w:space="0"/>
              <w:right w:val="single" w:color="auto" w:sz="12" w:space="0"/>
            </w:tcBorders>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859" w:type="dxa"/>
            <w:tcBorders>
              <w:top w:val="single" w:color="auto" w:sz="4" w:space="0"/>
              <w:left w:val="single" w:color="auto" w:sz="12" w:space="0"/>
              <w:bottom w:val="single" w:color="auto" w:sz="4" w:space="0"/>
              <w:right w:val="single" w:color="auto" w:sz="4" w:space="0"/>
            </w:tcBorders>
          </w:tcPr>
          <w:p>
            <w:pPr>
              <w:spacing w:line="360" w:lineRule="auto"/>
              <w:jc w:val="center"/>
              <w:rPr>
                <w:rFonts w:ascii="宋体" w:hAnsi="宋体" w:cs="宋体"/>
                <w:color w:val="000000"/>
                <w:sz w:val="24"/>
              </w:rPr>
            </w:pPr>
          </w:p>
        </w:tc>
        <w:tc>
          <w:tcPr>
            <w:tcW w:w="173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sz w:val="24"/>
              </w:rPr>
            </w:pPr>
          </w:p>
        </w:tc>
        <w:tc>
          <w:tcPr>
            <w:tcW w:w="202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sz w:val="24"/>
              </w:rPr>
            </w:pPr>
          </w:p>
        </w:tc>
        <w:tc>
          <w:tcPr>
            <w:tcW w:w="2846" w:type="dxa"/>
            <w:tcBorders>
              <w:top w:val="single" w:color="auto" w:sz="4" w:space="0"/>
              <w:left w:val="single" w:color="auto" w:sz="4" w:space="0"/>
              <w:bottom w:val="single" w:color="auto" w:sz="4" w:space="0"/>
              <w:right w:val="single" w:color="auto" w:sz="12" w:space="0"/>
            </w:tcBorders>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859" w:type="dxa"/>
            <w:tcBorders>
              <w:top w:val="single" w:color="auto" w:sz="4" w:space="0"/>
              <w:left w:val="single" w:color="auto" w:sz="12" w:space="0"/>
              <w:bottom w:val="single" w:color="auto" w:sz="4" w:space="0"/>
              <w:right w:val="single" w:color="auto" w:sz="4" w:space="0"/>
            </w:tcBorders>
          </w:tcPr>
          <w:p>
            <w:pPr>
              <w:spacing w:line="360" w:lineRule="auto"/>
              <w:jc w:val="center"/>
              <w:rPr>
                <w:rFonts w:ascii="宋体" w:hAnsi="宋体" w:cs="宋体"/>
                <w:color w:val="000000"/>
                <w:sz w:val="24"/>
              </w:rPr>
            </w:pPr>
          </w:p>
        </w:tc>
        <w:tc>
          <w:tcPr>
            <w:tcW w:w="173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sz w:val="24"/>
              </w:rPr>
            </w:pPr>
          </w:p>
        </w:tc>
        <w:tc>
          <w:tcPr>
            <w:tcW w:w="202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sz w:val="24"/>
              </w:rPr>
            </w:pPr>
          </w:p>
        </w:tc>
        <w:tc>
          <w:tcPr>
            <w:tcW w:w="2846" w:type="dxa"/>
            <w:tcBorders>
              <w:top w:val="single" w:color="auto" w:sz="4" w:space="0"/>
              <w:left w:val="single" w:color="auto" w:sz="4" w:space="0"/>
              <w:bottom w:val="single" w:color="auto" w:sz="4" w:space="0"/>
              <w:right w:val="single" w:color="auto" w:sz="12" w:space="0"/>
            </w:tcBorders>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859" w:type="dxa"/>
            <w:tcBorders>
              <w:top w:val="single" w:color="auto" w:sz="4" w:space="0"/>
              <w:left w:val="single" w:color="auto" w:sz="12" w:space="0"/>
              <w:bottom w:val="single" w:color="auto" w:sz="12" w:space="0"/>
              <w:right w:val="single" w:color="auto" w:sz="4" w:space="0"/>
            </w:tcBorders>
          </w:tcPr>
          <w:p>
            <w:pPr>
              <w:spacing w:line="360" w:lineRule="auto"/>
              <w:jc w:val="center"/>
              <w:rPr>
                <w:rFonts w:ascii="宋体" w:hAnsi="宋体" w:cs="宋体"/>
                <w:color w:val="000000"/>
                <w:sz w:val="24"/>
              </w:rPr>
            </w:pPr>
          </w:p>
        </w:tc>
        <w:tc>
          <w:tcPr>
            <w:tcW w:w="1735" w:type="dxa"/>
            <w:tcBorders>
              <w:top w:val="single" w:color="auto" w:sz="4" w:space="0"/>
              <w:left w:val="single" w:color="auto" w:sz="4" w:space="0"/>
              <w:bottom w:val="single" w:color="auto" w:sz="12" w:space="0"/>
              <w:right w:val="single" w:color="auto" w:sz="4" w:space="0"/>
            </w:tcBorders>
          </w:tcPr>
          <w:p>
            <w:pPr>
              <w:spacing w:line="360" w:lineRule="auto"/>
              <w:jc w:val="center"/>
              <w:rPr>
                <w:rFonts w:ascii="宋体" w:hAnsi="宋体" w:cs="宋体"/>
                <w:color w:val="000000"/>
                <w:sz w:val="24"/>
              </w:rPr>
            </w:pPr>
          </w:p>
        </w:tc>
        <w:tc>
          <w:tcPr>
            <w:tcW w:w="2024" w:type="dxa"/>
            <w:tcBorders>
              <w:top w:val="single" w:color="auto" w:sz="4" w:space="0"/>
              <w:left w:val="single" w:color="auto" w:sz="4" w:space="0"/>
              <w:bottom w:val="single" w:color="auto" w:sz="12" w:space="0"/>
              <w:right w:val="single" w:color="auto" w:sz="4" w:space="0"/>
            </w:tcBorders>
          </w:tcPr>
          <w:p>
            <w:pPr>
              <w:spacing w:line="360" w:lineRule="auto"/>
              <w:jc w:val="center"/>
              <w:rPr>
                <w:rFonts w:ascii="宋体" w:hAnsi="宋体" w:cs="宋体"/>
                <w:color w:val="000000"/>
                <w:sz w:val="24"/>
              </w:rPr>
            </w:pPr>
          </w:p>
        </w:tc>
        <w:tc>
          <w:tcPr>
            <w:tcW w:w="2846" w:type="dxa"/>
            <w:tcBorders>
              <w:top w:val="single" w:color="auto" w:sz="4" w:space="0"/>
              <w:left w:val="single" w:color="auto" w:sz="4" w:space="0"/>
              <w:bottom w:val="single" w:color="auto" w:sz="12" w:space="0"/>
              <w:right w:val="single" w:color="auto" w:sz="12" w:space="0"/>
            </w:tcBorders>
          </w:tcPr>
          <w:p>
            <w:pPr>
              <w:spacing w:line="360" w:lineRule="auto"/>
              <w:jc w:val="center"/>
              <w:rPr>
                <w:rFonts w:ascii="宋体" w:hAnsi="宋体" w:cs="宋体"/>
                <w:color w:val="000000"/>
                <w:sz w:val="24"/>
              </w:rPr>
            </w:pPr>
          </w:p>
        </w:tc>
      </w:tr>
    </w:tbl>
    <w:p>
      <w:pPr>
        <w:autoSpaceDE w:val="0"/>
        <w:autoSpaceDN w:val="0"/>
        <w:adjustRightInd w:val="0"/>
        <w:spacing w:line="360" w:lineRule="auto"/>
        <w:rPr>
          <w:rFonts w:ascii="仿宋" w:hAnsi="仿宋" w:eastAsia="仿宋" w:cs="宋体"/>
          <w:b/>
          <w:color w:val="000000"/>
          <w:szCs w:val="21"/>
        </w:rPr>
      </w:pPr>
      <w:r>
        <w:rPr>
          <w:rFonts w:hint="eastAsia" w:ascii="仿宋" w:hAnsi="仿宋" w:eastAsia="仿宋" w:cs="宋体"/>
          <w:b/>
          <w:color w:val="000000"/>
          <w:szCs w:val="21"/>
        </w:rPr>
        <w:t>注：如不填写本表，视作无偏差。</w:t>
      </w:r>
    </w:p>
    <w:p>
      <w:pPr>
        <w:autoSpaceDE w:val="0"/>
        <w:autoSpaceDN w:val="0"/>
        <w:spacing w:line="360" w:lineRule="auto"/>
        <w:ind w:firstLine="5160" w:firstLineChars="2150"/>
        <w:rPr>
          <w:rFonts w:ascii="仿宋" w:hAnsi="仿宋" w:eastAsia="仿宋" w:cs="宋体"/>
          <w:color w:val="000000"/>
          <w:kern w:val="0"/>
          <w:sz w:val="24"/>
          <w:lang w:val="zh-CN"/>
        </w:rPr>
      </w:pPr>
    </w:p>
    <w:p>
      <w:pPr>
        <w:spacing w:line="360" w:lineRule="auto"/>
        <w:ind w:firstLine="3600" w:firstLineChars="1500"/>
        <w:rPr>
          <w:rFonts w:ascii="宋体" w:hAnsi="宋体" w:cs="宋体"/>
          <w:color w:val="000000"/>
          <w:kern w:val="0"/>
          <w:sz w:val="24"/>
          <w:u w:val="single"/>
        </w:rPr>
      </w:pPr>
      <w:r>
        <w:rPr>
          <w:rFonts w:hint="eastAsia" w:ascii="宋体" w:hAnsi="宋体" w:cs="宋体"/>
          <w:color w:val="000000"/>
          <w:kern w:val="0"/>
          <w:sz w:val="24"/>
          <w:lang w:val="zh-CN"/>
        </w:rPr>
        <w:t>报价人名称(公章)：</w:t>
      </w:r>
    </w:p>
    <w:p>
      <w:pPr>
        <w:spacing w:line="360" w:lineRule="auto"/>
        <w:ind w:firstLine="3600" w:firstLineChars="1500"/>
        <w:rPr>
          <w:rFonts w:ascii="宋体" w:hAnsi="宋体" w:cs="宋体"/>
          <w:color w:val="000000"/>
          <w:kern w:val="0"/>
          <w:sz w:val="24"/>
          <w:u w:val="single"/>
        </w:rPr>
      </w:pPr>
      <w:r>
        <w:rPr>
          <w:rFonts w:hint="eastAsia" w:ascii="宋体" w:hAnsi="宋体" w:cs="宋体"/>
          <w:color w:val="000000"/>
          <w:kern w:val="0"/>
          <w:sz w:val="24"/>
          <w:lang w:val="zh-CN"/>
        </w:rPr>
        <w:t>法定代表人(签字或盖章)：</w:t>
      </w:r>
    </w:p>
    <w:p>
      <w:pPr>
        <w:spacing w:line="360" w:lineRule="auto"/>
        <w:ind w:firstLine="3600" w:firstLineChars="1500"/>
        <w:rPr>
          <w:rFonts w:ascii="宋体" w:hAnsi="宋体" w:cs="宋体"/>
          <w:color w:val="000000"/>
          <w:kern w:val="0"/>
          <w:sz w:val="24"/>
          <w:lang w:val="zh-CN"/>
        </w:rPr>
      </w:pPr>
      <w:r>
        <w:rPr>
          <w:rFonts w:hint="eastAsia" w:ascii="宋体" w:hAnsi="宋体" w:cs="宋体"/>
          <w:color w:val="000000"/>
          <w:kern w:val="0"/>
          <w:sz w:val="24"/>
          <w:lang w:val="zh-CN"/>
        </w:rPr>
        <w:t>日期：年月日</w:t>
      </w:r>
    </w:p>
    <w:p>
      <w:pPr>
        <w:spacing w:line="360" w:lineRule="auto"/>
        <w:rPr>
          <w:rFonts w:ascii="仿宋" w:hAnsi="仿宋" w:eastAsia="仿宋" w:cs="宋体"/>
          <w:b/>
          <w:bCs/>
          <w:color w:val="000000"/>
          <w:sz w:val="24"/>
        </w:rPr>
      </w:pPr>
    </w:p>
    <w:p>
      <w:pPr>
        <w:spacing w:line="360" w:lineRule="auto"/>
        <w:ind w:right="480"/>
        <w:jc w:val="center"/>
        <w:rPr>
          <w:rFonts w:ascii="黑体" w:hAnsi="黑体" w:eastAsia="黑体" w:cs="宋体"/>
          <w:color w:val="000000"/>
          <w:sz w:val="32"/>
          <w:szCs w:val="32"/>
        </w:rPr>
      </w:pPr>
      <w:r>
        <w:rPr>
          <w:rFonts w:hint="eastAsia" w:ascii="黑体" w:hAnsi="黑体" w:eastAsia="黑体" w:cs="宋体"/>
          <w:color w:val="000000"/>
          <w:sz w:val="32"/>
          <w:szCs w:val="32"/>
        </w:rPr>
        <w:t>（五）报价人认为需要的其他技术文件或说明</w:t>
      </w:r>
    </w:p>
    <w:p>
      <w:pPr>
        <w:spacing w:line="480" w:lineRule="auto"/>
        <w:ind w:leftChars="-200" w:hanging="420" w:hangingChars="150"/>
        <w:jc w:val="center"/>
        <w:rPr>
          <w:rStyle w:val="21"/>
          <w:rFonts w:ascii="宋体" w:hAnsi="宋体" w:cs="宋体"/>
          <w:b w:val="0"/>
          <w:bCs w:val="0"/>
          <w:color w:val="000000"/>
          <w:sz w:val="28"/>
          <w:szCs w:val="28"/>
        </w:rPr>
      </w:pPr>
      <w:bookmarkStart w:id="31" w:name="_Toc48072127"/>
      <w:r>
        <w:rPr>
          <w:rStyle w:val="21"/>
          <w:rFonts w:hint="eastAsia" w:ascii="宋体" w:hAnsi="宋体" w:cs="宋体"/>
          <w:b w:val="0"/>
          <w:bCs w:val="0"/>
          <w:color w:val="000000"/>
          <w:sz w:val="28"/>
          <w:szCs w:val="28"/>
        </w:rPr>
        <w:t>（由报价人根据项目需求自行编制）</w:t>
      </w:r>
      <w:bookmarkEnd w:id="23"/>
      <w:bookmarkEnd w:id="31"/>
    </w:p>
    <w:p/>
    <w:p/>
    <w:sectPr>
      <w:pgSz w:w="11906" w:h="16838"/>
      <w:pgMar w:top="1134" w:right="1134" w:bottom="1134" w:left="113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33</w:t>
    </w:r>
    <w:r>
      <w:rPr>
        <w:lang w:val="zh-CN"/>
      </w:rPr>
      <w:fldChar w:fldCharType="end"/>
    </w:r>
  </w:p>
  <w:p>
    <w:pPr>
      <w:pStyle w:val="9"/>
      <w:tabs>
        <w:tab w:val="clear" w:pos="8306"/>
      </w:tabs>
      <w:rPr>
        <w:rFonts w:ascii="宋体" w:hAnsi="宋体" w:eastAsia="方正仿宋简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fldChar w:fldCharType="begin"/>
    </w:r>
    <w:r>
      <w:rPr>
        <w:rStyle w:val="18"/>
      </w:rPr>
      <w:instrText xml:space="preserve">PAGE  </w:instrText>
    </w:r>
    <w: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ascii="仿宋_GB2312" w:eastAsia="仿宋_GB2312"/>
        <w:b w:val="0"/>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DAC83B"/>
    <w:multiLevelType w:val="singleLevel"/>
    <w:tmpl w:val="8BDAC83B"/>
    <w:lvl w:ilvl="0" w:tentative="0">
      <w:start w:val="5"/>
      <w:numFmt w:val="chineseCounting"/>
      <w:suff w:val="nothing"/>
      <w:lvlText w:val="%1、"/>
      <w:lvlJc w:val="left"/>
      <w:rPr>
        <w:rFonts w:hint="eastAsia"/>
      </w:rPr>
    </w:lvl>
  </w:abstractNum>
  <w:abstractNum w:abstractNumId="1">
    <w:nsid w:val="B7B58148"/>
    <w:multiLevelType w:val="multilevel"/>
    <w:tmpl w:val="B7B58148"/>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578591F"/>
    <w:multiLevelType w:val="singleLevel"/>
    <w:tmpl w:val="0578591F"/>
    <w:lvl w:ilvl="0" w:tentative="0">
      <w:start w:val="1"/>
      <w:numFmt w:val="decimal"/>
      <w:suff w:val="nothing"/>
      <w:lvlText w:val="（%1）"/>
      <w:lvlJc w:val="left"/>
    </w:lvl>
  </w:abstractNum>
  <w:abstractNum w:abstractNumId="3">
    <w:nsid w:val="05ED7744"/>
    <w:multiLevelType w:val="multilevel"/>
    <w:tmpl w:val="05ED774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4">
    <w:nsid w:val="67839068"/>
    <w:multiLevelType w:val="singleLevel"/>
    <w:tmpl w:val="67839068"/>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0ZDFmYzIxMTY1ODAwYmRjNThkYTFmYzNjMTk0OGQifQ=="/>
  </w:docVars>
  <w:rsids>
    <w:rsidRoot w:val="00000000"/>
    <w:rsid w:val="002A3E2A"/>
    <w:rsid w:val="01E97E62"/>
    <w:rsid w:val="024E06A7"/>
    <w:rsid w:val="03725955"/>
    <w:rsid w:val="04AE367F"/>
    <w:rsid w:val="04CE5ACF"/>
    <w:rsid w:val="05D10E56"/>
    <w:rsid w:val="0788070A"/>
    <w:rsid w:val="0A9551C5"/>
    <w:rsid w:val="0B903ADE"/>
    <w:rsid w:val="0ECE329B"/>
    <w:rsid w:val="13C54541"/>
    <w:rsid w:val="157C7034"/>
    <w:rsid w:val="16EF3DAF"/>
    <w:rsid w:val="183B3024"/>
    <w:rsid w:val="1D61177E"/>
    <w:rsid w:val="1E35243A"/>
    <w:rsid w:val="20F44C3B"/>
    <w:rsid w:val="21072215"/>
    <w:rsid w:val="227C2A4E"/>
    <w:rsid w:val="25A71CF8"/>
    <w:rsid w:val="275560E1"/>
    <w:rsid w:val="2D7E075B"/>
    <w:rsid w:val="3BC1546A"/>
    <w:rsid w:val="3E9E1A93"/>
    <w:rsid w:val="3F3B5533"/>
    <w:rsid w:val="4010076E"/>
    <w:rsid w:val="41607DCE"/>
    <w:rsid w:val="42152D2E"/>
    <w:rsid w:val="421F2EEA"/>
    <w:rsid w:val="43234ED9"/>
    <w:rsid w:val="471D68E2"/>
    <w:rsid w:val="4CEC69A9"/>
    <w:rsid w:val="4E3441C2"/>
    <w:rsid w:val="518B43AC"/>
    <w:rsid w:val="542A02BA"/>
    <w:rsid w:val="55962837"/>
    <w:rsid w:val="5683648D"/>
    <w:rsid w:val="59773FD6"/>
    <w:rsid w:val="61DC0099"/>
    <w:rsid w:val="62D229C8"/>
    <w:rsid w:val="6AA41593"/>
    <w:rsid w:val="6EF05437"/>
    <w:rsid w:val="703A1134"/>
    <w:rsid w:val="71A448EE"/>
    <w:rsid w:val="72DA2133"/>
    <w:rsid w:val="78015938"/>
    <w:rsid w:val="7B205002"/>
    <w:rsid w:val="7C631EBF"/>
    <w:rsid w:val="7D4F1BCF"/>
    <w:rsid w:val="7E5148F1"/>
    <w:rsid w:val="7FA00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rFonts w:cs="Times New Roman"/>
      <w:b/>
      <w:bCs/>
      <w:kern w:val="44"/>
      <w:sz w:val="44"/>
      <w:szCs w:val="44"/>
    </w:rPr>
  </w:style>
  <w:style w:type="paragraph" w:styleId="5">
    <w:name w:val="heading 2"/>
    <w:basedOn w:val="1"/>
    <w:next w:val="1"/>
    <w:link w:val="21"/>
    <w:qFormat/>
    <w:uiPriority w:val="0"/>
    <w:pPr>
      <w:keepNext/>
      <w:keepLines/>
      <w:spacing w:before="260" w:after="260" w:line="416" w:lineRule="auto"/>
      <w:outlineLvl w:val="1"/>
    </w:pPr>
    <w:rPr>
      <w:rFonts w:ascii="Cambria" w:hAnsi="Cambria" w:cs="Times New Roman"/>
      <w:b/>
      <w:bCs/>
      <w:kern w:val="0"/>
      <w:sz w:val="32"/>
      <w:szCs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pPr>
    <w:rPr>
      <w:sz w:val="16"/>
    </w:rPr>
  </w:style>
  <w:style w:type="paragraph" w:styleId="3">
    <w:name w:val="Body Text"/>
    <w:basedOn w:val="1"/>
    <w:next w:val="2"/>
    <w:qFormat/>
    <w:uiPriority w:val="0"/>
    <w:pPr>
      <w:spacing w:after="120"/>
    </w:pPr>
  </w:style>
  <w:style w:type="paragraph" w:styleId="6">
    <w:name w:val="annotation text"/>
    <w:basedOn w:val="1"/>
    <w:qFormat/>
    <w:uiPriority w:val="0"/>
    <w:pPr>
      <w:jc w:val="left"/>
    </w:pPr>
  </w:style>
  <w:style w:type="paragraph" w:styleId="7">
    <w:name w:val="Body Text Indent"/>
    <w:basedOn w:val="1"/>
    <w:qFormat/>
    <w:uiPriority w:val="0"/>
    <w:pPr>
      <w:spacing w:line="480" w:lineRule="exact"/>
      <w:ind w:firstLine="480" w:firstLineChars="200"/>
    </w:pPr>
    <w:rPr>
      <w:rFonts w:ascii="宋体" w:hAnsi="宋体"/>
      <w:sz w:val="24"/>
      <w:szCs w:val="20"/>
    </w:rPr>
  </w:style>
  <w:style w:type="paragraph" w:styleId="8">
    <w:name w:val="Plain Text"/>
    <w:basedOn w:val="1"/>
    <w:qFormat/>
    <w:uiPriority w:val="0"/>
    <w:pPr>
      <w:spacing w:beforeLines="50" w:afterLines="50" w:line="400" w:lineRule="atLeast"/>
    </w:pPr>
    <w:rPr>
      <w:rFonts w:ascii="宋体" w:hAnsi="Courier New" w:eastAsiaTheme="minorEastAsia" w:cstheme="minorBidi"/>
      <w:sz w:val="24"/>
    </w:rPr>
  </w:style>
  <w:style w:type="paragraph" w:styleId="9">
    <w:name w:val="footer"/>
    <w:basedOn w:val="1"/>
    <w:qFormat/>
    <w:uiPriority w:val="99"/>
    <w:pPr>
      <w:tabs>
        <w:tab w:val="center" w:pos="4153"/>
        <w:tab w:val="right" w:pos="8306"/>
      </w:tabs>
      <w:snapToGrid w:val="0"/>
      <w:jc w:val="left"/>
    </w:pPr>
    <w:rPr>
      <w:rFonts w:asciiTheme="minorHAnsi" w:hAnsiTheme="minorHAnsi" w:eastAsiaTheme="minorEastAsia" w:cstheme="minorBidi"/>
      <w:sz w:val="18"/>
      <w:szCs w:val="22"/>
    </w:rPr>
  </w:style>
  <w:style w:type="paragraph" w:styleId="10">
    <w:name w:val="toc 1"/>
    <w:basedOn w:val="1"/>
    <w:next w:val="1"/>
    <w:qFormat/>
    <w:uiPriority w:val="39"/>
    <w:pPr>
      <w:tabs>
        <w:tab w:val="right" w:leader="dot" w:pos="9030"/>
      </w:tabs>
      <w:spacing w:line="360" w:lineRule="auto"/>
    </w:pPr>
  </w:style>
  <w:style w:type="paragraph" w:styleId="11">
    <w:name w:val="Body Text Indent 3"/>
    <w:basedOn w:val="1"/>
    <w:qFormat/>
    <w:uiPriority w:val="0"/>
    <w:pPr>
      <w:spacing w:after="120"/>
      <w:ind w:left="420" w:leftChars="200"/>
    </w:pPr>
    <w:rPr>
      <w:rFonts w:hint="eastAsia" w:ascii="宋体" w:hAnsi="宋体"/>
      <w:sz w:val="24"/>
    </w:rPr>
  </w:style>
  <w:style w:type="paragraph" w:styleId="12">
    <w:name w:val="toc 2"/>
    <w:basedOn w:val="1"/>
    <w:next w:val="1"/>
    <w:qFormat/>
    <w:uiPriority w:val="39"/>
    <w:pPr>
      <w:tabs>
        <w:tab w:val="right" w:leader="dot" w:pos="9030"/>
      </w:tabs>
      <w:spacing w:line="360" w:lineRule="auto"/>
      <w:ind w:left="420" w:leftChars="200"/>
    </w:pPr>
  </w:style>
  <w:style w:type="paragraph" w:styleId="13">
    <w:name w:val="Normal (Web)"/>
    <w:basedOn w:val="1"/>
    <w:qFormat/>
    <w:uiPriority w:val="99"/>
    <w:pPr>
      <w:spacing w:before="100" w:beforeAutospacing="1" w:after="100" w:afterAutospacing="1"/>
      <w:jc w:val="left"/>
    </w:pPr>
    <w:rPr>
      <w:rFonts w:cs="Times New Roman"/>
      <w:kern w:val="0"/>
      <w:sz w:val="24"/>
    </w:rPr>
  </w:style>
  <w:style w:type="paragraph" w:styleId="14">
    <w:name w:val="Title"/>
    <w:basedOn w:val="1"/>
    <w:next w:val="1"/>
    <w:qFormat/>
    <w:uiPriority w:val="0"/>
    <w:pPr>
      <w:widowControl/>
      <w:overflowPunct w:val="0"/>
      <w:autoSpaceDE w:val="0"/>
      <w:autoSpaceDN w:val="0"/>
      <w:adjustRightInd w:val="0"/>
      <w:jc w:val="center"/>
      <w:textAlignment w:val="baseline"/>
    </w:pPr>
    <w:rPr>
      <w:b/>
      <w:kern w:val="0"/>
      <w:sz w:val="24"/>
      <w:szCs w:val="20"/>
      <w:lang w:val="en-GB"/>
    </w:rPr>
  </w:style>
  <w:style w:type="table" w:styleId="16">
    <w:name w:val="Table Grid"/>
    <w:basedOn w:val="15"/>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character" w:styleId="19">
    <w:name w:val="Hyperlink"/>
    <w:qFormat/>
    <w:uiPriority w:val="99"/>
    <w:rPr>
      <w:color w:val="0000FF"/>
      <w:u w:val="single"/>
    </w:rPr>
  </w:style>
  <w:style w:type="paragraph" w:customStyle="1" w:styleId="20">
    <w:name w:val="正文2"/>
    <w:basedOn w:val="1"/>
    <w:qFormat/>
    <w:uiPriority w:val="0"/>
    <w:pPr>
      <w:spacing w:before="156" w:line="360" w:lineRule="auto"/>
      <w:ind w:firstLine="510" w:firstLineChars="200"/>
    </w:pPr>
    <w:rPr>
      <w:rFonts w:asciiTheme="minorHAnsi" w:hAnsiTheme="minorHAnsi" w:eastAsiaTheme="minorEastAsia" w:cstheme="minorBidi"/>
      <w:sz w:val="24"/>
      <w:szCs w:val="22"/>
    </w:rPr>
  </w:style>
  <w:style w:type="character" w:customStyle="1" w:styleId="21">
    <w:name w:val="标题 2 Char"/>
    <w:basedOn w:val="17"/>
    <w:link w:val="5"/>
    <w:qFormat/>
    <w:uiPriority w:val="0"/>
    <w:rPr>
      <w:rFonts w:ascii="Cambria" w:hAnsi="Cambria" w:cs="Times New Roman"/>
      <w:b/>
      <w:bCs/>
      <w:kern w:val="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14540</Words>
  <Characters>15173</Characters>
  <Lines>0</Lines>
  <Paragraphs>0</Paragraphs>
  <TotalTime>55</TotalTime>
  <ScaleCrop>false</ScaleCrop>
  <LinksUpToDate>false</LinksUpToDate>
  <CharactersWithSpaces>15393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2021-04-29T09:17:00Z</dcterms:created>
  <dc:creator>admin</dc:creator>
  <cp:lastModifiedBy>zw</cp:lastModifiedBy>
  <dcterms:modified xsi:type="dcterms:W3CDTF">2023-06-16T04:12:31Z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42AAD62A2791402FB57739908F00539B_13</vt:lpwstr>
  </property>
</Properties>
</file>