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40" w:lineRule="exact"/>
        <w:ind w:right="0" w:right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“创卫”设备采购询价公告</w:t>
      </w:r>
    </w:p>
    <w:p>
      <w:pPr>
        <w:keepNext w:val="0"/>
        <w:keepLines w:val="0"/>
        <w:pageBreakBefore w:val="0"/>
        <w:kinsoku/>
        <w:wordWrap/>
        <w:overflowPunct/>
        <w:topLinePunct w:val="0"/>
        <w:autoSpaceDE/>
        <w:autoSpaceDN/>
        <w:bidi w:val="0"/>
        <w:spacing w:line="440" w:lineRule="exact"/>
        <w:ind w:right="0" w:right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pPr>
        <w:keepNext w:val="0"/>
        <w:keepLines w:val="0"/>
        <w:pageBreakBefore w:val="0"/>
        <w:widowControl/>
        <w:kinsoku/>
        <w:wordWrap/>
        <w:overflowPunct/>
        <w:topLinePunct w:val="0"/>
        <w:autoSpaceDE/>
        <w:autoSpaceDN/>
        <w:bidi w:val="0"/>
        <w:snapToGrid w:val="0"/>
        <w:spacing w:line="440" w:lineRule="exact"/>
        <w:ind w:right="0" w:rightChars="0" w:firstLine="56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杭州萧山国际机场航空物流有限公司</w:t>
      </w:r>
      <w:r>
        <w:rPr>
          <w:rFonts w:hint="eastAsia" w:ascii="仿宋_GB2312" w:hAnsi="仿宋_GB2312" w:eastAsia="仿宋_GB2312" w:cs="仿宋_GB2312"/>
          <w:color w:val="000000"/>
          <w:kern w:val="0"/>
          <w:sz w:val="28"/>
          <w:szCs w:val="28"/>
          <w:lang w:eastAsia="zh-CN"/>
        </w:rPr>
        <w:t>就“</w:t>
      </w:r>
      <w:r>
        <w:rPr>
          <w:rFonts w:hint="eastAsia" w:ascii="仿宋_GB2312" w:hAnsi="仿宋_GB2312" w:eastAsia="仿宋_GB2312" w:cs="仿宋_GB2312"/>
          <w:color w:val="000000"/>
          <w:kern w:val="0"/>
          <w:sz w:val="28"/>
          <w:szCs w:val="28"/>
          <w:lang w:val="en-US" w:eastAsia="zh-CN"/>
        </w:rPr>
        <w:t>创卫</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设备采购项目</w:t>
      </w:r>
      <w:r>
        <w:rPr>
          <w:rFonts w:hint="eastAsia" w:ascii="仿宋_GB2312" w:hAnsi="仿宋_GB2312" w:eastAsia="仿宋_GB2312" w:cs="仿宋_GB2312"/>
          <w:color w:val="000000"/>
          <w:kern w:val="0"/>
          <w:sz w:val="28"/>
          <w:szCs w:val="28"/>
        </w:rPr>
        <w:t>进行公开询价</w:t>
      </w:r>
      <w:r>
        <w:rPr>
          <w:rFonts w:hint="eastAsia" w:ascii="仿宋_GB2312" w:hAnsi="仿宋_GB2312" w:eastAsia="仿宋_GB2312" w:cs="仿宋_GB2312"/>
          <w:color w:val="000000"/>
          <w:kern w:val="0"/>
          <w:sz w:val="28"/>
          <w:szCs w:val="28"/>
          <w:lang w:eastAsia="zh-CN"/>
        </w:rPr>
        <w:t>，欢迎符合要求的供应商前来报价。</w:t>
      </w:r>
    </w:p>
    <w:p>
      <w:pPr>
        <w:keepNext w:val="0"/>
        <w:keepLines w:val="0"/>
        <w:pageBreakBefore w:val="0"/>
        <w:widowControl/>
        <w:numPr>
          <w:ilvl w:val="0"/>
          <w:numId w:val="1"/>
        </w:numPr>
        <w:kinsoku/>
        <w:wordWrap/>
        <w:overflowPunct/>
        <w:topLinePunct w:val="0"/>
        <w:autoSpaceDE/>
        <w:autoSpaceDN/>
        <w:bidi w:val="0"/>
        <w:snapToGrid w:val="0"/>
        <w:spacing w:line="440" w:lineRule="exact"/>
        <w:ind w:right="0" w:rightChars="0"/>
        <w:jc w:val="left"/>
        <w:textAlignment w:val="auto"/>
        <w:outlineLvl w:val="9"/>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val="en-US" w:eastAsia="zh-CN"/>
        </w:rPr>
        <w:t>询价设备名称及品牌要求</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756"/>
        <w:gridCol w:w="15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extDirection w:val="lrTb"/>
            <w:vAlign w:val="center"/>
          </w:tcPr>
          <w:p>
            <w:pPr>
              <w:widowControl/>
              <w:jc w:val="center"/>
              <w:textAlignment w:val="center"/>
              <w:rPr>
                <w:rFonts w:hint="eastAsia" w:ascii="仿宋_GB2312" w:hAnsi="仿宋_GB2312" w:eastAsia="仿宋_GB2312" w:cs="仿宋_GB2312"/>
                <w:b w:val="0"/>
                <w:bCs w:val="0"/>
                <w:color w:val="414141"/>
                <w:kern w:val="0"/>
                <w:sz w:val="28"/>
                <w:szCs w:val="28"/>
                <w:vertAlign w:val="baseline"/>
                <w:lang w:eastAsia="zh-CN"/>
              </w:rPr>
            </w:pPr>
            <w:r>
              <w:rPr>
                <w:rFonts w:hint="eastAsia" w:ascii="仿宋_GB2312" w:hAnsi="仿宋_GB2312" w:eastAsia="仿宋_GB2312" w:cs="仿宋_GB2312"/>
                <w:b/>
                <w:bCs/>
                <w:color w:val="000000"/>
                <w:kern w:val="0"/>
                <w:sz w:val="28"/>
                <w:szCs w:val="28"/>
                <w:lang w:bidi="ar"/>
              </w:rPr>
              <w:t>序号</w:t>
            </w:r>
          </w:p>
        </w:tc>
        <w:tc>
          <w:tcPr>
            <w:tcW w:w="2756" w:type="dxa"/>
            <w:textDirection w:val="lrTb"/>
            <w:vAlign w:val="center"/>
          </w:tcPr>
          <w:p>
            <w:pPr>
              <w:widowControl/>
              <w:jc w:val="center"/>
              <w:textAlignment w:val="center"/>
              <w:rPr>
                <w:rFonts w:hint="eastAsia" w:ascii="仿宋_GB2312" w:hAnsi="仿宋_GB2312" w:eastAsia="仿宋_GB2312" w:cs="仿宋_GB2312"/>
                <w:b w:val="0"/>
                <w:bCs w:val="0"/>
                <w:color w:val="414141"/>
                <w:kern w:val="0"/>
                <w:sz w:val="28"/>
                <w:szCs w:val="28"/>
                <w:vertAlign w:val="baseline"/>
                <w:lang w:val="en-US" w:eastAsia="zh-CN"/>
              </w:rPr>
            </w:pPr>
            <w:r>
              <w:rPr>
                <w:rFonts w:hint="eastAsia" w:ascii="仿宋_GB2312" w:hAnsi="仿宋_GB2312" w:eastAsia="仿宋_GB2312" w:cs="仿宋_GB2312"/>
                <w:b/>
                <w:bCs/>
                <w:color w:val="000000"/>
                <w:kern w:val="0"/>
                <w:sz w:val="28"/>
                <w:szCs w:val="28"/>
                <w:lang w:bidi="ar"/>
              </w:rPr>
              <w:t>品名</w:t>
            </w:r>
          </w:p>
        </w:tc>
        <w:tc>
          <w:tcPr>
            <w:tcW w:w="1505"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数量</w:t>
            </w:r>
          </w:p>
        </w:tc>
        <w:tc>
          <w:tcPr>
            <w:tcW w:w="2131"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extDirection w:val="lrTb"/>
            <w:vAlign w:val="center"/>
          </w:tcPr>
          <w:p>
            <w:pPr>
              <w:widowControl/>
              <w:jc w:val="center"/>
              <w:textAlignment w:val="center"/>
              <w:rPr>
                <w:rFonts w:hint="eastAsia" w:ascii="仿宋_GB2312" w:hAnsi="仿宋_GB2312" w:eastAsia="仿宋_GB2312" w:cs="仿宋_GB2312"/>
                <w:b w:val="0"/>
                <w:bCs w:val="0"/>
                <w:color w:val="414141"/>
                <w:kern w:val="0"/>
                <w:sz w:val="28"/>
                <w:szCs w:val="28"/>
                <w:vertAlign w:val="baseline"/>
                <w:lang w:val="en-US" w:eastAsia="zh-CN"/>
              </w:rPr>
            </w:pPr>
            <w:r>
              <w:rPr>
                <w:rFonts w:hint="eastAsia" w:ascii="仿宋_GB2312" w:hAnsi="仿宋_GB2312" w:eastAsia="仿宋_GB2312" w:cs="仿宋_GB2312"/>
                <w:color w:val="000000"/>
                <w:kern w:val="0"/>
                <w:sz w:val="28"/>
                <w:szCs w:val="28"/>
                <w:lang w:val="en-US" w:eastAsia="zh-CN" w:bidi="ar"/>
              </w:rPr>
              <w:t>1</w:t>
            </w:r>
          </w:p>
        </w:tc>
        <w:tc>
          <w:tcPr>
            <w:tcW w:w="2756" w:type="dxa"/>
            <w:textDirection w:val="lrTb"/>
            <w:vAlign w:val="center"/>
          </w:tcPr>
          <w:p>
            <w:pPr>
              <w:widowControl/>
              <w:jc w:val="center"/>
              <w:textAlignment w:val="center"/>
              <w:rPr>
                <w:rFonts w:hint="eastAsia" w:ascii="仿宋_GB2312" w:hAnsi="仿宋_GB2312" w:eastAsia="仿宋_GB2312" w:cs="仿宋_GB2312"/>
                <w:b w:val="0"/>
                <w:bCs w:val="0"/>
                <w:color w:val="414141"/>
                <w:kern w:val="0"/>
                <w:sz w:val="28"/>
                <w:szCs w:val="28"/>
                <w:vertAlign w:val="baseline"/>
                <w:lang w:val="en-US" w:eastAsia="zh-CN"/>
              </w:rPr>
            </w:pPr>
            <w:r>
              <w:rPr>
                <w:rFonts w:hint="eastAsia" w:ascii="仿宋_GB2312" w:hAnsi="仿宋_GB2312" w:eastAsia="仿宋_GB2312" w:cs="仿宋_GB2312"/>
                <w:color w:val="000000"/>
                <w:kern w:val="0"/>
                <w:sz w:val="28"/>
                <w:szCs w:val="28"/>
                <w:lang w:bidi="ar"/>
              </w:rPr>
              <w:t>生物有害因子快速检测箱</w:t>
            </w:r>
          </w:p>
        </w:tc>
        <w:tc>
          <w:tcPr>
            <w:tcW w:w="1505"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1</w:t>
            </w:r>
          </w:p>
        </w:tc>
        <w:tc>
          <w:tcPr>
            <w:tcW w:w="2131"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extDirection w:val="lrTb"/>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w:t>
            </w:r>
          </w:p>
        </w:tc>
        <w:tc>
          <w:tcPr>
            <w:tcW w:w="2756" w:type="dxa"/>
            <w:textDirection w:val="lrTb"/>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检水检毒箱</w:t>
            </w:r>
          </w:p>
        </w:tc>
        <w:tc>
          <w:tcPr>
            <w:tcW w:w="1505"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1</w:t>
            </w:r>
          </w:p>
        </w:tc>
        <w:tc>
          <w:tcPr>
            <w:tcW w:w="2131"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extDirection w:val="lrTb"/>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w:t>
            </w:r>
          </w:p>
        </w:tc>
        <w:tc>
          <w:tcPr>
            <w:tcW w:w="2756" w:type="dxa"/>
            <w:textDirection w:val="lrTb"/>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化学有害因子快速检测箱</w:t>
            </w:r>
          </w:p>
        </w:tc>
        <w:tc>
          <w:tcPr>
            <w:tcW w:w="1505"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1</w:t>
            </w:r>
          </w:p>
        </w:tc>
        <w:tc>
          <w:tcPr>
            <w:tcW w:w="2131"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extDirection w:val="lrTb"/>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4</w:t>
            </w:r>
          </w:p>
        </w:tc>
        <w:tc>
          <w:tcPr>
            <w:tcW w:w="2756" w:type="dxa"/>
            <w:textDirection w:val="lrTb"/>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化学采样箱</w:t>
            </w:r>
          </w:p>
        </w:tc>
        <w:tc>
          <w:tcPr>
            <w:tcW w:w="1505"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1</w:t>
            </w:r>
          </w:p>
        </w:tc>
        <w:tc>
          <w:tcPr>
            <w:tcW w:w="2131" w:type="dxa"/>
            <w:textDirection w:val="lrTb"/>
            <w:vAlign w:val="center"/>
          </w:tcPr>
          <w:p>
            <w:pPr>
              <w:widowControl/>
              <w:jc w:val="center"/>
              <w:textAlignment w:val="center"/>
              <w:rPr>
                <w:rFonts w:hint="eastAsia" w:ascii="仿宋_GB2312" w:hAnsi="仿宋_GB2312" w:eastAsia="仿宋_GB2312" w:cs="仿宋_GB2312"/>
                <w:b/>
                <w:bCs/>
                <w:color w:val="000000"/>
                <w:kern w:val="0"/>
                <w:sz w:val="28"/>
                <w:szCs w:val="28"/>
                <w:lang w:val="en-US" w:eastAsia="zh-CN" w:bidi="ar"/>
              </w:rPr>
            </w:pPr>
          </w:p>
        </w:tc>
      </w:tr>
    </w:tbl>
    <w:p>
      <w:pPr>
        <w:keepNext w:val="0"/>
        <w:keepLines w:val="0"/>
        <w:pageBreakBefore w:val="0"/>
        <w:widowControl/>
        <w:numPr>
          <w:ilvl w:val="0"/>
          <w:numId w:val="2"/>
        </w:numPr>
        <w:kinsoku/>
        <w:wordWrap/>
        <w:overflowPunct/>
        <w:topLinePunct w:val="0"/>
        <w:autoSpaceDE/>
        <w:autoSpaceDN/>
        <w:bidi w:val="0"/>
        <w:snapToGrid w:val="0"/>
        <w:spacing w:line="440" w:lineRule="exact"/>
        <w:ind w:right="0" w:rightChars="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 资格要求</w:t>
      </w:r>
    </w:p>
    <w:p>
      <w:pPr>
        <w:keepNext w:val="0"/>
        <w:keepLines w:val="0"/>
        <w:pageBreakBefore w:val="0"/>
        <w:widowControl/>
        <w:kinsoku/>
        <w:wordWrap/>
        <w:overflowPunct/>
        <w:topLinePunct w:val="0"/>
        <w:autoSpaceDE/>
        <w:autoSpaceDN/>
        <w:bidi w:val="0"/>
        <w:snapToGrid w:val="0"/>
        <w:spacing w:line="440" w:lineRule="exact"/>
        <w:ind w:right="0" w:rightChars="0" w:firstLine="140" w:firstLineChars="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）能独立承担民事责任和履行合同能力，具有良好的商业信誉和健全的财务会计管理制度，有依法缴纳税收和社会保障资金的良好记录，在前三年内的经营活动中没有重大违法记录和不良记录。</w:t>
      </w:r>
    </w:p>
    <w:p>
      <w:pPr>
        <w:keepNext w:val="0"/>
        <w:keepLines w:val="0"/>
        <w:pageBreakBefore w:val="0"/>
        <w:widowControl/>
        <w:kinsoku/>
        <w:wordWrap/>
        <w:overflowPunct/>
        <w:topLinePunct w:val="0"/>
        <w:autoSpaceDE/>
        <w:autoSpaceDN/>
        <w:bidi w:val="0"/>
        <w:spacing w:line="440" w:lineRule="exact"/>
        <w:ind w:right="0" w:rightChars="0" w:firstLine="140" w:firstLineChars="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）具有一般纳税人证书，可提供税率为1</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%的增值税专用发票。</w:t>
      </w:r>
    </w:p>
    <w:p>
      <w:pPr>
        <w:keepNext w:val="0"/>
        <w:keepLines w:val="0"/>
        <w:pageBreakBefore w:val="0"/>
        <w:widowControl/>
        <w:kinsoku/>
        <w:wordWrap/>
        <w:overflowPunct/>
        <w:topLinePunct w:val="0"/>
        <w:autoSpaceDE/>
        <w:autoSpaceDN/>
        <w:bidi w:val="0"/>
        <w:spacing w:line="440" w:lineRule="exact"/>
        <w:ind w:right="0" w:rightChars="0" w:firstLine="140" w:firstLineChars="5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xml:space="preserve">  （3）需提供营业执照复印件，原件备查。</w:t>
      </w:r>
    </w:p>
    <w:p>
      <w:pPr>
        <w:keepNext w:val="0"/>
        <w:keepLines w:val="0"/>
        <w:pageBreakBefore w:val="0"/>
        <w:widowControl/>
        <w:kinsoku/>
        <w:wordWrap/>
        <w:overflowPunct/>
        <w:topLinePunct w:val="0"/>
        <w:autoSpaceDE/>
        <w:autoSpaceDN/>
        <w:bidi w:val="0"/>
        <w:spacing w:line="440" w:lineRule="exact"/>
        <w:ind w:right="0" w:rightChars="0" w:firstLine="140" w:firstLineChars="5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xml:space="preserve">  （4）经销商需出具厂家授权许可证。</w:t>
      </w:r>
    </w:p>
    <w:p>
      <w:pPr>
        <w:keepNext w:val="0"/>
        <w:keepLines w:val="0"/>
        <w:pageBreakBefore w:val="0"/>
        <w:widowControl/>
        <w:kinsoku/>
        <w:wordWrap/>
        <w:overflowPunct/>
        <w:topLinePunct w:val="0"/>
        <w:autoSpaceDE/>
        <w:autoSpaceDN/>
        <w:bidi w:val="0"/>
        <w:spacing w:line="440" w:lineRule="exact"/>
        <w:ind w:right="0" w:rightChars="0" w:firstLine="140" w:firstLineChars="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四、报价方式</w:t>
      </w:r>
    </w:p>
    <w:p>
      <w:pPr>
        <w:keepNext w:val="0"/>
        <w:keepLines w:val="0"/>
        <w:pageBreakBefore w:val="0"/>
        <w:widowControl/>
        <w:kinsoku/>
        <w:wordWrap/>
        <w:overflowPunct/>
        <w:topLinePunct w:val="0"/>
        <w:autoSpaceDE/>
        <w:autoSpaceDN/>
        <w:bidi w:val="0"/>
        <w:snapToGrid w:val="0"/>
        <w:spacing w:line="440" w:lineRule="exact"/>
        <w:ind w:right="0" w:rightChars="0" w:firstLine="497"/>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1、以快递或当面递交方式提交密封报价单</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，要求在报价单中</w:t>
      </w:r>
      <w:r>
        <w:rPr>
          <w:rFonts w:hint="eastAsia" w:ascii="仿宋_GB2312" w:hAnsi="仿宋_GB2312" w:eastAsia="仿宋_GB2312" w:cs="仿宋_GB2312"/>
          <w:color w:val="000000"/>
          <w:kern w:val="0"/>
          <w:sz w:val="28"/>
          <w:szCs w:val="28"/>
          <w:lang w:val="en-US" w:eastAsia="zh-CN"/>
        </w:rPr>
        <w:t>标注设备</w:t>
      </w:r>
      <w:bookmarkStart w:id="0" w:name="_GoBack"/>
      <w:bookmarkEnd w:id="0"/>
      <w:r>
        <w:rPr>
          <w:rFonts w:hint="eastAsia" w:ascii="仿宋_GB2312" w:hAnsi="仿宋_GB2312" w:eastAsia="仿宋_GB2312" w:cs="仿宋_GB2312"/>
          <w:color w:val="000000"/>
          <w:kern w:val="0"/>
          <w:sz w:val="28"/>
          <w:szCs w:val="28"/>
          <w:lang w:val="en-US" w:eastAsia="zh-CN"/>
        </w:rPr>
        <w:t>配置情况</w:t>
      </w:r>
      <w:r>
        <w:rPr>
          <w:rFonts w:hint="eastAsia" w:ascii="仿宋_GB2312" w:hAnsi="仿宋_GB2312" w:eastAsia="仿宋_GB2312" w:cs="仿宋_GB2312"/>
          <w:color w:val="000000"/>
          <w:kern w:val="0"/>
          <w:sz w:val="28"/>
          <w:szCs w:val="28"/>
        </w:rPr>
        <w:t>。</w:t>
      </w:r>
    </w:p>
    <w:p>
      <w:pPr>
        <w:keepNext w:val="0"/>
        <w:keepLines w:val="0"/>
        <w:pageBreakBefore w:val="0"/>
        <w:widowControl/>
        <w:kinsoku/>
        <w:wordWrap/>
        <w:overflowPunct/>
        <w:topLinePunct w:val="0"/>
        <w:autoSpaceDE/>
        <w:autoSpaceDN/>
        <w:bidi w:val="0"/>
        <w:snapToGrid w:val="0"/>
        <w:spacing w:line="440" w:lineRule="exact"/>
        <w:ind w:right="0" w:rightChars="0" w:firstLine="497"/>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2、投递地址：杭州萧山国际机场航空货站</w:t>
      </w:r>
      <w:r>
        <w:rPr>
          <w:rFonts w:hint="eastAsia" w:ascii="仿宋_GB2312" w:hAnsi="仿宋_GB2312" w:eastAsia="仿宋_GB2312" w:cs="仿宋_GB2312"/>
          <w:color w:val="000000"/>
          <w:kern w:val="0"/>
          <w:sz w:val="28"/>
          <w:szCs w:val="28"/>
          <w:lang w:val="en-US" w:eastAsia="zh-CN"/>
        </w:rPr>
        <w:t>A</w:t>
      </w:r>
      <w:r>
        <w:rPr>
          <w:rFonts w:hint="eastAsia" w:ascii="仿宋_GB2312" w:hAnsi="仿宋_GB2312" w:eastAsia="仿宋_GB2312" w:cs="仿宋_GB2312"/>
          <w:color w:val="000000"/>
          <w:kern w:val="0"/>
          <w:sz w:val="28"/>
          <w:szCs w:val="28"/>
        </w:rPr>
        <w:t>区</w:t>
      </w:r>
      <w:r>
        <w:rPr>
          <w:rFonts w:hint="eastAsia" w:ascii="仿宋_GB2312" w:hAnsi="仿宋_GB2312" w:eastAsia="仿宋_GB2312" w:cs="仿宋_GB2312"/>
          <w:color w:val="000000"/>
          <w:kern w:val="0"/>
          <w:sz w:val="28"/>
          <w:szCs w:val="28"/>
          <w:lang w:val="en-US" w:eastAsia="zh-CN"/>
        </w:rPr>
        <w:t>A2232</w:t>
      </w:r>
      <w:r>
        <w:rPr>
          <w:rFonts w:hint="eastAsia" w:ascii="仿宋_GB2312" w:hAnsi="仿宋_GB2312" w:eastAsia="仿宋_GB2312" w:cs="仿宋_GB2312"/>
          <w:color w:val="000000"/>
          <w:kern w:val="0"/>
          <w:sz w:val="28"/>
          <w:szCs w:val="28"/>
        </w:rPr>
        <w:t>室。  邮编：311207</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收件人：王剑</w:t>
      </w:r>
    </w:p>
    <w:p>
      <w:pPr>
        <w:keepNext w:val="0"/>
        <w:keepLines w:val="0"/>
        <w:pageBreakBefore w:val="0"/>
        <w:widowControl/>
        <w:kinsoku/>
        <w:wordWrap/>
        <w:overflowPunct/>
        <w:topLinePunct w:val="0"/>
        <w:autoSpaceDE/>
        <w:autoSpaceDN/>
        <w:bidi w:val="0"/>
        <w:snapToGrid w:val="0"/>
        <w:spacing w:line="440" w:lineRule="exact"/>
        <w:ind w:right="0" w:rightChars="0" w:firstLine="497"/>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3、截止日期：20</w:t>
      </w:r>
      <w:r>
        <w:rPr>
          <w:rFonts w:hint="eastAsia" w:ascii="仿宋_GB2312" w:hAnsi="仿宋_GB2312" w:eastAsia="仿宋_GB2312" w:cs="仿宋_GB2312"/>
          <w:color w:val="000000"/>
          <w:kern w:val="0"/>
          <w:sz w:val="28"/>
          <w:szCs w:val="28"/>
          <w:lang w:val="en-US" w:eastAsia="zh-CN"/>
        </w:rPr>
        <w:t>23</w:t>
      </w:r>
      <w:r>
        <w:rPr>
          <w:rFonts w:hint="eastAsia" w:ascii="仿宋_GB2312" w:hAnsi="仿宋_GB2312" w:eastAsia="仿宋_GB2312" w:cs="仿宋_GB2312"/>
          <w:color w:val="000000"/>
          <w:kern w:val="0"/>
          <w:sz w:val="28"/>
          <w:szCs w:val="28"/>
        </w:rPr>
        <w:t xml:space="preserve">年 </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日</w:t>
      </w:r>
      <w:r>
        <w:rPr>
          <w:rFonts w:hint="eastAsia" w:ascii="仿宋_GB2312" w:hAnsi="仿宋_GB2312" w:eastAsia="仿宋_GB2312" w:cs="仿宋_GB2312"/>
          <w:color w:val="000000"/>
          <w:kern w:val="0"/>
          <w:sz w:val="28"/>
          <w:szCs w:val="28"/>
          <w:lang w:val="en-US" w:eastAsia="zh-CN"/>
        </w:rPr>
        <w:t>09</w:t>
      </w:r>
      <w:r>
        <w:rPr>
          <w:rFonts w:hint="eastAsia" w:ascii="仿宋_GB2312" w:hAnsi="仿宋_GB2312" w:eastAsia="仿宋_GB2312" w:cs="仿宋_GB2312"/>
          <w:color w:val="000000"/>
          <w:kern w:val="0"/>
          <w:sz w:val="28"/>
          <w:szCs w:val="28"/>
        </w:rPr>
        <w:t>：00截止</w:t>
      </w:r>
    </w:p>
    <w:p>
      <w:pPr>
        <w:keepNext w:val="0"/>
        <w:keepLines w:val="0"/>
        <w:pageBreakBefore w:val="0"/>
        <w:widowControl/>
        <w:kinsoku/>
        <w:wordWrap/>
        <w:overflowPunct/>
        <w:topLinePunct w:val="0"/>
        <w:autoSpaceDE/>
        <w:autoSpaceDN/>
        <w:bidi w:val="0"/>
        <w:snapToGrid w:val="0"/>
        <w:spacing w:line="440" w:lineRule="exact"/>
        <w:ind w:right="0" w:rightChars="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rPr>
        <w:t>五、联系方式</w:t>
      </w:r>
    </w:p>
    <w:p>
      <w:pPr>
        <w:keepNext w:val="0"/>
        <w:keepLines w:val="0"/>
        <w:pageBreakBefore w:val="0"/>
        <w:widowControl/>
        <w:kinsoku/>
        <w:wordWrap/>
        <w:overflowPunct/>
        <w:topLinePunct w:val="0"/>
        <w:autoSpaceDE/>
        <w:autoSpaceDN/>
        <w:bidi w:val="0"/>
        <w:snapToGrid w:val="0"/>
        <w:spacing w:line="440" w:lineRule="exact"/>
        <w:ind w:right="0" w:rightChars="0" w:firstLine="560"/>
        <w:jc w:val="left"/>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报价联系人：王 剑     联系电话：0571-8666507</w:t>
      </w:r>
      <w:r>
        <w:rPr>
          <w:rFonts w:hint="eastAsia" w:ascii="仿宋_GB2312" w:hAnsi="仿宋_GB2312" w:eastAsia="仿宋_GB2312" w:cs="仿宋_GB2312"/>
          <w:color w:val="000000"/>
          <w:kern w:val="0"/>
          <w:sz w:val="28"/>
          <w:szCs w:val="28"/>
          <w:lang w:val="en-US" w:eastAsia="zh-CN"/>
        </w:rPr>
        <w:t>0</w:t>
      </w:r>
    </w:p>
    <w:p>
      <w:pPr>
        <w:keepNext w:val="0"/>
        <w:keepLines w:val="0"/>
        <w:pageBreakBefore w:val="0"/>
        <w:widowControl/>
        <w:kinsoku/>
        <w:wordWrap/>
        <w:overflowPunct/>
        <w:topLinePunct w:val="0"/>
        <w:autoSpaceDE/>
        <w:autoSpaceDN/>
        <w:bidi w:val="0"/>
        <w:snapToGrid w:val="0"/>
        <w:spacing w:line="440" w:lineRule="exact"/>
        <w:ind w:right="0" w:rightChars="0" w:firstLine="560"/>
        <w:jc w:val="left"/>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color w:val="000000"/>
          <w:kern w:val="0"/>
          <w:sz w:val="28"/>
          <w:szCs w:val="28"/>
          <w:lang w:val="en-US" w:eastAsia="zh-CN"/>
        </w:rPr>
        <w:t>纪检监督电话：0571-86665081</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firstLine="56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附件一：报价单</w:t>
      </w: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 价 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杭州萧山国际机场航空物流有限公司</w:t>
      </w:r>
      <w:r>
        <w:rPr>
          <w:rFonts w:hint="eastAsia" w:ascii="仿宋_GB2312" w:hAnsi="仿宋_GB2312" w:eastAsia="仿宋_GB2312" w:cs="仿宋_GB2312"/>
          <w:sz w:val="28"/>
          <w:szCs w:val="28"/>
        </w:rPr>
        <w:t>：</w:t>
      </w:r>
    </w:p>
    <w:tbl>
      <w:tblPr>
        <w:tblStyle w:val="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88"/>
        <w:gridCol w:w="3418"/>
        <w:gridCol w:w="993"/>
        <w:gridCol w:w="11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95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98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名称</w:t>
            </w:r>
          </w:p>
        </w:tc>
        <w:tc>
          <w:tcPr>
            <w:tcW w:w="341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配置</w:t>
            </w: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单价（元）</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95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6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988" w:type="dxa"/>
            <w:textDirection w:val="lrTb"/>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bidi="ar"/>
              </w:rPr>
              <w:t>生物有害因子快速检测箱</w:t>
            </w:r>
          </w:p>
        </w:tc>
        <w:tc>
          <w:tcPr>
            <w:tcW w:w="341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color w:val="000000"/>
                <w:sz w:val="28"/>
                <w:szCs w:val="28"/>
                <w:lang w:val="en-US" w:eastAsia="zh-CN"/>
              </w:rPr>
            </w:pP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center"/>
              <w:textAlignment w:val="auto"/>
              <w:outlineLvl w:val="9"/>
              <w:rPr>
                <w:rFonts w:hint="eastAsia" w:ascii="仿宋_GB2312" w:hAnsi="仿宋_GB2312" w:eastAsia="仿宋_GB2312" w:cs="仿宋_GB2312"/>
                <w:color w:val="000000"/>
                <w:sz w:val="28"/>
                <w:szCs w:val="28"/>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95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6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1988" w:type="dxa"/>
            <w:textDirection w:val="lrTb"/>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bidi="ar"/>
              </w:rPr>
              <w:t>检水检毒箱</w:t>
            </w:r>
          </w:p>
        </w:tc>
        <w:tc>
          <w:tcPr>
            <w:tcW w:w="341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color w:val="000000"/>
                <w:sz w:val="28"/>
                <w:szCs w:val="28"/>
                <w:lang w:val="en-US" w:eastAsia="zh-CN"/>
              </w:rPr>
            </w:pP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center"/>
              <w:textAlignment w:val="auto"/>
              <w:outlineLvl w:val="9"/>
              <w:rPr>
                <w:rFonts w:hint="eastAsia" w:ascii="仿宋_GB2312" w:hAnsi="仿宋_GB2312" w:eastAsia="仿宋_GB2312" w:cs="仿宋_GB2312"/>
                <w:color w:val="000000"/>
                <w:sz w:val="28"/>
                <w:szCs w:val="28"/>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95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6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p>
        </w:tc>
        <w:tc>
          <w:tcPr>
            <w:tcW w:w="1988" w:type="dxa"/>
            <w:textDirection w:val="lrTb"/>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bidi="ar"/>
              </w:rPr>
              <w:t>化学有害因子快速检测箱</w:t>
            </w:r>
          </w:p>
        </w:tc>
        <w:tc>
          <w:tcPr>
            <w:tcW w:w="341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color w:val="000000"/>
                <w:sz w:val="28"/>
                <w:szCs w:val="28"/>
                <w:lang w:val="en-US" w:eastAsia="zh-CN"/>
              </w:rPr>
            </w:pP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center"/>
              <w:textAlignment w:val="auto"/>
              <w:outlineLvl w:val="9"/>
              <w:rPr>
                <w:rFonts w:hint="eastAsia" w:ascii="仿宋_GB2312" w:hAnsi="仿宋_GB2312" w:eastAsia="仿宋_GB2312" w:cs="仿宋_GB2312"/>
                <w:color w:val="000000"/>
                <w:sz w:val="28"/>
                <w:szCs w:val="28"/>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95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6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1988" w:type="dxa"/>
            <w:textDirection w:val="lrTb"/>
            <w:vAlign w:val="center"/>
          </w:tcPr>
          <w:p>
            <w:pPr>
              <w:widowControl/>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bidi="ar"/>
              </w:rPr>
              <w:t>化学采样箱</w:t>
            </w:r>
          </w:p>
        </w:tc>
        <w:tc>
          <w:tcPr>
            <w:tcW w:w="341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_GB2312" w:hAnsi="仿宋_GB2312" w:eastAsia="仿宋_GB2312" w:cs="仿宋_GB2312"/>
                <w:color w:val="000000"/>
                <w:sz w:val="28"/>
                <w:szCs w:val="28"/>
                <w:lang w:val="en-US" w:eastAsia="zh-CN"/>
              </w:rPr>
            </w:pPr>
          </w:p>
        </w:tc>
        <w:tc>
          <w:tcPr>
            <w:tcW w:w="99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113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center"/>
              <w:textAlignment w:val="auto"/>
              <w:outlineLvl w:val="9"/>
              <w:rPr>
                <w:rFonts w:hint="eastAsia" w:ascii="仿宋_GB2312" w:hAnsi="仿宋_GB2312" w:eastAsia="仿宋_GB2312" w:cs="仿宋_GB2312"/>
                <w:color w:val="000000"/>
                <w:sz w:val="28"/>
                <w:szCs w:val="28"/>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24"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            元，大写：    元整</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1.以上报价包含产品价格、售后服务、运费</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安装费</w:t>
      </w:r>
      <w:r>
        <w:rPr>
          <w:rFonts w:hint="eastAsia" w:ascii="仿宋_GB2312" w:hAnsi="仿宋_GB2312" w:eastAsia="仿宋_GB2312" w:cs="仿宋_GB2312"/>
          <w:b/>
          <w:sz w:val="28"/>
          <w:szCs w:val="28"/>
        </w:rPr>
        <w:t>等所有费用。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2.发票：</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增值税专用发票。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3.交货时间：</w:t>
      </w:r>
      <w:r>
        <w:rPr>
          <w:rFonts w:hint="eastAsia" w:ascii="仿宋_GB2312" w:hAnsi="仿宋_GB2312" w:eastAsia="仿宋_GB2312" w:cs="仿宋_GB2312"/>
          <w:b/>
          <w:sz w:val="28"/>
          <w:szCs w:val="28"/>
        </w:rPr>
        <w:t>订货后</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val="en-US" w:eastAsia="zh-CN"/>
        </w:rPr>
        <w:t>20</w:t>
      </w:r>
      <w:r>
        <w:rPr>
          <w:rFonts w:hint="eastAsia" w:ascii="仿宋_GB2312" w:hAnsi="仿宋_GB2312" w:eastAsia="仿宋_GB2312" w:cs="仿宋_GB2312"/>
          <w:b/>
          <w:sz w:val="28"/>
          <w:szCs w:val="28"/>
          <w:lang w:val="en-US" w:eastAsia="zh-CN"/>
        </w:rPr>
        <w:t>日历</w:t>
      </w:r>
      <w:r>
        <w:rPr>
          <w:rFonts w:hint="eastAsia" w:ascii="仿宋_GB2312" w:hAnsi="仿宋_GB2312" w:eastAsia="仿宋_GB2312" w:cs="仿宋_GB2312"/>
          <w:b/>
          <w:sz w:val="28"/>
          <w:szCs w:val="28"/>
        </w:rPr>
        <w:t>天内交货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4.报价有效期：</w:t>
      </w:r>
      <w:r>
        <w:rPr>
          <w:rFonts w:hint="eastAsia" w:ascii="仿宋_GB2312" w:hAnsi="仿宋_GB2312" w:eastAsia="仿宋_GB2312" w:cs="仿宋_GB2312"/>
          <w:sz w:val="28"/>
          <w:szCs w:val="28"/>
          <w:lang w:val="en-US" w:eastAsia="zh-CN"/>
        </w:rPr>
        <w:t>壹</w:t>
      </w:r>
      <w:r>
        <w:rPr>
          <w:rFonts w:hint="eastAsia" w:ascii="仿宋_GB2312" w:hAnsi="仿宋_GB2312" w:eastAsia="仿宋_GB2312" w:cs="仿宋_GB2312"/>
          <w:sz w:val="28"/>
          <w:szCs w:val="28"/>
        </w:rPr>
        <w:t>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.售后服务条款：</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Next w:val="0"/>
        <w:keepLines w:val="0"/>
        <w:pageBreakBefore w:val="0"/>
        <w:kinsoku/>
        <w:wordWrap/>
        <w:overflowPunct/>
        <w:topLinePunct w:val="0"/>
        <w:autoSpaceDE/>
        <w:autoSpaceDN/>
        <w:bidi w:val="0"/>
        <w:spacing w:line="440" w:lineRule="exact"/>
        <w:ind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keepNext w:val="0"/>
        <w:keepLines w:val="0"/>
        <w:pageBreakBefore w:val="0"/>
        <w:kinsoku/>
        <w:wordWrap/>
        <w:overflowPunct/>
        <w:topLinePunct w:val="0"/>
        <w:autoSpaceDE/>
        <w:autoSpaceDN/>
        <w:bidi w:val="0"/>
        <w:spacing w:line="440" w:lineRule="exact"/>
        <w:ind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keepNext w:val="0"/>
        <w:keepLines w:val="0"/>
        <w:pageBreakBefore w:val="0"/>
        <w:kinsoku/>
        <w:wordWrap/>
        <w:overflowPunct/>
        <w:topLinePunct w:val="0"/>
        <w:autoSpaceDE/>
        <w:autoSpaceDN/>
        <w:bidi w:val="0"/>
        <w:spacing w:line="440" w:lineRule="exact"/>
        <w:ind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附件二：设备技术参数</w:t>
      </w:r>
      <w:r>
        <w:rPr>
          <w:rFonts w:hint="eastAsia" w:ascii="仿宋_GB2312" w:hAnsi="仿宋_GB2312" w:eastAsia="仿宋_GB2312" w:cs="仿宋_GB2312"/>
          <w:b/>
          <w:bCs/>
          <w:sz w:val="28"/>
          <w:szCs w:val="28"/>
          <w:lang w:val="en-US" w:eastAsia="zh-CN"/>
        </w:rPr>
        <w:t xml:space="preserve">  </w:t>
      </w: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color w:val="000000"/>
          <w:kern w:val="0"/>
          <w:sz w:val="28"/>
          <w:szCs w:val="28"/>
          <w:lang w:bidi="ar"/>
        </w:rPr>
        <w:t>生物有害因子快速检测箱</w:t>
      </w:r>
    </w:p>
    <w:p>
      <w:pPr>
        <w:pStyle w:val="8"/>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主要用途：</w:t>
      </w:r>
      <w:r>
        <w:rPr>
          <w:rFonts w:hint="eastAsia" w:ascii="仿宋_GB2312" w:hAnsi="仿宋_GB2312" w:eastAsia="仿宋_GB2312" w:cs="仿宋_GB2312"/>
          <w:sz w:val="28"/>
          <w:szCs w:val="28"/>
        </w:rPr>
        <w:t>应用于口岸现场快速查验，用于现场生物有害因子的快速检测，可实现特定种类的生物战剂进行快速侦检。</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技术参数：</w:t>
      </w:r>
    </w:p>
    <w:p>
      <w:pPr>
        <w:adjustRightInd w:val="0"/>
        <w:snapToGrid w:val="0"/>
        <w:spacing w:line="360" w:lineRule="auto"/>
        <w:ind w:firstLine="64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sz w:val="28"/>
          <w:szCs w:val="28"/>
        </w:rPr>
        <w:t>（1）</w:t>
      </w:r>
      <w:r>
        <w:rPr>
          <w:rFonts w:hint="eastAsia" w:ascii="仿宋_GB2312" w:hAnsi="仿宋_GB2312" w:eastAsia="仿宋_GB2312" w:cs="仿宋_GB2312"/>
          <w:color w:val="000000"/>
          <w:sz w:val="28"/>
          <w:szCs w:val="28"/>
        </w:rPr>
        <w:t>检测原理：胶体金检测法</w:t>
      </w:r>
      <w:r>
        <w:rPr>
          <w:rFonts w:hint="eastAsia" w:ascii="仿宋_GB2312" w:hAnsi="仿宋_GB2312" w:eastAsia="仿宋_GB2312" w:cs="仿宋_GB2312"/>
          <w:sz w:val="28"/>
          <w:szCs w:val="28"/>
          <w:lang w:eastAsia="zh-CN"/>
        </w:rPr>
        <w:t>。</w:t>
      </w:r>
    </w:p>
    <w:p>
      <w:pPr>
        <w:adjustRightInd w:val="0"/>
        <w:snapToGrid w:val="0"/>
        <w:spacing w:line="360" w:lineRule="auto"/>
        <w:ind w:firstLine="64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color w:val="000000"/>
          <w:sz w:val="28"/>
          <w:szCs w:val="28"/>
        </w:rPr>
        <w:t>检测种类：抗原检测与抗体检测；抗原包括炭疽杆菌、鼠疫菌、土拉热菌、布鲁氏菌、鼻疽菌、类鼻疽菌、A型肉毒毒素、B型金黄色葡萄球菌肠毒素；抗体包括炭疽杆菌、鼠疫菌、土拉热菌、布鲁氏菌、鼻疽菌、类鼻疽菌。</w:t>
      </w:r>
    </w:p>
    <w:p>
      <w:pPr>
        <w:adjustRightInd w:val="0"/>
        <w:snapToGrid w:val="0"/>
        <w:spacing w:line="360" w:lineRule="auto"/>
        <w:ind w:firstLine="64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val="0"/>
          <w:bCs/>
          <w:sz w:val="28"/>
          <w:szCs w:val="28"/>
        </w:rPr>
        <w:t>（3）存储环境</w:t>
      </w:r>
      <w:r>
        <w:rPr>
          <w:rFonts w:hint="eastAsia" w:ascii="仿宋_GB2312" w:hAnsi="仿宋_GB2312" w:eastAsia="仿宋_GB2312" w:cs="仿宋_GB2312"/>
          <w:b/>
          <w:sz w:val="28"/>
          <w:szCs w:val="28"/>
        </w:rPr>
        <w:t>：</w:t>
      </w:r>
      <w:r>
        <w:rPr>
          <w:rFonts w:hint="eastAsia" w:ascii="仿宋_GB2312" w:hAnsi="仿宋_GB2312" w:eastAsia="仿宋_GB2312" w:cs="仿宋_GB2312"/>
          <w:bCs/>
          <w:sz w:val="28"/>
          <w:szCs w:val="28"/>
        </w:rPr>
        <w:t>4-25℃</w:t>
      </w:r>
      <w:r>
        <w:rPr>
          <w:rFonts w:hint="eastAsia" w:ascii="仿宋_GB2312" w:hAnsi="仿宋_GB2312" w:eastAsia="仿宋_GB2312" w:cs="仿宋_GB2312"/>
          <w:bCs/>
          <w:sz w:val="28"/>
          <w:szCs w:val="28"/>
          <w:lang w:eastAsia="zh-CN"/>
        </w:rPr>
        <w:t>。</w:t>
      </w:r>
    </w:p>
    <w:p>
      <w:pPr>
        <w:adjustRightInd w:val="0"/>
        <w:snapToGrid w:val="0"/>
        <w:spacing w:line="360" w:lineRule="auto"/>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rPr>
        <w:t>（4）配置：</w:t>
      </w:r>
      <w:r>
        <w:rPr>
          <w:rFonts w:hint="eastAsia" w:ascii="仿宋_GB2312" w:hAnsi="仿宋_GB2312" w:eastAsia="仿宋_GB2312" w:cs="仿宋_GB2312"/>
          <w:bCs/>
          <w:sz w:val="28"/>
          <w:szCs w:val="28"/>
        </w:rPr>
        <w:t>手提箱：1个；试剂：14包（10人份/包）；医用一次性防护服：1件；冻存管：50支；手术剪：1把；采样包：20包；镊子：1把；检查手套：5双；医用外科口罩：5个；试管架：1个；医疗垃圾袋：5个；记号笔：1支；使用手册：1本；合格证：1份。</w:t>
      </w:r>
    </w:p>
    <w:p>
      <w:pPr>
        <w:adjustRightInd w:val="0"/>
        <w:snapToGrid w:val="0"/>
        <w:spacing w:line="360" w:lineRule="auto"/>
        <w:ind w:firstLine="640" w:firstLineChars="200"/>
        <w:rPr>
          <w:rFonts w:hint="eastAsia" w:ascii="仿宋_GB2312" w:hAnsi="仿宋_GB2312" w:eastAsia="仿宋_GB2312" w:cs="仿宋_GB2312"/>
          <w:bCs/>
          <w:sz w:val="28"/>
          <w:szCs w:val="28"/>
        </w:rPr>
      </w:pP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检水检毒箱</w:t>
      </w:r>
    </w:p>
    <w:p>
      <w:pPr>
        <w:spacing w:line="360" w:lineRule="auto"/>
        <w:ind w:firstLine="643"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主要</w:t>
      </w:r>
      <w:r>
        <w:rPr>
          <w:rFonts w:hint="eastAsia" w:ascii="仿宋_GB2312" w:hAnsi="仿宋_GB2312" w:eastAsia="仿宋_GB2312" w:cs="仿宋_GB2312"/>
          <w:b/>
          <w:bCs/>
          <w:sz w:val="28"/>
          <w:szCs w:val="28"/>
        </w:rPr>
        <w:t>用途：</w:t>
      </w:r>
      <w:r>
        <w:rPr>
          <w:rFonts w:hint="eastAsia" w:ascii="仿宋_GB2312" w:hAnsi="仿宋_GB2312" w:eastAsia="仿宋_GB2312" w:cs="仿宋_GB2312"/>
          <w:sz w:val="28"/>
          <w:szCs w:val="28"/>
        </w:rPr>
        <w:t>检水检毒箱是供卫生人员进行水源选择、评价水质、判断水处理效果和实施饮水卫生监督的检验装备；也是化学战时侦察饮水和军粮是否染毒及进行评价的检验装备。</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技术参数：</w:t>
      </w:r>
    </w:p>
    <w:p>
      <w:pPr>
        <w:spacing w:line="360" w:lineRule="auto"/>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可检测一般理化指标、常见毒物指标和军毒剂指标共30项。主要采用试纸、试剂管、检测管等简易剂型，单元式组装，一次性使用，进行定量、半定量或定性检测。其灵敏度符合野战饮水卫生要求，操作简易快速，试剂稳定。</w:t>
      </w:r>
    </w:p>
    <w:p>
      <w:pPr>
        <w:spacing w:line="360" w:lineRule="auto"/>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（2）检水检毒箱铝合金材质，手提箱式。箱内分检水、检毒和军毒剂三部分，分别用塑料盒包装。全箱尺寸约为48cm×34cmXl4cm，重约9kg。</w:t>
      </w:r>
    </w:p>
    <w:p>
      <w:pPr>
        <w:spacing w:line="360" w:lineRule="auto"/>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（3）能完成的检测项目30项：温度、色、臭、味、浑浊度、肉眼可见物、pH 值、总硬度、氨氮、总铁、氯化物、亚硝酸盐氮、硫酸盐 、余氯、游离氯、结合氯、漂白粉有效氯、氟化物、酚类、六价铬、氰化物、砷、汞、镉、铅。军毒剂部分：神经性毒剂、化学战剂（路易氏剂砷化物）、有机磷农药、溶解性总固体（TDS）。</w:t>
      </w:r>
    </w:p>
    <w:p>
      <w:pPr>
        <w:spacing w:line="360" w:lineRule="auto"/>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检测指标的卫生评价：一般理化和常见毒物指标，参见平时生活饮用水标准与战时饮用水卫生要求；军毒剂为紧急条件下的标准，如检测结果为阳性，一定要经消毒处理合格后方可饮用：检测结果为阴性，但有染毒迹象时，技安全允许浓度规定，每人饮用2L，饮用期1天。</w:t>
      </w:r>
    </w:p>
    <w:p>
      <w:pPr>
        <w:spacing w:line="360" w:lineRule="auto"/>
        <w:ind w:firstLine="640" w:firstLineChars="200"/>
        <w:rPr>
          <w:rFonts w:hint="eastAsia" w:ascii="仿宋_GB2312" w:hAnsi="仿宋_GB2312" w:eastAsia="仿宋_GB2312" w:cs="仿宋_GB2312"/>
          <w:sz w:val="28"/>
          <w:szCs w:val="28"/>
        </w:rPr>
      </w:pPr>
    </w:p>
    <w:p>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color w:val="000000"/>
          <w:kern w:val="0"/>
          <w:sz w:val="28"/>
          <w:szCs w:val="28"/>
          <w:lang w:bidi="ar"/>
        </w:rPr>
        <w:t>化学有害因子快速检测箱</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主要用途：</w:t>
      </w:r>
      <w:r>
        <w:rPr>
          <w:rFonts w:hint="eastAsia" w:ascii="仿宋_GB2312" w:hAnsi="仿宋_GB2312" w:eastAsia="仿宋_GB2312" w:cs="仿宋_GB2312"/>
          <w:sz w:val="28"/>
          <w:szCs w:val="28"/>
        </w:rPr>
        <w:t>用于检测化学毒剂和化学有毒有害气体，可用于发现空气、液体、地面、装备和其他物体表面的毒剂，并可判断毒剂种类，毒剂大致浓度，能在短时间内探测出毒物的品性。</w:t>
      </w:r>
    </w:p>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 xml:space="preserve">    技术</w:t>
      </w:r>
      <w:r>
        <w:rPr>
          <w:rFonts w:hint="eastAsia" w:ascii="仿宋_GB2312" w:hAnsi="仿宋_GB2312" w:eastAsia="仿宋_GB2312" w:cs="仿宋_GB2312"/>
          <w:b/>
          <w:sz w:val="28"/>
          <w:szCs w:val="28"/>
        </w:rPr>
        <w:t>参数：</w:t>
      </w:r>
    </w:p>
    <w:p>
      <w:pPr>
        <w:spacing w:line="360" w:lineRule="auto"/>
        <w:ind w:firstLine="64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（1）检测毒剂种类：神经性毒剂、糜烂性毒剂、全身中毒性毒剂、窒息性毒剂、失能性毒剂；</w:t>
      </w:r>
      <w:r>
        <w:rPr>
          <w:rFonts w:hint="eastAsia" w:ascii="仿宋_GB2312" w:hAnsi="仿宋_GB2312" w:eastAsia="仿宋_GB2312" w:cs="仿宋_GB2312"/>
          <w:color w:val="000000"/>
          <w:sz w:val="28"/>
          <w:szCs w:val="28"/>
        </w:rPr>
        <w:t>例如：沙林、V类、芥子气、路易氏气、氮芥气、氢氰酸、光气、双光气、苯氯乙酮、亚当氏气等多种化学战剂</w:t>
      </w:r>
      <w:r>
        <w:rPr>
          <w:rFonts w:hint="eastAsia" w:ascii="仿宋_GB2312" w:hAnsi="仿宋_GB2312" w:eastAsia="仿宋_GB2312" w:cs="仿宋_GB2312"/>
          <w:sz w:val="28"/>
          <w:szCs w:val="28"/>
          <w:lang w:eastAsia="zh-CN"/>
        </w:rPr>
        <w:t>。</w:t>
      </w:r>
    </w:p>
    <w:p>
      <w:pPr>
        <w:spacing w:line="360" w:lineRule="auto"/>
        <w:ind w:firstLine="64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sz w:val="28"/>
          <w:szCs w:val="28"/>
        </w:rPr>
        <w:t>在阻力为100mmHg(2L/min)时，抽气流量≥1.5L/min</w:t>
      </w:r>
      <w:r>
        <w:rPr>
          <w:rFonts w:hint="eastAsia" w:ascii="仿宋_GB2312" w:hAnsi="仿宋_GB2312" w:eastAsia="仿宋_GB2312" w:cs="仿宋_GB2312"/>
          <w:sz w:val="28"/>
          <w:szCs w:val="28"/>
          <w:lang w:eastAsia="zh-CN"/>
        </w:rPr>
        <w:t>。</w:t>
      </w:r>
    </w:p>
    <w:p>
      <w:pPr>
        <w:spacing w:line="360" w:lineRule="auto"/>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（3）配有侦毒管处理器，能够直接对侦毒管进行电动切割处理。</w:t>
      </w:r>
    </w:p>
    <w:p>
      <w:pPr>
        <w:spacing w:line="360" w:lineRule="auto"/>
        <w:ind w:firstLine="64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 w:val="0"/>
          <w:bCs w:val="0"/>
          <w:sz w:val="28"/>
          <w:szCs w:val="28"/>
        </w:rPr>
        <w:t>（4）</w:t>
      </w:r>
      <w:r>
        <w:rPr>
          <w:rFonts w:hint="eastAsia" w:ascii="仿宋_GB2312" w:hAnsi="仿宋_GB2312" w:eastAsia="仿宋_GB2312" w:cs="仿宋_GB2312"/>
          <w:bCs/>
          <w:sz w:val="28"/>
          <w:szCs w:val="28"/>
        </w:rPr>
        <w:t>连续工作时间：常温条件下，侦毒器连续工作时间≥5h</w:t>
      </w:r>
      <w:r>
        <w:rPr>
          <w:rFonts w:hint="eastAsia" w:ascii="仿宋_GB2312" w:hAnsi="仿宋_GB2312" w:eastAsia="仿宋_GB2312" w:cs="仿宋_GB2312"/>
          <w:bCs/>
          <w:sz w:val="28"/>
          <w:szCs w:val="28"/>
          <w:lang w:eastAsia="zh-CN"/>
        </w:rPr>
        <w:t>。</w:t>
      </w:r>
    </w:p>
    <w:p>
      <w:pPr>
        <w:spacing w:line="360" w:lineRule="auto"/>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sz w:val="28"/>
          <w:szCs w:val="28"/>
        </w:rPr>
        <w:t>加热时间：从-20±2℃加热到30±5℃的时间≤5min。</w:t>
      </w:r>
    </w:p>
    <w:p>
      <w:pPr>
        <w:spacing w:line="360" w:lineRule="auto"/>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（6）仪器自带加热功能以及照明功能。</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 xml:space="preserve">     设备</w:t>
      </w:r>
      <w:r>
        <w:rPr>
          <w:rFonts w:hint="eastAsia" w:ascii="仿宋_GB2312" w:hAnsi="仿宋_GB2312" w:eastAsia="仿宋_GB2312" w:cs="仿宋_GB2312"/>
          <w:b/>
          <w:sz w:val="28"/>
          <w:szCs w:val="28"/>
        </w:rPr>
        <w:t>配置</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Cs/>
          <w:sz w:val="28"/>
          <w:szCs w:val="28"/>
        </w:rPr>
        <w:t>主机1台；侦毒管</w:t>
      </w:r>
      <w:r>
        <w:rPr>
          <w:rFonts w:hint="eastAsia" w:ascii="仿宋_GB2312" w:hAnsi="仿宋_GB2312" w:eastAsia="仿宋_GB2312" w:cs="仿宋_GB2312"/>
          <w:sz w:val="28"/>
          <w:szCs w:val="28"/>
        </w:rPr>
        <w:t>处理器1个；充电器1个；镊子1个；药勺1个；比色卡1张；保护罩盖10个；保护罩底10个；侦毒管6盒；说明书1份；合格证1份；保修卡1份；手提箱1个。</w:t>
      </w:r>
    </w:p>
    <w:p>
      <w:pPr>
        <w:spacing w:line="360" w:lineRule="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4.化学采样箱</w:t>
      </w:r>
    </w:p>
    <w:p>
      <w:pPr>
        <w:spacing w:line="360" w:lineRule="auto"/>
        <w:ind w:firstLine="643"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主要用途：</w:t>
      </w:r>
      <w:r>
        <w:rPr>
          <w:rFonts w:hint="eastAsia" w:ascii="仿宋_GB2312" w:hAnsi="仿宋_GB2312" w:eastAsia="仿宋_GB2312" w:cs="仿宋_GB2312"/>
          <w:sz w:val="28"/>
          <w:szCs w:val="28"/>
          <w:lang w:val="en-US" w:eastAsia="zh-CN"/>
        </w:rPr>
        <w:t>集多种采样器材为一体的采样设备，各种采样器材相互配合，利用直接采集污染物或通过吸附材料将化学污染物收集并转运，可在野战或化学救援等各种复杂环境中采集被各种有毒有害化学物质污染的气体、液体和固体样品。</w:t>
      </w:r>
    </w:p>
    <w:p>
      <w:p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28"/>
          <w:szCs w:val="28"/>
          <w:lang w:val="en-US" w:eastAsia="zh-CN"/>
        </w:rPr>
        <w:t>设备配置：</w:t>
      </w:r>
      <w:r>
        <w:rPr>
          <w:rFonts w:hint="eastAsia" w:ascii="仿宋_GB2312" w:hAnsi="仿宋_GB2312" w:eastAsia="仿宋_GB2312" w:cs="仿宋_GB2312"/>
          <w:sz w:val="28"/>
          <w:szCs w:val="28"/>
          <w:lang w:val="en-US" w:eastAsia="zh-CN"/>
        </w:rPr>
        <w:t>便携箱1个；固体采集瓶5个；液体收集瓶5个；手持式气体采样器1台；气体收集袋5个；镊子1个；剪刀1把；不锈钢铲1个；药勺1个；电子秤1个；标签纸1本；记号笔2支；卷尺1把；棉签1包；一次性吸管1包；针筒5个；量筒2个；取样杯2个；试管10个；防化手套2双；移液器1个；枪头1包；储物盒2个；酒精灯1个；风速仪1台；温湿度计1个。</w:t>
      </w:r>
    </w:p>
    <w:p>
      <w:pPr>
        <w:spacing w:line="560" w:lineRule="exact"/>
        <w:jc w:val="center"/>
        <w:rPr>
          <w:rFonts w:hint="eastAsia" w:ascii="方正小标宋简体" w:hAnsi="仿宋" w:eastAsia="方正小标宋简体"/>
          <w:b/>
          <w:sz w:val="44"/>
          <w:szCs w:val="44"/>
          <w:highlight w:val="none"/>
          <w:lang w:val="en-US" w:eastAsia="zh-CN"/>
        </w:rPr>
      </w:pPr>
      <w:r>
        <w:rPr>
          <w:rFonts w:hint="eastAsia" w:ascii="方正小标宋简体" w:hAnsi="仿宋" w:eastAsia="方正小标宋简体"/>
          <w:b/>
          <w:sz w:val="44"/>
          <w:szCs w:val="44"/>
          <w:highlight w:val="none"/>
          <w:lang w:eastAsia="zh-CN"/>
        </w:rPr>
        <w:t>杭州萧山国际机场</w:t>
      </w:r>
      <w:r>
        <w:rPr>
          <w:rFonts w:hint="eastAsia" w:ascii="方正小标宋简体" w:hAnsi="仿宋" w:eastAsia="方正小标宋简体"/>
          <w:b/>
          <w:sz w:val="44"/>
          <w:szCs w:val="44"/>
          <w:highlight w:val="none"/>
          <w:lang w:val="en-US" w:eastAsia="zh-CN"/>
        </w:rPr>
        <w:t>航空物流有限公司</w:t>
      </w:r>
    </w:p>
    <w:p>
      <w:pPr>
        <w:spacing w:line="560" w:lineRule="exact"/>
        <w:jc w:val="center"/>
        <w:rPr>
          <w:rFonts w:ascii="方正小标宋简体" w:hAnsi="仿宋" w:eastAsia="方正小标宋简体"/>
          <w:b/>
          <w:sz w:val="44"/>
          <w:szCs w:val="44"/>
          <w:highlight w:val="none"/>
          <w:lang w:eastAsia="zh-CN"/>
        </w:rPr>
      </w:pPr>
      <w:r>
        <w:rPr>
          <w:rFonts w:hint="eastAsia" w:ascii="方正小标宋简体" w:hAnsi="仿宋" w:eastAsia="方正小标宋简体"/>
          <w:b/>
          <w:sz w:val="44"/>
          <w:szCs w:val="44"/>
          <w:highlight w:val="none"/>
          <w:u w:val="single"/>
          <w:lang w:val="en-US" w:eastAsia="zh-CN"/>
        </w:rPr>
        <w:t>“创卫”设备</w:t>
      </w:r>
      <w:r>
        <w:rPr>
          <w:rFonts w:hint="eastAsia" w:ascii="方正小标宋简体" w:hAnsi="仿宋" w:eastAsia="方正小标宋简体"/>
          <w:b/>
          <w:sz w:val="44"/>
          <w:szCs w:val="44"/>
          <w:highlight w:val="none"/>
          <w:lang w:eastAsia="zh-CN"/>
        </w:rPr>
        <w:t>采购合同</w:t>
      </w:r>
    </w:p>
    <w:p>
      <w:pPr>
        <w:spacing w:line="560" w:lineRule="exact"/>
        <w:ind w:firstLine="880" w:firstLineChars="200"/>
        <w:jc w:val="center"/>
        <w:rPr>
          <w:rFonts w:ascii="方正小标宋简体" w:hAnsi="仿宋" w:eastAsia="方正小标宋简体"/>
          <w:b/>
          <w:sz w:val="44"/>
          <w:szCs w:val="44"/>
          <w:highlight w:val="none"/>
          <w:lang w:eastAsia="zh-CN"/>
        </w:rPr>
      </w:pPr>
    </w:p>
    <w:p>
      <w:pPr>
        <w:spacing w:line="560" w:lineRule="exact"/>
        <w:ind w:firstLine="880" w:firstLineChars="200"/>
        <w:jc w:val="center"/>
        <w:rPr>
          <w:rFonts w:ascii="方正小标宋简体" w:hAnsi="仿宋" w:eastAsia="方正小标宋简体"/>
          <w:b/>
          <w:sz w:val="44"/>
          <w:szCs w:val="44"/>
          <w:highlight w:val="none"/>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w:t>
      </w:r>
      <w:r>
        <w:rPr>
          <w:rFonts w:hint="eastAsia" w:ascii="黑体" w:hAnsi="黑体" w:eastAsia="黑体" w:cs="黑体"/>
          <w:b/>
          <w:sz w:val="30"/>
          <w:szCs w:val="30"/>
          <w:lang w:val="en-US" w:eastAsia="zh-CN"/>
        </w:rPr>
        <w:t>航空物流</w:t>
      </w:r>
      <w:r>
        <w:rPr>
          <w:rFonts w:hint="eastAsia" w:ascii="黑体" w:hAnsi="黑体" w:eastAsia="黑体" w:cs="黑体"/>
          <w:b/>
          <w:sz w:val="30"/>
          <w:szCs w:val="30"/>
          <w:lang w:eastAsia="zh-CN"/>
        </w:rPr>
        <w:t>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甲、乙双方根据《中华人民共和国民法典》等相关法律法规，就相关货物采购事宜，在互利、平等的原则基础上，经协商一致，特签订本合同，以共同遵守。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w:t>
      </w:r>
    </w:p>
    <w:tbl>
      <w:tblPr>
        <w:tblStyle w:val="5"/>
        <w:tblW w:w="10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1101" w:type="dxa"/>
            <w:vAlign w:val="center"/>
          </w:tcPr>
          <w:p>
            <w:pPr>
              <w:pStyle w:val="9"/>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品名</w:t>
            </w:r>
          </w:p>
        </w:tc>
        <w:tc>
          <w:tcPr>
            <w:tcW w:w="1286" w:type="dxa"/>
            <w:vAlign w:val="center"/>
          </w:tcPr>
          <w:p>
            <w:pPr>
              <w:pStyle w:val="9"/>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种类</w:t>
            </w:r>
          </w:p>
        </w:tc>
        <w:tc>
          <w:tcPr>
            <w:tcW w:w="1154" w:type="dxa"/>
            <w:vAlign w:val="center"/>
          </w:tcPr>
          <w:p>
            <w:pPr>
              <w:pStyle w:val="9"/>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9"/>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9"/>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9"/>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vAlign w:val="top"/>
          </w:tcPr>
          <w:p>
            <w:pPr>
              <w:spacing w:line="56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vAlign w:val="top"/>
          </w:tcPr>
          <w:p>
            <w:pPr>
              <w:pStyle w:val="9"/>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9"/>
              <w:spacing w:after="0" w:line="560" w:lineRule="exact"/>
              <w:jc w:val="center"/>
              <w:rPr>
                <w:rFonts w:hint="eastAsia" w:ascii="仿宋" w:hAnsi="仿宋" w:eastAsia="仿宋" w:cs="仿宋"/>
                <w:b/>
                <w:sz w:val="28"/>
                <w:szCs w:val="28"/>
              </w:rPr>
            </w:pPr>
            <w:r>
              <w:rPr>
                <w:rFonts w:ascii="仿宋" w:hAnsi="仿宋" w:eastAsia="仿宋" w:cs="仿宋"/>
                <w:b/>
                <w:sz w:val="28"/>
                <w:szCs w:val="28"/>
              </w:rPr>
              <w:t>税率</w:t>
            </w:r>
          </w:p>
        </w:tc>
        <w:tc>
          <w:tcPr>
            <w:tcW w:w="962" w:type="dxa"/>
            <w:vAlign w:val="top"/>
          </w:tcPr>
          <w:p>
            <w:pPr>
              <w:spacing w:line="560" w:lineRule="exact"/>
              <w:jc w:val="center"/>
              <w:rPr>
                <w:rFonts w:hint="eastAsia" w:ascii="仿宋" w:hAnsi="仿宋" w:eastAsia="仿宋" w:cs="仿宋"/>
                <w:b/>
                <w:sz w:val="28"/>
                <w:szCs w:val="28"/>
                <w:lang w:eastAsia="zh-CN"/>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vAlign w:val="top"/>
          </w:tcPr>
          <w:p>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101" w:type="dxa"/>
            <w:vAlign w:val="center"/>
          </w:tcPr>
          <w:p>
            <w:pPr>
              <w:pStyle w:val="9"/>
              <w:spacing w:after="0" w:line="560" w:lineRule="exact"/>
              <w:jc w:val="center"/>
              <w:rPr>
                <w:rFonts w:hint="eastAsia" w:ascii="仿宋" w:hAnsi="仿宋" w:eastAsia="仿宋" w:cs="仿宋"/>
                <w:sz w:val="28"/>
                <w:szCs w:val="28"/>
              </w:rPr>
            </w:pPr>
          </w:p>
        </w:tc>
        <w:tc>
          <w:tcPr>
            <w:tcW w:w="1286" w:type="dxa"/>
            <w:vAlign w:val="center"/>
          </w:tcPr>
          <w:p>
            <w:pPr>
              <w:pStyle w:val="9"/>
              <w:spacing w:after="0" w:line="560" w:lineRule="exact"/>
              <w:jc w:val="center"/>
              <w:rPr>
                <w:rFonts w:hint="eastAsia" w:ascii="仿宋" w:hAnsi="仿宋" w:eastAsia="仿宋" w:cs="仿宋"/>
                <w:sz w:val="28"/>
                <w:szCs w:val="28"/>
              </w:rPr>
            </w:pPr>
          </w:p>
        </w:tc>
        <w:tc>
          <w:tcPr>
            <w:tcW w:w="1154" w:type="dxa"/>
            <w:vAlign w:val="center"/>
          </w:tcPr>
          <w:p>
            <w:pPr>
              <w:pStyle w:val="9"/>
              <w:spacing w:after="0" w:line="560" w:lineRule="exact"/>
              <w:jc w:val="center"/>
              <w:rPr>
                <w:rFonts w:hint="eastAsia" w:ascii="仿宋" w:hAnsi="仿宋" w:eastAsia="仿宋" w:cs="仿宋"/>
                <w:sz w:val="28"/>
                <w:szCs w:val="28"/>
              </w:rPr>
            </w:pPr>
          </w:p>
        </w:tc>
        <w:tc>
          <w:tcPr>
            <w:tcW w:w="943" w:type="dxa"/>
            <w:vAlign w:val="center"/>
          </w:tcPr>
          <w:p>
            <w:pPr>
              <w:pStyle w:val="9"/>
              <w:spacing w:after="0" w:line="560" w:lineRule="exact"/>
              <w:ind w:firstLine="140" w:firstLineChars="50"/>
              <w:jc w:val="center"/>
              <w:rPr>
                <w:rFonts w:hint="eastAsia" w:ascii="仿宋" w:hAnsi="仿宋" w:eastAsia="仿宋" w:cs="仿宋"/>
                <w:sz w:val="28"/>
                <w:szCs w:val="28"/>
              </w:rPr>
            </w:pPr>
          </w:p>
        </w:tc>
        <w:tc>
          <w:tcPr>
            <w:tcW w:w="1056" w:type="dxa"/>
            <w:vAlign w:val="center"/>
          </w:tcPr>
          <w:p>
            <w:pPr>
              <w:pStyle w:val="9"/>
              <w:spacing w:after="0" w:line="560" w:lineRule="exact"/>
              <w:jc w:val="center"/>
              <w:rPr>
                <w:rFonts w:hint="eastAsia" w:ascii="仿宋" w:hAnsi="仿宋" w:eastAsia="仿宋" w:cs="仿宋"/>
                <w:sz w:val="28"/>
                <w:szCs w:val="28"/>
              </w:rPr>
            </w:pPr>
          </w:p>
        </w:tc>
        <w:tc>
          <w:tcPr>
            <w:tcW w:w="1042" w:type="dxa"/>
            <w:vAlign w:val="center"/>
          </w:tcPr>
          <w:p>
            <w:pPr>
              <w:pStyle w:val="9"/>
              <w:spacing w:after="0" w:line="560" w:lineRule="exact"/>
              <w:ind w:firstLine="140" w:firstLineChars="50"/>
              <w:rPr>
                <w:rFonts w:hint="eastAsia" w:ascii="仿宋" w:hAnsi="仿宋" w:eastAsia="仿宋" w:cs="仿宋"/>
                <w:sz w:val="28"/>
                <w:szCs w:val="28"/>
              </w:rPr>
            </w:pPr>
          </w:p>
        </w:tc>
        <w:tc>
          <w:tcPr>
            <w:tcW w:w="962" w:type="dxa"/>
            <w:vAlign w:val="top"/>
          </w:tcPr>
          <w:p>
            <w:pPr>
              <w:spacing w:line="560" w:lineRule="exact"/>
              <w:rPr>
                <w:rFonts w:hint="eastAsia" w:ascii="仿宋" w:hAnsi="仿宋" w:eastAsia="仿宋" w:cs="仿宋"/>
                <w:sz w:val="28"/>
                <w:szCs w:val="28"/>
              </w:rPr>
            </w:pPr>
          </w:p>
        </w:tc>
        <w:tc>
          <w:tcPr>
            <w:tcW w:w="962" w:type="dxa"/>
            <w:vAlign w:val="top"/>
          </w:tcPr>
          <w:p>
            <w:pPr>
              <w:spacing w:line="560" w:lineRule="exact"/>
              <w:rPr>
                <w:rFonts w:hint="eastAsia" w:ascii="仿宋" w:hAnsi="仿宋" w:eastAsia="仿宋" w:cs="仿宋"/>
                <w:sz w:val="28"/>
                <w:szCs w:val="28"/>
              </w:rPr>
            </w:pPr>
          </w:p>
        </w:tc>
        <w:tc>
          <w:tcPr>
            <w:tcW w:w="962" w:type="dxa"/>
            <w:vAlign w:val="top"/>
          </w:tcPr>
          <w:p>
            <w:pPr>
              <w:spacing w:line="560" w:lineRule="exact"/>
              <w:rPr>
                <w:rFonts w:hint="eastAsia" w:ascii="仿宋" w:hAnsi="仿宋" w:eastAsia="仿宋" w:cs="仿宋"/>
                <w:sz w:val="28"/>
                <w:szCs w:val="28"/>
              </w:rPr>
            </w:pPr>
          </w:p>
        </w:tc>
        <w:tc>
          <w:tcPr>
            <w:tcW w:w="962"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541" w:type="dxa"/>
            <w:gridSpan w:val="3"/>
            <w:vAlign w:val="center"/>
          </w:tcPr>
          <w:p>
            <w:pPr>
              <w:pStyle w:val="9"/>
              <w:spacing w:after="0" w:line="560" w:lineRule="exact"/>
              <w:jc w:val="center"/>
              <w:rPr>
                <w:rFonts w:hint="eastAsia"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541" w:type="dxa"/>
            <w:gridSpan w:val="3"/>
            <w:vAlign w:val="center"/>
          </w:tcPr>
          <w:p>
            <w:pPr>
              <w:pStyle w:val="9"/>
              <w:spacing w:after="0" w:line="560" w:lineRule="exact"/>
              <w:jc w:val="center"/>
              <w:rPr>
                <w:rFonts w:hint="eastAsia"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541" w:type="dxa"/>
            <w:gridSpan w:val="3"/>
            <w:vAlign w:val="center"/>
          </w:tcPr>
          <w:p>
            <w:pPr>
              <w:pStyle w:val="9"/>
              <w:spacing w:after="0" w:line="560" w:lineRule="exact"/>
              <w:jc w:val="center"/>
              <w:rPr>
                <w:rFonts w:hint="eastAsia"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9"/>
              <w:spacing w:after="0" w:line="560" w:lineRule="exact"/>
              <w:jc w:val="center"/>
              <w:rPr>
                <w:rFonts w:hint="eastAsia"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sz w:val="28"/>
          <w:szCs w:val="28"/>
          <w:lang w:eastAsia="zh-CN"/>
        </w:rPr>
        <w:t>备注：</w:t>
      </w:r>
      <w:r>
        <w:rPr>
          <w:rFonts w:hint="eastAsia" w:ascii="仿宋" w:hAnsi="仿宋" w:eastAsia="仿宋" w:cs="仿宋"/>
          <w:b w:val="0"/>
          <w:bCs/>
          <w:sz w:val="28"/>
          <w:szCs w:val="28"/>
          <w:lang w:eastAsia="zh-CN"/>
        </w:rPr>
        <w:t>1、</w:t>
      </w:r>
    </w:p>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 xml:space="preserve">      2、</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b w:val="0"/>
          <w:bCs/>
          <w:sz w:val="28"/>
          <w:szCs w:val="28"/>
          <w:lang w:eastAsia="zh-CN"/>
        </w:rPr>
        <w:t>2、</w:t>
      </w:r>
      <w:r>
        <w:rPr>
          <w:rFonts w:hint="eastAsia" w:ascii="仿宋" w:hAnsi="仿宋" w:eastAsia="仿宋" w:cs="仿宋"/>
          <w:sz w:val="28"/>
          <w:szCs w:val="28"/>
          <w:lang w:eastAsia="zh-CN"/>
        </w:rPr>
        <w:t>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lang w:eastAsia="zh-CN"/>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1、本合同项下甲方采购的货物，必须由乙方直接供应；除非得到甲方的书面同意，乙方不得将本合同项下的货物全部或部分转让、转包、分包给第三方供应，不得将本合同项下权利义务转让给第三方。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2、如有未经甲方书面同意的转让、分包和转包行为，甲方有权解除合同，并要求乙方承担合同总金额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w:t>
      </w:r>
      <w:r>
        <w:rPr>
          <w:rFonts w:hint="eastAsia" w:ascii="仿宋" w:hAnsi="仿宋" w:eastAsia="仿宋" w:cs="仿宋"/>
          <w:sz w:val="28"/>
          <w:szCs w:val="28"/>
          <w:lang w:eastAsia="zh-Hans"/>
        </w:rPr>
        <w:t>合</w:t>
      </w:r>
      <w:r>
        <w:rPr>
          <w:rFonts w:hint="eastAsia" w:ascii="仿宋" w:hAnsi="仿宋" w:eastAsia="仿宋" w:cs="仿宋"/>
          <w:sz w:val="28"/>
          <w:szCs w:val="28"/>
          <w:lang w:eastAsia="zh-CN"/>
        </w:rPr>
        <w:t>本合同规定时，乙方</w:t>
      </w:r>
      <w:r>
        <w:rPr>
          <w:rFonts w:hint="eastAsia" w:ascii="仿宋" w:hAnsi="仿宋" w:eastAsia="仿宋" w:cs="仿宋"/>
          <w:sz w:val="28"/>
          <w:szCs w:val="28"/>
          <w:lang w:eastAsia="zh-Hans"/>
        </w:rPr>
        <w:t>应按甲方要求</w:t>
      </w:r>
      <w:r>
        <w:rPr>
          <w:rFonts w:hint="eastAsia" w:ascii="仿宋" w:hAnsi="仿宋" w:eastAsia="仿宋" w:cs="仿宋"/>
          <w:sz w:val="28"/>
          <w:szCs w:val="28"/>
          <w:lang w:eastAsia="zh-CN"/>
        </w:rPr>
        <w:t>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计算的违约金支付给甲方。</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3、甲方签收货物后如发现货物的品种、型号、规格、数量或质量不符合合同约定或相关质量要求，甲方应在签收之日起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1、结算方式：</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eastAsia="zh-Hans"/>
        </w:rPr>
        <w:t>甲</w:t>
      </w:r>
      <w:r>
        <w:rPr>
          <w:rFonts w:hint="eastAsia" w:ascii="仿宋" w:hAnsi="仿宋" w:eastAsia="仿宋" w:cs="仿宋"/>
          <w:sz w:val="28"/>
          <w:szCs w:val="28"/>
          <w:lang w:eastAsia="zh-CN"/>
        </w:rPr>
        <w:t>方在支付本合同项下的任一合同价款前，乙方应提供符合相关法律规定的等额有效增值税专用发票</w:t>
      </w:r>
      <w:r>
        <w:rPr>
          <w:rFonts w:ascii="仿宋" w:hAnsi="仿宋" w:eastAsia="仿宋" w:cs="仿宋"/>
          <w:sz w:val="28"/>
          <w:szCs w:val="28"/>
          <w:lang w:eastAsia="zh-CN"/>
        </w:rPr>
        <w:t>。</w:t>
      </w:r>
      <w:r>
        <w:rPr>
          <w:rFonts w:hint="eastAsia" w:ascii="仿宋" w:hAnsi="仿宋" w:eastAsia="仿宋" w:cs="仿宋"/>
          <w:sz w:val="28"/>
          <w:szCs w:val="28"/>
          <w:lang w:eastAsia="zh-CN"/>
        </w:rPr>
        <w:t>若乙方未按本合同约定提供发票的，甲方有权拒绝付款且不承担任何延期付款的责任。</w:t>
      </w:r>
    </w:p>
    <w:p>
      <w:pPr>
        <w:pStyle w:val="2"/>
        <w:spacing w:before="0" w:beforeAutospacing="0" w:after="0" w:afterAutospacing="0" w:line="560" w:lineRule="exact"/>
        <w:ind w:firstLine="560" w:firstLineChars="200"/>
        <w:rPr>
          <w:rFonts w:hint="eastAsia" w:ascii="仿宋" w:hAnsi="仿宋" w:eastAsia="仿宋" w:cs="仿宋"/>
          <w:b/>
          <w:color w:val="444444"/>
          <w:sz w:val="28"/>
          <w:szCs w:val="28"/>
          <w:lang w:val="zh-CN" w:eastAsia="zh-CN"/>
        </w:rPr>
      </w:pPr>
      <w:r>
        <w:rPr>
          <w:rFonts w:hint="eastAsia" w:ascii="仿宋" w:hAnsi="仿宋" w:eastAsia="仿宋" w:cs="仿宋"/>
          <w:b/>
          <w:color w:val="444444"/>
          <w:sz w:val="28"/>
          <w:szCs w:val="28"/>
          <w:lang w:eastAsia="zh-CN"/>
        </w:rPr>
        <w:t>十一、</w:t>
      </w:r>
      <w:r>
        <w:rPr>
          <w:rFonts w:hint="eastAsia" w:ascii="仿宋" w:hAnsi="仿宋" w:eastAsia="仿宋" w:cs="仿宋"/>
          <w:b/>
          <w:color w:val="444444"/>
          <w:sz w:val="28"/>
          <w:szCs w:val="28"/>
          <w:lang w:val="zh-CN" w:eastAsia="zh-CN"/>
        </w:rPr>
        <w:t>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1、乙方应于合同签订之日起15日内，向向甲方</w:t>
      </w:r>
      <w:r>
        <w:rPr>
          <w:rFonts w:hint="eastAsia" w:ascii="仿宋_GB2312" w:hAnsi="仿宋_GB2312" w:eastAsia="仿宋_GB2312" w:cs="仿宋_GB2312"/>
          <w:sz w:val="28"/>
          <w:szCs w:val="28"/>
          <w:lang w:eastAsia="zh-CN"/>
        </w:rPr>
        <w:t>提供履约担保，担保方式为：现金、银行保函、保险公司保函或融资担保公司保函，担保额度：合同总价的10％</w:t>
      </w:r>
      <w:r>
        <w:rPr>
          <w:rFonts w:hint="eastAsia" w:ascii="仿宋" w:hAnsi="仿宋" w:eastAsia="仿宋" w:cs="仿宋"/>
          <w:sz w:val="28"/>
          <w:szCs w:val="28"/>
          <w:lang w:eastAsia="zh-CN"/>
        </w:rPr>
        <w:t>。如果逾期未缴纳，乙方应向甲方按未提供履约保证金额的千分之一每日计付违约金；逾期【60】日仍未提供的，甲方有权解除本合同，并要求乙方按前述标准支付违约金。</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2、在合同履行期间，如果乙方存在违约情形，甲方有权优先从履约保证金中扣除相应款项，并书面通知乙方。乙方自收到书面通知之日起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补足履约保证金。如果乙方未及时补足履约保证金，视为乙方违约，乙方应向甲方按未补足金额的千分之一每日计付违约金；逾期【60】日仍不补足的，甲方有权解除合同，并要求乙方按前述标准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按本合同约定扣除乙方履约保证金或要求乙方补足履约保证金时，甲方有权向出具前述保函的出具机构要求无条件支付相应部分的履约保证金，保函出具机构拒绝支付的，甲方有权直接从后续应付乙方款项中暂扣相应数额作为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4、经甲方验收合格并签署验收合格确认书，且经甲方确认乙方不存在任何违约情形后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日内，甲方无息返还履约保证金。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lang w:eastAsia="zh-CN"/>
        </w:rPr>
        <w:t>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维修人员，在接到报修通知后，维修人员应在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要求乙方承担违约金合同总金额_</w:t>
      </w:r>
      <w:r>
        <w:rPr>
          <w:rFonts w:ascii="仿宋" w:hAnsi="仿宋" w:eastAsia="仿宋" w:cs="仿宋"/>
          <w:sz w:val="28"/>
          <w:szCs w:val="28"/>
          <w:lang w:eastAsia="zh-CN"/>
        </w:rPr>
        <w:t>_____%</w:t>
      </w:r>
      <w:r>
        <w:rPr>
          <w:rFonts w:hint="eastAsia" w:ascii="仿宋" w:hAnsi="仿宋" w:eastAsia="仿宋" w:cs="仿宋"/>
          <w:sz w:val="28"/>
          <w:szCs w:val="28"/>
          <w:lang w:eastAsia="zh-CN"/>
        </w:rPr>
        <w:t>的违约金。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w:t>
      </w:r>
      <w:r>
        <w:rPr>
          <w:rFonts w:hint="eastAsia" w:ascii="仿宋" w:hAnsi="仿宋" w:eastAsia="仿宋" w:cs="仿宋"/>
          <w:sz w:val="28"/>
          <w:szCs w:val="28"/>
          <w:lang w:eastAsia="zh-Hans"/>
        </w:rPr>
        <w:t>于事件发生之日起</w:t>
      </w:r>
      <w:r>
        <w:rPr>
          <w:rFonts w:ascii="仿宋" w:hAnsi="仿宋" w:eastAsia="仿宋" w:cs="仿宋"/>
          <w:sz w:val="28"/>
          <w:szCs w:val="28"/>
          <w:lang w:eastAsia="zh-Hans"/>
        </w:rPr>
        <w:t>【】</w:t>
      </w:r>
      <w:r>
        <w:rPr>
          <w:rFonts w:hint="eastAsia" w:ascii="仿宋" w:hAnsi="仿宋" w:eastAsia="仿宋" w:cs="仿宋"/>
          <w:sz w:val="28"/>
          <w:szCs w:val="28"/>
          <w:lang w:eastAsia="zh-Hans"/>
        </w:rPr>
        <w:t>日内向对方</w:t>
      </w:r>
      <w:r>
        <w:rPr>
          <w:rFonts w:hint="eastAsia" w:ascii="仿宋" w:hAnsi="仿宋" w:eastAsia="仿宋" w:cs="仿宋"/>
          <w:sz w:val="28"/>
          <w:szCs w:val="28"/>
          <w:lang w:eastAsia="zh-CN"/>
        </w:rPr>
        <w:t>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0"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但关于产品质量的要求，以要求最为严格、标准最高的内容作为本合同项下认定依据。</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2、本合同未尽事宜，双方可签订补充协议予以执行；未达成补充协议的，遵照《</w:t>
      </w:r>
      <w:r>
        <w:rPr>
          <w:rFonts w:hint="eastAsia" w:ascii="仿宋" w:hAnsi="仿宋" w:eastAsia="仿宋" w:cs="仿宋"/>
          <w:sz w:val="28"/>
          <w:szCs w:val="28"/>
          <w:lang w:eastAsia="zh-Hans"/>
        </w:rPr>
        <w:t>民法典</w:t>
      </w:r>
      <w:r>
        <w:rPr>
          <w:rFonts w:hint="eastAsia" w:ascii="仿宋" w:hAnsi="仿宋" w:eastAsia="仿宋" w:cs="仿宋"/>
          <w:sz w:val="28"/>
          <w:szCs w:val="28"/>
          <w:lang w:eastAsia="zh-CN"/>
        </w:rPr>
        <w:t>》及有关法律法规执行。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（以下</w:t>
      </w:r>
      <w:r>
        <w:rPr>
          <w:rFonts w:hint="eastAsia" w:ascii="黑体" w:hAnsi="黑体" w:eastAsia="黑体" w:cs="黑体"/>
          <w:sz w:val="28"/>
          <w:szCs w:val="28"/>
          <w:lang w:eastAsia="zh-Hans"/>
        </w:rPr>
        <w:t>无正文</w:t>
      </w:r>
      <w:r>
        <w:rPr>
          <w:rFonts w:ascii="黑体" w:hAnsi="黑体" w:eastAsia="黑体" w:cs="黑体"/>
          <w:sz w:val="28"/>
          <w:szCs w:val="28"/>
          <w:lang w:eastAsia="zh-Hans"/>
        </w:rPr>
        <w:t>，</w:t>
      </w:r>
      <w:r>
        <w:rPr>
          <w:rFonts w:hint="eastAsia" w:ascii="黑体" w:hAnsi="黑体" w:eastAsia="黑体" w:cs="黑体"/>
          <w:sz w:val="28"/>
          <w:szCs w:val="28"/>
          <w:lang w:eastAsia="zh-CN"/>
        </w:rPr>
        <w:t>为</w:t>
      </w:r>
      <w:r>
        <w:rPr>
          <w:rFonts w:hint="eastAsia" w:ascii="黑体" w:hAnsi="黑体" w:eastAsia="黑体" w:cs="黑体"/>
          <w:sz w:val="28"/>
          <w:szCs w:val="28"/>
          <w:lang w:eastAsia="zh-Hans"/>
        </w:rPr>
        <w:t>本合同</w:t>
      </w:r>
      <w:r>
        <w:rPr>
          <w:rFonts w:hint="eastAsia" w:ascii="黑体" w:hAnsi="黑体" w:eastAsia="黑体" w:cs="黑体"/>
          <w:sz w:val="28"/>
          <w:szCs w:val="28"/>
          <w:lang w:eastAsia="zh-CN"/>
        </w:rPr>
        <w:t>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48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w:t>
      </w:r>
      <w:r>
        <w:rPr>
          <w:rFonts w:hint="eastAsia" w:ascii="黑体" w:hAnsi="黑体" w:eastAsia="黑体" w:cs="黑体"/>
          <w:sz w:val="28"/>
          <w:szCs w:val="28"/>
          <w:lang w:val="en-US" w:eastAsia="zh-CN"/>
        </w:rPr>
        <w:t>航空</w:t>
      </w:r>
      <w:r>
        <w:rPr>
          <w:rFonts w:hint="eastAsia" w:ascii="黑体" w:hAnsi="黑体" w:eastAsia="黑体" w:cs="黑体"/>
          <w:sz w:val="28"/>
          <w:szCs w:val="28"/>
          <w:lang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 xml:space="preserve"> 乙方：</w:t>
      </w:r>
    </w:p>
    <w:p>
      <w:pPr>
        <w:adjustRightInd w:val="0"/>
        <w:snapToGrid w:val="0"/>
        <w:spacing w:line="560" w:lineRule="exact"/>
        <w:ind w:left="4480" w:hanging="4480" w:hangingChars="1600"/>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物流</w:t>
      </w:r>
      <w:r>
        <w:rPr>
          <w:rFonts w:hint="eastAsia" w:ascii="黑体" w:hAnsi="黑体" w:eastAsia="黑体" w:cs="黑体"/>
          <w:sz w:val="28"/>
          <w:szCs w:val="28"/>
          <w:lang w:eastAsia="zh-CN"/>
        </w:rPr>
        <w:t>有限公司</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ind w:firstLine="560" w:firstLineChars="200"/>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sz w:val="32"/>
          <w:szCs w:val="32"/>
          <w:lang w:eastAsia="zh-CN"/>
        </w:rPr>
      </w:pPr>
    </w:p>
    <w:p>
      <w:pPr>
        <w:spacing w:line="560" w:lineRule="exact"/>
        <w:rPr>
          <w:rFonts w:hint="eastAsia" w:ascii="黑体" w:hAnsi="黑体" w:eastAsia="黑体" w:cs="黑体"/>
          <w:b/>
          <w:color w:val="auto"/>
          <w:sz w:val="36"/>
          <w:szCs w:val="36"/>
          <w:highlight w:val="none"/>
          <w:lang w:eastAsia="zh-CN"/>
        </w:rPr>
      </w:pPr>
      <w:r>
        <w:rPr>
          <w:rFonts w:hint="eastAsia" w:ascii="黑体" w:hAnsi="黑体" w:eastAsia="黑体" w:cs="黑体"/>
          <w:sz w:val="32"/>
          <w:szCs w:val="32"/>
          <w:lang w:eastAsia="zh-CN"/>
        </w:rPr>
        <w:t>附件1：</w:t>
      </w:r>
    </w:p>
    <w:p>
      <w:pPr>
        <w:pStyle w:val="10"/>
        <w:spacing w:line="560" w:lineRule="exact"/>
        <w:ind w:firstLine="723"/>
        <w:jc w:val="center"/>
        <w:rPr>
          <w:rFonts w:hint="eastAsia" w:ascii="黑体" w:hAnsi="黑体" w:eastAsia="黑体" w:cs="黑体"/>
          <w:b/>
          <w:color w:val="auto"/>
          <w:sz w:val="36"/>
          <w:szCs w:val="36"/>
          <w:highlight w:val="none"/>
          <w:lang w:eastAsia="zh-CN"/>
        </w:rPr>
      </w:pPr>
      <w:r>
        <w:rPr>
          <w:rFonts w:hint="eastAsia" w:ascii="黑体" w:hAnsi="黑体" w:eastAsia="黑体" w:cs="黑体"/>
          <w:b/>
          <w:color w:val="auto"/>
          <w:sz w:val="36"/>
          <w:szCs w:val="36"/>
          <w:highlight w:val="none"/>
          <w:lang w:eastAsia="zh-CN"/>
        </w:rPr>
        <w:t>杭州萧山国际机场</w:t>
      </w:r>
      <w:r>
        <w:rPr>
          <w:rFonts w:hint="eastAsia" w:ascii="黑体" w:hAnsi="黑体" w:eastAsia="黑体" w:cs="黑体"/>
          <w:b/>
          <w:color w:val="auto"/>
          <w:sz w:val="36"/>
          <w:szCs w:val="36"/>
          <w:highlight w:val="none"/>
          <w:lang w:val="en-US" w:eastAsia="zh-CN"/>
        </w:rPr>
        <w:t>航空物流</w:t>
      </w:r>
      <w:r>
        <w:rPr>
          <w:rFonts w:hint="eastAsia" w:ascii="黑体" w:hAnsi="黑体" w:eastAsia="黑体" w:cs="黑体"/>
          <w:b/>
          <w:color w:val="auto"/>
          <w:sz w:val="36"/>
          <w:szCs w:val="36"/>
          <w:highlight w:val="none"/>
          <w:lang w:eastAsia="zh-CN"/>
        </w:rPr>
        <w:t>有限公司</w:t>
      </w:r>
    </w:p>
    <w:p>
      <w:pPr>
        <w:pStyle w:val="10"/>
        <w:spacing w:line="560" w:lineRule="exact"/>
        <w:ind w:firstLine="723"/>
        <w:jc w:val="center"/>
        <w:rPr>
          <w:rFonts w:hint="eastAsia" w:ascii="黑体" w:hAnsi="黑体" w:eastAsia="黑体" w:cs="黑体"/>
          <w:b/>
          <w:color w:val="auto"/>
          <w:sz w:val="36"/>
          <w:szCs w:val="36"/>
          <w:highlight w:val="none"/>
          <w:lang w:eastAsia="zh-CN"/>
        </w:rPr>
      </w:pPr>
      <w:r>
        <w:rPr>
          <w:rFonts w:hint="eastAsia" w:ascii="黑体" w:hAnsi="黑体" w:eastAsia="黑体" w:cs="黑体"/>
          <w:b/>
          <w:color w:val="auto"/>
          <w:sz w:val="36"/>
          <w:szCs w:val="36"/>
          <w:highlight w:val="none"/>
          <w:lang w:eastAsia="zh-CN"/>
        </w:rPr>
        <w:t>廉洁自律承诺书</w:t>
      </w:r>
    </w:p>
    <w:p>
      <w:pPr>
        <w:pStyle w:val="11"/>
        <w:adjustRightInd w:val="0"/>
        <w:snapToGrid w:val="0"/>
        <w:ind w:firstLine="442"/>
        <w:jc w:val="left"/>
        <w:rPr>
          <w:rFonts w:ascii="宋体" w:hAnsi="宋体"/>
          <w:b/>
          <w:sz w:val="24"/>
          <w:szCs w:val="24"/>
        </w:rPr>
      </w:pPr>
    </w:p>
    <w:p>
      <w:pPr>
        <w:pStyle w:val="11"/>
        <w:adjustRightInd w:val="0"/>
        <w:snapToGrid w:val="0"/>
        <w:ind w:firstLine="0" w:firstLineChars="0"/>
        <w:jc w:val="left"/>
        <w:rPr>
          <w:rFonts w:ascii="宋体" w:hAnsi="宋体"/>
          <w:b/>
          <w:sz w:val="30"/>
          <w:szCs w:val="30"/>
        </w:rPr>
      </w:pPr>
      <w:r>
        <w:rPr>
          <w:rFonts w:hint="eastAsia" w:ascii="宋体" w:hAnsi="宋体"/>
          <w:b/>
          <w:sz w:val="30"/>
          <w:szCs w:val="30"/>
        </w:rPr>
        <w:t>杭州萧山国际机场</w:t>
      </w:r>
      <w:r>
        <w:rPr>
          <w:rFonts w:hint="eastAsia" w:ascii="宋体" w:hAnsi="宋体"/>
          <w:b/>
          <w:sz w:val="30"/>
          <w:szCs w:val="30"/>
          <w:lang w:val="en-US" w:eastAsia="zh-CN"/>
        </w:rPr>
        <w:t>航空物流</w:t>
      </w:r>
      <w:r>
        <w:rPr>
          <w:rFonts w:hint="eastAsia" w:ascii="宋体" w:hAnsi="宋体"/>
          <w:b/>
          <w:sz w:val="30"/>
          <w:szCs w:val="30"/>
        </w:rPr>
        <w:t>有限公司：</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八、如违反上述廉洁自律承诺，贵公司有权：</w:t>
      </w:r>
    </w:p>
    <w:p>
      <w:pPr>
        <w:pStyle w:val="11"/>
        <w:numPr>
          <w:ilvl w:val="0"/>
          <w:numId w:val="3"/>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11"/>
        <w:numPr>
          <w:ilvl w:val="0"/>
          <w:numId w:val="3"/>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扣除我方向贵公司缴纳的履约保证金的10%作为违反廉洁自律承诺的违约金。如该违约金不足以弥补贵公司损失的，我单位仍将承担实际损失赔偿责任。</w:t>
      </w:r>
    </w:p>
    <w:p>
      <w:pPr>
        <w:pStyle w:val="11"/>
        <w:numPr>
          <w:ilvl w:val="0"/>
          <w:numId w:val="3"/>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11"/>
        <w:numPr>
          <w:ilvl w:val="0"/>
          <w:numId w:val="3"/>
        </w:numPr>
        <w:adjustRightInd w:val="0"/>
        <w:snapToGrid w:val="0"/>
        <w:spacing w:beforeLines="0" w:afterLines="0"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承诺人单位名称（盖章）：            </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法定代表人 ：                   </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或                            </w:t>
      </w:r>
    </w:p>
    <w:p>
      <w:pPr>
        <w:pStyle w:val="11"/>
        <w:adjustRightInd w:val="0"/>
        <w:snapToGrid w:val="0"/>
        <w:spacing w:beforeLines="0" w:afterLines="0"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委托代理人：                   </w:t>
      </w:r>
    </w:p>
    <w:p>
      <w:pPr>
        <w:pStyle w:val="11"/>
        <w:adjustRightInd w:val="0"/>
        <w:snapToGrid w:val="0"/>
        <w:spacing w:beforeLines="0" w:afterLines="0" w:line="560" w:lineRule="exact"/>
        <w:ind w:firstLine="602"/>
        <w:jc w:val="left"/>
        <w:rPr>
          <w:rFonts w:hint="eastAsia" w:ascii="仿宋_GB2312" w:hAnsi="仿宋_GB2312" w:eastAsia="仿宋_GB2312" w:cs="仿宋_GB2312"/>
          <w:b/>
          <w:sz w:val="30"/>
          <w:szCs w:val="30"/>
        </w:rPr>
      </w:pPr>
    </w:p>
    <w:p>
      <w:pPr>
        <w:pStyle w:val="3"/>
        <w:spacing w:before="0" w:beforeLines="0" w:after="0" w:afterLines="0" w:line="560" w:lineRule="exact"/>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 xml:space="preserve">                           年     月     日</w:t>
      </w:r>
    </w:p>
    <w:p>
      <w:pPr>
        <w:spacing w:line="360" w:lineRule="auto"/>
        <w:ind w:firstLine="643" w:firstLineChars="20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fal">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46BAF"/>
    <w:multiLevelType w:val="singleLevel"/>
    <w:tmpl w:val="5AC46BAF"/>
    <w:lvl w:ilvl="0" w:tentative="0">
      <w:start w:val="3"/>
      <w:numFmt w:val="chineseCounting"/>
      <w:suff w:val="nothing"/>
      <w:lvlText w:val="%1、"/>
      <w:lvlJc w:val="left"/>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5DC4B4C4"/>
    <w:multiLevelType w:val="singleLevel"/>
    <w:tmpl w:val="5DC4B4C4"/>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NDM2MWU3MzY1MWQ5MjExMDg4MWNkOGVhZTY1ZmUifQ=="/>
  </w:docVars>
  <w:rsids>
    <w:rsidRoot w:val="00000000"/>
    <w:rsid w:val="106E067A"/>
    <w:rsid w:val="17776D2A"/>
    <w:rsid w:val="1B373389"/>
    <w:rsid w:val="1CCB6759"/>
    <w:rsid w:val="1DBA5335"/>
    <w:rsid w:val="25306008"/>
    <w:rsid w:val="32374353"/>
    <w:rsid w:val="3486341D"/>
    <w:rsid w:val="39521D7C"/>
    <w:rsid w:val="4DA70238"/>
    <w:rsid w:val="56F1664C"/>
    <w:rsid w:val="58437372"/>
    <w:rsid w:val="67FA7A08"/>
    <w:rsid w:val="76382621"/>
    <w:rsid w:val="7C095011"/>
    <w:rsid w:val="7CB74F1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pPr>
    <w:rPr>
      <w:rFonts w:ascii="宋体" w:hAnsi="宋体" w:cs="宋体"/>
    </w:rPr>
  </w:style>
  <w:style w:type="paragraph" w:styleId="3">
    <w:name w:val="Title"/>
    <w:basedOn w:val="1"/>
    <w:next w:val="1"/>
    <w:qFormat/>
    <w:uiPriority w:val="0"/>
    <w:pPr>
      <w:widowControl w:val="0"/>
      <w:spacing w:before="60" w:after="60"/>
      <w:jc w:val="center"/>
      <w:outlineLvl w:val="0"/>
    </w:pPr>
    <w:rPr>
      <w:rFonts w:ascii="Cambria" w:hAnsi="Cambria" w:eastAsia="黑体"/>
      <w:b/>
      <w:bCs/>
      <w:sz w:val="32"/>
      <w:szCs w:val="32"/>
      <w:lang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
    <w:basedOn w:val="1"/>
    <w:qFormat/>
    <w:uiPriority w:val="34"/>
    <w:pPr>
      <w:ind w:firstLine="420" w:firstLineChars="200"/>
    </w:pPr>
    <w:rPr>
      <w:rFonts w:asciiTheme="minorHAnsi" w:hAnsiTheme="minorHAnsi" w:eastAsiaTheme="minorEastAsia" w:cstheme="minorBidi"/>
    </w:rPr>
  </w:style>
  <w:style w:type="paragraph" w:customStyle="1" w:styleId="8">
    <w:name w:val="Default"/>
    <w:qFormat/>
    <w:uiPriority w:val="99"/>
    <w:pPr>
      <w:widowControl w:val="0"/>
      <w:autoSpaceDE w:val="0"/>
      <w:autoSpaceDN w:val="0"/>
      <w:adjustRightInd w:val="0"/>
    </w:pPr>
    <w:rPr>
      <w:rFonts w:ascii="Calibri" w:hAnsi="Calibri" w:eastAsia="宋体fal" w:cs="Times New Roman"/>
      <w:color w:val="000000"/>
      <w:kern w:val="0"/>
      <w:sz w:val="24"/>
      <w:szCs w:val="24"/>
      <w:lang w:val="en-US" w:eastAsia="zh-CN" w:bidi="ar-SA"/>
    </w:rPr>
  </w:style>
  <w:style w:type="paragraph" w:customStyle="1" w:styleId="9">
    <w:name w:val="无间隔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10">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11">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2518</Words>
  <Characters>2800</Characters>
  <Lines>0</Lines>
  <Paragraphs>0</Paragraphs>
  <ScaleCrop>false</ScaleCrop>
  <LinksUpToDate>false</LinksUpToDate>
  <CharactersWithSpaces>2865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panxh</dc:creator>
  <cp:lastModifiedBy>王剑</cp:lastModifiedBy>
  <dcterms:modified xsi:type="dcterms:W3CDTF">2023-05-25T02:15:02Z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F30FE202B7664959ABED316ED36C6120_13</vt:lpwstr>
  </property>
</Properties>
</file>