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lang w:eastAsia="zh-CN"/>
        </w:rPr>
        <w:t>T4航站楼及交通中心集中式中央空调通风系统卫生学评价</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hint="eastAsia" w:ascii="宋体" w:hAnsi="宋体" w:eastAsia="宋体"/>
          <w:b/>
          <w:sz w:val="44"/>
          <w:szCs w:val="44"/>
          <w:lang w:eastAsia="zh-CN"/>
        </w:rPr>
      </w:pPr>
      <w:r>
        <w:rPr>
          <w:rFonts w:hint="eastAsia" w:ascii="宋体" w:hAnsi="宋体"/>
          <w:b/>
          <w:sz w:val="44"/>
          <w:szCs w:val="44"/>
          <w:lang w:eastAsia="zh-CN"/>
        </w:rPr>
        <w:t>（重新招标）</w:t>
      </w: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eastAsia="zh-CN"/>
        </w:rPr>
        <w:t>二</w:t>
      </w:r>
      <w:r>
        <w:rPr>
          <w:rFonts w:hint="eastAsia" w:ascii="宋体" w:hAnsi="宋体"/>
          <w:b/>
          <w:sz w:val="44"/>
          <w:szCs w:val="44"/>
        </w:rPr>
        <w:t>年</w:t>
      </w:r>
      <w:r>
        <w:rPr>
          <w:rFonts w:hint="eastAsia" w:ascii="宋体" w:hAnsi="宋体"/>
          <w:b/>
          <w:sz w:val="44"/>
          <w:szCs w:val="44"/>
          <w:lang w:eastAsia="zh-CN"/>
        </w:rPr>
        <w:t>四</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8"/>
        </w:rPr>
      </w:pPr>
    </w:p>
    <w:p>
      <w:pPr>
        <w:autoSpaceDE w:val="0"/>
        <w:autoSpaceDN w:val="0"/>
        <w:adjustRightInd w:val="0"/>
        <w:spacing w:line="587" w:lineRule="exact"/>
        <w:ind w:right="43"/>
        <w:jc w:val="center"/>
        <w:rPr>
          <w:rStyle w:val="18"/>
        </w:rPr>
      </w:pPr>
      <w:bookmarkStart w:id="1" w:name="_Toc19698493"/>
      <w:bookmarkStart w:id="2" w:name="_Toc525202077"/>
      <w:bookmarkStart w:id="3" w:name="_Toc525132432"/>
      <w:r>
        <w:rPr>
          <w:rStyle w:val="18"/>
          <w:rFonts w:hint="eastAsia"/>
        </w:rPr>
        <w:t>目</w:t>
      </w:r>
      <w:r>
        <w:rPr>
          <w:rStyle w:val="18"/>
        </w:rPr>
        <w:t xml:space="preserve"> </w:t>
      </w:r>
      <w:r>
        <w:rPr>
          <w:rStyle w:val="18"/>
          <w:rFonts w:hint="eastAsia"/>
        </w:rPr>
        <w:t>录</w:t>
      </w:r>
      <w:bookmarkEnd w:id="0"/>
      <w:bookmarkEnd w:id="1"/>
      <w:bookmarkEnd w:id="2"/>
      <w:bookmarkEnd w:id="3"/>
    </w:p>
    <w:p>
      <w:pPr>
        <w:pStyle w:val="12"/>
        <w:tabs>
          <w:tab w:val="right" w:leader="dot" w:pos="9457"/>
        </w:tabs>
        <w:rPr>
          <w:rFonts w:ascii="微软雅黑" w:cs="微软雅黑"/>
          <w:b/>
          <w:spacing w:val="2"/>
          <w:w w:val="99"/>
          <w:kern w:val="0"/>
          <w:sz w:val="36"/>
          <w:szCs w:val="36"/>
        </w:rPr>
      </w:pPr>
    </w:p>
    <w:p>
      <w:pPr>
        <w:pStyle w:val="12"/>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5"/>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5"/>
          <w:rFonts w:ascii="宋体" w:hAnsi="宋体"/>
          <w:sz w:val="22"/>
        </w:rPr>
        <w:t>第一章</w:t>
      </w:r>
      <w:r>
        <w:rPr>
          <w:rStyle w:val="15"/>
          <w:rFonts w:hint="eastAsia" w:ascii="宋体" w:hAnsi="宋体"/>
          <w:sz w:val="22"/>
        </w:rPr>
        <w:t xml:space="preserve">  </w:t>
      </w:r>
      <w:r>
        <w:rPr>
          <w:rStyle w:val="15"/>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5"/>
          <w:rFonts w:ascii="宋体" w:hAnsi="宋体"/>
          <w:sz w:val="22"/>
        </w:rPr>
        <w:t>第二章</w:t>
      </w:r>
      <w:r>
        <w:rPr>
          <w:rStyle w:val="15"/>
          <w:rFonts w:hint="eastAsia" w:ascii="宋体" w:hAnsi="宋体"/>
          <w:sz w:val="22"/>
        </w:rPr>
        <w:t xml:space="preserve">  </w:t>
      </w:r>
      <w:r>
        <w:rPr>
          <w:rStyle w:val="15"/>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5"/>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5"/>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2"/>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5"/>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2"/>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5"/>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7"/>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lang w:eastAsia="zh-CN"/>
        </w:rPr>
        <w:t>杭州萧山国际机场T4航站楼及交通中心集中式中央空调通风系统卫生学评价</w:t>
      </w:r>
      <w:r>
        <w:rPr>
          <w:rFonts w:hint="eastAsia" w:ascii="宋体" w:hAnsi="宋体" w:cs="宋体"/>
          <w:u w:val="single" w:color="000000"/>
        </w:rPr>
        <w:t>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7"/>
        <w:tabs>
          <w:tab w:val="left" w:pos="2388"/>
          <w:tab w:val="left" w:pos="2832"/>
          <w:tab w:val="left" w:pos="3472"/>
          <w:tab w:val="left" w:pos="6667"/>
          <w:tab w:val="left" w:pos="7270"/>
        </w:tabs>
        <w:spacing w:line="348" w:lineRule="auto"/>
        <w:ind w:right="153" w:firstLine="420" w:firstLineChars="200"/>
        <w:rPr>
          <w:rFonts w:hint="default"/>
          <w:lang w:val="en-US" w:eastAsia="zh-CN"/>
        </w:rPr>
      </w:pPr>
      <w:r>
        <w:rPr>
          <w:rFonts w:hint="eastAsia"/>
          <w:lang w:val="en-US" w:eastAsia="zh-CN"/>
        </w:rPr>
        <w:t>2.1 本项目位于T4航站楼、交通中心、能源中心</w:t>
      </w:r>
    </w:p>
    <w:p>
      <w:pPr>
        <w:pStyle w:val="7"/>
        <w:tabs>
          <w:tab w:val="left" w:pos="2388"/>
          <w:tab w:val="left" w:pos="2832"/>
          <w:tab w:val="left" w:pos="3472"/>
          <w:tab w:val="left" w:pos="6667"/>
          <w:tab w:val="left" w:pos="7270"/>
        </w:tabs>
        <w:spacing w:line="348" w:lineRule="auto"/>
        <w:ind w:right="153" w:firstLine="420" w:firstLineChars="200"/>
        <w:rPr>
          <w:rFonts w:hint="default"/>
          <w:lang w:val="en-US" w:eastAsia="zh-CN"/>
        </w:rPr>
      </w:pPr>
      <w:r>
        <w:rPr>
          <w:rFonts w:hint="eastAsia"/>
          <w:lang w:val="en-US" w:eastAsia="zh-CN"/>
        </w:rPr>
        <w:t>2.2招标内容：</w:t>
      </w:r>
    </w:p>
    <w:p>
      <w:pPr>
        <w:pStyle w:val="7"/>
        <w:tabs>
          <w:tab w:val="left" w:pos="2388"/>
          <w:tab w:val="left" w:pos="2832"/>
          <w:tab w:val="left" w:pos="3472"/>
          <w:tab w:val="left" w:pos="6667"/>
          <w:tab w:val="left" w:pos="7270"/>
        </w:tabs>
        <w:spacing w:line="348" w:lineRule="auto"/>
        <w:ind w:right="153" w:firstLine="420" w:firstLineChars="200"/>
        <w:rPr>
          <w:rFonts w:hint="eastAsia" w:eastAsia="宋体"/>
          <w:lang w:eastAsia="zh-CN"/>
        </w:rPr>
      </w:pPr>
      <w:r>
        <w:rPr>
          <w:rFonts w:hint="eastAsia"/>
          <w:lang w:eastAsia="zh-CN"/>
        </w:rPr>
        <w:t>投标人根据《</w:t>
      </w:r>
      <w:r>
        <w:rPr>
          <w:rFonts w:hint="eastAsia"/>
        </w:rPr>
        <w:t>WS</w:t>
      </w:r>
      <w:r>
        <w:rPr>
          <w:rFonts w:hint="eastAsia"/>
          <w:lang w:val="en-US" w:eastAsia="zh-CN"/>
        </w:rPr>
        <w:t>/</w:t>
      </w:r>
      <w:r>
        <w:rPr>
          <w:rFonts w:hint="eastAsia"/>
        </w:rPr>
        <w:t>T 395-2012 公共场所集中空调通风系统卫生学评价规范</w:t>
      </w:r>
      <w:r>
        <w:rPr>
          <w:rFonts w:hint="eastAsia"/>
          <w:lang w:eastAsia="zh-CN"/>
        </w:rPr>
        <w:t>》、《WS</w:t>
      </w:r>
      <w:r>
        <w:rPr>
          <w:rFonts w:hint="eastAsia"/>
          <w:lang w:val="en-US" w:eastAsia="zh-CN"/>
        </w:rPr>
        <w:t xml:space="preserve"> </w:t>
      </w:r>
      <w:r>
        <w:rPr>
          <w:rFonts w:hint="eastAsia"/>
          <w:lang w:eastAsia="zh-CN"/>
        </w:rPr>
        <w:t>394-2012公共场所集中空调通风系统卫生规范》等集中空调通风系统卫生及防疫相关规范：</w:t>
      </w:r>
    </w:p>
    <w:p>
      <w:pPr>
        <w:pStyle w:val="7"/>
        <w:tabs>
          <w:tab w:val="left" w:pos="2388"/>
          <w:tab w:val="left" w:pos="2832"/>
          <w:tab w:val="left" w:pos="3472"/>
          <w:tab w:val="left" w:pos="6667"/>
          <w:tab w:val="left" w:pos="7270"/>
        </w:tabs>
        <w:spacing w:line="348" w:lineRule="auto"/>
        <w:ind w:right="153" w:firstLine="420" w:firstLineChars="200"/>
        <w:rPr>
          <w:rFonts w:hint="eastAsia"/>
        </w:rPr>
      </w:pPr>
      <w:r>
        <w:rPr>
          <w:rFonts w:hint="eastAsia"/>
          <w:lang w:val="en-US" w:eastAsia="zh-CN"/>
        </w:rPr>
        <w:t>2.2.1</w:t>
      </w:r>
      <w:r>
        <w:rPr>
          <w:rFonts w:hint="eastAsia"/>
        </w:rPr>
        <w:t>对杭州萧山国际机场T4航站楼及交通中心集中式中央空调通风系统</w:t>
      </w:r>
      <w:r>
        <w:rPr>
          <w:rFonts w:hint="eastAsia"/>
          <w:lang w:eastAsia="zh-CN"/>
        </w:rPr>
        <w:t>进行卫生学评价。</w:t>
      </w:r>
    </w:p>
    <w:p>
      <w:pPr>
        <w:pStyle w:val="7"/>
        <w:tabs>
          <w:tab w:val="left" w:pos="2388"/>
          <w:tab w:val="left" w:pos="2832"/>
          <w:tab w:val="left" w:pos="3472"/>
          <w:tab w:val="left" w:pos="6667"/>
          <w:tab w:val="left" w:pos="7270"/>
        </w:tabs>
        <w:spacing w:line="348" w:lineRule="auto"/>
        <w:ind w:right="153" w:firstLine="419"/>
        <w:rPr>
          <w:rFonts w:hint="eastAsia"/>
        </w:rPr>
      </w:pPr>
      <w:r>
        <w:rPr>
          <w:rFonts w:hint="eastAsia"/>
        </w:rPr>
        <w:t>2.</w:t>
      </w:r>
      <w:r>
        <w:rPr>
          <w:rFonts w:hint="eastAsia"/>
          <w:lang w:val="en-US" w:eastAsia="zh-CN"/>
        </w:rPr>
        <w:t>2.2</w:t>
      </w:r>
      <w:r>
        <w:rPr>
          <w:rFonts w:hint="eastAsia"/>
        </w:rPr>
        <w:t>提供杭州萧山国际机场T4航站楼及交通中心集中式中央空调通风系统</w:t>
      </w:r>
      <w:r>
        <w:rPr>
          <w:rFonts w:hint="eastAsia"/>
          <w:lang w:eastAsia="zh-CN"/>
        </w:rPr>
        <w:t>卫生学评价报告、卫生检测报告</w:t>
      </w:r>
      <w:r>
        <w:rPr>
          <w:rFonts w:hint="eastAsia"/>
        </w:rPr>
        <w:t>等项目验收资料。</w:t>
      </w:r>
    </w:p>
    <w:p>
      <w:pPr>
        <w:pStyle w:val="7"/>
        <w:tabs>
          <w:tab w:val="left" w:pos="2388"/>
          <w:tab w:val="left" w:pos="2832"/>
          <w:tab w:val="left" w:pos="3472"/>
          <w:tab w:val="left" w:pos="6667"/>
          <w:tab w:val="left" w:pos="7270"/>
        </w:tabs>
        <w:spacing w:line="348" w:lineRule="auto"/>
        <w:ind w:right="153" w:firstLine="419"/>
        <w:rPr>
          <w:rFonts w:hint="eastAsia"/>
        </w:rPr>
      </w:pPr>
      <w:r>
        <w:rPr>
          <w:rFonts w:hint="eastAsia"/>
          <w:lang w:val="en-US" w:eastAsia="zh-CN"/>
        </w:rPr>
        <w:t>2.2.3</w:t>
      </w:r>
      <w:r>
        <w:rPr>
          <w:rFonts w:hint="eastAsia"/>
        </w:rPr>
        <w:t>提供集中空调通风系统卫生咨询、技术指导及通风防疫指导等技术服务。</w:t>
      </w:r>
    </w:p>
    <w:p>
      <w:pPr>
        <w:pStyle w:val="7"/>
        <w:tabs>
          <w:tab w:val="left" w:pos="2388"/>
          <w:tab w:val="left" w:pos="2832"/>
          <w:tab w:val="left" w:pos="3472"/>
          <w:tab w:val="left" w:pos="6667"/>
          <w:tab w:val="left" w:pos="7270"/>
        </w:tabs>
        <w:spacing w:line="348" w:lineRule="auto"/>
        <w:ind w:right="153" w:firstLine="419"/>
        <w:rPr>
          <w:rFonts w:hint="eastAsia"/>
          <w:lang w:val="en-US" w:eastAsia="zh-CN"/>
        </w:rPr>
      </w:pPr>
      <w:r>
        <w:rPr>
          <w:rFonts w:hint="eastAsia"/>
          <w:lang w:val="en-US" w:eastAsia="zh-CN"/>
        </w:rPr>
        <w:t>2.3服务期：</w:t>
      </w:r>
    </w:p>
    <w:p>
      <w:pPr>
        <w:pStyle w:val="7"/>
        <w:tabs>
          <w:tab w:val="left" w:pos="2388"/>
          <w:tab w:val="left" w:pos="2832"/>
          <w:tab w:val="left" w:pos="3472"/>
          <w:tab w:val="left" w:pos="6667"/>
          <w:tab w:val="left" w:pos="7270"/>
        </w:tabs>
        <w:spacing w:line="348" w:lineRule="auto"/>
        <w:ind w:right="153" w:firstLine="419"/>
        <w:rPr>
          <w:rFonts w:hint="default" w:eastAsia="宋体"/>
          <w:lang w:val="en-US" w:eastAsia="zh-CN"/>
        </w:rPr>
      </w:pPr>
      <w:r>
        <w:rPr>
          <w:rFonts w:hint="eastAsia"/>
          <w:lang w:val="en-US" w:eastAsia="zh-CN"/>
        </w:rPr>
        <w:t>计划2022年4月30日-2022年6月30日（具体开始时间由招标人视运行情况决定。）</w:t>
      </w:r>
    </w:p>
    <w:p>
      <w:pPr>
        <w:pStyle w:val="7"/>
        <w:tabs>
          <w:tab w:val="left" w:pos="2388"/>
          <w:tab w:val="left" w:pos="2832"/>
          <w:tab w:val="left" w:pos="3472"/>
          <w:tab w:val="left" w:pos="6667"/>
          <w:tab w:val="left" w:pos="7270"/>
        </w:tabs>
        <w:spacing w:line="348" w:lineRule="auto"/>
        <w:ind w:right="153" w:firstLine="419"/>
      </w:pPr>
      <w:r>
        <w:rPr>
          <w:rFonts w:hint="eastAsia"/>
        </w:rPr>
        <w:t>注：具体要求详见第五章。</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7"/>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7"/>
        <w:tabs>
          <w:tab w:val="left" w:pos="4394"/>
          <w:tab w:val="left" w:pos="5990"/>
        </w:tabs>
        <w:spacing w:line="331" w:lineRule="auto"/>
        <w:ind w:right="157" w:firstLine="419"/>
        <w:rPr>
          <w:rFonts w:cs="宋体"/>
        </w:rPr>
      </w:pPr>
      <w:r>
        <w:rPr>
          <w:rFonts w:hint="eastAsia" w:cs="宋体"/>
          <w:lang w:val="en-US" w:eastAsia="zh-CN"/>
        </w:rPr>
        <w:t>3.1.1</w:t>
      </w:r>
      <w:r>
        <w:rPr>
          <w:rFonts w:hint="eastAsia" w:cs="宋体"/>
        </w:rPr>
        <w:t>具有独立法人资格，注册资金不少于人民币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lang w:val="en-US" w:eastAsia="zh-CN"/>
        </w:rPr>
        <w:t>3.1.2</w:t>
      </w:r>
      <w:r>
        <w:rPr>
          <w:rFonts w:hint="eastAsia" w:cs="宋体"/>
        </w:rPr>
        <w:t xml:space="preserve">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lang w:val="en-US" w:eastAsia="zh-CN"/>
        </w:rPr>
        <w:t>3.1.3</w:t>
      </w:r>
      <w:r>
        <w:rPr>
          <w:rFonts w:hint="eastAsia" w:cs="宋体"/>
        </w:rPr>
        <w:t xml:space="preserve"> 近年（</w:t>
      </w:r>
      <w:r>
        <w:rPr>
          <w:rFonts w:ascii="Times New Roman" w:hAnsi="Times New Roman" w:eastAsia="Times New Roman"/>
        </w:rPr>
        <w:t>201</w:t>
      </w:r>
      <w:r>
        <w:rPr>
          <w:rFonts w:hint="eastAsia" w:ascii="Times New Roman" w:hAnsi="Times New Roman"/>
          <w:lang w:val="en-US" w:eastAsia="zh-CN"/>
        </w:rPr>
        <w:t>9</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7"/>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lang w:val="en-US" w:eastAsia="zh-CN"/>
        </w:rPr>
        <w:t>3.1.4</w:t>
      </w:r>
      <w:r>
        <w:rPr>
          <w:rFonts w:hint="eastAsia" w:cs="宋体"/>
        </w:rPr>
        <w:t xml:space="preserve">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w:t>
      </w:r>
      <w:r>
        <w:rPr>
          <w:rFonts w:hint="eastAsia" w:cs="宋体"/>
          <w:color w:val="000000" w:themeColor="text1"/>
          <w14:textFill>
            <w14:solidFill>
              <w14:schemeClr w14:val="tx1"/>
            </w14:solidFill>
          </w14:textFill>
        </w:rPr>
        <w:t>选人不具有一般纳税人资格，招标人将依法取消其中标候选人资格，并有权没收其投标保证金。</w:t>
      </w:r>
    </w:p>
    <w:p>
      <w:pPr>
        <w:pStyle w:val="7"/>
        <w:tabs>
          <w:tab w:val="left" w:pos="4394"/>
          <w:tab w:val="left" w:pos="5990"/>
        </w:tabs>
        <w:spacing w:line="331" w:lineRule="auto"/>
        <w:ind w:right="157" w:firstLine="419"/>
        <w:rPr>
          <w:rFonts w:hint="eastAsia" w:cs="宋体"/>
          <w:color w:val="0000FF"/>
          <w:u w:val="single"/>
          <w:lang w:val="en-US" w:eastAsia="zh-CN"/>
        </w:rPr>
      </w:pPr>
      <w:r>
        <w:rPr>
          <w:rFonts w:hint="eastAsia" w:cs="宋体"/>
          <w:color w:val="0000FF"/>
          <w:u w:val="single"/>
          <w:lang w:val="en-US" w:eastAsia="zh-CN"/>
        </w:rPr>
        <w:t>3.1.5检测项目应当获得省级以上实验室资质认定。</w:t>
      </w:r>
    </w:p>
    <w:p>
      <w:pPr>
        <w:pStyle w:val="7"/>
        <w:tabs>
          <w:tab w:val="left" w:pos="4394"/>
          <w:tab w:val="left" w:pos="5990"/>
        </w:tabs>
        <w:spacing w:line="331" w:lineRule="auto"/>
        <w:ind w:right="157" w:firstLine="419"/>
        <w:rPr>
          <w:rFonts w:hint="eastAsia" w:cs="宋体"/>
          <w:color w:val="0000FF"/>
          <w:u w:val="single"/>
          <w:lang w:val="en-US" w:eastAsia="zh-CN"/>
        </w:rPr>
      </w:pPr>
      <w:r>
        <w:rPr>
          <w:rFonts w:hint="eastAsia" w:cs="宋体"/>
          <w:color w:val="0000FF"/>
          <w:u w:val="single"/>
          <w:lang w:val="en-US" w:eastAsia="zh-CN"/>
        </w:rPr>
        <w:t>3.1.6实验室获认可的检测能力范围需含公共场所集中空调通风系统。</w:t>
      </w:r>
    </w:p>
    <w:p>
      <w:pPr>
        <w:pStyle w:val="6"/>
        <w:ind w:firstLine="420" w:firstLineChars="200"/>
        <w:rPr>
          <w:rFonts w:hint="default" w:cs="宋体"/>
          <w:color w:val="auto"/>
          <w:u w:val="none"/>
          <w:lang w:val="en-US" w:eastAsia="zh-CN"/>
        </w:rPr>
      </w:pPr>
      <w:r>
        <w:rPr>
          <w:rFonts w:hint="eastAsia" w:cs="宋体"/>
          <w:color w:val="auto"/>
          <w:u w:val="none"/>
          <w:lang w:val="en-US" w:eastAsia="zh-CN"/>
        </w:rPr>
        <w:t>注：需提供实验室资质认可证书（含认可的检测能力范围附件）复印件并盖公章，原件备查。</w:t>
      </w:r>
    </w:p>
    <w:p>
      <w:pPr>
        <w:pStyle w:val="7"/>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15"/>
          <w:color w:val="auto"/>
        </w:rPr>
        <w:t>http://www.hzairport.com/tender/index.html</w:t>
      </w:r>
      <w:r>
        <w:rPr>
          <w:rStyle w:val="15"/>
          <w:color w:val="auto"/>
        </w:rPr>
        <w:fldChar w:fldCharType="end"/>
      </w:r>
      <w:r>
        <w:rPr>
          <w:color w:val="auto"/>
        </w:rPr>
        <w:t xml:space="preserve"> </w:t>
      </w:r>
      <w:r>
        <w:rPr>
          <w:rFonts w:hint="eastAsia" w:cs="宋体"/>
          <w:color w:val="auto"/>
        </w:rPr>
        <w:t>自行下载招标文件。</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7"/>
        <w:tabs>
          <w:tab w:val="left" w:pos="4394"/>
          <w:tab w:val="left" w:pos="5990"/>
        </w:tabs>
        <w:spacing w:line="331" w:lineRule="auto"/>
        <w:ind w:right="157" w:firstLine="419"/>
        <w:rPr>
          <w:rFonts w:hint="eastAsia" w:ascii="Times New Roman" w:hAnsi="Times New Roman" w:eastAsia="Times New Roman"/>
          <w:color w:val="auto"/>
        </w:rPr>
      </w:pPr>
      <w:r>
        <w:rPr>
          <w:rFonts w:hint="eastAsia" w:ascii="Times New Roman" w:hAnsi="Times New Roman" w:eastAsia="Times New Roman"/>
          <w:color w:val="auto"/>
        </w:rPr>
        <w:t>5.1 投标文件递交的截止时间（投标截止时间，下同）为2022年</w:t>
      </w:r>
      <w:r>
        <w:rPr>
          <w:rFonts w:hint="eastAsia" w:ascii="Times New Roman" w:hAnsi="Times New Roman" w:eastAsia="宋体"/>
          <w:color w:val="auto"/>
          <w:lang w:val="en-US" w:eastAsia="zh-CN"/>
        </w:rPr>
        <w:t>4</w:t>
      </w:r>
      <w:r>
        <w:rPr>
          <w:rFonts w:hint="eastAsia" w:ascii="Times New Roman" w:hAnsi="Times New Roman" w:eastAsia="Times New Roman"/>
          <w:color w:val="auto"/>
        </w:rPr>
        <w:t>月</w:t>
      </w:r>
      <w:r>
        <w:rPr>
          <w:rFonts w:hint="eastAsia" w:ascii="Times New Roman" w:hAnsi="Times New Roman" w:eastAsia="宋体"/>
          <w:color w:val="auto"/>
          <w:lang w:val="en-US" w:eastAsia="zh-CN"/>
        </w:rPr>
        <w:t>26</w:t>
      </w:r>
      <w:r>
        <w:rPr>
          <w:rFonts w:hint="eastAsia" w:ascii="Times New Roman" w:hAnsi="Times New Roman" w:eastAsia="Times New Roman"/>
          <w:color w:val="auto"/>
        </w:rPr>
        <w:t>日</w:t>
      </w:r>
      <w:r>
        <w:rPr>
          <w:rFonts w:hint="eastAsia" w:ascii="Times New Roman" w:hAnsi="Times New Roman" w:eastAsia="宋体"/>
          <w:color w:val="auto"/>
          <w:lang w:val="en-US" w:eastAsia="zh-CN"/>
        </w:rPr>
        <w:t>14</w:t>
      </w:r>
      <w:r>
        <w:rPr>
          <w:rFonts w:hint="eastAsia" w:ascii="Times New Roman" w:hAnsi="Times New Roman" w:eastAsia="Times New Roman"/>
          <w:color w:val="auto"/>
        </w:rPr>
        <w:t>时</w:t>
      </w:r>
      <w:r>
        <w:rPr>
          <w:rFonts w:hint="eastAsia" w:ascii="Times New Roman" w:hAnsi="Times New Roman" w:eastAsia="宋体"/>
          <w:color w:val="auto"/>
          <w:lang w:val="en-US" w:eastAsia="zh-CN"/>
        </w:rPr>
        <w:t>30</w:t>
      </w:r>
      <w:r>
        <w:rPr>
          <w:rFonts w:hint="eastAsia" w:ascii="Times New Roman" w:hAnsi="Times New Roman" w:eastAsia="Times New Roman"/>
          <w:color w:val="auto"/>
        </w:rPr>
        <w:t>分，投标文件在封口处加盖公章，派专人于2022年</w:t>
      </w:r>
      <w:r>
        <w:rPr>
          <w:rFonts w:hint="eastAsia" w:ascii="Times New Roman" w:hAnsi="Times New Roman" w:eastAsia="宋体"/>
          <w:color w:val="auto"/>
          <w:lang w:val="en-US" w:eastAsia="zh-CN"/>
        </w:rPr>
        <w:t>4</w:t>
      </w:r>
      <w:r>
        <w:rPr>
          <w:rFonts w:hint="eastAsia" w:ascii="Times New Roman" w:hAnsi="Times New Roman" w:eastAsia="Times New Roman"/>
          <w:color w:val="auto"/>
        </w:rPr>
        <w:t>月</w:t>
      </w:r>
      <w:r>
        <w:rPr>
          <w:rFonts w:hint="eastAsia" w:ascii="Times New Roman" w:hAnsi="Times New Roman" w:eastAsia="宋体"/>
          <w:color w:val="auto"/>
          <w:lang w:val="en-US" w:eastAsia="zh-CN"/>
        </w:rPr>
        <w:t>26</w:t>
      </w:r>
      <w:r>
        <w:rPr>
          <w:rFonts w:hint="eastAsia" w:ascii="Times New Roman" w:hAnsi="Times New Roman" w:eastAsia="Times New Roman"/>
          <w:color w:val="auto"/>
        </w:rPr>
        <w:t>日</w:t>
      </w:r>
      <w:r>
        <w:rPr>
          <w:rFonts w:hint="eastAsia" w:ascii="Times New Roman" w:hAnsi="Times New Roman" w:eastAsia="宋体"/>
          <w:color w:val="auto"/>
          <w:lang w:val="en-US" w:eastAsia="zh-CN"/>
        </w:rPr>
        <w:t>14</w:t>
      </w:r>
      <w:r>
        <w:rPr>
          <w:rFonts w:hint="eastAsia" w:ascii="Times New Roman" w:hAnsi="Times New Roman" w:eastAsia="Times New Roman"/>
          <w:color w:val="auto"/>
        </w:rPr>
        <w:t>时</w:t>
      </w:r>
      <w:r>
        <w:rPr>
          <w:rFonts w:hint="eastAsia" w:ascii="Times New Roman" w:hAnsi="Times New Roman" w:eastAsia="宋体"/>
          <w:color w:val="auto"/>
          <w:lang w:val="en-US" w:eastAsia="zh-CN"/>
        </w:rPr>
        <w:t>30</w:t>
      </w:r>
      <w:r>
        <w:rPr>
          <w:rFonts w:hint="eastAsia" w:ascii="Times New Roman" w:hAnsi="Times New Roman" w:eastAsia="Times New Roman"/>
          <w:color w:val="auto"/>
        </w:rPr>
        <w:t>分（北京时间）前送至</w:t>
      </w:r>
      <w:r>
        <w:rPr>
          <w:rFonts w:hint="eastAsia" w:ascii="Times New Roman" w:hAnsi="Times New Roman" w:eastAsia="Times New Roman"/>
          <w:b/>
          <w:bCs/>
          <w:color w:val="auto"/>
        </w:rPr>
        <w:t>杭州萧山国际机场物业安检楼2021办公室</w:t>
      </w:r>
      <w:r>
        <w:rPr>
          <w:rFonts w:hint="eastAsia" w:ascii="Times New Roman" w:hAnsi="Times New Roman" w:eastAsia="Times New Roman"/>
          <w:color w:val="auto"/>
        </w:rPr>
        <w:t>，逾期无效；若采用投递（邮寄）方式的，请于2022年</w:t>
      </w:r>
      <w:r>
        <w:rPr>
          <w:rFonts w:hint="eastAsia" w:ascii="Times New Roman" w:hAnsi="Times New Roman" w:eastAsia="宋体"/>
          <w:color w:val="auto"/>
          <w:lang w:val="en-US" w:eastAsia="zh-CN"/>
        </w:rPr>
        <w:t>4</w:t>
      </w:r>
      <w:r>
        <w:rPr>
          <w:rFonts w:hint="eastAsia" w:ascii="Times New Roman" w:hAnsi="Times New Roman" w:eastAsia="Times New Roman"/>
          <w:color w:val="auto"/>
        </w:rPr>
        <w:t>月</w:t>
      </w:r>
      <w:r>
        <w:rPr>
          <w:rFonts w:hint="eastAsia" w:ascii="Times New Roman" w:hAnsi="Times New Roman" w:eastAsia="宋体"/>
          <w:color w:val="auto"/>
          <w:lang w:val="en-US" w:eastAsia="zh-CN"/>
        </w:rPr>
        <w:t>26</w:t>
      </w:r>
      <w:r>
        <w:rPr>
          <w:rFonts w:hint="eastAsia" w:ascii="Times New Roman" w:hAnsi="Times New Roman" w:eastAsia="Times New Roman"/>
          <w:color w:val="auto"/>
        </w:rPr>
        <w:t>日</w:t>
      </w:r>
      <w:r>
        <w:rPr>
          <w:rFonts w:hint="eastAsia" w:ascii="Times New Roman" w:hAnsi="Times New Roman" w:eastAsia="宋体"/>
          <w:color w:val="auto"/>
          <w:lang w:val="en-US" w:eastAsia="zh-CN"/>
        </w:rPr>
        <w:t>14</w:t>
      </w:r>
      <w:r>
        <w:rPr>
          <w:rFonts w:hint="eastAsia" w:ascii="Times New Roman" w:hAnsi="Times New Roman" w:eastAsia="Times New Roman"/>
          <w:color w:val="auto"/>
        </w:rPr>
        <w:t>时</w:t>
      </w:r>
      <w:r>
        <w:rPr>
          <w:rFonts w:hint="eastAsia" w:ascii="Times New Roman" w:hAnsi="Times New Roman" w:eastAsia="宋体"/>
          <w:color w:val="auto"/>
          <w:lang w:val="en-US" w:eastAsia="zh-CN"/>
        </w:rPr>
        <w:t>30</w:t>
      </w:r>
      <w:r>
        <w:rPr>
          <w:rFonts w:hint="eastAsia" w:ascii="Times New Roman" w:hAnsi="Times New Roman" w:eastAsia="Times New Roman"/>
          <w:color w:val="auto"/>
        </w:rPr>
        <w:t>分（北京时间）前投递至</w:t>
      </w:r>
      <w:r>
        <w:rPr>
          <w:rFonts w:hint="eastAsia" w:ascii="Times New Roman" w:hAnsi="Times New Roman" w:eastAsia="Times New Roman"/>
          <w:b/>
          <w:bCs/>
          <w:color w:val="auto"/>
        </w:rPr>
        <w:t>杭州萧山国际机场物业安检楼2021办公室</w:t>
      </w:r>
      <w:r>
        <w:rPr>
          <w:rFonts w:hint="eastAsia" w:ascii="Times New Roman" w:hAnsi="Times New Roman" w:eastAsia="Times New Roman"/>
          <w:color w:val="auto"/>
        </w:rPr>
        <w:t>，逾期无效。</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7"/>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中国采购与招标网：</w:t>
      </w:r>
      <w:r>
        <w:rPr>
          <w:rFonts w:hint="eastAsia" w:ascii="Times New Roman" w:hAnsi="Times New Roman" w:eastAsia="Times New Roman"/>
        </w:rPr>
        <w:t>http://www.chinabidding.com.cn</w:t>
      </w:r>
    </w:p>
    <w:p>
      <w:pPr>
        <w:pStyle w:val="4"/>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7"/>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7"/>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项工</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3156</w:t>
      </w:r>
    </w:p>
    <w:p>
      <w:pPr>
        <w:pStyle w:val="7"/>
        <w:tabs>
          <w:tab w:val="left" w:pos="4394"/>
          <w:tab w:val="left" w:pos="5990"/>
        </w:tabs>
        <w:spacing w:line="331" w:lineRule="auto"/>
        <w:ind w:right="157" w:firstLine="419"/>
        <w:rPr>
          <w:rFonts w:hint="eastAsia" w:cs="宋体"/>
          <w:lang w:val="en-US" w:eastAsia="zh-CN"/>
        </w:rPr>
      </w:pPr>
      <w:r>
        <w:rPr>
          <w:rFonts w:hint="eastAsia" w:cs="宋体"/>
        </w:rPr>
        <w:t>招标监督人：</w:t>
      </w:r>
      <w:r>
        <w:rPr>
          <w:rFonts w:hint="eastAsia" w:cs="宋体"/>
          <w:lang w:eastAsia="zh-CN"/>
        </w:rPr>
        <w:t>闻工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联系电话：0571-</w:t>
      </w:r>
      <w:r>
        <w:rPr>
          <w:rFonts w:hint="eastAsia" w:cs="宋体"/>
          <w:lang w:val="en-US" w:eastAsia="zh-CN"/>
        </w:rPr>
        <w:t>86662361</w:t>
      </w:r>
    </w:p>
    <w:p>
      <w:pPr>
        <w:pStyle w:val="7"/>
        <w:tabs>
          <w:tab w:val="left" w:pos="4394"/>
          <w:tab w:val="left" w:pos="5990"/>
        </w:tabs>
        <w:spacing w:line="331" w:lineRule="auto"/>
        <w:ind w:right="157" w:firstLine="419"/>
        <w:rPr>
          <w:rFonts w:hint="eastAsia" w:cs="宋体"/>
          <w:lang w:val="en-US" w:eastAsia="zh-CN"/>
        </w:rPr>
        <w:sectPr>
          <w:pgSz w:w="12240" w:h="15840"/>
          <w:pgMar w:top="1400" w:right="1640" w:bottom="1120" w:left="1700" w:header="0" w:footer="901" w:gutter="0"/>
          <w:pgBorders>
            <w:top w:val="none" w:color="auto" w:sz="0" w:space="0"/>
            <w:left w:val="none" w:color="auto" w:sz="0" w:space="0"/>
            <w:bottom w:val="none" w:color="auto" w:sz="0" w:space="0"/>
            <w:right w:val="none" w:color="auto" w:sz="0" w:space="0"/>
          </w:pgBorders>
          <w:cols w:space="720" w:num="1"/>
        </w:sectPr>
      </w:pPr>
      <w:bookmarkStart w:id="13" w:name="_bookmark18"/>
      <w:bookmarkEnd w:id="13"/>
      <w:bookmarkStart w:id="14" w:name="_Toc19698496"/>
      <w:r>
        <w:rPr>
          <w:rFonts w:hint="eastAsia" w:cs="宋体"/>
        </w:rPr>
        <w:t>受疫情影响，为避免人群聚集，保障投标人及其他相关人员生命安全和身体健康，建议投标人以投递的方式将投标（报价）文件邮寄至指定地点，特殊情况必须现场投递的，投标人代表须全程佩戴口罩并配合工作人员完成检查。（请投标人合理预留投递运输时间，投标人因自身贻误行为导致投标失败的，责任自负。）</w:t>
      </w:r>
    </w:p>
    <w:p>
      <w:pPr>
        <w:pStyle w:val="3"/>
        <w:spacing w:line="564" w:lineRule="exact"/>
        <w:ind w:right="57" w:firstLine="2650" w:firstLineChars="600"/>
        <w:jc w:val="both"/>
      </w:pPr>
      <w:r>
        <w:t>第二章</w:t>
      </w:r>
      <w:r>
        <w:rPr>
          <w:rFonts w:hint="eastAsia"/>
        </w:rPr>
        <w:t xml:space="preserve">  </w:t>
      </w:r>
      <w:r>
        <w:t>投标人须知</w:t>
      </w:r>
      <w:bookmarkEnd w:id="14"/>
    </w:p>
    <w:p>
      <w:pPr>
        <w:pStyle w:val="4"/>
        <w:ind w:firstLine="264" w:firstLineChars="94"/>
        <w:jc w:val="center"/>
        <w:rPr>
          <w:sz w:val="28"/>
          <w:szCs w:val="28"/>
        </w:rPr>
      </w:pPr>
      <w:bookmarkStart w:id="15" w:name="_bookmark19"/>
      <w:bookmarkEnd w:id="15"/>
      <w:r>
        <w:rPr>
          <w:sz w:val="28"/>
          <w:szCs w:val="28"/>
        </w:rPr>
        <w:t>投标人须知前附表</w:t>
      </w:r>
    </w:p>
    <w:p>
      <w:pPr>
        <w:autoSpaceDE w:val="0"/>
        <w:autoSpaceDN w:val="0"/>
        <w:adjustRightInd w:val="0"/>
        <w:spacing w:line="360" w:lineRule="auto"/>
        <w:ind w:firstLine="480" w:firstLineChars="200"/>
        <w:jc w:val="left"/>
        <w:rPr>
          <w:rFonts w:ascii="Times New Roman" w:hAnsi="Times New Roman"/>
          <w:kern w:val="0"/>
          <w:sz w:val="24"/>
          <w:szCs w:val="24"/>
        </w:rPr>
      </w:pPr>
    </w:p>
    <w:tbl>
      <w:tblPr>
        <w:tblStyle w:val="16"/>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条款号</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color w:val="auto"/>
              </w:rPr>
            </w:pPr>
            <w:r>
              <w:rPr>
                <w:rFonts w:hint="eastAsia" w:ascii="宋体" w:hAnsi="宋体" w:cs="宋体"/>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pacing w:val="-2"/>
              </w:rPr>
            </w:pPr>
            <w:r>
              <w:rPr>
                <w:rFonts w:hint="eastAsia" w:ascii="宋体" w:hAnsi="宋体" w:cs="宋体"/>
                <w:color w:val="auto"/>
                <w:spacing w:val="-2"/>
              </w:rPr>
              <w:t>名称：杭州萧山国际机场有限公司</w:t>
            </w:r>
          </w:p>
          <w:p>
            <w:pPr>
              <w:adjustRightInd w:val="0"/>
              <w:snapToGrid w:val="0"/>
              <w:rPr>
                <w:rFonts w:ascii="宋体" w:hAnsi="宋体" w:cs="宋体"/>
                <w:color w:val="auto"/>
                <w:spacing w:val="-2"/>
              </w:rPr>
            </w:pPr>
            <w:r>
              <w:rPr>
                <w:rFonts w:hint="eastAsia" w:ascii="宋体" w:hAnsi="宋体" w:cs="宋体"/>
                <w:color w:val="auto"/>
                <w:spacing w:val="-2"/>
              </w:rPr>
              <w:t>地址：杭州萧山国际机场内</w:t>
            </w:r>
          </w:p>
          <w:p>
            <w:pPr>
              <w:adjustRightInd w:val="0"/>
              <w:snapToGrid w:val="0"/>
              <w:rPr>
                <w:rFonts w:hint="default" w:ascii="宋体" w:hAnsi="宋体" w:cs="宋体"/>
                <w:spacing w:val="-2"/>
                <w:lang w:val="en-US"/>
              </w:rPr>
            </w:pPr>
            <w:r>
              <w:rPr>
                <w:rFonts w:hint="eastAsia" w:ascii="宋体" w:hAnsi="宋体" w:cs="宋体"/>
                <w:spacing w:val="-2"/>
              </w:rPr>
              <w:t>联系人：</w:t>
            </w:r>
            <w:r>
              <w:rPr>
                <w:rFonts w:hint="eastAsia" w:ascii="宋体" w:hAnsi="宋体" w:cs="宋体"/>
                <w:spacing w:val="-2"/>
                <w:lang w:val="en-US" w:eastAsia="zh-CN"/>
              </w:rPr>
              <w:t>项工</w:t>
            </w:r>
          </w:p>
          <w:p>
            <w:pPr>
              <w:autoSpaceDE w:val="0"/>
              <w:autoSpaceDN w:val="0"/>
              <w:adjustRightInd w:val="0"/>
              <w:snapToGrid w:val="0"/>
              <w:rPr>
                <w:rFonts w:ascii="宋体" w:hAnsi="宋体" w:cs="宋体"/>
                <w:color w:val="auto"/>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lang w:val="en-US" w:eastAsia="zh-CN"/>
              </w:rPr>
              <w:t>3156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w:t>
            </w:r>
            <w:r>
              <w:rPr>
                <w:rFonts w:ascii="宋体" w:hAnsi="宋体" w:cs="宋体"/>
                <w:color w:val="auto"/>
              </w:rPr>
              <w:t>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杭州萧山国际机场</w:t>
            </w:r>
            <w:r>
              <w:rPr>
                <w:rFonts w:hint="eastAsia" w:ascii="宋体" w:hAnsi="宋体" w:cs="宋体"/>
                <w:color w:val="auto"/>
                <w:u w:val="single"/>
              </w:rPr>
              <w:t xml:space="preserve"> </w:t>
            </w:r>
            <w:r>
              <w:rPr>
                <w:rFonts w:hint="eastAsia" w:ascii="宋体" w:hAnsi="宋体" w:cs="宋体"/>
                <w:u w:val="single"/>
              </w:rPr>
              <w:t xml:space="preserve"> </w:t>
            </w:r>
            <w:r>
              <w:rPr>
                <w:rFonts w:hint="eastAsia" w:ascii="宋体" w:hAnsi="宋体" w:cs="宋体"/>
                <w:u w:val="single" w:color="000000"/>
                <w:lang w:eastAsia="zh-CN"/>
              </w:rPr>
              <w:t>T4航站楼及交通中心集中式中央空调通风系统卫生学评价</w:t>
            </w:r>
            <w:r>
              <w:rPr>
                <w:rFonts w:hint="eastAsia" w:ascii="宋体" w:hAnsi="宋体" w:cs="宋体"/>
                <w:u w:val="single"/>
              </w:rPr>
              <w:t xml:space="preserve"> </w:t>
            </w:r>
            <w:r>
              <w:rPr>
                <w:rFonts w:hint="eastAsia" w:ascii="宋体" w:hAnsi="宋体" w:cs="宋体"/>
                <w:color w:val="auto"/>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服务期</w:t>
            </w:r>
          </w:p>
        </w:tc>
        <w:tc>
          <w:tcPr>
            <w:tcW w:w="5597" w:type="dxa"/>
            <w:shd w:val="clear" w:color="auto" w:fill="auto"/>
            <w:tcMar>
              <w:top w:w="28" w:type="dxa"/>
              <w:left w:w="28" w:type="dxa"/>
              <w:bottom w:w="57" w:type="dxa"/>
              <w:right w:w="57" w:type="dxa"/>
            </w:tcMar>
            <w:vAlign w:val="center"/>
          </w:tcPr>
          <w:p>
            <w:pPr>
              <w:pStyle w:val="7"/>
              <w:tabs>
                <w:tab w:val="left" w:pos="2388"/>
                <w:tab w:val="left" w:pos="2832"/>
                <w:tab w:val="left" w:pos="3472"/>
                <w:tab w:val="left" w:pos="6667"/>
                <w:tab w:val="left" w:pos="7270"/>
              </w:tabs>
              <w:spacing w:line="348" w:lineRule="auto"/>
              <w:ind w:right="153" w:firstLine="419"/>
              <w:rPr>
                <w:rFonts w:ascii="宋体" w:hAnsi="宋体" w:cs="宋体"/>
                <w:color w:val="auto"/>
              </w:rPr>
            </w:pPr>
            <w:r>
              <w:rPr>
                <w:rFonts w:hint="eastAsia"/>
                <w:lang w:val="en-US" w:eastAsia="zh-CN"/>
              </w:rPr>
              <w:t>计划2022年4月30日-2022年6月30日（具体开始时间由招标人视运行情况决定。）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1.4.1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1.4.2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72803266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不接受</w:t>
            </w:r>
          </w:p>
          <w:p>
            <w:pPr>
              <w:adjustRightInd w:val="0"/>
              <w:snapToGrid w:val="0"/>
              <w:rPr>
                <w:rFonts w:ascii="宋体" w:hAnsi="宋体" w:cs="宋体"/>
                <w:color w:val="auto"/>
              </w:rPr>
            </w:pPr>
            <w:sdt>
              <w:sdtPr>
                <w:rPr>
                  <w:rFonts w:ascii="Segoe UI Emoji" w:hAnsi="Segoe UI Emoji" w:cs="Segoe UI Emoji"/>
                  <w:color w:val="auto"/>
                </w:rPr>
                <w:id w:val="-524101250"/>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1.4.3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1.9.1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209805523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不召开</w:t>
            </w:r>
          </w:p>
          <w:p>
            <w:pPr>
              <w:adjustRightInd w:val="0"/>
              <w:snapToGrid w:val="0"/>
              <w:rPr>
                <w:rFonts w:ascii="宋体" w:hAnsi="宋体" w:cs="宋体"/>
                <w:color w:val="auto"/>
              </w:rPr>
            </w:pPr>
            <w:sdt>
              <w:sdtPr>
                <w:rPr>
                  <w:rFonts w:ascii="Segoe UI Emoji" w:hAnsi="Segoe UI Emoji" w:cs="Segoe UI Emoji"/>
                  <w:color w:val="auto"/>
                </w:rPr>
                <w:id w:val="1563065859"/>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召开，召开时间：</w:t>
            </w:r>
            <w:r>
              <w:rPr>
                <w:rFonts w:ascii="宋体" w:hAnsi="宋体" w:cs="宋体"/>
                <w:color w:val="auto"/>
              </w:rPr>
              <w:t xml:space="preserve"> </w:t>
            </w:r>
          </w:p>
          <w:p>
            <w:pPr>
              <w:adjustRightInd w:val="0"/>
              <w:snapToGrid w:val="0"/>
              <w:rPr>
                <w:rFonts w:ascii="宋体" w:hAnsi="宋体" w:cs="宋体"/>
                <w:color w:val="auto"/>
              </w:rPr>
            </w:pPr>
            <w:r>
              <w:rPr>
                <w:rFonts w:hint="eastAsia" w:ascii="宋体" w:hAnsi="宋体" w:cs="宋体"/>
                <w:color w:val="auto"/>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1.9.2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时间：投标预备会召开前48小时</w:t>
            </w:r>
          </w:p>
          <w:p>
            <w:pPr>
              <w:adjustRightInd w:val="0"/>
              <w:snapToGrid w:val="0"/>
              <w:rPr>
                <w:rFonts w:ascii="宋体" w:hAnsi="宋体" w:cs="宋体"/>
                <w:color w:val="auto"/>
              </w:rPr>
            </w:pPr>
            <w:r>
              <w:rPr>
                <w:rFonts w:hint="eastAsia" w:ascii="宋体" w:hAnsi="宋体" w:cs="宋体"/>
                <w:color w:val="auto"/>
              </w:rPr>
              <w:t>形式：加盖公章后将扫描件发送邮件至</w:t>
            </w:r>
            <w:r>
              <w:rPr>
                <w:rFonts w:hint="eastAsia" w:ascii="宋体" w:hAnsi="宋体" w:cs="宋体"/>
                <w:color w:val="auto"/>
                <w:lang w:eastAsia="zh-CN"/>
              </w:rPr>
              <w:t>136198393@qq.com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1.9.3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cs="宋体"/>
                <w:color w:val="auto"/>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1.10.1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分包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822413593"/>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不允许</w:t>
            </w:r>
          </w:p>
          <w:p>
            <w:pPr>
              <w:adjustRightInd w:val="0"/>
              <w:snapToGrid w:val="0"/>
              <w:rPr>
                <w:rFonts w:ascii="宋体" w:hAnsi="宋体" w:cs="宋体"/>
                <w:color w:val="auto"/>
              </w:rPr>
            </w:pPr>
            <w:sdt>
              <w:sdtPr>
                <w:rPr>
                  <w:rFonts w:ascii="Segoe UI Emoji" w:hAnsi="Segoe UI Emoji" w:cs="Segoe UI Emoji"/>
                  <w:color w:val="auto"/>
                </w:rPr>
                <w:id w:val="374359744"/>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允许，分包内容要求：</w:t>
            </w:r>
            <w:r>
              <w:rPr>
                <w:rFonts w:ascii="宋体" w:hAnsi="宋体" w:cs="宋体"/>
                <w:color w:val="auto"/>
              </w:rPr>
              <w:t xml:space="preserve"> </w:t>
            </w:r>
          </w:p>
          <w:p>
            <w:pPr>
              <w:adjustRightInd w:val="0"/>
              <w:snapToGrid w:val="0"/>
              <w:ind w:firstLine="210" w:firstLineChars="100"/>
              <w:rPr>
                <w:rFonts w:ascii="宋体" w:hAnsi="宋体" w:cs="宋体"/>
                <w:color w:val="auto"/>
              </w:rPr>
            </w:pPr>
            <w:r>
              <w:rPr>
                <w:rFonts w:hint="eastAsia" w:ascii="宋体" w:hAnsi="宋体" w:cs="宋体"/>
                <w:color w:val="auto"/>
              </w:rPr>
              <w:t>分包金额要求：</w:t>
            </w:r>
            <w:r>
              <w:rPr>
                <w:rFonts w:ascii="宋体" w:hAnsi="宋体" w:cs="宋体"/>
                <w:color w:val="auto"/>
              </w:rPr>
              <w:t xml:space="preserve"> </w:t>
            </w:r>
          </w:p>
          <w:p>
            <w:pPr>
              <w:adjustRightInd w:val="0"/>
              <w:snapToGrid w:val="0"/>
              <w:ind w:firstLine="210" w:firstLineChars="100"/>
              <w:rPr>
                <w:rFonts w:ascii="宋体" w:hAnsi="宋体" w:cs="宋体"/>
                <w:color w:val="auto"/>
              </w:rPr>
            </w:pPr>
            <w:r>
              <w:rPr>
                <w:rFonts w:hint="eastAsia" w:ascii="宋体" w:hAnsi="宋体" w:cs="宋体"/>
                <w:color w:val="auto"/>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投标文件存在以下情形之一的，由评标委员会审核</w:t>
            </w:r>
            <w:r>
              <w:rPr>
                <w:rFonts w:hint="eastAsia" w:ascii="宋体" w:hAnsi="宋体" w:cs="宋体"/>
                <w:color w:val="auto"/>
              </w:rPr>
              <w:t>确认</w:t>
            </w:r>
            <w:r>
              <w:rPr>
                <w:rFonts w:ascii="宋体" w:hAnsi="宋体" w:cs="宋体"/>
                <w:color w:val="auto"/>
              </w:rPr>
              <w:t>，其投标文件将被否决：</w:t>
            </w:r>
          </w:p>
          <w:p>
            <w:pPr>
              <w:adjustRightInd w:val="0"/>
              <w:snapToGrid w:val="0"/>
              <w:rPr>
                <w:rFonts w:ascii="宋体" w:hAnsi="宋体" w:cs="宋体"/>
                <w:color w:val="auto"/>
              </w:rPr>
            </w:pPr>
            <w:r>
              <w:rPr>
                <w:rFonts w:hint="eastAsia" w:ascii="宋体" w:hAnsi="宋体" w:cs="宋体"/>
                <w:color w:val="auto"/>
              </w:rPr>
              <w:t>（一）形式及资格等符合性内容</w:t>
            </w:r>
          </w:p>
          <w:p>
            <w:pPr>
              <w:adjustRightInd w:val="0"/>
              <w:snapToGrid w:val="0"/>
              <w:rPr>
                <w:rFonts w:ascii="宋体" w:hAnsi="宋体" w:cs="宋体"/>
                <w:color w:val="auto"/>
              </w:rPr>
            </w:pPr>
            <w:r>
              <w:rPr>
                <w:rFonts w:hint="eastAsia" w:ascii="宋体" w:hAnsi="宋体" w:cs="宋体"/>
                <w:color w:val="auto"/>
              </w:rPr>
              <w:t>（1）投标人的投标资格不满足国家有关规定或招标文件载明的投标资格条件的；</w:t>
            </w:r>
          </w:p>
          <w:p>
            <w:pPr>
              <w:adjustRightInd w:val="0"/>
              <w:snapToGrid w:val="0"/>
              <w:rPr>
                <w:rFonts w:ascii="宋体" w:hAnsi="宋体" w:cs="宋体"/>
                <w:color w:val="auto"/>
              </w:rPr>
            </w:pPr>
            <w:r>
              <w:rPr>
                <w:rFonts w:hint="eastAsia" w:ascii="宋体" w:hAnsi="宋体" w:cs="宋体"/>
                <w:color w:val="auto"/>
              </w:rPr>
              <w:t>（2）投标文件未按招标文件的要求签署和盖章的（仅限于单位印章和法定代表人或其委托代理人签字或盖章）；</w:t>
            </w:r>
          </w:p>
          <w:p>
            <w:pPr>
              <w:adjustRightInd w:val="0"/>
              <w:snapToGrid w:val="0"/>
              <w:rPr>
                <w:rFonts w:ascii="宋体" w:hAnsi="宋体" w:cs="宋体"/>
                <w:color w:val="auto"/>
              </w:rPr>
            </w:pPr>
            <w:r>
              <w:rPr>
                <w:rFonts w:hint="eastAsia" w:ascii="宋体" w:hAnsi="宋体" w:cs="宋体"/>
                <w:color w:val="auto"/>
              </w:rPr>
              <w:t>（3）投标文件未按规定的格式填写，内容不全或关键字迹模糊、无法辨认的；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）服务期不满足招标文件要求的；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）未响应招标文件规定的实质性要求（包括具体条文前用“★”标示的）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）投标人不以自己的名义或未按招标文件的要求提供投标保证金或提供的保证金有缺陷而不能接受的；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）投标人以他人名义投标、或与他人串通投标、或以行贿手段谋取中标，或弄虚作假的；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）被浙江省机场集团有限公司或杭州萧山国际机场有限公司列入禁止交易名单或不良信用记录名单的单位；</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9</w:t>
            </w:r>
            <w:r>
              <w:rPr>
                <w:rFonts w:hint="eastAsia" w:ascii="宋体" w:hAnsi="宋体" w:cs="宋体"/>
                <w:color w:val="auto"/>
              </w:rPr>
              <w:t>）存在法律、法规、规章规定的其它无效投标情况的。</w:t>
            </w:r>
          </w:p>
          <w:p>
            <w:pPr>
              <w:adjustRightInd w:val="0"/>
              <w:snapToGrid w:val="0"/>
              <w:rPr>
                <w:rFonts w:ascii="宋体" w:hAnsi="宋体" w:cs="宋体"/>
                <w:color w:val="auto"/>
              </w:rPr>
            </w:pPr>
            <w:r>
              <w:rPr>
                <w:rFonts w:hint="eastAsia" w:ascii="宋体" w:hAnsi="宋体" w:cs="宋体"/>
                <w:color w:val="auto"/>
              </w:rPr>
              <w:t>（1</w:t>
            </w:r>
            <w:r>
              <w:rPr>
                <w:rFonts w:ascii="宋体" w:hAnsi="宋体" w:cs="宋体"/>
                <w:color w:val="auto"/>
              </w:rPr>
              <w:t>0</w:t>
            </w:r>
            <w:r>
              <w:rPr>
                <w:rFonts w:hint="eastAsia" w:ascii="宋体" w:hAnsi="宋体" w:cs="宋体"/>
                <w:color w:val="auto"/>
              </w:rPr>
              <w:t>）投标人须知前附表规定的其他要求。</w:t>
            </w:r>
          </w:p>
          <w:p>
            <w:pPr>
              <w:adjustRightInd w:val="0"/>
              <w:snapToGrid w:val="0"/>
              <w:ind w:firstLine="630" w:firstLineChars="300"/>
              <w:rPr>
                <w:rFonts w:ascii="宋体" w:hAnsi="宋体" w:cs="宋体"/>
                <w:color w:val="auto"/>
              </w:rPr>
            </w:pPr>
            <w:r>
              <w:rPr>
                <w:rFonts w:hint="eastAsia" w:ascii="宋体" w:hAnsi="宋体" w:cs="宋体"/>
                <w:color w:val="auto"/>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color w:val="auto"/>
              </w:rPr>
            </w:pPr>
            <w:r>
              <w:rPr>
                <w:rFonts w:hint="eastAsia" w:ascii="宋体" w:hAnsi="宋体" w:cs="宋体"/>
                <w:color w:val="auto"/>
              </w:rPr>
              <w:t>（二）商务标符合性内容</w:t>
            </w:r>
          </w:p>
          <w:p>
            <w:pPr>
              <w:adjustRightInd w:val="0"/>
              <w:snapToGrid w:val="0"/>
              <w:rPr>
                <w:rFonts w:ascii="宋体" w:hAnsi="宋体" w:cs="宋体"/>
                <w:color w:val="auto"/>
              </w:rPr>
            </w:pPr>
            <w:r>
              <w:rPr>
                <w:rFonts w:hint="eastAsia" w:ascii="宋体" w:hAnsi="宋体" w:cs="宋体"/>
                <w:color w:val="auto"/>
              </w:rPr>
              <w:t>1.同一投标人提交两个以上不同的投标文件或者投标报价的；</w:t>
            </w:r>
          </w:p>
          <w:p>
            <w:pPr>
              <w:adjustRightInd w:val="0"/>
              <w:snapToGrid w:val="0"/>
              <w:rPr>
                <w:rFonts w:ascii="宋体" w:hAnsi="宋体" w:cs="宋体"/>
                <w:color w:val="auto"/>
              </w:rPr>
            </w:pPr>
            <w:r>
              <w:rPr>
                <w:rFonts w:hint="eastAsia" w:ascii="宋体" w:hAnsi="宋体" w:cs="宋体"/>
                <w:color w:val="auto"/>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color w:val="auto"/>
              </w:rPr>
            </w:pPr>
            <w:r>
              <w:rPr>
                <w:rFonts w:hint="eastAsia" w:ascii="宋体" w:hAnsi="宋体" w:cs="宋体"/>
                <w:color w:val="auto"/>
              </w:rPr>
              <w:t>3.投标文件</w:t>
            </w:r>
            <w:r>
              <w:rPr>
                <w:rFonts w:ascii="宋体" w:hAnsi="宋体" w:cs="宋体"/>
                <w:color w:val="auto"/>
              </w:rPr>
              <w:t>投标</w:t>
            </w:r>
            <w:r>
              <w:rPr>
                <w:rFonts w:hint="eastAsia" w:ascii="宋体" w:hAnsi="宋体" w:cs="宋体"/>
                <w:color w:val="auto"/>
              </w:rPr>
              <w:t>函载明</w:t>
            </w:r>
            <w:r>
              <w:rPr>
                <w:rFonts w:ascii="宋体" w:hAnsi="宋体" w:cs="宋体"/>
                <w:color w:val="auto"/>
              </w:rPr>
              <w:t>的投标报价或其它关键内容字迹模糊或无法辨认的</w:t>
            </w:r>
            <w:r>
              <w:rPr>
                <w:rFonts w:hint="eastAsia"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 xml:space="preserve">4.未按以下要求进行报价的： </w:t>
            </w:r>
          </w:p>
          <w:p>
            <w:pPr>
              <w:adjustRightInd w:val="0"/>
              <w:snapToGrid w:val="0"/>
              <w:rPr>
                <w:rFonts w:ascii="宋体" w:hAnsi="宋体" w:cs="宋体"/>
                <w:color w:val="auto"/>
              </w:rPr>
            </w:pPr>
            <w:r>
              <w:rPr>
                <w:rFonts w:hint="eastAsia" w:ascii="宋体" w:hAnsi="宋体" w:cs="宋体"/>
                <w:color w:val="auto"/>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color w:val="auto"/>
              </w:rPr>
            </w:pPr>
            <w:r>
              <w:rPr>
                <w:rFonts w:hint="eastAsia" w:ascii="宋体" w:hAnsi="宋体" w:cs="宋体"/>
                <w:color w:val="auto"/>
              </w:rPr>
              <w:t>5.不响应招标文件第四章“合同条款及格式”的。</w:t>
            </w:r>
          </w:p>
          <w:p>
            <w:pPr>
              <w:adjustRightInd w:val="0"/>
              <w:snapToGrid w:val="0"/>
              <w:rPr>
                <w:rFonts w:ascii="宋体" w:hAnsi="宋体" w:cs="宋体"/>
                <w:color w:val="auto"/>
              </w:rPr>
            </w:pPr>
            <w:r>
              <w:rPr>
                <w:rFonts w:hint="eastAsia" w:ascii="宋体" w:hAnsi="宋体" w:cs="宋体"/>
                <w:color w:val="auto"/>
              </w:rPr>
              <w:t>(三)技术标符合性内容</w:t>
            </w:r>
          </w:p>
          <w:p>
            <w:pPr>
              <w:adjustRightInd w:val="0"/>
              <w:snapToGrid w:val="0"/>
              <w:rPr>
                <w:rFonts w:ascii="宋体" w:hAnsi="宋体" w:cs="宋体"/>
                <w:color w:val="auto"/>
              </w:rPr>
            </w:pPr>
            <w:r>
              <w:rPr>
                <w:rFonts w:hint="eastAsia" w:ascii="宋体" w:hAnsi="宋体" w:cs="宋体"/>
                <w:color w:val="auto"/>
              </w:rPr>
              <w:t>1.采用的验收标准和方法、主要技术指标达不到国家强制性标准的或要求的；</w:t>
            </w:r>
          </w:p>
          <w:p>
            <w:pPr>
              <w:adjustRightInd w:val="0"/>
              <w:snapToGrid w:val="0"/>
              <w:rPr>
                <w:rFonts w:ascii="宋体" w:hAnsi="宋体" w:cs="宋体"/>
                <w:color w:val="auto"/>
              </w:rPr>
            </w:pPr>
            <w:r>
              <w:rPr>
                <w:rFonts w:hint="eastAsia" w:ascii="宋体" w:hAnsi="宋体" w:cs="宋体"/>
                <w:color w:val="auto"/>
              </w:rPr>
              <w:t>2.不响应招标文件第五章“用户需求书”标注“★”的条款。</w:t>
            </w:r>
          </w:p>
          <w:p>
            <w:pPr>
              <w:adjustRightInd w:val="0"/>
              <w:snapToGrid w:val="0"/>
              <w:rPr>
                <w:rFonts w:ascii="宋体" w:hAnsi="宋体" w:cs="宋体"/>
                <w:color w:val="auto"/>
              </w:rPr>
            </w:pPr>
            <w:r>
              <w:rPr>
                <w:rFonts w:ascii="宋体" w:hAnsi="宋体" w:cs="宋体"/>
                <w:color w:val="auto"/>
              </w:rPr>
              <w:t>除</w:t>
            </w:r>
            <w:r>
              <w:rPr>
                <w:rFonts w:hint="eastAsia" w:ascii="宋体" w:hAnsi="宋体" w:cs="宋体"/>
                <w:color w:val="auto"/>
              </w:rPr>
              <w:t>本条规定</w:t>
            </w:r>
            <w:r>
              <w:rPr>
                <w:rFonts w:ascii="宋体" w:hAnsi="宋体" w:cs="宋体"/>
                <w:color w:val="auto"/>
              </w:rPr>
              <w:t>以外</w:t>
            </w:r>
            <w:r>
              <w:rPr>
                <w:rFonts w:hint="eastAsia" w:ascii="宋体" w:hAnsi="宋体" w:cs="宋体"/>
                <w:color w:val="auto"/>
              </w:rPr>
              <w:t>，招标文件中其他条款均</w:t>
            </w:r>
            <w:r>
              <w:rPr>
                <w:rFonts w:ascii="宋体" w:hAnsi="宋体" w:cs="宋体"/>
                <w:color w:val="auto"/>
              </w:rPr>
              <w:t>不得作为否</w:t>
            </w:r>
            <w:r>
              <w:rPr>
                <w:rFonts w:hint="eastAsia" w:ascii="宋体" w:hAnsi="宋体" w:cs="宋体"/>
                <w:color w:val="auto"/>
              </w:rPr>
              <w:t>决</w:t>
            </w:r>
            <w:r>
              <w:rPr>
                <w:rFonts w:ascii="宋体" w:hAnsi="宋体" w:cs="宋体"/>
                <w:color w:val="auto"/>
              </w:rPr>
              <w:t>投标</w:t>
            </w:r>
            <w:r>
              <w:rPr>
                <w:rFonts w:hint="eastAsia" w:ascii="宋体" w:hAnsi="宋体" w:cs="宋体"/>
                <w:color w:val="auto"/>
              </w:rPr>
              <w:t>文件</w:t>
            </w:r>
            <w:r>
              <w:rPr>
                <w:rFonts w:ascii="宋体" w:hAnsi="宋体" w:cs="宋体"/>
                <w:color w:val="auto"/>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1.11.3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1.11.4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偏差</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781657389"/>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不允许负偏离</w:t>
            </w:r>
          </w:p>
          <w:p>
            <w:pPr>
              <w:adjustRightInd w:val="0"/>
              <w:snapToGrid w:val="0"/>
              <w:rPr>
                <w:rFonts w:ascii="宋体" w:hAnsi="宋体" w:cs="宋体"/>
                <w:color w:val="auto"/>
              </w:rPr>
            </w:pPr>
            <w:sdt>
              <w:sdtPr>
                <w:rPr>
                  <w:rFonts w:ascii="Segoe UI Emoji" w:hAnsi="Segoe UI Emoji" w:cs="Segoe UI Emoji"/>
                  <w:color w:val="auto"/>
                </w:rPr>
                <w:id w:val="-2021538595"/>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允许，偏差范围：</w:t>
            </w:r>
            <w:r>
              <w:rPr>
                <w:rFonts w:ascii="宋体" w:hAnsi="宋体" w:cs="宋体"/>
                <w:color w:val="auto"/>
              </w:rPr>
              <w:t xml:space="preserve"> </w:t>
            </w:r>
            <w:r>
              <w:rPr>
                <w:rFonts w:hint="eastAsia" w:ascii="宋体" w:hAnsi="宋体" w:cs="宋体"/>
                <w:color w:val="auto"/>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Calibri" w:hAnsi="Calibri" w:eastAsia="宋体" w:cs="宋体"/>
                <w:color w:val="0000FF"/>
                <w:kern w:val="2"/>
                <w:sz w:val="21"/>
                <w:szCs w:val="24"/>
                <w:lang w:val="en-US" w:eastAsia="zh-CN" w:bidi="ar-SA"/>
              </w:rPr>
              <w:t>2022年</w:t>
            </w:r>
            <w:r>
              <w:rPr>
                <w:rFonts w:hint="eastAsia" w:cs="宋体"/>
                <w:color w:val="0000FF"/>
                <w:kern w:val="2"/>
                <w:sz w:val="21"/>
                <w:szCs w:val="24"/>
                <w:lang w:val="en-US" w:eastAsia="zh-CN" w:bidi="ar-SA"/>
              </w:rPr>
              <w:t>4</w:t>
            </w:r>
            <w:r>
              <w:rPr>
                <w:rFonts w:hint="eastAsia" w:ascii="Calibri" w:hAnsi="Calibri" w:eastAsia="宋体" w:cs="宋体"/>
                <w:color w:val="0000FF"/>
                <w:kern w:val="2"/>
                <w:sz w:val="21"/>
                <w:szCs w:val="24"/>
                <w:lang w:val="en-US" w:eastAsia="zh-CN" w:bidi="ar-SA"/>
              </w:rPr>
              <w:t>月</w:t>
            </w:r>
            <w:r>
              <w:rPr>
                <w:rFonts w:hint="eastAsia" w:cs="宋体"/>
                <w:color w:val="0000FF"/>
                <w:kern w:val="2"/>
                <w:sz w:val="21"/>
                <w:szCs w:val="24"/>
                <w:lang w:val="en-US" w:eastAsia="zh-CN" w:bidi="ar-SA"/>
              </w:rPr>
              <w:t>22</w:t>
            </w:r>
            <w:r>
              <w:rPr>
                <w:rFonts w:hint="eastAsia" w:ascii="Calibri" w:hAnsi="Calibri" w:eastAsia="宋体" w:cs="宋体"/>
                <w:color w:val="0000FF"/>
                <w:kern w:val="2"/>
                <w:sz w:val="21"/>
                <w:szCs w:val="24"/>
                <w:lang w:val="en-US" w:eastAsia="zh-CN" w:bidi="ar-SA"/>
              </w:rPr>
              <w:t>日11：30前</w:t>
            </w:r>
            <w:r>
              <w:rPr>
                <w:rFonts w:hint="eastAsia" w:ascii="宋体" w:hAnsi="宋体" w:cs="Calibri"/>
                <w:kern w:val="0"/>
                <w:sz w:val="22"/>
              </w:rPr>
              <w:t>，</w:t>
            </w:r>
            <w:r>
              <w:rPr>
                <w:rFonts w:hint="eastAsia" w:ascii="宋体" w:hAnsi="宋体" w:cs="宋体"/>
                <w:color w:val="auto"/>
              </w:rPr>
              <w:t>请将投标疑问以电子邮件（扫描件加盖公章，并同时提供word版本的文件）的方式提交至招标人如下邮箱：</w:t>
            </w:r>
            <w:r>
              <w:rPr>
                <w:rFonts w:hint="eastAsia" w:ascii="宋体" w:hAnsi="宋体" w:cs="宋体"/>
                <w:color w:val="auto"/>
                <w:u w:val="single"/>
              </w:rPr>
              <w:t>136198393@qq.com</w:t>
            </w:r>
            <w:r>
              <w:rPr>
                <w:rFonts w:hint="eastAsia"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Calibri"/>
                <w:color w:val="auto"/>
              </w:rPr>
              <w:t>招标人可在解答投标人提出的澄清问题时对招标文件进行修改，对招标文件的修改将以补充公告的形式发布，发布网站：</w:t>
            </w:r>
            <w:r>
              <w:rPr>
                <w:color w:val="auto"/>
              </w:rPr>
              <w:fldChar w:fldCharType="begin"/>
            </w:r>
            <w:r>
              <w:rPr>
                <w:color w:val="auto"/>
              </w:rPr>
              <w:instrText xml:space="preserve"> HYPERLINK "http://www.hzairport.com/tender/index.html" </w:instrText>
            </w:r>
            <w:r>
              <w:rPr>
                <w:color w:val="auto"/>
              </w:rPr>
              <w:fldChar w:fldCharType="separate"/>
            </w:r>
            <w:r>
              <w:rPr>
                <w:rStyle w:val="15"/>
                <w:color w:val="auto"/>
              </w:rPr>
              <w:t>http://www.hzairport.com/tender/index.html</w:t>
            </w:r>
            <w:r>
              <w:rPr>
                <w:rStyle w:val="15"/>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olor w:val="auto"/>
                <w:szCs w:val="21"/>
              </w:rPr>
              <w:t>无需确认。潜在投标人应自行关注</w:t>
            </w:r>
            <w:r>
              <w:rPr>
                <w:rFonts w:hint="eastAsia" w:ascii="宋体" w:hAnsi="宋体"/>
                <w:color w:val="auto"/>
                <w:kern w:val="0"/>
                <w:szCs w:val="21"/>
              </w:rPr>
              <w:t>网站</w:t>
            </w:r>
            <w:r>
              <w:rPr>
                <w:rFonts w:hint="eastAsia" w:ascii="宋体" w:hAnsi="宋体"/>
                <w:color w:val="auto"/>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color w:val="auto"/>
              </w:rPr>
            </w:pPr>
            <w:r>
              <w:rPr>
                <w:rFonts w:hint="eastAsia" w:ascii="宋体" w:hAnsi="宋体" w:cs="Calibri"/>
                <w:color w:val="auto"/>
              </w:rPr>
              <w:t>招标人有权主动地对招标文件进行修改，对招标文件的修改将以补充公告的形式发布，发布网站：</w:t>
            </w:r>
          </w:p>
          <w:p>
            <w:pPr>
              <w:adjustRightInd w:val="0"/>
              <w:snapToGrid w:val="0"/>
              <w:rPr>
                <w:rFonts w:ascii="宋体" w:hAnsi="宋体" w:cs="宋体"/>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15"/>
                <w:color w:val="auto"/>
              </w:rPr>
              <w:t>http://www.hzairport.com/tender/index.html</w:t>
            </w:r>
            <w:r>
              <w:rPr>
                <w:rStyle w:val="15"/>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Calibri"/>
                <w:color w:val="auto"/>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b/>
                <w:color w:val="auto"/>
              </w:rPr>
              <w:t>合同内所有费用投标人须统一提供“服务”类</w:t>
            </w:r>
            <w:r>
              <w:rPr>
                <w:rFonts w:ascii="宋体" w:hAnsi="宋体"/>
                <w:b/>
                <w:color w:val="auto"/>
              </w:rPr>
              <w:t>的增值税专用发票</w:t>
            </w:r>
            <w:r>
              <w:rPr>
                <w:rFonts w:hint="eastAsia" w:ascii="宋体" w:hAnsi="宋体"/>
                <w:b/>
                <w:color w:val="auto"/>
              </w:rPr>
              <w:t>(税率按国家规定)</w:t>
            </w:r>
            <w:r>
              <w:rPr>
                <w:rFonts w:ascii="宋体" w:hAnsi="宋体"/>
                <w:b/>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98388813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ascii="Segoe UI Emoji" w:hAnsi="Segoe UI Emoji" w:cs="Segoe UI Emoji"/>
                <w:color w:val="auto"/>
              </w:rPr>
              <w:t xml:space="preserve"> </w:t>
            </w:r>
            <w:r>
              <w:rPr>
                <w:rFonts w:hint="eastAsia" w:ascii="宋体" w:hAnsi="宋体" w:cs="宋体"/>
                <w:color w:val="auto"/>
              </w:rPr>
              <w:t>无</w:t>
            </w:r>
          </w:p>
          <w:p>
            <w:pPr>
              <w:adjustRightInd w:val="0"/>
              <w:snapToGrid w:val="0"/>
              <w:rPr>
                <w:rFonts w:ascii="宋体" w:hAnsi="宋体" w:cs="宋体"/>
                <w:color w:val="auto"/>
              </w:rPr>
            </w:pPr>
            <w:sdt>
              <w:sdtPr>
                <w:rPr>
                  <w:rFonts w:ascii="Segoe UI Emoji" w:hAnsi="Segoe UI Emoji" w:cs="Segoe UI Emoji"/>
                  <w:color w:val="auto"/>
                </w:rPr>
                <w:id w:val="1652481217"/>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有，最高投标限价：</w:t>
            </w:r>
            <w:r>
              <w:rPr>
                <w:rFonts w:ascii="宋体" w:hAnsi="宋体" w:cs="宋体"/>
                <w:color w:val="auto"/>
              </w:rPr>
              <w:t>/</w:t>
            </w:r>
            <w:r>
              <w:rPr>
                <w:rFonts w:hint="eastAsia" w:ascii="宋体" w:hAnsi="宋体" w:cs="宋体"/>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color w:val="auto"/>
              </w:rPr>
            </w:pPr>
            <w:bookmarkStart w:id="16" w:name="EB2ef4c53d9b1f45d8ac0f2aaa4399dffe"/>
            <w:r>
              <w:rPr>
                <w:rFonts w:hint="eastAsia" w:ascii="宋体" w:hAnsi="宋体"/>
                <w:color w:val="auto"/>
              </w:rPr>
              <w:t xml:space="preserve">1、投标人递交的投标函及投标报价表中的投标总价必须一致。 </w:t>
            </w:r>
          </w:p>
          <w:p>
            <w:pPr>
              <w:adjustRightInd w:val="0"/>
              <w:snapToGrid w:val="0"/>
              <w:rPr>
                <w:rFonts w:ascii="宋体" w:hAnsi="宋体"/>
                <w:color w:val="auto"/>
              </w:rPr>
            </w:pPr>
            <w:r>
              <w:rPr>
                <w:rFonts w:hint="eastAsia" w:ascii="宋体" w:hAnsi="宋体"/>
                <w:color w:val="auto"/>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color w:val="auto"/>
              </w:rPr>
            </w:pPr>
            <w:r>
              <w:rPr>
                <w:rFonts w:ascii="宋体" w:hAnsi="宋体"/>
                <w:color w:val="auto"/>
              </w:rPr>
              <w:t>3</w:t>
            </w:r>
            <w:r>
              <w:rPr>
                <w:rFonts w:hint="eastAsia" w:ascii="宋体" w:hAnsi="宋体"/>
                <w:color w:val="auto"/>
              </w:rPr>
              <w:t xml:space="preserve">、投标人应按“投标报价表”的要求报价，在投标报价表上写明拟提供服务期和总价。 </w:t>
            </w:r>
          </w:p>
          <w:p>
            <w:pPr>
              <w:adjustRightInd w:val="0"/>
              <w:snapToGrid w:val="0"/>
              <w:rPr>
                <w:rFonts w:ascii="宋体" w:hAnsi="宋体"/>
                <w:color w:val="auto"/>
              </w:rPr>
            </w:pPr>
            <w:r>
              <w:rPr>
                <w:rFonts w:ascii="宋体" w:hAnsi="宋体"/>
                <w:color w:val="auto"/>
              </w:rPr>
              <w:t>4</w:t>
            </w:r>
            <w:r>
              <w:rPr>
                <w:rFonts w:hint="eastAsia" w:ascii="宋体" w:hAnsi="宋体"/>
                <w:color w:val="auto"/>
              </w:rPr>
              <w:t>、所有根据合同或其它原因应由投标人支付的税款和其它应交纳的费用都要包括在投标人提交的投标价格中。</w:t>
            </w:r>
            <w:bookmarkEnd w:id="16"/>
          </w:p>
          <w:p>
            <w:pPr>
              <w:adjustRightInd w:val="0"/>
              <w:snapToGrid w:val="0"/>
              <w:rPr>
                <w:rFonts w:ascii="宋体" w:hAnsi="宋体"/>
                <w:color w:val="auto"/>
              </w:rPr>
            </w:pPr>
            <w:r>
              <w:rPr>
                <w:rFonts w:ascii="宋体" w:hAnsi="宋体"/>
                <w:color w:val="auto"/>
              </w:rPr>
              <w:t>5</w:t>
            </w:r>
            <w:r>
              <w:rPr>
                <w:rFonts w:hint="eastAsia" w:ascii="宋体" w:hAnsi="宋体"/>
                <w:color w:val="auto"/>
              </w:rPr>
              <w:t>、其它须在报价中考虑的因素：</w:t>
            </w:r>
          </w:p>
          <w:p>
            <w:pPr>
              <w:adjustRightInd w:val="0"/>
              <w:snapToGrid w:val="0"/>
              <w:rPr>
                <w:rFonts w:ascii="宋体" w:hAnsi="宋体"/>
                <w:color w:val="auto"/>
              </w:rPr>
            </w:pPr>
            <w:r>
              <w:rPr>
                <w:rFonts w:hint="eastAsia" w:ascii="宋体" w:hAnsi="宋体"/>
                <w:color w:val="auto"/>
              </w:rPr>
              <w:t>（1）本项目在提供服务</w:t>
            </w:r>
            <w:r>
              <w:rPr>
                <w:rFonts w:ascii="宋体" w:hAnsi="宋体"/>
                <w:color w:val="auto"/>
              </w:rPr>
              <w:t>期间</w:t>
            </w:r>
            <w:r>
              <w:rPr>
                <w:rFonts w:hint="eastAsia" w:ascii="宋体" w:hAnsi="宋体"/>
                <w:color w:val="auto"/>
              </w:rPr>
              <w:t>，应注意保护好招标人现有物品，如有损坏，须无条件修复至招标人满意，各投标人须自行考虑相关费用并计入投标总价且一次性包干。</w:t>
            </w:r>
          </w:p>
          <w:p>
            <w:pPr>
              <w:adjustRightInd w:val="0"/>
              <w:snapToGrid w:val="0"/>
              <w:rPr>
                <w:rFonts w:ascii="宋体" w:hAnsi="宋体"/>
                <w:color w:val="auto"/>
              </w:rPr>
            </w:pPr>
            <w:r>
              <w:rPr>
                <w:rFonts w:hint="eastAsia" w:ascii="宋体" w:hAnsi="宋体"/>
                <w:color w:val="auto"/>
              </w:rPr>
              <w:t>（</w:t>
            </w:r>
            <w:r>
              <w:rPr>
                <w:rFonts w:ascii="宋体" w:hAnsi="宋体"/>
                <w:color w:val="auto"/>
              </w:rPr>
              <w:t>2</w:t>
            </w:r>
            <w:r>
              <w:rPr>
                <w:rFonts w:hint="eastAsia" w:ascii="宋体" w:hAnsi="宋体"/>
                <w:color w:val="auto"/>
              </w:rPr>
              <w:t>）投标人在提供</w:t>
            </w:r>
            <w:r>
              <w:rPr>
                <w:rFonts w:ascii="宋体" w:hAnsi="宋体"/>
                <w:color w:val="auto"/>
              </w:rPr>
              <w:t>服务过程中</w:t>
            </w:r>
            <w:r>
              <w:rPr>
                <w:rFonts w:hint="eastAsia" w:ascii="宋体" w:hAnsi="宋体"/>
                <w:color w:val="auto"/>
              </w:rPr>
              <w:t>需自行负责现场人员生命、财产安全，自行解决与现场人员的劳务关系纠纷，可能产生的费用计入投标总价。</w:t>
            </w:r>
          </w:p>
          <w:p>
            <w:pPr>
              <w:adjustRightInd w:val="0"/>
              <w:snapToGrid w:val="0"/>
              <w:rPr>
                <w:rFonts w:ascii="宋体" w:hAnsi="宋体"/>
                <w:color w:val="auto"/>
              </w:rPr>
            </w:pPr>
            <w:r>
              <w:rPr>
                <w:rFonts w:hint="eastAsia" w:ascii="宋体" w:hAnsi="宋体"/>
                <w:color w:val="auto"/>
              </w:rPr>
              <w:t>（3）投标人提供服务期间，因航班，隔离区内通行办证，施工协调，计划安排变更等因素可能产生的费用计入投标总价。</w:t>
            </w:r>
          </w:p>
          <w:p>
            <w:pPr>
              <w:adjustRightInd w:val="0"/>
              <w:snapToGrid w:val="0"/>
              <w:rPr>
                <w:rFonts w:ascii="宋体" w:hAnsi="宋体"/>
                <w:color w:val="auto"/>
              </w:rPr>
            </w:pPr>
            <w:r>
              <w:rPr>
                <w:rFonts w:ascii="宋体" w:hAnsi="宋体"/>
                <w:b/>
                <w:bCs/>
                <w:color w:val="auto"/>
              </w:rPr>
              <w:t>6</w:t>
            </w:r>
            <w:r>
              <w:rPr>
                <w:rFonts w:hint="eastAsia" w:ascii="宋体" w:hAnsi="宋体"/>
                <w:b/>
                <w:bCs/>
                <w:color w:val="auto"/>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olor w:val="auto"/>
              </w:rPr>
              <w:t>不少于</w:t>
            </w:r>
            <w:bookmarkStart w:id="17" w:name="EB191aa127b49d4a8b95623a875e1177a4"/>
            <w:r>
              <w:rPr>
                <w:rFonts w:ascii="宋体" w:hAnsi="宋体"/>
                <w:color w:val="auto"/>
                <w:u w:val="single"/>
              </w:rPr>
              <w:t>12</w:t>
            </w:r>
            <w:r>
              <w:rPr>
                <w:rFonts w:hint="eastAsia" w:ascii="宋体" w:hAnsi="宋体"/>
                <w:color w:val="auto"/>
                <w:u w:val="single"/>
              </w:rPr>
              <w:t>0</w:t>
            </w:r>
            <w:bookmarkEnd w:id="17"/>
            <w:r>
              <w:rPr>
                <w:rFonts w:ascii="宋体" w:hAnsi="宋体"/>
                <w:color w:val="auto"/>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3.4.1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是否要求投标人递交投标保证金：</w:t>
            </w:r>
          </w:p>
          <w:p>
            <w:pPr>
              <w:adjustRightInd w:val="0"/>
              <w:snapToGrid w:val="0"/>
              <w:rPr>
                <w:rFonts w:ascii="宋体" w:hAnsi="宋体" w:cs="宋体"/>
                <w:color w:val="auto"/>
              </w:rPr>
            </w:pPr>
            <w:sdt>
              <w:sdtPr>
                <w:rPr>
                  <w:rFonts w:ascii="Segoe UI Emoji" w:hAnsi="Segoe UI Emoji" w:cs="Segoe UI Emoji"/>
                  <w:color w:val="auto"/>
                </w:rPr>
                <w:id w:val="-1222666310"/>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要求，投标保证金的形式：支票、银行汇票或电汇，必须在投标截止时间前通过投标人的基本账户以银行转账方式缴纳。</w:t>
            </w:r>
          </w:p>
          <w:p>
            <w:pPr>
              <w:adjustRightInd w:val="0"/>
              <w:snapToGrid w:val="0"/>
              <w:rPr>
                <w:rFonts w:ascii="宋体" w:hAnsi="宋体" w:cs="宋体"/>
                <w:color w:val="auto"/>
              </w:rPr>
            </w:pPr>
            <w:r>
              <w:rPr>
                <w:rFonts w:hint="eastAsia" w:ascii="宋体" w:hAnsi="宋体" w:cs="宋体"/>
                <w:color w:val="auto"/>
              </w:rPr>
              <w:t>投标保证金的金额：</w:t>
            </w:r>
            <w:r>
              <w:rPr>
                <w:rFonts w:ascii="宋体" w:hAnsi="宋体" w:cs="宋体"/>
                <w:color w:val="auto"/>
                <w:u w:val="single"/>
              </w:rPr>
              <w:t xml:space="preserve">    </w:t>
            </w:r>
            <w:r>
              <w:rPr>
                <w:rFonts w:hint="eastAsia" w:ascii="宋体" w:hAnsi="宋体" w:cs="宋体"/>
                <w:color w:val="auto"/>
              </w:rPr>
              <w:t>万元</w:t>
            </w:r>
          </w:p>
          <w:p>
            <w:pPr>
              <w:snapToGrid w:val="0"/>
              <w:rPr>
                <w:rFonts w:ascii="宋体" w:hAnsi="宋体"/>
                <w:color w:val="auto"/>
              </w:rPr>
            </w:pPr>
            <w:r>
              <w:rPr>
                <w:rFonts w:hint="eastAsia" w:ascii="宋体" w:hAnsi="宋体"/>
                <w:color w:val="auto"/>
              </w:rPr>
              <w:t>投标保证金应在投标截止时间前汇入以下帐户：</w:t>
            </w:r>
          </w:p>
          <w:p>
            <w:pPr>
              <w:snapToGrid w:val="0"/>
              <w:rPr>
                <w:rFonts w:ascii="宋体" w:hAnsi="宋体"/>
                <w:color w:val="auto"/>
              </w:rPr>
            </w:pPr>
            <w:r>
              <w:rPr>
                <w:rFonts w:hint="eastAsia" w:ascii="宋体" w:hAnsi="宋体"/>
                <w:color w:val="auto"/>
              </w:rPr>
              <w:t>开户名：杭州萧山国际机场有限公司</w:t>
            </w:r>
          </w:p>
          <w:p>
            <w:pPr>
              <w:snapToGrid w:val="0"/>
              <w:rPr>
                <w:rFonts w:ascii="宋体" w:hAnsi="宋体"/>
                <w:color w:val="auto"/>
              </w:rPr>
            </w:pPr>
            <w:r>
              <w:rPr>
                <w:rFonts w:hint="eastAsia" w:ascii="宋体" w:hAnsi="宋体"/>
                <w:color w:val="auto"/>
              </w:rPr>
              <w:t xml:space="preserve">开户银行：工行杭州市空港城支行 </w:t>
            </w:r>
          </w:p>
          <w:p>
            <w:pPr>
              <w:snapToGrid w:val="0"/>
              <w:rPr>
                <w:rFonts w:ascii="宋体" w:hAnsi="宋体"/>
                <w:color w:val="auto"/>
              </w:rPr>
            </w:pPr>
            <w:r>
              <w:rPr>
                <w:rFonts w:hint="eastAsia" w:ascii="宋体" w:hAnsi="宋体"/>
                <w:color w:val="auto"/>
              </w:rPr>
              <w:t>帐号：1202050209904601740</w:t>
            </w:r>
          </w:p>
          <w:p>
            <w:pPr>
              <w:adjustRightInd w:val="0"/>
              <w:snapToGrid w:val="0"/>
              <w:rPr>
                <w:rFonts w:ascii="宋体" w:hAnsi="宋体"/>
                <w:b/>
                <w:bCs/>
                <w:color w:val="auto"/>
              </w:rPr>
            </w:pPr>
            <w:r>
              <w:rPr>
                <w:rFonts w:hint="eastAsia" w:ascii="宋体" w:hAnsi="宋体"/>
                <w:b/>
                <w:bCs/>
                <w:color w:val="auto"/>
              </w:rPr>
              <w:t>投标人提交投标保证金时需注明“＊＊＊项目投标保证金”，基本账户开户许可证和银行回单复印件等应注明投标人户名、开户行、账号等信息装订</w:t>
            </w:r>
            <w:r>
              <w:rPr>
                <w:rFonts w:hint="eastAsia" w:ascii="宋体" w:hAnsi="宋体" w:cs="宋体"/>
                <w:color w:val="auto"/>
                <w:kern w:val="0"/>
                <w:sz w:val="22"/>
              </w:rPr>
              <w:t>于投标文件内，且须额外单独封装一份随投标文件一同送达</w:t>
            </w:r>
            <w:r>
              <w:rPr>
                <w:rFonts w:hint="eastAsia" w:ascii="宋体" w:hAnsi="宋体"/>
                <w:b/>
                <w:bCs/>
                <w:color w:val="auto"/>
              </w:rPr>
              <w:t>。</w:t>
            </w:r>
          </w:p>
          <w:p>
            <w:pPr>
              <w:adjustRightInd w:val="0"/>
              <w:snapToGrid w:val="0"/>
              <w:rPr>
                <w:rFonts w:ascii="宋体" w:hAnsi="宋体" w:cs="宋体"/>
                <w:color w:val="auto"/>
              </w:rPr>
            </w:pPr>
            <w:sdt>
              <w:sdtPr>
                <w:rPr>
                  <w:rFonts w:hint="eastAsia"/>
                  <w:color w:val="auto"/>
                  <w:sz w:val="24"/>
                </w:rPr>
                <w:id w:val="-119763755"/>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3.4.4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其他可以不予退还投标保证金的情形</w:t>
            </w:r>
          </w:p>
        </w:tc>
        <w:tc>
          <w:tcPr>
            <w:tcW w:w="5597" w:type="dxa"/>
            <w:tcMar>
              <w:top w:w="28" w:type="dxa"/>
              <w:left w:w="28" w:type="dxa"/>
              <w:bottom w:w="57" w:type="dxa"/>
              <w:right w:w="57" w:type="dxa"/>
            </w:tcMar>
            <w:vAlign w:val="center"/>
          </w:tcPr>
          <w:p>
            <w:pPr>
              <w:pStyle w:val="7"/>
              <w:rPr>
                <w:color w:val="auto"/>
              </w:rPr>
            </w:pPr>
            <w:r>
              <w:rPr>
                <w:color w:val="auto"/>
              </w:rPr>
              <w:t>1</w:t>
            </w:r>
            <w:r>
              <w:rPr>
                <w:rFonts w:hint="eastAsia"/>
                <w:color w:val="auto"/>
              </w:rPr>
              <w:t>、中标人不能按本章第</w:t>
            </w:r>
            <w:r>
              <w:rPr>
                <w:color w:val="auto"/>
              </w:rPr>
              <w:t xml:space="preserve"> 7.6.1 </w:t>
            </w:r>
            <w:r>
              <w:rPr>
                <w:rFonts w:hint="eastAsia"/>
                <w:color w:val="auto"/>
              </w:rPr>
              <w:t>项要求提交履约保证金的，视为放弃中标，其投标保证金不予退还，给招标人造成的损失超过投标保证金数额的，中标人还应当对超过部分予以赔偿。</w:t>
            </w:r>
          </w:p>
          <w:p>
            <w:pPr>
              <w:pStyle w:val="7"/>
              <w:rPr>
                <w:color w:val="auto"/>
              </w:rPr>
            </w:pPr>
            <w:r>
              <w:rPr>
                <w:rFonts w:hint="eastAsia"/>
                <w:color w:val="auto"/>
              </w:rPr>
              <w:t>2、</w:t>
            </w:r>
            <w:r>
              <w:rPr>
                <w:rFonts w:hint="eastAsia" w:ascii="宋体" w:hAnsi="宋体" w:cs="宋体"/>
                <w:color w:val="auto"/>
                <w:kern w:val="0"/>
                <w:sz w:val="22"/>
              </w:rPr>
              <w:t>招标人和中标人应当在中标通知书发出之日起 30 日内，根据招标文件和中标人的投标文件订立书面合同</w:t>
            </w:r>
            <w:r>
              <w:rPr>
                <w:rFonts w:ascii="宋体" w:hAnsi="宋体" w:cs="Calibri"/>
                <w:color w:val="auto"/>
                <w:kern w:val="0"/>
                <w:sz w:val="22"/>
              </w:rPr>
              <w:t>（合同条款按第</w:t>
            </w:r>
            <w:r>
              <w:rPr>
                <w:rFonts w:hint="eastAsia" w:ascii="宋体" w:hAnsi="宋体" w:cs="Calibri"/>
                <w:color w:val="auto"/>
                <w:kern w:val="0"/>
                <w:sz w:val="22"/>
              </w:rPr>
              <w:t>四</w:t>
            </w:r>
            <w:r>
              <w:rPr>
                <w:rFonts w:ascii="宋体" w:hAnsi="宋体" w:cs="Calibri"/>
                <w:color w:val="auto"/>
                <w:kern w:val="0"/>
                <w:sz w:val="22"/>
              </w:rPr>
              <w:t>章</w:t>
            </w:r>
            <w:r>
              <w:rPr>
                <w:rFonts w:hint="eastAsia" w:ascii="宋体" w:hAnsi="宋体" w:cs="Calibri"/>
                <w:color w:val="auto"/>
                <w:kern w:val="0"/>
                <w:sz w:val="22"/>
              </w:rPr>
              <w:t>“</w:t>
            </w:r>
            <w:r>
              <w:rPr>
                <w:rFonts w:ascii="宋体" w:hAnsi="宋体" w:cs="Calibri"/>
                <w:color w:val="auto"/>
                <w:kern w:val="0"/>
                <w:sz w:val="22"/>
              </w:rPr>
              <w:t>合同条款</w:t>
            </w:r>
            <w:r>
              <w:rPr>
                <w:rFonts w:hint="eastAsia" w:ascii="宋体" w:hAnsi="宋体" w:cs="Calibri"/>
                <w:color w:val="auto"/>
                <w:kern w:val="0"/>
                <w:sz w:val="22"/>
              </w:rPr>
              <w:t>”</w:t>
            </w:r>
            <w:r>
              <w:rPr>
                <w:rFonts w:ascii="宋体" w:hAnsi="宋体" w:cs="Calibri"/>
                <w:color w:val="auto"/>
                <w:kern w:val="0"/>
                <w:sz w:val="22"/>
              </w:rPr>
              <w:t>）</w:t>
            </w:r>
            <w:r>
              <w:rPr>
                <w:rFonts w:hint="eastAsia"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7"/>
              <w:rPr>
                <w:color w:val="auto"/>
              </w:rPr>
            </w:pPr>
            <w:r>
              <w:rPr>
                <w:rFonts w:hint="eastAsia"/>
                <w:color w:val="auto"/>
              </w:rPr>
              <w:t>3、若投标人存在串通投标或弄虚作假或有其他违法行为的，招标人有权没收投标人的投标保证金，</w:t>
            </w:r>
            <w:r>
              <w:rPr>
                <w:color w:val="auto"/>
              </w:rPr>
              <w:t>2</w:t>
            </w:r>
            <w:r>
              <w:rPr>
                <w:rFonts w:hint="eastAsia"/>
                <w:color w:val="auto"/>
              </w:rPr>
              <w:t>年内禁止参与招标人所有招标项目的投标，并由招标管理部门列入禁止交易名单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color w:val="auto"/>
              </w:rPr>
              <w:t>，给招标人造成损失的，还需承担赔偿责任。</w:t>
            </w:r>
          </w:p>
          <w:p>
            <w:pPr>
              <w:pStyle w:val="7"/>
              <w:rPr>
                <w:b/>
                <w:bCs/>
                <w:color w:val="auto"/>
              </w:rPr>
            </w:pPr>
            <w:r>
              <w:rPr>
                <w:rFonts w:hint="eastAsia"/>
                <w:color w:val="auto"/>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default" w:ascii="宋体" w:hAnsi="宋体" w:eastAsia="宋体" w:cs="宋体"/>
                <w:color w:val="auto"/>
                <w:lang w:val="en-US" w:eastAsia="zh-CN"/>
              </w:rPr>
            </w:pPr>
            <w:r>
              <w:rPr>
                <w:rFonts w:ascii="宋体" w:hAnsi="宋体" w:cs="宋体"/>
                <w:color w:val="auto"/>
              </w:rPr>
              <w:t>3.5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本项目资格审查方式采用</w:t>
            </w:r>
            <w:r>
              <w:rPr>
                <w:rFonts w:hint="eastAsia" w:ascii="宋体" w:hAnsi="宋体" w:cs="宋体"/>
                <w:b/>
                <w:bCs/>
                <w:color w:val="auto"/>
              </w:rPr>
              <w:t>资格后审</w:t>
            </w:r>
          </w:p>
          <w:p>
            <w:pPr>
              <w:adjustRightInd w:val="0"/>
              <w:snapToGrid w:val="0"/>
              <w:rPr>
                <w:rFonts w:ascii="宋体" w:hAnsi="宋体" w:cs="宋体"/>
                <w:color w:val="auto"/>
              </w:rPr>
            </w:pPr>
            <w:sdt>
              <w:sdtPr>
                <w:rPr>
                  <w:rFonts w:ascii="Segoe UI Emoji" w:hAnsi="Segoe UI Emoji" w:cs="Segoe UI Emoji"/>
                  <w:color w:val="auto"/>
                </w:rPr>
                <w:id w:val="-554319142"/>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无</w:t>
            </w:r>
          </w:p>
          <w:p>
            <w:pPr>
              <w:adjustRightInd w:val="0"/>
              <w:snapToGrid w:val="0"/>
              <w:rPr>
                <w:rFonts w:ascii="宋体" w:hAnsi="宋体" w:cs="宋体"/>
                <w:color w:val="auto"/>
              </w:rPr>
            </w:pPr>
            <w:sdt>
              <w:sdtPr>
                <w:rPr>
                  <w:rFonts w:ascii="Segoe UI Emoji" w:hAnsi="Segoe UI Emoji" w:cs="Segoe UI Emoji"/>
                  <w:color w:val="auto"/>
                </w:rPr>
                <w:id w:val="1196894306"/>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有，具体要求：</w:t>
            </w:r>
          </w:p>
          <w:p>
            <w:pPr>
              <w:pStyle w:val="8"/>
              <w:rPr>
                <w:rFonts w:hAnsi="宋体" w:cs="宋体"/>
                <w:color w:val="auto"/>
                <w:sz w:val="22"/>
                <w:szCs w:val="22"/>
              </w:rPr>
            </w:pPr>
            <w:r>
              <w:rPr>
                <w:rFonts w:hint="eastAsia" w:hAnsi="宋体" w:cs="宋体"/>
                <w:color w:val="auto"/>
                <w:sz w:val="22"/>
                <w:szCs w:val="22"/>
              </w:rPr>
              <w:t>以下为</w:t>
            </w:r>
            <w:r>
              <w:rPr>
                <w:rFonts w:hAnsi="宋体" w:cs="宋体"/>
                <w:color w:val="auto"/>
                <w:sz w:val="22"/>
                <w:szCs w:val="22"/>
              </w:rPr>
              <w:t>实质性响应招标文件资料</w:t>
            </w:r>
            <w:r>
              <w:rPr>
                <w:rFonts w:hint="eastAsia" w:hAnsi="宋体" w:cs="宋体"/>
                <w:color w:val="auto"/>
                <w:sz w:val="22"/>
                <w:szCs w:val="22"/>
              </w:rPr>
              <w:t>：</w:t>
            </w:r>
          </w:p>
          <w:p>
            <w:pPr>
              <w:pStyle w:val="8"/>
              <w:rPr>
                <w:rFonts w:hAnsi="宋体" w:cs="宋体"/>
                <w:color w:val="auto"/>
                <w:sz w:val="22"/>
                <w:szCs w:val="22"/>
              </w:rPr>
            </w:pPr>
            <w:r>
              <w:rPr>
                <w:rFonts w:hAnsi="宋体" w:cs="宋体"/>
                <w:color w:val="auto"/>
                <w:sz w:val="22"/>
                <w:szCs w:val="22"/>
              </w:rPr>
              <w:t>1、企业法人营业执照；</w:t>
            </w:r>
          </w:p>
          <w:p>
            <w:pPr>
              <w:pStyle w:val="8"/>
              <w:rPr>
                <w:rFonts w:hAnsi="宋体" w:cs="宋体"/>
                <w:color w:val="auto"/>
                <w:sz w:val="22"/>
                <w:szCs w:val="22"/>
              </w:rPr>
            </w:pPr>
            <w:r>
              <w:rPr>
                <w:rFonts w:hAnsi="宋体" w:cs="宋体"/>
                <w:color w:val="auto"/>
                <w:sz w:val="22"/>
                <w:szCs w:val="22"/>
              </w:rPr>
              <w:t>2、法定代表人授权委托书(投标文件委托代理人签字的提供)</w:t>
            </w:r>
            <w:r>
              <w:rPr>
                <w:rFonts w:hint="eastAsia" w:hAnsi="宋体" w:cs="宋体"/>
                <w:b/>
                <w:color w:val="auto"/>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color w:val="auto"/>
                <w:sz w:val="22"/>
                <w:szCs w:val="22"/>
              </w:rPr>
              <w:t>)</w:t>
            </w:r>
            <w:r>
              <w:rPr>
                <w:rFonts w:hAnsi="宋体" w:cs="宋体"/>
                <w:color w:val="auto"/>
                <w:sz w:val="22"/>
                <w:szCs w:val="22"/>
              </w:rPr>
              <w:t>；</w:t>
            </w:r>
          </w:p>
          <w:p>
            <w:pPr>
              <w:pStyle w:val="8"/>
              <w:rPr>
                <w:rFonts w:hAnsi="宋体" w:cs="宋体"/>
                <w:color w:val="auto"/>
                <w:sz w:val="22"/>
                <w:szCs w:val="22"/>
              </w:rPr>
            </w:pPr>
            <w:sdt>
              <w:sdtPr>
                <w:rPr>
                  <w:rFonts w:ascii="Segoe UI Emoji" w:hAnsi="Segoe UI Emoji" w:cs="Segoe UI Emoji"/>
                  <w:color w:val="auto"/>
                </w:rPr>
                <w:id w:val="-2066470662"/>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Ansi="宋体" w:cs="宋体"/>
                <w:color w:val="auto"/>
                <w:sz w:val="22"/>
                <w:szCs w:val="22"/>
              </w:rPr>
              <w:t xml:space="preserve"> 3、联合体各方签订的共同投标协议(联合体投标的提供)；</w:t>
            </w:r>
          </w:p>
          <w:p>
            <w:pPr>
              <w:adjustRightInd w:val="0"/>
              <w:snapToGrid w:val="0"/>
              <w:rPr>
                <w:rFonts w:ascii="宋体" w:hAnsi="宋体" w:cs="宋体"/>
                <w:color w:val="auto"/>
              </w:rPr>
            </w:pPr>
            <w:bookmarkStart w:id="18" w:name="EB4536570bab9243ca95400f5423c9fd35"/>
            <w:r>
              <w:rPr>
                <w:rFonts w:ascii="宋体" w:hAnsi="宋体" w:cs="宋体"/>
                <w:color w:val="auto"/>
              </w:rPr>
              <w:t>4、符合招标公告“</w:t>
            </w:r>
            <w:r>
              <w:rPr>
                <w:rFonts w:hint="eastAsia" w:ascii="宋体" w:hAnsi="宋体" w:cs="宋体"/>
                <w:color w:val="auto"/>
              </w:rPr>
              <w:t>投标人资格要求</w:t>
            </w:r>
            <w:r>
              <w:rPr>
                <w:rFonts w:ascii="宋体" w:hAnsi="宋体" w:cs="宋体"/>
                <w:color w:val="auto"/>
              </w:rPr>
              <w:t>”</w:t>
            </w:r>
            <w:r>
              <w:rPr>
                <w:rFonts w:hint="eastAsia" w:ascii="宋体" w:hAnsi="宋体" w:cs="宋体"/>
                <w:color w:val="auto"/>
              </w:rPr>
              <w:t>中业绩的证明材料：中标通知书或合同，须体现关键信息，如无法体现关键信息的，另提供业主证明文件；</w:t>
            </w:r>
          </w:p>
          <w:p>
            <w:pPr>
              <w:adjustRightInd w:val="0"/>
              <w:snapToGrid w:val="0"/>
              <w:rPr>
                <w:rFonts w:ascii="宋体" w:hAnsi="宋体" w:cs="宋体"/>
                <w:color w:val="auto"/>
              </w:rPr>
            </w:pPr>
            <w:r>
              <w:rPr>
                <w:rFonts w:ascii="宋体" w:hAnsi="宋体" w:cs="宋体"/>
                <w:color w:val="auto"/>
              </w:rPr>
              <w:t>5</w:t>
            </w:r>
            <w:r>
              <w:rPr>
                <w:rFonts w:hint="eastAsia" w:ascii="宋体" w:hAnsi="宋体" w:cs="宋体"/>
                <w:color w:val="auto"/>
              </w:rPr>
              <w:t>、投标承诺书。</w:t>
            </w:r>
          </w:p>
          <w:bookmarkEnd w:id="18"/>
          <w:p>
            <w:pPr>
              <w:adjustRightInd w:val="0"/>
              <w:snapToGrid w:val="0"/>
              <w:rPr>
                <w:rFonts w:ascii="宋体" w:hAnsi="宋体" w:cs="宋体"/>
                <w:color w:val="auto"/>
              </w:rPr>
            </w:pPr>
            <w:r>
              <w:rPr>
                <w:rFonts w:ascii="宋体" w:hAnsi="宋体"/>
                <w:color w:val="auto"/>
              </w:rPr>
              <w:t>以上</w:t>
            </w:r>
            <w:r>
              <w:rPr>
                <w:rFonts w:hint="eastAsia" w:ascii="宋体" w:hAnsi="宋体"/>
                <w:color w:val="auto"/>
              </w:rPr>
              <w:t>涉及的</w:t>
            </w:r>
            <w:r>
              <w:rPr>
                <w:rFonts w:ascii="宋体" w:hAnsi="宋体"/>
                <w:color w:val="auto"/>
              </w:rPr>
              <w:t>证书(均应在有效期内，已在有效期外尚在办理延期过程中的视为无效)、</w:t>
            </w:r>
            <w:r>
              <w:rPr>
                <w:rFonts w:hint="eastAsia" w:ascii="宋体" w:hAnsi="宋体"/>
                <w:color w:val="auto"/>
              </w:rPr>
              <w:t>业绩证明</w:t>
            </w:r>
            <w:r>
              <w:rPr>
                <w:rFonts w:ascii="宋体" w:hAnsi="宋体"/>
                <w:color w:val="auto"/>
              </w:rPr>
              <w:t>应在投标文件中附</w:t>
            </w:r>
            <w:r>
              <w:rPr>
                <w:rFonts w:hint="eastAsia" w:ascii="宋体" w:hAnsi="宋体"/>
                <w:color w:val="auto"/>
              </w:rPr>
              <w:t>中标通知书或合同复印件</w:t>
            </w:r>
            <w:r>
              <w:rPr>
                <w:rFonts w:ascii="宋体" w:hAnsi="宋体"/>
                <w:color w:val="auto"/>
              </w:rPr>
              <w:t>，并加盖投标人公章，证书、</w:t>
            </w:r>
            <w:r>
              <w:rPr>
                <w:rFonts w:hint="eastAsia" w:ascii="宋体" w:hAnsi="宋体"/>
                <w:color w:val="auto"/>
              </w:rPr>
              <w:t>业绩证明</w:t>
            </w:r>
            <w:r>
              <w:rPr>
                <w:rFonts w:ascii="宋体" w:hAnsi="宋体"/>
                <w:color w:val="auto"/>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39100262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Wingdings 2" w:hAnsi="Wingdings 2" w:eastAsia="MS Gothic" w:cs="Segoe UI Emoji"/>
                    <w:color w:val="auto"/>
                  </w:rPr>
                  <w:t></w:t>
                </w:r>
              </w:sdtContent>
            </w:sdt>
            <w:r>
              <w:rPr>
                <w:rFonts w:ascii="宋体" w:hAnsi="宋体" w:cs="宋体"/>
                <w:color w:val="auto"/>
              </w:rPr>
              <w:t xml:space="preserve"> </w:t>
            </w:r>
            <w:r>
              <w:rPr>
                <w:rFonts w:hint="eastAsia" w:ascii="宋体" w:hAnsi="宋体" w:cs="宋体"/>
                <w:color w:val="auto"/>
              </w:rPr>
              <w:t>/</w:t>
            </w:r>
          </w:p>
          <w:p>
            <w:pPr>
              <w:adjustRightInd w:val="0"/>
              <w:snapToGrid w:val="0"/>
              <w:rPr>
                <w:rFonts w:ascii="宋体" w:hAnsi="宋体" w:cs="宋体"/>
                <w:color w:val="auto"/>
              </w:rPr>
            </w:pPr>
            <w:sdt>
              <w:sdtPr>
                <w:rPr>
                  <w:rFonts w:ascii="Segoe UI Emoji" w:hAnsi="Segoe UI Emoji" w:cs="Segoe UI Emoji"/>
                  <w:color w:val="auto"/>
                </w:rPr>
                <w:id w:val="461706061"/>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年至20</w:t>
            </w:r>
            <w:r>
              <w:rPr>
                <w:rFonts w:ascii="宋体" w:hAnsi="宋体" w:cs="宋体"/>
                <w:color w:val="auto"/>
              </w:rPr>
              <w:t xml:space="preserve">  </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432972183"/>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Wingdings 2" w:hAnsi="Wingdings 2" w:eastAsia="MS Gothic" w:cs="Segoe UI Emoji"/>
                    <w:color w:val="auto"/>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ascii="Segoe UI Emoji" w:hAnsi="Segoe UI Emoji" w:cs="Segoe UI Emoji"/>
                  <w:color w:val="auto"/>
                </w:rPr>
                <w:id w:val="47886192"/>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月</w:t>
            </w:r>
            <w:r>
              <w:rPr>
                <w:rFonts w:ascii="宋体" w:hAnsi="宋体" w:cs="宋体"/>
                <w:color w:val="auto"/>
              </w:rPr>
              <w:t xml:space="preserve">  </w:t>
            </w:r>
            <w:r>
              <w:rPr>
                <w:rFonts w:hint="eastAsia" w:ascii="宋体" w:hAnsi="宋体" w:cs="宋体"/>
                <w:color w:val="auto"/>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3.6.1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008023479"/>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Segoe UI Emoji" w:hAnsi="Segoe UI Emoji" w:cs="Segoe UI Emoji"/>
                <w:color w:val="auto"/>
              </w:rPr>
              <w:t xml:space="preserve"> </w:t>
            </w:r>
            <w:r>
              <w:rPr>
                <w:rFonts w:hint="eastAsia" w:ascii="宋体" w:hAnsi="宋体" w:cs="宋体"/>
                <w:color w:val="auto"/>
              </w:rPr>
              <w:t>不允许</w:t>
            </w:r>
          </w:p>
          <w:p>
            <w:pPr>
              <w:adjustRightInd w:val="0"/>
              <w:snapToGrid w:val="0"/>
              <w:rPr>
                <w:rFonts w:ascii="宋体" w:hAnsi="宋体" w:cs="宋体"/>
                <w:color w:val="auto"/>
              </w:rPr>
            </w:pPr>
            <w:sdt>
              <w:sdtPr>
                <w:rPr>
                  <w:rFonts w:ascii="Segoe UI Emoji" w:hAnsi="Segoe UI Emoji" w:cs="Segoe UI Emoji"/>
                  <w:color w:val="auto"/>
                </w:rPr>
                <w:id w:val="-1754503497"/>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3.7.3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投标文件份数：正本1份，副本</w:t>
            </w:r>
            <w:r>
              <w:rPr>
                <w:rFonts w:hint="eastAsia" w:ascii="宋体" w:hAnsi="宋体" w:cs="宋体"/>
                <w:color w:val="auto"/>
                <w:lang w:val="en-US" w:eastAsia="zh-CN"/>
              </w:rPr>
              <w:t>2</w:t>
            </w:r>
            <w:r>
              <w:rPr>
                <w:rFonts w:hint="eastAsia" w:ascii="宋体" w:hAnsi="宋体" w:cs="宋体"/>
                <w:color w:val="auto"/>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3.7.</w:t>
            </w:r>
            <w:r>
              <w:rPr>
                <w:rFonts w:hint="eastAsia" w:ascii="宋体" w:hAnsi="宋体" w:cs="宋体"/>
                <w:color w:val="auto"/>
              </w:rPr>
              <w:t>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olor w:val="auto"/>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4.1.2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招标人名称：杭州萧山国际机场有限公司</w:t>
            </w:r>
          </w:p>
          <w:p>
            <w:pPr>
              <w:adjustRightInd w:val="0"/>
              <w:snapToGrid w:val="0"/>
              <w:rPr>
                <w:rFonts w:ascii="宋体" w:hAnsi="宋体" w:cs="宋体"/>
                <w:color w:val="auto"/>
              </w:rPr>
            </w:pPr>
            <w:r>
              <w:rPr>
                <w:rFonts w:hint="eastAsia" w:ascii="宋体" w:hAnsi="宋体" w:cs="宋体"/>
                <w:color w:val="auto"/>
              </w:rPr>
              <w:t>招标人地址：杭州萧山国际机场内</w:t>
            </w:r>
          </w:p>
          <w:p>
            <w:pPr>
              <w:adjustRightInd w:val="0"/>
              <w:snapToGrid w:val="0"/>
              <w:rPr>
                <w:rFonts w:ascii="宋体" w:hAnsi="宋体" w:cs="宋体"/>
                <w:color w:val="auto"/>
              </w:rPr>
            </w:pPr>
            <w:r>
              <w:rPr>
                <w:rFonts w:hint="eastAsia" w:ascii="宋体" w:hAnsi="宋体" w:cs="宋体"/>
                <w:color w:val="auto"/>
                <w:u w:val="single"/>
              </w:rPr>
              <w:t>杭州萧山国际机场T4航站楼及交通中心集中式中央空调通风系统卫生学评价</w:t>
            </w:r>
            <w:r>
              <w:rPr>
                <w:rFonts w:hint="eastAsia" w:ascii="宋体" w:hAnsi="宋体" w:cs="宋体"/>
                <w:color w:val="auto"/>
              </w:rPr>
              <w:t>(项目名称)投标文件</w:t>
            </w:r>
          </w:p>
          <w:p>
            <w:pPr>
              <w:adjustRightInd w:val="0"/>
              <w:snapToGrid w:val="0"/>
              <w:rPr>
                <w:rFonts w:ascii="宋体" w:hAnsi="宋体" w:cs="宋体"/>
                <w:color w:val="auto"/>
              </w:rPr>
            </w:pPr>
            <w:r>
              <w:rPr>
                <w:rFonts w:hint="eastAsia" w:cs="宋体"/>
                <w:color w:val="0000FF"/>
                <w:lang w:val="en-US" w:eastAsia="zh-CN"/>
              </w:rPr>
              <w:t>2022年4月26日14时30分</w:t>
            </w:r>
            <w:r>
              <w:rPr>
                <w:rFonts w:hint="eastAsia" w:ascii="宋体" w:hAnsi="宋体" w:cs="宋体"/>
                <w:color w:val="auto"/>
              </w:rPr>
              <w:t>(即开标时间)不得开启</w:t>
            </w:r>
          </w:p>
          <w:p>
            <w:pPr>
              <w:adjustRightInd w:val="0"/>
              <w:snapToGrid w:val="0"/>
              <w:rPr>
                <w:rFonts w:ascii="宋体" w:hAnsi="宋体" w:cs="宋体"/>
                <w:color w:val="auto"/>
              </w:rPr>
            </w:pPr>
            <w:r>
              <w:rPr>
                <w:rFonts w:hint="eastAsia" w:ascii="宋体" w:hAnsi="宋体" w:cs="宋体"/>
                <w:color w:val="auto"/>
              </w:rPr>
              <w:t>投标人名称</w:t>
            </w:r>
            <w:r>
              <w:rPr>
                <w:rFonts w:hint="eastAsia" w:ascii="Calibri" w:hAnsi="Calibri" w:eastAsia="宋体" w:cs="宋体"/>
                <w:color w:val="auto"/>
                <w:kern w:val="2"/>
                <w:sz w:val="21"/>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cs="宋体"/>
                <w:color w:val="0000FF"/>
                <w:lang w:val="en-US" w:eastAsia="zh-CN"/>
              </w:rPr>
              <w:t>2022年4月26日14时30分</w:t>
            </w:r>
            <w:r>
              <w:rPr>
                <w:rFonts w:hint="eastAsia" w:ascii="宋体" w:hAnsi="宋体" w:cs="宋体"/>
                <w:b/>
                <w:color w:val="auto"/>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588765400"/>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否</w:t>
            </w:r>
          </w:p>
          <w:p>
            <w:pPr>
              <w:adjustRightInd w:val="0"/>
              <w:snapToGrid w:val="0"/>
              <w:rPr>
                <w:rFonts w:ascii="宋体" w:hAnsi="宋体" w:cs="宋体"/>
                <w:color w:val="auto"/>
              </w:rPr>
            </w:pPr>
            <w:sdt>
              <w:sdtPr>
                <w:rPr>
                  <w:rFonts w:ascii="Segoe UI Emoji" w:hAnsi="Segoe UI Emoji" w:cs="Segoe UI Emoji"/>
                  <w:color w:val="auto"/>
                </w:rPr>
                <w:id w:val="-1418313190"/>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5.1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开标时间：同投标截止时间</w:t>
            </w:r>
          </w:p>
          <w:p>
            <w:pPr>
              <w:adjustRightInd w:val="0"/>
              <w:snapToGrid w:val="0"/>
              <w:rPr>
                <w:rFonts w:ascii="宋体" w:hAnsi="宋体" w:cs="宋体"/>
                <w:color w:val="auto"/>
              </w:rPr>
            </w:pPr>
            <w:r>
              <w:rPr>
                <w:rFonts w:hint="eastAsia" w:ascii="宋体" w:hAnsi="宋体" w:cs="宋体"/>
                <w:color w:val="auto"/>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（4）密封情况检查：由投标人或者其集体推选的代表检查投标文件的密封情况。</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6.1.1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color w:val="auto"/>
                <w:sz w:val="22"/>
              </w:rPr>
            </w:pPr>
            <w:r>
              <w:rPr>
                <w:rFonts w:hint="eastAsia" w:asciiTheme="minorEastAsia" w:hAnsiTheme="minorEastAsia"/>
                <w:color w:val="auto"/>
                <w:sz w:val="22"/>
              </w:rPr>
              <w:t>评标委员会构成</w:t>
            </w:r>
            <w:r>
              <w:rPr>
                <w:rFonts w:hint="eastAsia" w:cs="Calibri" w:asciiTheme="minorEastAsia" w:hAnsiTheme="minorEastAsia"/>
                <w:color w:val="auto"/>
                <w:kern w:val="0"/>
                <w:sz w:val="22"/>
              </w:rPr>
              <w:t>：3</w:t>
            </w:r>
            <w:r>
              <w:rPr>
                <w:rFonts w:hint="eastAsia" w:asciiTheme="minorEastAsia" w:hAnsiTheme="minorEastAsia"/>
                <w:color w:val="auto"/>
                <w:sz w:val="22"/>
              </w:rPr>
              <w:t>人及以上单数</w:t>
            </w:r>
          </w:p>
          <w:p>
            <w:pPr>
              <w:adjustRightInd w:val="0"/>
              <w:snapToGrid w:val="0"/>
              <w:rPr>
                <w:rFonts w:ascii="宋体" w:hAnsi="宋体" w:cs="宋体"/>
                <w:color w:val="auto"/>
              </w:rPr>
            </w:pPr>
            <w:r>
              <w:rPr>
                <w:rFonts w:hint="eastAsia" w:asciiTheme="minorEastAsia" w:hAnsiTheme="minorEastAsia"/>
                <w:color w:val="auto"/>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6.3.2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推荐的中标候选人数：</w:t>
            </w:r>
            <w:r>
              <w:rPr>
                <w:rFonts w:hint="eastAsia" w:ascii="宋体" w:hAnsi="宋体" w:cs="宋体"/>
                <w:color w:val="auto"/>
                <w:lang w:val="en-US" w:eastAsia="zh-CN"/>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rPr>
            </w:pPr>
            <w:r>
              <w:rPr>
                <w:rFonts w:hint="eastAsia" w:ascii="宋体" w:hAnsi="宋体" w:cs="宋体"/>
                <w:color w:val="auto"/>
                <w:szCs w:val="21"/>
              </w:rPr>
              <w:t>公示媒介： 杭州萧山机场有限公司主页</w:t>
            </w:r>
          </w:p>
          <w:p>
            <w:pPr>
              <w:adjustRightInd w:val="0"/>
              <w:snapToGrid w:val="0"/>
              <w:rPr>
                <w:rStyle w:val="15"/>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15"/>
                <w:color w:val="auto"/>
              </w:rPr>
              <w:t>http://www.hzairport.com/tender/index.html</w:t>
            </w:r>
            <w:r>
              <w:rPr>
                <w:rStyle w:val="15"/>
                <w:color w:val="auto"/>
              </w:rPr>
              <w:fldChar w:fldCharType="end"/>
            </w:r>
          </w:p>
          <w:p>
            <w:pPr>
              <w:adjustRightInd w:val="0"/>
              <w:snapToGrid w:val="0"/>
              <w:rPr>
                <w:rFonts w:ascii="宋体" w:hAnsi="宋体" w:cs="宋体"/>
                <w:color w:val="auto"/>
              </w:rPr>
            </w:pPr>
            <w:r>
              <w:rPr>
                <w:rFonts w:hint="eastAsia" w:ascii="宋体" w:hAnsi="宋体" w:cs="宋体"/>
                <w:color w:val="auto"/>
              </w:rPr>
              <w:t>注：投标人应密切关注此网站公告，招标人不再一一通知。</w:t>
            </w:r>
          </w:p>
          <w:p>
            <w:pPr>
              <w:adjustRightInd w:val="0"/>
              <w:snapToGrid w:val="0"/>
              <w:rPr>
                <w:rFonts w:ascii="宋体" w:hAnsi="宋体" w:cs="宋体"/>
                <w:color w:val="auto"/>
              </w:rPr>
            </w:pPr>
            <w:r>
              <w:rPr>
                <w:rFonts w:hint="eastAsia" w:ascii="宋体" w:hAnsi="宋体" w:cs="宋体"/>
                <w:color w:val="auto"/>
              </w:rPr>
              <w:t>公示期限：招标人自确定中标候选人之日起，在杭州萧山国际机场有限公司官网上发布中标候选人公示 ，公示期为3日，</w:t>
            </w:r>
            <w:r>
              <w:rPr>
                <w:rFonts w:ascii="宋体" w:hAnsi="宋体" w:cs="宋体"/>
                <w:color w:val="auto"/>
                <w:szCs w:val="21"/>
              </w:rPr>
              <w:t>公示</w:t>
            </w:r>
            <w:r>
              <w:rPr>
                <w:rFonts w:hint="eastAsia" w:ascii="宋体" w:hAnsi="宋体" w:cs="宋体"/>
                <w:color w:val="auto"/>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775977316"/>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是</w:t>
            </w:r>
          </w:p>
          <w:p>
            <w:pPr>
              <w:adjustRightInd w:val="0"/>
              <w:snapToGrid w:val="0"/>
              <w:rPr>
                <w:rFonts w:ascii="宋体" w:hAnsi="宋体" w:cs="宋体"/>
                <w:color w:val="auto"/>
              </w:rPr>
            </w:pPr>
            <w:sdt>
              <w:sdtPr>
                <w:rPr>
                  <w:rFonts w:ascii="Segoe UI Emoji" w:hAnsi="Segoe UI Emoji" w:cs="Segoe UI Emoji"/>
                  <w:color w:val="auto"/>
                </w:rPr>
                <w:id w:val="172433074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ascii="Segoe UI Emoji" w:hAnsi="Segoe UI Emoji" w:cs="Segoe UI Emoji"/>
                <w:color w:val="auto"/>
              </w:rPr>
              <w:t xml:space="preserve"> </w:t>
            </w:r>
            <w:r>
              <w:rPr>
                <w:rFonts w:hint="eastAsia" w:ascii="宋体" w:hAnsi="宋体" w:cs="宋体"/>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7.6.1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是否要求中标人提交履约保证金：</w:t>
            </w:r>
          </w:p>
          <w:p>
            <w:pPr>
              <w:adjustRightInd w:val="0"/>
              <w:snapToGrid w:val="0"/>
              <w:rPr>
                <w:rFonts w:ascii="宋体" w:hAnsi="宋体"/>
                <w:color w:val="auto"/>
                <w:sz w:val="24"/>
              </w:rPr>
            </w:pPr>
            <w:sdt>
              <w:sdtPr>
                <w:rPr>
                  <w:rFonts w:ascii="Segoe UI Emoji" w:hAnsi="Segoe UI Emoji" w:cs="Segoe UI Emoji"/>
                  <w:color w:val="auto"/>
                </w:rPr>
                <w:id w:val="911285996"/>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ascii="MS Gothic" w:hAnsi="MS Gothic" w:eastAsia="宋体" w:cs="Segoe UI Emoji"/>
                    <w:color w:val="auto"/>
                    <w:kern w:val="2"/>
                    <w:sz w:val="21"/>
                    <w:szCs w:val="22"/>
                    <w:lang w:val="en-US" w:eastAsia="zh-CN" w:bidi="ar-SA"/>
                  </w:rPr>
                  <w:t>☐</w:t>
                </w:r>
              </w:sdtContent>
            </w:sdt>
            <w:r>
              <w:rPr>
                <w:rFonts w:hint="eastAsia" w:ascii="宋体" w:hAnsi="宋体" w:cs="宋体"/>
                <w:color w:val="auto"/>
              </w:rPr>
              <w:t>要求，履约保证金的形式：</w:t>
            </w:r>
            <w:r>
              <w:rPr>
                <w:rFonts w:hint="eastAsia" w:ascii="宋体" w:hAnsi="宋体"/>
                <w:color w:val="auto"/>
                <w:sz w:val="24"/>
              </w:rPr>
              <w:t>银行转账</w:t>
            </w:r>
          </w:p>
          <w:p>
            <w:pPr>
              <w:adjustRightInd w:val="0"/>
              <w:snapToGrid w:val="0"/>
              <w:rPr>
                <w:rFonts w:ascii="宋体" w:hAnsi="宋体" w:cs="宋体"/>
                <w:color w:val="auto"/>
              </w:rPr>
            </w:pPr>
            <w:r>
              <w:rPr>
                <w:rFonts w:hint="eastAsia" w:ascii="宋体" w:hAnsi="宋体" w:cs="宋体"/>
                <w:color w:val="auto"/>
              </w:rPr>
              <w:t>履约保证金的金额：</w:t>
            </w:r>
            <w:r>
              <w:rPr>
                <w:rFonts w:ascii="宋体" w:hAnsi="宋体" w:cs="宋体"/>
                <w:color w:val="auto"/>
              </w:rPr>
              <w:t>合同总价的</w:t>
            </w:r>
            <w:r>
              <w:rPr>
                <w:rFonts w:hint="eastAsia" w:ascii="宋体" w:hAnsi="宋体" w:cs="宋体"/>
                <w:color w:val="auto"/>
              </w:rPr>
              <w:t>10</w:t>
            </w:r>
            <w:r>
              <w:rPr>
                <w:rFonts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履约保证金的缴纳</w:t>
            </w:r>
            <w:r>
              <w:rPr>
                <w:rFonts w:ascii="宋体" w:hAnsi="宋体" w:cs="宋体"/>
                <w:color w:val="auto"/>
              </w:rPr>
              <w:t>时限：</w:t>
            </w:r>
            <w:r>
              <w:rPr>
                <w:rFonts w:hint="eastAsia" w:ascii="宋体" w:hAnsi="宋体" w:cs="宋体"/>
                <w:color w:val="auto"/>
              </w:rPr>
              <w:t>按合同</w:t>
            </w:r>
            <w:r>
              <w:rPr>
                <w:rFonts w:ascii="宋体" w:hAnsi="宋体" w:cs="宋体"/>
                <w:color w:val="auto"/>
              </w:rPr>
              <w:t>条款规定执行。</w:t>
            </w:r>
          </w:p>
          <w:p>
            <w:pPr>
              <w:adjustRightInd w:val="0"/>
              <w:snapToGrid w:val="0"/>
              <w:rPr>
                <w:rFonts w:ascii="宋体" w:hAnsi="宋体" w:cs="宋体"/>
                <w:color w:val="auto"/>
              </w:rPr>
            </w:pPr>
            <w:r>
              <w:rPr>
                <w:rFonts w:hint="eastAsia" w:ascii="宋体" w:hAnsi="宋体" w:cs="宋体"/>
                <w:color w:val="auto"/>
              </w:rPr>
              <w:t>中标人提交履约保证金时需注明“＊＊＊项目履约保证金”</w:t>
            </w:r>
          </w:p>
          <w:p>
            <w:pPr>
              <w:adjustRightInd w:val="0"/>
              <w:snapToGrid w:val="0"/>
              <w:rPr>
                <w:rFonts w:ascii="宋体" w:hAnsi="宋体" w:cs="宋体"/>
                <w:color w:val="auto"/>
              </w:rPr>
            </w:pPr>
            <w:sdt>
              <w:sdtPr>
                <w:rPr>
                  <w:rFonts w:ascii="Segoe UI Emoji" w:hAnsi="Segoe UI Emoji" w:cs="Segoe UI Emoji"/>
                  <w:color w:val="auto"/>
                </w:rPr>
                <w:id w:val="72780876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hint="eastAsia" w:ascii="Wingdings 2" w:hAnsi="Wingdings 2" w:eastAsia="MS Gothic" w:cs="Segoe UI Emoji"/>
                    <w:color w:val="auto"/>
                    <w:kern w:val="2"/>
                    <w:sz w:val="21"/>
                    <w:szCs w:val="22"/>
                    <w:lang w:val="en-US" w:eastAsia="zh-CN" w:bidi="ar-SA"/>
                  </w:rPr>
                  <w:t>R</w:t>
                </w:r>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7.7.4</w:t>
            </w:r>
          </w:p>
          <w:p>
            <w:pPr>
              <w:adjustRightInd w:val="0"/>
              <w:snapToGrid w:val="0"/>
              <w:jc w:val="center"/>
              <w:rPr>
                <w:rFonts w:ascii="宋体" w:hAnsi="宋体" w:cs="宋体"/>
                <w:color w:val="auto"/>
              </w:rPr>
            </w:pP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1</w:t>
            </w:r>
            <w:r>
              <w:rPr>
                <w:rFonts w:ascii="宋体" w:hAnsi="宋体" w:cs="Arial"/>
                <w:color w:val="auto"/>
              </w:rPr>
              <w:t>、</w:t>
            </w:r>
            <w:r>
              <w:rPr>
                <w:rFonts w:hint="eastAsia" w:ascii="宋体" w:hAnsi="宋体" w:cs="宋体"/>
                <w:color w:val="auto"/>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color w:val="auto"/>
              </w:rPr>
            </w:pPr>
            <w:r>
              <w:rPr>
                <w:rFonts w:ascii="宋体" w:hAnsi="宋体" w:cs="宋体"/>
                <w:color w:val="auto"/>
              </w:rPr>
              <w:t>2</w:t>
            </w:r>
            <w:r>
              <w:rPr>
                <w:rFonts w:ascii="宋体" w:hAnsi="宋体" w:cs="Arial"/>
                <w:color w:val="auto"/>
              </w:rPr>
              <w:t>、</w:t>
            </w:r>
            <w:r>
              <w:rPr>
                <w:rFonts w:hint="eastAsia" w:ascii="宋体" w:hAnsi="宋体" w:cs="宋体"/>
                <w:color w:val="auto"/>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10</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340479239"/>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否</w:t>
            </w:r>
          </w:p>
          <w:p>
            <w:pPr>
              <w:adjustRightInd w:val="0"/>
              <w:snapToGrid w:val="0"/>
              <w:rPr>
                <w:rFonts w:ascii="宋体" w:hAnsi="宋体" w:cs="宋体"/>
                <w:color w:val="auto"/>
              </w:rPr>
            </w:pPr>
            <w:sdt>
              <w:sdtPr>
                <w:rPr>
                  <w:rFonts w:ascii="Segoe UI Emoji" w:hAnsi="Segoe UI Emoji" w:cs="Segoe UI Emoji"/>
                  <w:color w:val="auto"/>
                </w:rPr>
                <w:id w:val="1292475938"/>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color w:val="auto"/>
              </w:rPr>
            </w:pPr>
            <w:r>
              <w:rPr>
                <w:rFonts w:hint="eastAsia" w:ascii="宋体" w:hAnsi="宋体" w:cs="Arial"/>
                <w:color w:val="auto"/>
              </w:rPr>
              <w:t>1</w:t>
            </w:r>
            <w:r>
              <w:rPr>
                <w:rFonts w:ascii="宋体" w:hAnsi="宋体" w:cs="Arial"/>
                <w:color w:val="auto"/>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rPr>
              <w:t>项目</w:t>
            </w:r>
            <w:r>
              <w:rPr>
                <w:rFonts w:ascii="宋体" w:hAnsi="宋体" w:cs="Arial"/>
                <w:color w:val="auto"/>
              </w:rPr>
              <w:t>继续评标。评标结束后，评标专家应将有串通嫌疑的投标文件以及相关材料及时移交</w:t>
            </w:r>
            <w:r>
              <w:rPr>
                <w:rFonts w:hint="eastAsia" w:ascii="宋体" w:hAnsi="宋体" w:cs="Arial"/>
                <w:color w:val="auto"/>
              </w:rPr>
              <w:t>招标人的招标管理</w:t>
            </w:r>
            <w:r>
              <w:rPr>
                <w:rFonts w:ascii="宋体" w:hAnsi="宋体" w:cs="Arial"/>
                <w:color w:val="auto"/>
              </w:rPr>
              <w:t>部门，</w:t>
            </w:r>
            <w:r>
              <w:rPr>
                <w:rFonts w:hint="eastAsia" w:ascii="宋体" w:hAnsi="宋体" w:cs="Arial"/>
                <w:color w:val="auto"/>
              </w:rPr>
              <w:t>招标</w:t>
            </w:r>
            <w:r>
              <w:rPr>
                <w:rFonts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ascii="宋体" w:hAnsi="宋体" w:cs="Arial"/>
                <w:color w:val="auto"/>
              </w:rPr>
              <w:t>，</w:t>
            </w:r>
            <w:r>
              <w:rPr>
                <w:rFonts w:ascii="宋体" w:hAnsi="宋体" w:cs="Arial"/>
                <w:color w:val="auto"/>
              </w:rPr>
              <w:t>即使最终无法认定串通投标行为成立，也不影响对其按无效标处理的结果。</w:t>
            </w:r>
          </w:p>
          <w:p>
            <w:pPr>
              <w:adjustRightInd w:val="0"/>
              <w:snapToGrid w:val="0"/>
              <w:rPr>
                <w:rFonts w:ascii="宋体" w:hAnsi="宋体" w:cs="Arial"/>
                <w:color w:val="auto"/>
              </w:rPr>
            </w:pPr>
            <w:r>
              <w:rPr>
                <w:rFonts w:hint="eastAsia" w:ascii="宋体" w:hAnsi="宋体" w:cs="Arial"/>
                <w:color w:val="auto"/>
              </w:rPr>
              <w:t>2、</w:t>
            </w:r>
            <w:r>
              <w:rPr>
                <w:rFonts w:ascii="宋体" w:hAnsi="宋体" w:cs="Arial"/>
                <w:color w:val="auto"/>
              </w:rPr>
              <w:t>定标前招标人有权派员对中标候选人投标时选用的投标业绩进行核</w:t>
            </w:r>
            <w:r>
              <w:rPr>
                <w:rFonts w:hint="eastAsia" w:ascii="宋体" w:hAnsi="宋体" w:cs="Arial"/>
                <w:color w:val="auto"/>
              </w:rPr>
              <w:t>查</w:t>
            </w:r>
            <w:r>
              <w:rPr>
                <w:rFonts w:ascii="宋体" w:hAnsi="宋体" w:cs="Arial"/>
                <w:color w:val="auto"/>
              </w:rPr>
              <w:t>，以确认其业绩真实情况，中标候选人必须积极配合业绩核察，如查实存在弄虚作假行为</w:t>
            </w:r>
            <w:r>
              <w:rPr>
                <w:rFonts w:hint="eastAsia" w:ascii="宋体" w:hAnsi="宋体" w:cs="Arial"/>
                <w:color w:val="auto"/>
              </w:rPr>
              <w:t>，招标</w:t>
            </w:r>
            <w:r>
              <w:rPr>
                <w:rFonts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rPr>
              <w:t>或不良</w:t>
            </w:r>
            <w:r>
              <w:rPr>
                <w:rFonts w:ascii="宋体" w:hAnsi="宋体" w:cs="宋体"/>
                <w:color w:val="auto"/>
                <w:sz w:val="22"/>
              </w:rPr>
              <w:t>信用记录名单</w:t>
            </w:r>
            <w:r>
              <w:rPr>
                <w:rFonts w:ascii="宋体" w:hAnsi="宋体" w:cs="Arial"/>
                <w:color w:val="auto"/>
              </w:rPr>
              <w:t>。</w:t>
            </w:r>
          </w:p>
          <w:p>
            <w:pPr>
              <w:adjustRightInd w:val="0"/>
              <w:snapToGrid w:val="0"/>
              <w:rPr>
                <w:rFonts w:ascii="宋体" w:hAnsi="宋体" w:cs="Arial"/>
                <w:color w:val="auto"/>
              </w:rPr>
            </w:pPr>
            <w:r>
              <w:rPr>
                <w:rFonts w:hint="eastAsia" w:ascii="宋体" w:hAnsi="宋体" w:cs="Arial"/>
                <w:color w:val="auto"/>
              </w:rPr>
              <w:t>3、本项目中标合同与杭州萧山国际机场有限公司签订。</w:t>
            </w:r>
          </w:p>
          <w:p>
            <w:pPr>
              <w:adjustRightInd w:val="0"/>
              <w:snapToGrid w:val="0"/>
              <w:rPr>
                <w:rFonts w:ascii="宋体" w:hAnsi="宋体" w:cs="宋体"/>
                <w:color w:val="auto"/>
              </w:rPr>
            </w:pPr>
            <w:r>
              <w:rPr>
                <w:rFonts w:hint="eastAsia" w:ascii="宋体" w:hAnsi="宋体" w:cs="宋体"/>
                <w:color w:val="auto"/>
              </w:rPr>
              <w:t>4、投标人须知前附表与投标人须知</w:t>
            </w:r>
            <w:r>
              <w:rPr>
                <w:rFonts w:hint="eastAsia" w:ascii="宋体" w:hAnsi="宋体" w:cs="Arial"/>
                <w:color w:val="auto"/>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投标人须知前附表条款规定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7.6 履约保证金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 10%。联合体中标的，其履约保证金以联合体各方或者联合体中牵头人的名义提交。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19" w:name="_Toc220123242"/>
      <w:bookmarkStart w:id="20" w:name="_Toc15553"/>
      <w:bookmarkStart w:id="21"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19"/>
      <w:bookmarkEnd w:id="20"/>
      <w:bookmarkEnd w:id="2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20123243"/>
      <w:bookmarkStart w:id="23" w:name="_Toc219809803"/>
      <w:bookmarkStart w:id="24" w:name="_Toc18806"/>
      <w:r>
        <w:rPr>
          <w:rFonts w:hint="eastAsia" w:ascii="宋体" w:hAnsi="宋体" w:cs="宋体"/>
          <w:b/>
          <w:kern w:val="0"/>
          <w:sz w:val="22"/>
        </w:rPr>
        <w:t>8.2 不再招标</w:t>
      </w:r>
      <w:bookmarkEnd w:id="22"/>
      <w:bookmarkEnd w:id="23"/>
      <w:bookmarkEnd w:id="24"/>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numPr>
          <w:ilvl w:val="0"/>
          <w:numId w:val="2"/>
        </w:num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需要补充的其他内容</w:t>
      </w:r>
    </w:p>
    <w:p>
      <w:pPr>
        <w:numPr>
          <w:ilvl w:val="0"/>
          <w:numId w:val="0"/>
        </w:numPr>
        <w:autoSpaceDE w:val="0"/>
        <w:autoSpaceDN w:val="0"/>
        <w:adjustRightInd w:val="0"/>
        <w:snapToGrid w:val="0"/>
        <w:spacing w:line="360" w:lineRule="exact"/>
        <w:ind w:firstLine="440" w:firstLineChars="200"/>
      </w:pPr>
      <w:r>
        <w:rPr>
          <w:rFonts w:hint="eastAsia" w:ascii="宋体" w:hAnsi="宋体" w:cs="宋体"/>
          <w:kern w:val="0"/>
          <w:sz w:val="22"/>
        </w:rPr>
        <w:t>需要补充的其他内容：见投标人须知前附表。</w:t>
      </w:r>
    </w:p>
    <w:p>
      <w:pPr>
        <w:pStyle w:val="5"/>
        <w:spacing w:line="363" w:lineRule="exact"/>
        <w:ind w:left="357"/>
        <w:jc w:val="left"/>
      </w:pPr>
    </w:p>
    <w:p/>
    <w:p/>
    <w:p/>
    <w:p/>
    <w:p/>
    <w:p/>
    <w:p/>
    <w:p/>
    <w:p/>
    <w:p/>
    <w:p/>
    <w:p/>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7"/>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6"/>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7"/>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5" w:name="_bookmark76"/>
      <w:bookmarkEnd w:id="25"/>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6" w:name="_bookmark77"/>
      <w:bookmarkEnd w:id="26"/>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杭州萧山国际机场</w:t>
      </w:r>
      <w:r>
        <w:rPr>
          <w:rFonts w:hint="eastAsia" w:ascii="宋体" w:hAnsi="宋体" w:cs="宋体"/>
          <w:sz w:val="24"/>
          <w:lang w:eastAsia="zh-CN"/>
        </w:rPr>
        <w:t>物业安检楼</w:t>
      </w:r>
      <w:r>
        <w:rPr>
          <w:rFonts w:hint="eastAsia" w:ascii="宋体" w:hAnsi="宋体" w:cs="宋体"/>
          <w:sz w:val="24"/>
          <w:lang w:val="en-US" w:eastAsia="zh-CN"/>
        </w:rPr>
        <w:t>2021室</w:t>
      </w:r>
      <w:r>
        <w:rPr>
          <w:rFonts w:hint="eastAsia" w:ascii="宋体" w:hAnsi="宋体" w:cs="宋体"/>
          <w:sz w:val="24"/>
        </w:rPr>
        <w:t xml:space="preserve">或传真至 </w:t>
      </w:r>
      <w:r>
        <w:rPr>
          <w:rFonts w:ascii="宋体" w:hAnsi="宋体" w:cs="宋体"/>
          <w:sz w:val="24"/>
        </w:rPr>
        <w:t xml:space="preserve"> 0571-</w:t>
      </w:r>
      <w:r>
        <w:rPr>
          <w:rFonts w:hint="eastAsia" w:ascii="宋体" w:hAnsi="宋体" w:cs="宋体"/>
          <w:sz w:val="24"/>
          <w:lang w:val="en-US" w:eastAsia="zh-CN"/>
        </w:rPr>
        <w:t>86661149</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w:t>
      </w:r>
      <w:r>
        <w:rPr>
          <w:rFonts w:hint="eastAsia" w:ascii="宋体" w:hAnsi="宋体" w:cs="宋体"/>
          <w:sz w:val="24"/>
          <w:lang w:eastAsia="zh-CN"/>
        </w:rPr>
        <w:t>物业安检楼</w:t>
      </w:r>
      <w:r>
        <w:rPr>
          <w:rFonts w:hint="eastAsia" w:ascii="宋体" w:hAnsi="宋体" w:cs="宋体"/>
          <w:sz w:val="24"/>
          <w:lang w:val="en-US" w:eastAsia="zh-CN"/>
        </w:rPr>
        <w:t>2021室</w:t>
      </w:r>
      <w:r>
        <w:rPr>
          <w:rFonts w:hint="eastAsia" w:ascii="宋体" w:hAnsi="宋体" w:cs="宋体"/>
          <w:sz w:val="24"/>
        </w:rPr>
        <w:t>。</w:t>
      </w:r>
    </w:p>
    <w:p>
      <w:pPr>
        <w:spacing w:line="360" w:lineRule="auto"/>
        <w:ind w:firstLine="5880" w:firstLineChars="2450"/>
        <w:rPr>
          <w:rFonts w:ascii="宋体" w:cs="宋体"/>
          <w:sz w:val="24"/>
        </w:rPr>
      </w:pPr>
      <w:bookmarkStart w:id="39" w:name="_GoBack"/>
      <w:bookmarkEnd w:id="39"/>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7" w:name="_bookmark78"/>
      <w:bookmarkEnd w:id="27"/>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6"/>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 xml:space="preserve">联系人：    </w:t>
      </w:r>
      <w:r>
        <w:rPr>
          <w:rFonts w:hint="eastAsia" w:ascii="宋体" w:hAnsi="宋体" w:cs="宋体"/>
          <w:sz w:val="24"/>
          <w:lang w:val="en-US" w:eastAsia="zh-CN"/>
        </w:rPr>
        <w:t xml:space="preserve">                             </w:t>
      </w:r>
      <w:r>
        <w:rPr>
          <w:rFonts w:hint="eastAsia" w:ascii="宋体" w:hAnsi="宋体" w:cs="宋体"/>
          <w:sz w:val="24"/>
        </w:rPr>
        <w:t xml:space="preserve">  联系电话：</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8"/>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8"/>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28" w:name="_Toc19698498"/>
      <w:r>
        <w:rPr>
          <w:rFonts w:hint="eastAsia"/>
        </w:rPr>
        <w:t>第三章</w:t>
      </w:r>
      <w:r>
        <w:t xml:space="preserve">  </w:t>
      </w:r>
      <w:r>
        <w:rPr>
          <w:rFonts w:hint="eastAsia"/>
        </w:rPr>
        <w:t>评标办法</w:t>
      </w:r>
      <w:bookmarkEnd w:id="28"/>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5"/>
          <w:rFonts w:hint="eastAsia" w:cs="宋体"/>
        </w:rPr>
        <w:t>www.creditchina.gov.cn</w:t>
      </w:r>
      <w:r>
        <w:rPr>
          <w:rStyle w:val="15"/>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5"/>
          <w:rFonts w:hint="eastAsia" w:cs="宋体"/>
        </w:rPr>
        <w:t>http://wenshu.court.gov.cn</w:t>
      </w:r>
      <w:r>
        <w:rPr>
          <w:rStyle w:val="15"/>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w:t>
      </w:r>
      <w:r>
        <w:rPr>
          <w:rFonts w:hint="eastAsia" w:ascii="宋体" w:hAnsi="宋体" w:cs="宋体"/>
          <w:sz w:val="22"/>
          <w:lang w:val="en-US" w:eastAsia="zh-CN"/>
        </w:rPr>
        <w:t>1</w:t>
      </w:r>
      <w:r>
        <w:rPr>
          <w:rFonts w:hint="eastAsia" w:ascii="宋体" w:hAnsi="宋体" w:cs="宋体"/>
          <w:sz w:val="22"/>
        </w:rPr>
        <w:t>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pPr>
      <w:r>
        <w:rPr>
          <w:rStyle w:val="18"/>
          <w:b w:val="0"/>
          <w:bCs w:val="0"/>
          <w:sz w:val="40"/>
          <w:szCs w:val="40"/>
        </w:rPr>
        <w:br w:type="page"/>
      </w:r>
      <w:bookmarkStart w:id="29" w:name="_Toc19698499"/>
      <w:r>
        <w:rPr>
          <w:rFonts w:hint="eastAsia"/>
        </w:rPr>
        <w:t>第四章</w:t>
      </w:r>
      <w:r>
        <w:t xml:space="preserve">  </w:t>
      </w:r>
      <w:r>
        <w:rPr>
          <w:rFonts w:hint="eastAsia"/>
        </w:rPr>
        <w:t>合同条款及格式</w:t>
      </w:r>
      <w:bookmarkEnd w:id="29"/>
    </w:p>
    <w:p>
      <w:pPr>
        <w:spacing w:line="360" w:lineRule="auto"/>
        <w:jc w:val="center"/>
        <w:rPr>
          <w:rFonts w:ascii="宋体" w:hAnsi="宋体" w:cs="宋体"/>
          <w:b/>
          <w:sz w:val="22"/>
        </w:rPr>
      </w:pPr>
    </w:p>
    <w:p>
      <w:pPr>
        <w:spacing w:line="560" w:lineRule="exact"/>
        <w:ind w:firstLine="643" w:firstLineChars="200"/>
        <w:jc w:val="center"/>
        <w:rPr>
          <w:rFonts w:ascii="黑体" w:hAnsi="黑体" w:eastAsia="黑体" w:cs="黑体"/>
          <w:bCs/>
          <w:sz w:val="32"/>
          <w:szCs w:val="32"/>
        </w:rPr>
      </w:pPr>
      <w:r>
        <w:rPr>
          <w:rFonts w:hint="eastAsia" w:ascii="黑体" w:hAnsi="黑体" w:eastAsia="黑体" w:cs="黑体"/>
          <w:b/>
          <w:sz w:val="32"/>
          <w:szCs w:val="32"/>
        </w:rPr>
        <w:t xml:space="preserve">        </w:t>
      </w:r>
      <w:r>
        <w:rPr>
          <w:rFonts w:hint="eastAsia" w:ascii="黑体" w:hAnsi="黑体" w:eastAsia="黑体" w:cs="黑体"/>
          <w:bCs/>
          <w:sz w:val="32"/>
          <w:szCs w:val="32"/>
        </w:rPr>
        <w:t>合同编号：</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rPr>
          <w:rFonts w:ascii="方正小标宋简体" w:hAnsi="仿宋" w:eastAsia="方正小标宋简体"/>
          <w:b/>
          <w:sz w:val="44"/>
          <w:szCs w:val="44"/>
        </w:rPr>
      </w:pPr>
    </w:p>
    <w:p>
      <w:pPr>
        <w:spacing w:line="560" w:lineRule="exact"/>
        <w:jc w:val="center"/>
        <w:rPr>
          <w:rFonts w:ascii="宋体" w:hAnsi="宋体" w:eastAsia="方正小标宋简体" w:cs="宋体"/>
          <w:b/>
          <w:sz w:val="22"/>
        </w:rPr>
        <w:sectPr>
          <w:pgSz w:w="12240" w:h="15840"/>
          <w:pgMar w:top="1400" w:right="1680" w:bottom="1120" w:left="1580" w:header="0" w:footer="921" w:gutter="0"/>
          <w:cols w:space="720" w:num="1"/>
        </w:sectPr>
      </w:pPr>
      <w:r>
        <w:rPr>
          <w:rFonts w:hint="eastAsia" w:ascii="方正小标宋简体" w:hAnsi="仿宋" w:eastAsia="方正小标宋简体"/>
          <w:b/>
          <w:sz w:val="44"/>
          <w:szCs w:val="44"/>
        </w:rPr>
        <w:t>杭州萧山国际机场</w:t>
      </w:r>
      <w:r>
        <w:rPr>
          <w:rFonts w:hint="eastAsia" w:ascii="方正小标宋简体" w:hAnsi="仿宋" w:eastAsia="方正小标宋简体"/>
          <w:b/>
          <w:sz w:val="44"/>
          <w:szCs w:val="44"/>
          <w:u w:val="single"/>
        </w:rPr>
        <w:t xml:space="preserve"> </w:t>
      </w:r>
      <w:r>
        <w:rPr>
          <w:rFonts w:hint="eastAsia" w:ascii="方正小标宋简体" w:hAnsi="仿宋" w:eastAsia="方正小标宋简体"/>
          <w:b/>
          <w:sz w:val="44"/>
          <w:szCs w:val="44"/>
          <w:u w:val="single"/>
          <w:lang w:eastAsia="zh-CN"/>
        </w:rPr>
        <w:t>T4航站楼及交通中心集中式中央空调通风系统卫生学评价</w:t>
      </w:r>
      <w:r>
        <w:rPr>
          <w:rFonts w:hint="eastAsia" w:ascii="方正小标宋简体" w:hAnsi="仿宋" w:eastAsia="方正小标宋简体"/>
          <w:b/>
          <w:sz w:val="44"/>
          <w:szCs w:val="44"/>
        </w:rPr>
        <w:t>项目合同</w:t>
      </w:r>
    </w:p>
    <w:p>
      <w:pPr>
        <w:tabs>
          <w:tab w:val="left" w:pos="1890"/>
        </w:tabs>
        <w:ind w:firstLine="6080" w:firstLineChars="1900"/>
        <w:jc w:val="both"/>
        <w:rPr>
          <w:rFonts w:eastAsia="黑体"/>
          <w:color w:val="auto"/>
          <w:sz w:val="32"/>
          <w:szCs w:val="32"/>
        </w:rPr>
      </w:pPr>
      <w:r>
        <w:rPr>
          <w:rFonts w:hint="eastAsia" w:eastAsia="黑体"/>
          <w:color w:val="auto"/>
          <w:sz w:val="32"/>
          <w:szCs w:val="32"/>
        </w:rPr>
        <w:t>合同编号：</w:t>
      </w:r>
    </w:p>
    <w:p>
      <w:pPr>
        <w:tabs>
          <w:tab w:val="left" w:pos="1890"/>
        </w:tabs>
        <w:jc w:val="both"/>
        <w:rPr>
          <w:rFonts w:eastAsia="黑体"/>
          <w:color w:val="auto"/>
          <w:sz w:val="52"/>
        </w:rPr>
      </w:pPr>
    </w:p>
    <w:p>
      <w:pPr>
        <w:jc w:val="center"/>
        <w:rPr>
          <w:rFonts w:hint="eastAsia" w:ascii="Times New Roman" w:hAnsi="Times New Roman" w:eastAsia="黑体" w:cs="Times New Roman"/>
          <w:color w:val="auto"/>
          <w:sz w:val="52"/>
          <w:szCs w:val="20"/>
        </w:rPr>
      </w:pPr>
      <w:r>
        <w:rPr>
          <w:rFonts w:hint="eastAsia" w:ascii="Times New Roman" w:hAnsi="Times New Roman" w:eastAsia="黑体" w:cs="Times New Roman"/>
          <w:color w:val="auto"/>
          <w:sz w:val="52"/>
          <w:szCs w:val="20"/>
        </w:rPr>
        <w:t>技术服务合同</w:t>
      </w:r>
    </w:p>
    <w:p>
      <w:pPr>
        <w:tabs>
          <w:tab w:val="left" w:pos="1890"/>
        </w:tabs>
        <w:spacing w:line="600" w:lineRule="exact"/>
        <w:jc w:val="left"/>
        <w:rPr>
          <w:rFonts w:hint="eastAsia" w:ascii="黑体" w:hAnsi="黑体" w:eastAsia="黑体" w:cs="黑体"/>
          <w:color w:val="auto"/>
          <w:sz w:val="28"/>
          <w:szCs w:val="28"/>
        </w:rPr>
      </w:pPr>
    </w:p>
    <w:p>
      <w:pPr>
        <w:tabs>
          <w:tab w:val="left" w:pos="1890"/>
        </w:tabs>
        <w:spacing w:line="600" w:lineRule="exact"/>
        <w:jc w:val="left"/>
        <w:rPr>
          <w:rFonts w:hint="eastAsia" w:ascii="黑体" w:hAnsi="黑体" w:eastAsia="黑体" w:cs="黑体"/>
          <w:color w:val="auto"/>
          <w:sz w:val="28"/>
          <w:szCs w:val="28"/>
        </w:rPr>
      </w:pPr>
    </w:p>
    <w:p>
      <w:pPr>
        <w:ind w:left="1077" w:leftChars="513" w:firstLine="0" w:firstLineChars="0"/>
        <w:rPr>
          <w:rFonts w:hint="default" w:ascii="宋体" w:hAnsi="宋体" w:eastAsia="宋体" w:cs="Times New Roman"/>
          <w:color w:val="auto"/>
          <w:sz w:val="36"/>
          <w:szCs w:val="20"/>
          <w:u w:val="single"/>
          <w:lang w:val="en-US"/>
        </w:rPr>
      </w:pPr>
      <w:r>
        <w:rPr>
          <w:rFonts w:hint="eastAsia" w:ascii="宋体" w:hAnsi="宋体" w:eastAsia="宋体" w:cs="Times New Roman"/>
          <w:color w:val="auto"/>
          <w:sz w:val="36"/>
          <w:szCs w:val="20"/>
        </w:rPr>
        <w:t>项目名称：</w:t>
      </w:r>
      <w:r>
        <w:rPr>
          <w:rFonts w:hint="eastAsia" w:ascii="宋体" w:hAnsi="宋体" w:eastAsia="宋体" w:cs="Times New Roman"/>
          <w:color w:val="auto"/>
          <w:sz w:val="36"/>
          <w:szCs w:val="20"/>
          <w:u w:val="single"/>
          <w:lang w:val="en-US" w:eastAsia="zh-CN"/>
        </w:rPr>
        <w:t>杭州萧山国际机</w:t>
      </w:r>
      <w:r>
        <w:rPr>
          <w:rFonts w:hint="eastAsia" w:ascii="宋体" w:hAnsi="宋体" w:cs="Times New Roman"/>
          <w:color w:val="auto"/>
          <w:sz w:val="36"/>
          <w:szCs w:val="20"/>
          <w:u w:val="single"/>
          <w:lang w:val="en-US" w:eastAsia="zh-CN"/>
        </w:rPr>
        <w:t xml:space="preserve"> T4航站楼及交通中心集中式中央空调通风系统卫生学评价</w:t>
      </w:r>
      <w:r>
        <w:rPr>
          <w:rFonts w:hint="eastAsia" w:ascii="宋体" w:hAnsi="宋体" w:eastAsia="宋体" w:cs="Times New Roman"/>
          <w:color w:val="auto"/>
          <w:sz w:val="36"/>
          <w:szCs w:val="20"/>
          <w:u w:val="single"/>
          <w:lang w:val="en-US" w:eastAsia="zh-CN"/>
        </w:rPr>
        <w:t>项目</w:t>
      </w:r>
    </w:p>
    <w:p>
      <w:pPr>
        <w:tabs>
          <w:tab w:val="left" w:pos="1890"/>
        </w:tabs>
        <w:spacing w:line="600" w:lineRule="exact"/>
        <w:rPr>
          <w:rFonts w:ascii="黑体" w:hAnsi="黑体" w:eastAsia="黑体" w:cs="黑体"/>
          <w:color w:val="auto"/>
          <w:sz w:val="28"/>
          <w:szCs w:val="28"/>
          <w:u w:val="single"/>
        </w:rPr>
      </w:pPr>
    </w:p>
    <w:p>
      <w:pPr>
        <w:rPr>
          <w:rFonts w:hint="eastAsia" w:ascii="宋体" w:hAnsi="宋体" w:eastAsia="宋体" w:cs="Times New Roman"/>
          <w:color w:val="auto"/>
          <w:sz w:val="36"/>
          <w:szCs w:val="20"/>
          <w:u w:val="single"/>
        </w:rPr>
      </w:pPr>
      <w:r>
        <w:rPr>
          <w:rFonts w:hint="eastAsia" w:ascii="黑体" w:hAnsi="黑体" w:eastAsia="黑体" w:cs="黑体"/>
          <w:color w:val="auto"/>
          <w:sz w:val="28"/>
          <w:szCs w:val="28"/>
        </w:rPr>
        <w:t xml:space="preserve">    </w:t>
      </w:r>
      <w:r>
        <w:rPr>
          <w:rFonts w:hint="eastAsia" w:ascii="宋体" w:hAnsi="宋体" w:eastAsia="宋体" w:cs="Times New Roman"/>
          <w:color w:val="auto"/>
          <w:sz w:val="36"/>
          <w:szCs w:val="20"/>
        </w:rPr>
        <w:t xml:space="preserve">   委 托 方：</w:t>
      </w:r>
      <w:r>
        <w:rPr>
          <w:rFonts w:hint="eastAsia" w:ascii="宋体" w:hAnsi="宋体" w:eastAsia="宋体" w:cs="Times New Roman"/>
          <w:color w:val="auto"/>
          <w:sz w:val="36"/>
          <w:szCs w:val="20"/>
          <w:u w:val="single"/>
        </w:rPr>
        <w:t>杭州萧山国际机场有限公司</w:t>
      </w:r>
      <w:r>
        <w:rPr>
          <w:rFonts w:hint="eastAsia" w:ascii="宋体" w:hAnsi="宋体" w:eastAsia="宋体" w:cs="Times New Roman"/>
          <w:color w:val="auto"/>
          <w:sz w:val="36"/>
          <w:szCs w:val="20"/>
          <w:u w:val="single"/>
          <w:lang w:val="en-US" w:eastAsia="zh-CN"/>
        </w:rPr>
        <w:t xml:space="preserve">      </w:t>
      </w:r>
      <w:r>
        <w:rPr>
          <w:rFonts w:hint="eastAsia" w:ascii="宋体" w:hAnsi="宋体" w:eastAsia="宋体" w:cs="Times New Roman"/>
          <w:color w:val="auto"/>
          <w:sz w:val="36"/>
          <w:szCs w:val="20"/>
          <w:u w:val="single"/>
        </w:rPr>
        <w:t xml:space="preserve"> </w:t>
      </w:r>
    </w:p>
    <w:p>
      <w:pPr>
        <w:rPr>
          <w:rFonts w:ascii="黑体" w:hAnsi="黑体" w:eastAsia="黑体" w:cs="黑体"/>
          <w:color w:val="auto"/>
          <w:sz w:val="28"/>
          <w:szCs w:val="28"/>
          <w:u w:val="single"/>
        </w:rPr>
      </w:pPr>
      <w:r>
        <w:rPr>
          <w:rFonts w:hint="eastAsia" w:ascii="宋体" w:hAnsi="宋体" w:eastAsia="宋体" w:cs="Times New Roman"/>
          <w:color w:val="auto"/>
          <w:sz w:val="36"/>
          <w:szCs w:val="20"/>
        </w:rPr>
        <w:t xml:space="preserve">       （甲 方）</w:t>
      </w:r>
      <w:r>
        <w:rPr>
          <w:rFonts w:hint="eastAsia" w:ascii="黑体" w:hAnsi="黑体" w:eastAsia="黑体" w:cs="黑体"/>
          <w:color w:val="auto"/>
          <w:sz w:val="28"/>
          <w:szCs w:val="28"/>
        </w:rPr>
        <w:t xml:space="preserve"> </w:t>
      </w:r>
    </w:p>
    <w:p>
      <w:pPr>
        <w:tabs>
          <w:tab w:val="left" w:pos="1890"/>
        </w:tabs>
        <w:spacing w:line="600" w:lineRule="exact"/>
        <w:rPr>
          <w:rFonts w:ascii="黑体" w:hAnsi="黑体" w:eastAsia="黑体" w:cs="黑体"/>
          <w:color w:val="auto"/>
          <w:sz w:val="28"/>
          <w:szCs w:val="28"/>
          <w:u w:val="single"/>
        </w:rPr>
      </w:pPr>
    </w:p>
    <w:p>
      <w:pPr>
        <w:rPr>
          <w:rFonts w:hint="eastAsia" w:ascii="宋体" w:hAnsi="宋体" w:eastAsia="宋体" w:cs="Times New Roman"/>
          <w:color w:val="auto"/>
          <w:sz w:val="36"/>
          <w:szCs w:val="20"/>
        </w:rPr>
      </w:pPr>
      <w:r>
        <w:rPr>
          <w:rFonts w:hint="eastAsia" w:ascii="黑体" w:hAnsi="黑体" w:eastAsia="黑体" w:cs="黑体"/>
          <w:color w:val="auto"/>
          <w:sz w:val="28"/>
          <w:szCs w:val="28"/>
        </w:rPr>
        <w:t xml:space="preserve">    </w:t>
      </w:r>
      <w:r>
        <w:rPr>
          <w:rFonts w:hint="eastAsia" w:ascii="宋体" w:hAnsi="宋体" w:eastAsia="宋体" w:cs="Times New Roman"/>
          <w:color w:val="auto"/>
          <w:sz w:val="36"/>
          <w:szCs w:val="20"/>
        </w:rPr>
        <w:t xml:space="preserve">   受 托 方：</w:t>
      </w:r>
      <w:r>
        <w:rPr>
          <w:rFonts w:hint="eastAsia" w:ascii="宋体" w:hAnsi="宋体" w:eastAsia="宋体" w:cs="Times New Roman"/>
          <w:color w:val="auto"/>
          <w:sz w:val="36"/>
          <w:szCs w:val="20"/>
          <w:u w:val="single"/>
        </w:rPr>
        <w:t xml:space="preserve">  </w:t>
      </w:r>
      <w:r>
        <w:rPr>
          <w:rFonts w:hint="eastAsia" w:ascii="宋体" w:hAnsi="宋体" w:eastAsia="宋体" w:cs="Times New Roman"/>
          <w:color w:val="auto"/>
          <w:sz w:val="36"/>
          <w:szCs w:val="20"/>
          <w:u w:val="single"/>
          <w:lang w:val="en-US" w:eastAsia="zh-CN"/>
        </w:rPr>
        <w:t xml:space="preserve">                     </w:t>
      </w:r>
      <w:r>
        <w:rPr>
          <w:rFonts w:hint="eastAsia" w:ascii="宋体" w:hAnsi="宋体" w:eastAsia="宋体" w:cs="Times New Roman"/>
          <w:color w:val="auto"/>
          <w:sz w:val="36"/>
          <w:szCs w:val="20"/>
          <w:lang w:val="en-US" w:eastAsia="zh-CN"/>
        </w:rPr>
        <w:t xml:space="preserve"> </w:t>
      </w:r>
      <w:r>
        <w:rPr>
          <w:rFonts w:hint="eastAsia" w:ascii="宋体" w:hAnsi="宋体" w:eastAsia="宋体" w:cs="Times New Roman"/>
          <w:color w:val="auto"/>
          <w:sz w:val="36"/>
          <w:szCs w:val="20"/>
        </w:rPr>
        <w:t xml:space="preserve">       </w:t>
      </w:r>
    </w:p>
    <w:p>
      <w:pPr>
        <w:rPr>
          <w:rFonts w:hint="eastAsia" w:ascii="宋体" w:hAnsi="宋体" w:eastAsia="宋体" w:cs="Times New Roman"/>
          <w:color w:val="auto"/>
          <w:sz w:val="36"/>
          <w:szCs w:val="20"/>
        </w:rPr>
      </w:pPr>
      <w:r>
        <w:rPr>
          <w:rFonts w:hint="eastAsia" w:ascii="宋体" w:hAnsi="宋体" w:eastAsia="宋体" w:cs="Times New Roman"/>
          <w:color w:val="auto"/>
          <w:sz w:val="36"/>
          <w:szCs w:val="20"/>
        </w:rPr>
        <w:t xml:space="preserve">     </w:t>
      </w:r>
      <w:r>
        <w:rPr>
          <w:rFonts w:hint="eastAsia" w:ascii="宋体" w:hAnsi="宋体" w:eastAsia="宋体" w:cs="Times New Roman"/>
          <w:color w:val="auto"/>
          <w:sz w:val="36"/>
          <w:szCs w:val="20"/>
          <w:lang w:val="en-US" w:eastAsia="zh-CN"/>
        </w:rPr>
        <w:t xml:space="preserve"> </w:t>
      </w:r>
      <w:r>
        <w:rPr>
          <w:rFonts w:hint="eastAsia" w:ascii="宋体" w:hAnsi="宋体" w:eastAsia="宋体" w:cs="Times New Roman"/>
          <w:color w:val="auto"/>
          <w:sz w:val="36"/>
          <w:szCs w:val="20"/>
        </w:rPr>
        <w:t xml:space="preserve"> （乙 方）</w:t>
      </w:r>
    </w:p>
    <w:p>
      <w:pPr>
        <w:tabs>
          <w:tab w:val="left" w:pos="1890"/>
        </w:tabs>
        <w:spacing w:line="600" w:lineRule="exact"/>
        <w:rPr>
          <w:rFonts w:ascii="黑体" w:hAnsi="黑体" w:eastAsia="黑体" w:cs="黑体"/>
          <w:color w:val="auto"/>
          <w:sz w:val="28"/>
          <w:szCs w:val="28"/>
        </w:rPr>
      </w:pPr>
    </w:p>
    <w:p>
      <w:pPr>
        <w:ind w:firstLine="1080" w:firstLineChars="300"/>
        <w:rPr>
          <w:rFonts w:hint="eastAsia" w:ascii="宋体" w:hAnsi="宋体" w:eastAsia="宋体" w:cs="Times New Roman"/>
          <w:color w:val="auto"/>
          <w:sz w:val="36"/>
          <w:szCs w:val="20"/>
          <w:u w:val="single"/>
        </w:rPr>
      </w:pPr>
      <w:r>
        <w:rPr>
          <w:rFonts w:hint="eastAsia" w:ascii="宋体" w:hAnsi="宋体" w:eastAsia="宋体" w:cs="Times New Roman"/>
          <w:color w:val="auto"/>
          <w:sz w:val="36"/>
          <w:szCs w:val="20"/>
        </w:rPr>
        <w:t>签订时间：</w:t>
      </w:r>
      <w:r>
        <w:rPr>
          <w:rFonts w:hint="eastAsia" w:ascii="宋体" w:hAnsi="宋体" w:eastAsia="宋体" w:cs="Times New Roman"/>
          <w:color w:val="auto"/>
          <w:sz w:val="36"/>
          <w:szCs w:val="20"/>
          <w:u w:val="single"/>
        </w:rPr>
        <w:t xml:space="preserve">                   </w:t>
      </w:r>
      <w:r>
        <w:rPr>
          <w:rFonts w:hint="eastAsia" w:ascii="宋体" w:hAnsi="宋体" w:eastAsia="宋体" w:cs="Times New Roman"/>
          <w:color w:val="auto"/>
          <w:sz w:val="36"/>
          <w:szCs w:val="20"/>
          <w:u w:val="single"/>
          <w:lang w:val="en-US" w:eastAsia="zh-CN"/>
        </w:rPr>
        <w:t xml:space="preserve">      </w:t>
      </w:r>
    </w:p>
    <w:p>
      <w:pPr>
        <w:tabs>
          <w:tab w:val="left" w:pos="1890"/>
        </w:tabs>
        <w:spacing w:line="600" w:lineRule="exact"/>
        <w:rPr>
          <w:rFonts w:ascii="黑体" w:hAnsi="黑体" w:eastAsia="黑体" w:cs="黑体"/>
          <w:color w:val="auto"/>
          <w:sz w:val="28"/>
          <w:szCs w:val="28"/>
          <w:u w:val="single"/>
        </w:rPr>
      </w:pPr>
    </w:p>
    <w:p>
      <w:pPr>
        <w:tabs>
          <w:tab w:val="left" w:pos="1890"/>
        </w:tabs>
        <w:spacing w:line="600" w:lineRule="exact"/>
        <w:rPr>
          <w:rFonts w:ascii="黑体" w:hAnsi="黑体" w:eastAsia="黑体" w:cs="黑体"/>
          <w:color w:val="auto"/>
          <w:sz w:val="28"/>
          <w:szCs w:val="28"/>
          <w:u w:val="single"/>
        </w:rPr>
      </w:pPr>
      <w:r>
        <w:rPr>
          <w:rFonts w:hint="eastAsia" w:ascii="黑体" w:hAnsi="黑体" w:eastAsia="黑体" w:cs="黑体"/>
          <w:color w:val="auto"/>
          <w:sz w:val="28"/>
          <w:szCs w:val="28"/>
        </w:rPr>
        <w:t xml:space="preserve">     </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rPr>
        <w:t xml:space="preserve">  </w:t>
      </w:r>
      <w:r>
        <w:rPr>
          <w:rFonts w:hint="eastAsia" w:ascii="宋体" w:hAnsi="宋体" w:eastAsia="宋体" w:cs="Times New Roman"/>
          <w:color w:val="auto"/>
          <w:sz w:val="36"/>
          <w:szCs w:val="20"/>
        </w:rPr>
        <w:t>签订地点：</w:t>
      </w:r>
      <w:r>
        <w:rPr>
          <w:rFonts w:hint="eastAsia" w:ascii="宋体" w:hAnsi="宋体" w:eastAsia="宋体" w:cs="Times New Roman"/>
          <w:color w:val="auto"/>
          <w:sz w:val="36"/>
          <w:szCs w:val="20"/>
          <w:u w:val="single"/>
        </w:rPr>
        <w:t xml:space="preserve">    杭州萧山国际机场内    </w:t>
      </w:r>
    </w:p>
    <w:p>
      <w:pPr>
        <w:tabs>
          <w:tab w:val="left" w:pos="1890"/>
        </w:tabs>
        <w:rPr>
          <w:color w:val="auto"/>
        </w:rPr>
      </w:pPr>
      <w:r>
        <w:rPr>
          <w:rFonts w:hint="eastAsia" w:ascii="黑体" w:hAnsi="黑体" w:eastAsia="黑体" w:cs="黑体"/>
          <w:color w:val="auto"/>
          <w:sz w:val="28"/>
          <w:szCs w:val="28"/>
        </w:rPr>
        <w:t xml:space="preserve">      </w:t>
      </w:r>
    </w:p>
    <w:p>
      <w:pPr>
        <w:tabs>
          <w:tab w:val="left" w:pos="1890"/>
        </w:tabs>
        <w:spacing w:line="560" w:lineRule="exact"/>
        <w:ind w:left="1"/>
        <w:rPr>
          <w:rFonts w:hint="eastAsia" w:ascii="黑体" w:hAnsi="黑体" w:eastAsia="黑体" w:cs="黑体"/>
          <w:color w:val="auto"/>
          <w:sz w:val="30"/>
          <w:szCs w:val="30"/>
        </w:rPr>
      </w:pPr>
      <w:r>
        <w:rPr>
          <w:rFonts w:hint="eastAsia" w:ascii="黑体" w:hAnsi="黑体" w:eastAsia="黑体" w:cs="黑体"/>
          <w:color w:val="auto"/>
          <w:sz w:val="30"/>
          <w:szCs w:val="30"/>
        </w:rPr>
        <w:tab/>
      </w:r>
    </w:p>
    <w:p>
      <w:pPr>
        <w:tabs>
          <w:tab w:val="left" w:pos="1890"/>
        </w:tabs>
        <w:spacing w:line="560" w:lineRule="exact"/>
        <w:ind w:left="1"/>
        <w:rPr>
          <w:rFonts w:hint="eastAsia" w:ascii="黑体" w:hAnsi="黑体" w:eastAsia="黑体" w:cs="黑体"/>
          <w:color w:val="auto"/>
          <w:sz w:val="30"/>
          <w:szCs w:val="30"/>
        </w:rPr>
      </w:pPr>
    </w:p>
    <w:p>
      <w:pPr>
        <w:rPr>
          <w:rFonts w:hint="eastAsia" w:ascii="黑体" w:hAnsi="黑体" w:eastAsia="黑体" w:cs="黑体"/>
          <w:color w:val="auto"/>
          <w:sz w:val="30"/>
          <w:szCs w:val="30"/>
        </w:rPr>
      </w:pPr>
      <w:r>
        <w:rPr>
          <w:rFonts w:hint="eastAsia" w:ascii="黑体" w:hAnsi="黑体" w:eastAsia="黑体" w:cs="黑体"/>
          <w:color w:val="auto"/>
          <w:sz w:val="30"/>
          <w:szCs w:val="30"/>
        </w:rPr>
        <w:br w:type="page"/>
      </w:r>
    </w:p>
    <w:p>
      <w:pPr>
        <w:keepNext w:val="0"/>
        <w:keepLines w:val="0"/>
        <w:pageBreakBefore w:val="0"/>
        <w:widowControl w:val="0"/>
        <w:kinsoku/>
        <w:wordWrap/>
        <w:overflowPunct/>
        <w:topLinePunct w:val="0"/>
        <w:autoSpaceDE/>
        <w:autoSpaceDN/>
        <w:bidi w:val="0"/>
        <w:adjustRightInd/>
        <w:snapToGrid/>
        <w:ind w:left="0"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委托方（甲方）：</w:t>
      </w:r>
      <w:r>
        <w:rPr>
          <w:rFonts w:hint="eastAsia" w:ascii="仿宋_GB2312" w:hAnsi="仿宋_GB2312" w:eastAsia="仿宋_GB2312" w:cs="仿宋_GB2312"/>
          <w:color w:val="auto"/>
          <w:sz w:val="32"/>
          <w:szCs w:val="32"/>
          <w:u w:val="single"/>
        </w:rPr>
        <w:t xml:space="preserve">杭州萧山国际机场有限公司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left="0"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  所  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杭州萧山国际机场内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left="0"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项目负责人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left="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联系方式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通讯地址：</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电    话：</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传真：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电子信箱：</w:t>
      </w:r>
      <w:r>
        <w:rPr>
          <w:rFonts w:hint="eastAsia" w:ascii="仿宋_GB2312" w:hAnsi="仿宋_GB2312" w:eastAsia="仿宋_GB2312" w:cs="仿宋_GB2312"/>
          <w:color w:val="auto"/>
          <w:sz w:val="32"/>
          <w:szCs w:val="32"/>
          <w:u w:val="single"/>
        </w:rPr>
        <w:t xml:space="preserve">  </w:t>
      </w:r>
      <w:r>
        <w:rPr>
          <w:rFonts w:hint="eastAsia" w:ascii="宋体" w:hAnsi="宋体" w:cs="宋体"/>
          <w:color w:val="auto"/>
          <w:sz w:val="32"/>
          <w:szCs w:val="32"/>
          <w:u w:val="single"/>
          <w:lang w:val="en-US" w:eastAsia="zh-CN"/>
        </w:rPr>
        <w:t xml:space="preserve">                          </w:t>
      </w:r>
      <w:r>
        <w:rPr>
          <w:rFonts w:hint="eastAsia" w:ascii="宋体" w:hAnsi="宋体" w:cs="宋体"/>
          <w:color w:val="auto"/>
          <w:sz w:val="30"/>
          <w:szCs w:val="30"/>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受托方（乙方）：</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住  所  地：</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法定代表人：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项目负责人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联系方式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通讯地址：</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电    话：</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传真：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电子信箱：</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宋体" w:hAnsi="宋体" w:cs="宋体"/>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
    <w:p>
      <w:pPr>
        <w:tabs>
          <w:tab w:val="left" w:pos="1890"/>
        </w:tabs>
        <w:spacing w:line="360" w:lineRule="auto"/>
        <w:rPr>
          <w:rFonts w:hint="default" w:ascii="Calibri" w:hAnsi="Calibri" w:eastAsia="宋体" w:cs="Calibri"/>
          <w:color w:val="auto"/>
          <w:sz w:val="21"/>
          <w:szCs w:val="21"/>
        </w:rPr>
      </w:pPr>
      <w:r>
        <w:rPr>
          <w:rFonts w:hint="eastAsia" w:ascii="黑体" w:hAnsi="黑体" w:eastAsia="黑体" w:cs="黑体"/>
          <w:color w:val="auto"/>
          <w:sz w:val="30"/>
          <w:szCs w:val="30"/>
          <w:highlight w:val="none"/>
        </w:rPr>
        <w:t xml:space="preserve">   </w:t>
      </w:r>
    </w:p>
    <w:p>
      <w:pPr>
        <w:tabs>
          <w:tab w:val="left" w:pos="1890"/>
        </w:tabs>
        <w:spacing w:line="360" w:lineRule="auto"/>
        <w:rPr>
          <w:rFonts w:hint="default" w:ascii="Calibri" w:hAnsi="Calibri" w:eastAsia="宋体" w:cs="Calibri"/>
          <w:color w:val="auto"/>
          <w:sz w:val="21"/>
          <w:szCs w:val="21"/>
        </w:rPr>
      </w:pPr>
    </w:p>
    <w:p>
      <w:pPr>
        <w:ind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本合同甲方委托乙方就</w:t>
      </w:r>
      <w:r>
        <w:rPr>
          <w:rFonts w:hint="default" w:ascii="仿宋_GB2312" w:hAnsi="仿宋_GB2312" w:eastAsia="仿宋_GB2312" w:cs="仿宋_GB2312"/>
          <w:color w:val="auto"/>
          <w:sz w:val="32"/>
          <w:szCs w:val="32"/>
          <w:u w:val="single"/>
        </w:rPr>
        <w:t xml:space="preserve">  </w:t>
      </w:r>
      <w:r>
        <w:rPr>
          <w:rFonts w:hint="default" w:ascii="仿宋_GB2312" w:hAnsi="仿宋_GB2312" w:eastAsia="仿宋_GB2312" w:cs="仿宋_GB2312"/>
          <w:color w:val="auto"/>
          <w:sz w:val="32"/>
          <w:szCs w:val="32"/>
          <w:u w:val="single"/>
          <w:lang w:val="en-US" w:eastAsia="zh-CN"/>
        </w:rPr>
        <w:t>杭州萧山国际</w:t>
      </w:r>
      <w:r>
        <w:rPr>
          <w:rFonts w:hint="eastAsia" w:ascii="仿宋_GB2312" w:hAnsi="仿宋_GB2312" w:eastAsia="仿宋_GB2312" w:cs="仿宋_GB2312"/>
          <w:color w:val="auto"/>
          <w:sz w:val="32"/>
          <w:szCs w:val="32"/>
          <w:u w:val="single"/>
          <w:lang w:val="en-US" w:eastAsia="zh-CN"/>
        </w:rPr>
        <w:t>机 T4航站楼及交通中心集中式中央空调通风系统卫生学评价</w:t>
      </w:r>
      <w:r>
        <w:rPr>
          <w:rFonts w:hint="default"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rPr>
        <w:t>项目进行的专项技术服务，并支付相应的技术服务报酬。双方经过平等协商，在真实、充分地表达各自意愿的基础上，根据《中华人民共和国</w:t>
      </w:r>
      <w:r>
        <w:rPr>
          <w:rFonts w:hint="eastAsia" w:ascii="仿宋_GB2312" w:hAnsi="仿宋_GB2312" w:eastAsia="仿宋_GB2312" w:cs="仿宋_GB2312"/>
          <w:color w:val="auto"/>
          <w:sz w:val="32"/>
          <w:szCs w:val="32"/>
          <w:lang w:val="en-US" w:eastAsia="zh-CN"/>
        </w:rPr>
        <w:t>民法典</w:t>
      </w:r>
      <w:r>
        <w:rPr>
          <w:rFonts w:hint="default" w:ascii="仿宋_GB2312" w:hAnsi="仿宋_GB2312" w:eastAsia="仿宋_GB2312" w:cs="仿宋_GB2312"/>
          <w:color w:val="auto"/>
          <w:sz w:val="32"/>
          <w:szCs w:val="32"/>
        </w:rPr>
        <w:t>》的规定，达成如下协议，并由双方共同恪守。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第一条：甲方委托乙方进行技术服务的内容如下：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default" w:ascii="仿宋_GB2312" w:hAnsi="仿宋_GB2312" w:eastAsia="仿宋_GB2312" w:cs="仿宋_GB2312"/>
          <w:color w:val="auto"/>
          <w:sz w:val="32"/>
          <w:szCs w:val="32"/>
          <w:lang w:eastAsia="zh-CN"/>
        </w:rPr>
        <w:t>技术服务对象</w:t>
      </w:r>
      <w:r>
        <w:rPr>
          <w:rFonts w:hint="default"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eastAsia="zh-CN"/>
        </w:rPr>
        <w:t>T4航站楼及交通中心集中式中央空调通风系统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hint="default" w:ascii="仿宋_GB2312" w:hAnsi="仿宋_GB2312" w:eastAsia="仿宋_GB2312" w:cs="仿宋_GB2312"/>
          <w:color w:val="auto"/>
          <w:sz w:val="32"/>
          <w:szCs w:val="32"/>
          <w:lang w:val="en-US" w:eastAsia="zh-CN"/>
        </w:rPr>
        <w:t>技术服务价格</w:t>
      </w:r>
    </w:p>
    <w:p>
      <w:pPr>
        <w:spacing w:line="560" w:lineRule="exact"/>
        <w:jc w:val="right"/>
        <w:rPr>
          <w:rFonts w:ascii="仿宋_GB2312" w:hAnsi="微软雅黑" w:eastAsia="仿宋_GB2312"/>
          <w:sz w:val="28"/>
          <w:szCs w:val="28"/>
        </w:rPr>
      </w:pPr>
      <w:r>
        <w:rPr>
          <w:rFonts w:hint="eastAsia" w:ascii="仿宋_GB2312" w:hAnsi="微软雅黑" w:eastAsia="仿宋_GB2312"/>
          <w:sz w:val="28"/>
          <w:szCs w:val="28"/>
        </w:rPr>
        <w:t>单位：</w:t>
      </w:r>
      <w:r>
        <w:rPr>
          <w:rFonts w:hint="eastAsia" w:ascii="仿宋_GB2312" w:hAnsi="微软雅黑" w:eastAsia="仿宋_GB2312"/>
          <w:sz w:val="28"/>
          <w:szCs w:val="28"/>
          <w:lang w:eastAsia="zh-CN"/>
        </w:rPr>
        <w:t>万</w:t>
      </w:r>
      <w:r>
        <w:rPr>
          <w:rFonts w:hint="eastAsia" w:ascii="仿宋_GB2312" w:hAnsi="微软雅黑" w:eastAsia="仿宋_GB2312"/>
          <w:sz w:val="28"/>
          <w:szCs w:val="28"/>
        </w:rPr>
        <w:t>元</w:t>
      </w:r>
    </w:p>
    <w:tbl>
      <w:tblPr>
        <w:tblStyle w:val="16"/>
        <w:tblpPr w:leftFromText="180" w:rightFromText="180" w:vertAnchor="text" w:horzAnchor="margin" w:tblpXSpec="center" w:tblpY="198"/>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3211"/>
        <w:gridCol w:w="2250"/>
        <w:gridCol w:w="207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8"/>
                <w:szCs w:val="28"/>
              </w:rPr>
            </w:pPr>
            <w:r>
              <w:rPr>
                <w:rFonts w:hint="eastAsia" w:ascii="仿宋_GB2312" w:eastAsia="仿宋_GB2312"/>
                <w:spacing w:val="10"/>
                <w:sz w:val="28"/>
                <w:szCs w:val="28"/>
              </w:rPr>
              <w:t>序号</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8"/>
                <w:szCs w:val="28"/>
              </w:rPr>
            </w:pPr>
            <w:r>
              <w:rPr>
                <w:rFonts w:hint="eastAsia" w:ascii="仿宋_GB2312" w:eastAsia="仿宋_GB2312"/>
                <w:spacing w:val="10"/>
                <w:sz w:val="28"/>
                <w:szCs w:val="28"/>
              </w:rPr>
              <w:t>名称</w:t>
            </w:r>
          </w:p>
        </w:tc>
        <w:tc>
          <w:tcPr>
            <w:tcW w:w="2250"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8"/>
                <w:szCs w:val="28"/>
              </w:rPr>
            </w:pPr>
            <w:r>
              <w:rPr>
                <w:rFonts w:hint="eastAsia" w:ascii="仿宋_GB2312" w:eastAsia="仿宋_GB2312"/>
                <w:spacing w:val="10"/>
                <w:sz w:val="28"/>
                <w:szCs w:val="28"/>
              </w:rPr>
              <w:t>数量</w:t>
            </w:r>
          </w:p>
        </w:tc>
        <w:tc>
          <w:tcPr>
            <w:tcW w:w="2079"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8"/>
                <w:szCs w:val="28"/>
              </w:rPr>
            </w:pPr>
            <w:r>
              <w:rPr>
                <w:rFonts w:hint="eastAsia" w:ascii="仿宋_GB2312" w:eastAsia="仿宋_GB2312"/>
                <w:spacing w:val="10"/>
                <w:sz w:val="28"/>
                <w:szCs w:val="28"/>
              </w:rPr>
              <w:t>单价</w:t>
            </w:r>
          </w:p>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8"/>
                <w:szCs w:val="28"/>
              </w:rPr>
            </w:pPr>
            <w:r>
              <w:rPr>
                <w:rFonts w:hint="eastAsia" w:ascii="仿宋_GB2312" w:eastAsia="仿宋_GB2312"/>
                <w:spacing w:val="10"/>
                <w:sz w:val="28"/>
                <w:szCs w:val="28"/>
              </w:rPr>
              <w:t>（不含税）</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8"/>
                <w:szCs w:val="28"/>
              </w:rPr>
            </w:pPr>
            <w:r>
              <w:rPr>
                <w:rFonts w:hint="eastAsia" w:ascii="仿宋_GB2312" w:eastAsia="仿宋_GB2312"/>
                <w:spacing w:val="10"/>
                <w:sz w:val="28"/>
                <w:szCs w:val="28"/>
              </w:rPr>
              <w:t>合计（不含税）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8"/>
                <w:szCs w:val="28"/>
              </w:rPr>
            </w:pPr>
            <w:r>
              <w:rPr>
                <w:rFonts w:ascii="仿宋_GB2312" w:eastAsia="仿宋_GB2312"/>
                <w:spacing w:val="10"/>
                <w:sz w:val="28"/>
                <w:szCs w:val="28"/>
              </w:rPr>
              <w:t>1</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hint="eastAsia" w:ascii="仿宋_GB2312" w:eastAsia="仿宋_GB2312"/>
                <w:spacing w:val="10"/>
                <w:sz w:val="28"/>
                <w:szCs w:val="28"/>
                <w:lang w:eastAsia="zh-CN"/>
              </w:rPr>
            </w:pPr>
            <w:r>
              <w:rPr>
                <w:rFonts w:hint="eastAsia" w:ascii="仿宋_GB2312" w:eastAsia="仿宋_GB2312"/>
                <w:spacing w:val="10"/>
                <w:sz w:val="28"/>
                <w:szCs w:val="28"/>
              </w:rPr>
              <w:t>T4航站楼及交通中心集中式中央空调通风系统卫生学评价</w:t>
            </w:r>
            <w:r>
              <w:rPr>
                <w:rFonts w:hint="eastAsia" w:ascii="仿宋_GB2312" w:eastAsia="仿宋_GB2312"/>
                <w:spacing w:val="10"/>
                <w:sz w:val="28"/>
                <w:szCs w:val="28"/>
                <w:lang w:eastAsia="zh-CN"/>
              </w:rPr>
              <w:t>项目</w:t>
            </w:r>
          </w:p>
        </w:tc>
        <w:tc>
          <w:tcPr>
            <w:tcW w:w="2250"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hint="eastAsia" w:ascii="仿宋_GB2312" w:eastAsia="仿宋_GB2312"/>
                <w:spacing w:val="10"/>
                <w:sz w:val="28"/>
                <w:szCs w:val="28"/>
                <w:lang w:eastAsia="zh-CN"/>
              </w:rPr>
            </w:pPr>
            <w:r>
              <w:rPr>
                <w:rFonts w:hint="eastAsia" w:ascii="仿宋_GB2312" w:eastAsia="仿宋_GB2312"/>
                <w:spacing w:val="10"/>
                <w:sz w:val="28"/>
                <w:szCs w:val="28"/>
                <w:lang w:val="en-US" w:eastAsia="zh-CN"/>
              </w:rPr>
              <w:t>1套</w:t>
            </w:r>
          </w:p>
        </w:tc>
        <w:tc>
          <w:tcPr>
            <w:tcW w:w="2079"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8"/>
                <w:szCs w:val="28"/>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8"/>
                <w:szCs w:val="28"/>
              </w:rPr>
            </w:pPr>
          </w:p>
        </w:tc>
      </w:tr>
    </w:tbl>
    <w:p>
      <w:pPr>
        <w:pStyle w:val="2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乙方开具增值税专用发票；上述合计总价包括：卫生学评价费、人工费、运输费、交通费、停车费、开具增值税专用发票等所有费用。</w:t>
      </w:r>
    </w:p>
    <w:p>
      <w:pPr>
        <w:pStyle w:val="2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w:t>
      </w:r>
      <w:r>
        <w:rPr>
          <w:rFonts w:hint="default" w:ascii="仿宋_GB2312" w:hAnsi="仿宋_GB2312" w:eastAsia="仿宋_GB2312" w:cs="仿宋_GB2312"/>
          <w:color w:val="auto"/>
          <w:sz w:val="32"/>
          <w:szCs w:val="32"/>
        </w:rPr>
        <w:t>技术服务的目标：</w:t>
      </w:r>
    </w:p>
    <w:p>
      <w:pPr>
        <w:pStyle w:val="2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乙方根据《WS/T 395-2012 公共场所集中空调通风系统卫生学评价规范》、《WS 394-2012公共场所集中空调通风系统卫生规范》等集中空调通风系统卫生及防疫相关规范：</w:t>
      </w:r>
    </w:p>
    <w:p>
      <w:pPr>
        <w:pStyle w:val="2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（1）对杭州萧山国际机场T4航站楼及交通中心集中式中央空调通风系统进行卫生学评价。</w:t>
      </w:r>
    </w:p>
    <w:p>
      <w:pPr>
        <w:pStyle w:val="2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（2）提供杭州萧山国际机场T4航站楼及交通中心集中式中央空调通风系统卫生学评价报告、卫生检测报告等项目验收资料。</w:t>
      </w:r>
    </w:p>
    <w:p>
      <w:pPr>
        <w:pStyle w:val="2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（3）提供集中空调通风系统卫生咨询、技术指导及通风防疫指导等技术服务。</w:t>
      </w:r>
    </w:p>
    <w:p>
      <w:pPr>
        <w:pStyle w:val="2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w:t>
      </w:r>
      <w:r>
        <w:rPr>
          <w:rFonts w:hint="default" w:ascii="仿宋_GB2312" w:hAnsi="仿宋_GB2312" w:eastAsia="仿宋_GB2312" w:cs="仿宋_GB2312"/>
          <w:color w:val="auto"/>
          <w:kern w:val="2"/>
          <w:sz w:val="32"/>
          <w:szCs w:val="32"/>
          <w:lang w:val="en-US" w:eastAsia="zh-CN" w:bidi="ar-SA"/>
        </w:rPr>
        <w:t>做好合同文件要求的其他内容。</w:t>
      </w:r>
    </w:p>
    <w:p>
      <w:pPr>
        <w:pStyle w:val="2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w:t>
      </w:r>
      <w:r>
        <w:rPr>
          <w:rFonts w:hint="default" w:ascii="仿宋_GB2312" w:hAnsi="仿宋_GB2312" w:eastAsia="仿宋_GB2312" w:cs="仿宋_GB2312"/>
          <w:color w:val="auto"/>
          <w:kern w:val="2"/>
          <w:sz w:val="32"/>
          <w:szCs w:val="32"/>
          <w:lang w:val="en-US" w:eastAsia="zh-CN" w:bidi="ar-SA"/>
        </w:rPr>
        <w:t>技术服务的内容：</w:t>
      </w:r>
    </w:p>
    <w:p>
      <w:pPr>
        <w:ind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eastAsia="zh-CN"/>
        </w:rPr>
        <w:t>乙方根据《WS</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T 395-2012 公共场所集中空调通风系统卫生学评价规范》、《WS</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394-2012公共场所集中空调通风系统卫生规范》等集中空调通风系统卫生及防疫相关规范</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T4航站楼及交通中心集中式中央空调通风系统进行卫生学评价，出具卫生学评价、卫生检测报告等项目验收资料，</w:t>
      </w:r>
      <w:r>
        <w:rPr>
          <w:rFonts w:hint="eastAsia" w:ascii="仿宋_GB2312" w:hAnsi="仿宋_GB2312" w:eastAsia="仿宋_GB2312" w:cs="仿宋_GB2312"/>
          <w:color w:val="auto"/>
          <w:sz w:val="32"/>
          <w:szCs w:val="32"/>
          <w:lang w:val="en-US" w:eastAsia="zh-CN"/>
        </w:rPr>
        <w:t>提供集中空调通风系统卫生咨询、技术指导及通风防疫指导等技术服务，服务技术要求及标准包含但不限于</w:t>
      </w:r>
      <w:r>
        <w:rPr>
          <w:rFonts w:hint="default" w:ascii="仿宋_GB2312" w:hAnsi="仿宋_GB2312" w:eastAsia="仿宋_GB2312" w:cs="仿宋_GB2312"/>
          <w:color w:val="auto"/>
          <w:sz w:val="32"/>
          <w:szCs w:val="32"/>
        </w:rPr>
        <w:t>：</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w:t>
      </w:r>
      <w:r>
        <w:rPr>
          <w:rFonts w:hint="default" w:ascii="仿宋_GB2312" w:hAnsi="仿宋_GB2312" w:eastAsia="仿宋_GB2312" w:cs="仿宋_GB2312"/>
          <w:b/>
          <w:bCs/>
          <w:color w:val="auto"/>
          <w:sz w:val="32"/>
          <w:szCs w:val="32"/>
          <w:lang w:val="en-US" w:eastAsia="zh-CN"/>
        </w:rPr>
        <w:t>人员要求</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 xml:space="preserve">技术负责人 </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应具有副高级以上专业技术职称并从事相关专业工作5年以上。</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 xml:space="preserve">专业技术人员 </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应有不少于5名与集中空调系统卫生学评价工作相适应的公共卫生、卫生检测专业人员，并具备相应的专业技术能力，其中中级专业技术职称以上人员不少于专业人员总数的40%。</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专业人员应经过培训</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并考核合格。</w:t>
      </w:r>
    </w:p>
    <w:p>
      <w:pPr>
        <w:ind w:firstLine="643" w:firstLineChars="20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w:t>
      </w:r>
      <w:r>
        <w:rPr>
          <w:rFonts w:hint="default" w:ascii="仿宋_GB2312" w:hAnsi="仿宋_GB2312" w:eastAsia="仿宋_GB2312" w:cs="仿宋_GB2312"/>
          <w:b/>
          <w:bCs/>
          <w:color w:val="auto"/>
          <w:sz w:val="32"/>
          <w:szCs w:val="32"/>
          <w:lang w:val="en-US" w:eastAsia="zh-CN"/>
        </w:rPr>
        <w:t>质量管理体系要求</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应设立专门的质量管理部门，并有完善的符合集中空调系统卫生学评价质量的管理体系。</w:t>
      </w:r>
    </w:p>
    <w:p>
      <w:pPr>
        <w:ind w:firstLine="643" w:firstLineChars="20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w:t>
      </w:r>
      <w:r>
        <w:rPr>
          <w:rFonts w:hint="default" w:ascii="仿宋_GB2312" w:hAnsi="仿宋_GB2312" w:eastAsia="仿宋_GB2312" w:cs="仿宋_GB2312"/>
          <w:b/>
          <w:bCs/>
          <w:color w:val="auto"/>
          <w:sz w:val="32"/>
          <w:szCs w:val="32"/>
          <w:lang w:val="en-US" w:eastAsia="zh-CN"/>
        </w:rPr>
        <w:t>设备要求</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拥有量值准确可靠、性能良好，与集中空调系统卫生学评价项目相配套的仪器设备，基本仪器设备见附录A。</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仪器设备的配置应能满足工作的需要，并能良好运行。</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仪器设备应定期进行计量检定，并贴有检定或校验标识。定量采样机器人应编制自校规程并定期进行不确定度评定。</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仪器设备应有完整的操作规程。</w:t>
      </w:r>
    </w:p>
    <w:p>
      <w:pPr>
        <w:ind w:firstLine="643" w:firstLineChars="20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w:t>
      </w:r>
      <w:r>
        <w:rPr>
          <w:rFonts w:hint="default" w:ascii="仿宋_GB2312" w:hAnsi="仿宋_GB2312" w:eastAsia="仿宋_GB2312" w:cs="仿宋_GB2312"/>
          <w:b/>
          <w:bCs/>
          <w:color w:val="auto"/>
          <w:sz w:val="32"/>
          <w:szCs w:val="32"/>
          <w:lang w:val="en-US" w:eastAsia="zh-CN"/>
        </w:rPr>
        <w:t>卫生学评价</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评价依据</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国家标准、规范</w:t>
      </w:r>
      <w:r>
        <w:rPr>
          <w:rFonts w:hint="eastAsia" w:ascii="仿宋_GB2312" w:hAnsi="仿宋_GB2312" w:eastAsia="仿宋_GB2312" w:cs="仿宋_GB2312"/>
          <w:color w:val="auto"/>
          <w:sz w:val="32"/>
          <w:szCs w:val="32"/>
          <w:lang w:val="en-US" w:eastAsia="zh-CN"/>
        </w:rPr>
        <w:t>，主要包括：</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a）《中华人民共和国传染病防治法》；</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b）《公共场所卫生管理条例》；</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c）《公共场所卫生管理条例实施细则》；</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d）WS 394</w:t>
      </w:r>
      <w:r>
        <w:rPr>
          <w:rFonts w:hint="eastAsia" w:ascii="仿宋_GB2312" w:hAnsi="仿宋_GB2312" w:eastAsia="仿宋_GB2312" w:cs="仿宋_GB2312"/>
          <w:color w:val="auto"/>
          <w:sz w:val="32"/>
          <w:szCs w:val="32"/>
          <w:lang w:val="en-US" w:eastAsia="zh-CN"/>
        </w:rPr>
        <w:t>；</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e）WS/T 396；</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f）公共场所卫生标准。</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（2)公共场所经营者提供的</w:t>
      </w:r>
      <w:r>
        <w:rPr>
          <w:rFonts w:hint="default" w:ascii="仿宋_GB2312" w:hAnsi="仿宋_GB2312" w:eastAsia="仿宋_GB2312" w:cs="仿宋_GB2312"/>
          <w:color w:val="auto"/>
          <w:sz w:val="32"/>
          <w:szCs w:val="32"/>
          <w:lang w:val="en-US" w:eastAsia="zh-CN"/>
        </w:rPr>
        <w:t>技术资料，主要包括：</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a）建设项目的审批文件；</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b）建设项目概况资料；</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c）集中空调系统设计资料。</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其他相关文件和资料。</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2、卫生学</w:t>
      </w:r>
      <w:r>
        <w:rPr>
          <w:rFonts w:hint="default" w:ascii="仿宋_GB2312" w:hAnsi="仿宋_GB2312" w:eastAsia="仿宋_GB2312" w:cs="仿宋_GB2312"/>
          <w:color w:val="auto"/>
          <w:sz w:val="32"/>
          <w:szCs w:val="32"/>
          <w:lang w:val="en-US" w:eastAsia="zh-CN"/>
        </w:rPr>
        <w:t>评价内容与方法</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设计评价</w:t>
      </w:r>
    </w:p>
    <w:p>
      <w:pPr>
        <w:ind w:firstLine="960" w:firstLineChars="3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对所提供的技术资料进行基本情况分析，主要包括：</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a) 建设项目地点、总投资、平面布局、建筑面积；</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b) 建设项目用途、服务人数；</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c) 空调类型、气流形式和系统设计参数；</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d) 冷却塔的类型和位置；</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e）新风口位置，过滤及防护设施；</w:t>
      </w:r>
    </w:p>
    <w:p>
      <w:pPr>
        <w:ind w:firstLine="1280" w:firstLineChars="4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f</w:t>
      </w:r>
      <w:r>
        <w:rPr>
          <w:rFonts w:hint="default" w:ascii="仿宋_GB2312" w:hAnsi="仿宋_GB2312" w:eastAsia="仿宋_GB2312" w:cs="仿宋_GB2312"/>
          <w:color w:val="auto"/>
          <w:sz w:val="32"/>
          <w:szCs w:val="32"/>
          <w:lang w:val="en-US" w:eastAsia="zh-CN"/>
        </w:rPr>
        <w:t>）其他方面按WS 394的要求。</w:t>
      </w:r>
    </w:p>
    <w:p>
      <w:pPr>
        <w:ind w:firstLine="960" w:firstLineChars="3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在基本情况分析的基础上进行现场调查，主要包括：</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a）周边环境现状及危害因素，必要时进行监测；</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b）建筑物现况及自身卫生状况。</w:t>
      </w:r>
    </w:p>
    <w:p>
      <w:pPr>
        <w:ind w:firstLine="960" w:firstLineChars="3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结合基本情况分析和现场调查结果，对集中空调系统设计资料进行评价，主要包括：</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a）温度、相对湿度、风速、噪声、新风量等设计参数；</w:t>
      </w:r>
    </w:p>
    <w:p>
      <w:pPr>
        <w:ind w:firstLine="320" w:firstLineChars="1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b）机房、风管、冷却塔、空气净化装置、加湿装置、应急关闭回风的装置、控制集中空调系统分区域运行的装置、清洗用的可开闭窗口等设备、设施；</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c）新风、排风、送回风等通风系统；</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d）空调水系统、气流组织、空调管道材质和保温材料等；</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e）新风口过滤网设置、防护设施等；</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f）冷却塔周边卫生状况等。</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竣工验收评价</w:t>
      </w:r>
    </w:p>
    <w:p>
      <w:pPr>
        <w:ind w:firstLine="960" w:firstLineChars="3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现场调查应按下列要求进行:</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a）集中空调系统试运行时卫生状况；</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b）集中空调系统设备设置和布局。</w:t>
      </w:r>
    </w:p>
    <w:p>
      <w:pPr>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2).</w:t>
      </w:r>
      <w:r>
        <w:rPr>
          <w:rFonts w:hint="default" w:ascii="仿宋_GB2312" w:hAnsi="仿宋_GB2312" w:eastAsia="仿宋_GB2312" w:cs="仿宋_GB2312"/>
          <w:color w:val="auto"/>
          <w:sz w:val="32"/>
          <w:szCs w:val="32"/>
          <w:lang w:val="en-US" w:eastAsia="zh-CN"/>
        </w:rPr>
        <w:t>卫生检测指标和方法按WS 394要求执行</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检测样本量：</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a）抽样比例不应少于空气处理机组对应的风道系统总数量的5%，不同类型的集中空调系统，每类至少抽1套。应具有随机性、代表性和可行性；</w:t>
      </w:r>
    </w:p>
    <w:p>
      <w:p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 b）每套系统应选择3个～5个代表性部位；</w:t>
      </w:r>
    </w:p>
    <w:p>
      <w:pPr>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 c）冷却水、冷凝水不少于1个部位；冷却水需采集平行样品；</w:t>
      </w:r>
    </w:p>
    <w:p>
      <w:pPr>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d） 每套空调系统选择3个～5个送风口进行检测。</w:t>
      </w:r>
      <m:oMath>
        <m:sSub>
          <m:sSubPr>
            <m:ctrlPr>
              <w:rPr>
                <w:rFonts w:ascii="Cambria Math" w:hAnsi="Cambria Math" w:cs="仿宋_GB2312"/>
                <w:i/>
                <w:color w:val="auto"/>
                <w:sz w:val="32"/>
                <w:szCs w:val="32"/>
                <w:lang w:val="en-US"/>
              </w:rPr>
            </m:ctrlPr>
          </m:sSubPr>
          <m:e>
            <m:r>
              <m:rPr/>
              <w:rPr>
                <w:rFonts w:ascii="Cambria Math" w:hAnsi="Cambria Math" w:cs="仿宋_GB2312" w:hint="default"/>
                <w:color w:val="auto"/>
                <w:sz w:val="32"/>
                <w:szCs w:val="32"/>
                <w:lang w:val="en-US" w:eastAsia="zh-CN"/>
              </w:rPr>
              <m:t xml:space="preserve">PM</m:t>
            </m:r>
            <m:ctrlPr>
              <w:rPr>
                <w:rFonts w:ascii="Cambria Math" w:hAnsi="Cambria Math" w:cs="仿宋_GB2312"/>
                <w:i/>
                <w:color w:val="auto"/>
                <w:sz w:val="32"/>
                <w:szCs w:val="32"/>
                <w:lang w:val="en-US"/>
              </w:rPr>
            </m:ctrlPr>
          </m:e>
          <m:sub>
            <m:r>
              <m:rPr/>
              <w:rPr>
                <w:rFonts w:ascii="Cambria Math" w:hAnsi="Cambria Math" w:cs="仿宋_GB2312" w:hint="default"/>
                <w:color w:val="auto"/>
                <w:sz w:val="32"/>
                <w:szCs w:val="32"/>
                <w:lang w:val="en-US" w:eastAsia="zh-CN"/>
              </w:rPr>
              <m:t xml:space="preserve">10</m:t>
            </m:r>
          </m:sub>
        </m:sSub>
      </m:oMath>
      <w:r>
        <w:rPr>
          <w:rFonts w:hint="default" w:ascii="仿宋_GB2312" w:hAnsi="仿宋_GB2312" w:eastAsia="仿宋_GB2312" w:cs="仿宋_GB2312"/>
          <w:color w:val="auto"/>
          <w:sz w:val="32"/>
          <w:szCs w:val="32"/>
          <w:lang w:val="en-US" w:eastAsia="zh-CN"/>
        </w:rPr>
        <w:t>送风口面小于0.1</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 ,设置1个检测点，送风口面积大于0.1</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 ,设置3个检测点；送风中细菌总数、真菌总数、β-溶血性链球菌：每个送风口设一个采样点。嗜肺军团菌（根据实际情况选测），每个送风口设一个采样点；</w:t>
      </w:r>
    </w:p>
    <w:p>
      <w:pPr>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e）新风每个进风管不少于1个部位。</w:t>
      </w:r>
    </w:p>
    <w:p>
      <w:pPr>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分析和评估</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根据检测结果对可能造成的健康危害进行分析和评估。</w:t>
      </w:r>
    </w:p>
    <w:p>
      <w:p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评价结论和建议</w:t>
      </w:r>
    </w:p>
    <w:p>
      <w:pPr>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根据评价结果分别作出评价结论，并针对发现的卫生问题提出相应的建议</w:t>
      </w:r>
      <w:r>
        <w:rPr>
          <w:rFonts w:hint="eastAsia" w:ascii="仿宋_GB2312" w:hAnsi="仿宋_GB2312" w:eastAsia="仿宋_GB2312" w:cs="仿宋_GB2312"/>
          <w:color w:val="auto"/>
          <w:sz w:val="32"/>
          <w:szCs w:val="32"/>
          <w:lang w:val="en-US" w:eastAsia="zh-CN"/>
        </w:rPr>
        <w:t>。</w:t>
      </w:r>
    </w:p>
    <w:p>
      <w:pPr>
        <w:ind w:firstLine="321" w:firstLineChars="10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w:t>
      </w:r>
      <w:r>
        <w:rPr>
          <w:rFonts w:hint="default" w:ascii="仿宋_GB2312" w:hAnsi="仿宋_GB2312" w:eastAsia="仿宋_GB2312" w:cs="仿宋_GB2312"/>
          <w:b/>
          <w:bCs/>
          <w:color w:val="auto"/>
          <w:sz w:val="32"/>
          <w:szCs w:val="32"/>
          <w:lang w:val="en-US" w:eastAsia="zh-CN"/>
        </w:rPr>
        <w:t>评价报告</w:t>
      </w:r>
      <w:r>
        <w:rPr>
          <w:rFonts w:hint="eastAsia" w:ascii="仿宋_GB2312" w:hAnsi="仿宋_GB2312" w:eastAsia="仿宋_GB2312" w:cs="仿宋_GB2312"/>
          <w:b/>
          <w:bCs/>
          <w:color w:val="auto"/>
          <w:sz w:val="32"/>
          <w:szCs w:val="32"/>
          <w:lang w:val="en-US" w:eastAsia="zh-CN"/>
        </w:rPr>
        <w:t>要求</w:t>
      </w:r>
    </w:p>
    <w:p>
      <w:pPr>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评价报告分为评价报告表、评价报告书两种形式。评价报告表的编制见附录B，评价报告书的编制见附录C。</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评价报告是卫生学评价工作的总结性文件，应在基本情况分析、现场调查、卫生检测、评价分析的基础上，全面、真实地反映卫生学评价的全部工作，文字要求简洁、准确，用语规范，结论明确。</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评价报告应包括项目的基本情况、评价依据、评价内容和方法、调查与检测结果分析、评价结论和建议。</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注：附录A、B、C参照《WS/T 395-2012 公共场所集中空调通风系统卫生学评价规范》。</w:t>
      </w:r>
    </w:p>
    <w:p>
      <w:pPr>
        <w:ind w:firstLine="640" w:firstLineChars="200"/>
        <w:rPr>
          <w:rFonts w:hint="default" w:ascii="仿宋_GB2312" w:hAnsi="仿宋_GB2312" w:eastAsia="仿宋_GB2312" w:cs="仿宋_GB2312"/>
          <w:color w:val="auto"/>
          <w:sz w:val="32"/>
          <w:szCs w:val="32"/>
          <w:lang w:val="en-US" w:eastAsia="zh-CN"/>
        </w:rPr>
      </w:pPr>
    </w:p>
    <w:p>
      <w:pPr>
        <w:rPr>
          <w:rFonts w:hint="default" w:ascii="仿宋_GB2312" w:hAnsi="仿宋_GB2312" w:eastAsia="仿宋_GB2312" w:cs="仿宋_GB2312"/>
          <w:color w:val="auto"/>
          <w:sz w:val="32"/>
          <w:szCs w:val="32"/>
          <w:lang w:val="en-US" w:eastAsia="zh-CN"/>
        </w:rPr>
      </w:pPr>
    </w:p>
    <w:p>
      <w:pPr>
        <w:ind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第二条：乙方应按下列要求完成技术服务工作：</w:t>
      </w:r>
    </w:p>
    <w:p>
      <w:pPr>
        <w:ind w:firstLine="640" w:firstLineChars="200"/>
        <w:rPr>
          <w:rFonts w:hint="default"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技术服务地点：</w:t>
      </w:r>
      <w:r>
        <w:rPr>
          <w:rFonts w:hint="eastAsia" w:ascii="仿宋_GB2312" w:hAnsi="仿宋_GB2312" w:eastAsia="仿宋_GB2312" w:cs="仿宋_GB2312"/>
          <w:color w:val="auto"/>
          <w:sz w:val="32"/>
          <w:szCs w:val="32"/>
          <w:u w:val="single"/>
          <w:lang w:val="en-US" w:eastAsia="zh-CN"/>
        </w:rPr>
        <w:t>T4航站楼</w:t>
      </w:r>
      <w:r>
        <w:rPr>
          <w:rFonts w:hint="default" w:ascii="仿宋_GB2312" w:hAnsi="仿宋_GB2312" w:eastAsia="仿宋_GB2312" w:cs="仿宋_GB2312"/>
          <w:color w:val="auto"/>
          <w:sz w:val="32"/>
          <w:szCs w:val="32"/>
          <w:u w:val="single"/>
          <w:lang w:val="en-US" w:eastAsia="zh-CN"/>
        </w:rPr>
        <w:t>，交通中心，能源中心</w:t>
      </w:r>
    </w:p>
    <w:p>
      <w:pPr>
        <w:ind w:firstLine="640" w:firstLineChars="200"/>
        <w:rPr>
          <w:rFonts w:hint="default" w:ascii="仿宋_GB2312" w:hAnsi="仿宋_GB2312" w:eastAsia="仿宋_GB2312" w:cs="仿宋_GB2312"/>
          <w:color w:val="auto"/>
          <w:sz w:val="32"/>
          <w:szCs w:val="32"/>
          <w:highlight w:val="yellow"/>
          <w:u w:val="single"/>
        </w:rPr>
      </w:pPr>
      <w:r>
        <w:rPr>
          <w:rFonts w:hint="default"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rPr>
        <w:t>技术服务期限：</w:t>
      </w:r>
      <w:r>
        <w:rPr>
          <w:rFonts w:hint="eastAsia" w:ascii="仿宋_GB2312" w:hAnsi="仿宋_GB2312" w:eastAsia="仿宋_GB2312" w:cs="仿宋_GB2312"/>
          <w:color w:val="auto"/>
          <w:sz w:val="32"/>
          <w:szCs w:val="32"/>
          <w:u w:val="none"/>
          <w:lang w:val="en-US" w:eastAsia="zh-CN"/>
        </w:rPr>
        <w:t>计划</w:t>
      </w:r>
      <w:r>
        <w:rPr>
          <w:rFonts w:hint="eastAsia" w:ascii="仿宋_GB2312" w:hAnsi="仿宋_GB2312" w:eastAsia="仿宋_GB2312" w:cs="仿宋_GB2312"/>
          <w:color w:val="auto"/>
          <w:sz w:val="32"/>
          <w:szCs w:val="32"/>
          <w:u w:val="single"/>
          <w:lang w:val="en-US" w:eastAsia="zh-CN"/>
        </w:rPr>
        <w:t xml:space="preserve">2022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 xml:space="preserve"> 4  </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lang w:val="en-US" w:eastAsia="zh-CN"/>
        </w:rPr>
        <w:t xml:space="preserve"> 30 </w:t>
      </w:r>
      <w:r>
        <w:rPr>
          <w:rFonts w:hint="eastAsia" w:ascii="仿宋_GB2312" w:hAnsi="仿宋_GB2312" w:eastAsia="仿宋_GB2312" w:cs="仿宋_GB2312"/>
          <w:color w:val="auto"/>
          <w:sz w:val="32"/>
          <w:szCs w:val="32"/>
          <w:highlight w:val="none"/>
          <w:lang w:val="en-US" w:eastAsia="zh-CN"/>
        </w:rPr>
        <w:t>日起至</w:t>
      </w:r>
      <w:r>
        <w:rPr>
          <w:rFonts w:hint="eastAsia" w:ascii="仿宋_GB2312" w:hAnsi="仿宋_GB2312" w:eastAsia="仿宋_GB2312" w:cs="仿宋_GB2312"/>
          <w:color w:val="auto"/>
          <w:sz w:val="32"/>
          <w:szCs w:val="32"/>
          <w:highlight w:val="none"/>
          <w:u w:val="single"/>
          <w:lang w:val="en-US" w:eastAsia="zh-CN"/>
        </w:rPr>
        <w:t xml:space="preserve">  2022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 xml:space="preserve"> 6 </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lang w:val="en-US" w:eastAsia="zh-CN"/>
        </w:rPr>
        <w:t xml:space="preserve"> 30 </w:t>
      </w:r>
      <w:r>
        <w:rPr>
          <w:rFonts w:hint="eastAsia" w:ascii="仿宋_GB2312" w:hAnsi="仿宋_GB2312" w:eastAsia="仿宋_GB2312" w:cs="仿宋_GB2312"/>
          <w:color w:val="auto"/>
          <w:sz w:val="32"/>
          <w:szCs w:val="32"/>
          <w:highlight w:val="none"/>
          <w:lang w:val="en-US" w:eastAsia="zh-CN"/>
        </w:rPr>
        <w:t>日止。（具体开始时间由招标人视运行情况决定。）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技术服务质量要求：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（1）服务内容要求：</w:t>
      </w:r>
      <w:r>
        <w:rPr>
          <w:rFonts w:hint="default" w:ascii="仿宋_GB2312" w:hAnsi="仿宋_GB2312" w:eastAsia="仿宋_GB2312" w:cs="仿宋_GB2312"/>
          <w:color w:val="auto"/>
          <w:sz w:val="32"/>
          <w:szCs w:val="32"/>
          <w:u w:val="single"/>
          <w:lang w:val="en-US" w:eastAsia="zh-CN"/>
        </w:rPr>
        <w:t>见合同第一条第</w:t>
      </w:r>
      <w:r>
        <w:rPr>
          <w:rFonts w:hint="eastAsia" w:ascii="仿宋_GB2312" w:hAnsi="仿宋_GB2312" w:eastAsia="仿宋_GB2312" w:cs="仿宋_GB2312"/>
          <w:color w:val="auto"/>
          <w:sz w:val="32"/>
          <w:szCs w:val="32"/>
          <w:u w:val="single"/>
          <w:lang w:val="en-US" w:eastAsia="zh-CN"/>
        </w:rPr>
        <w:t>四</w:t>
      </w:r>
      <w:r>
        <w:rPr>
          <w:rFonts w:hint="default" w:ascii="仿宋_GB2312" w:hAnsi="仿宋_GB2312" w:eastAsia="仿宋_GB2312" w:cs="仿宋_GB2312"/>
          <w:color w:val="auto"/>
          <w:sz w:val="32"/>
          <w:szCs w:val="32"/>
          <w:u w:val="single"/>
          <w:lang w:val="en-US" w:eastAsia="zh-CN"/>
        </w:rPr>
        <w:t>款“技术服务的内容”</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（2）服务人员及时间要求: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u w:val="single"/>
          <w:lang w:val="en-US" w:eastAsia="zh-CN"/>
        </w:rPr>
        <w:t>1）技术负责人应具有副高级以上专业技术职称并从事相关专业工作5年以上。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2）专业技术人员应有不少于5名与集中空调系统卫生学评价工作相适应的公共卫生、卫生检测专业人员，并具备相应的专业技术能力，其中中级专业技术职称以上人员不少于专业人员总数的40%。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）服务质量要求：乙方提供完整的</w:t>
      </w:r>
      <w:r>
        <w:rPr>
          <w:rFonts w:hint="eastAsia" w:ascii="仿宋_GB2312" w:hAnsi="仿宋_GB2312" w:eastAsia="仿宋_GB2312" w:cs="仿宋_GB2312"/>
          <w:color w:val="auto"/>
          <w:sz w:val="32"/>
          <w:szCs w:val="32"/>
          <w:lang w:val="en-US" w:eastAsia="zh-CN"/>
        </w:rPr>
        <w:t>卫生学评价工作</w:t>
      </w:r>
      <w:r>
        <w:rPr>
          <w:rFonts w:hint="default" w:ascii="仿宋_GB2312" w:hAnsi="仿宋_GB2312" w:eastAsia="仿宋_GB2312" w:cs="仿宋_GB2312"/>
          <w:color w:val="auto"/>
          <w:sz w:val="32"/>
          <w:szCs w:val="32"/>
          <w:lang w:val="en-US" w:eastAsia="zh-CN"/>
        </w:rPr>
        <w:t>方案</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人员安排计划</w:t>
      </w:r>
      <w:r>
        <w:rPr>
          <w:rFonts w:hint="eastAsia" w:ascii="仿宋_GB2312" w:hAnsi="仿宋_GB2312" w:eastAsia="仿宋_GB2312" w:cs="仿宋_GB2312"/>
          <w:color w:val="auto"/>
          <w:sz w:val="32"/>
          <w:szCs w:val="32"/>
          <w:lang w:val="en-US" w:eastAsia="zh-CN"/>
        </w:rPr>
        <w:t>、操作检测</w:t>
      </w:r>
      <w:r>
        <w:rPr>
          <w:rFonts w:hint="default" w:ascii="仿宋_GB2312" w:hAnsi="仿宋_GB2312" w:eastAsia="仿宋_GB2312" w:cs="仿宋_GB2312"/>
          <w:color w:val="auto"/>
          <w:sz w:val="32"/>
          <w:szCs w:val="32"/>
          <w:lang w:val="en-US" w:eastAsia="zh-CN"/>
        </w:rPr>
        <w:t>流程</w:t>
      </w:r>
      <w:r>
        <w:rPr>
          <w:rFonts w:hint="eastAsia" w:ascii="仿宋_GB2312" w:hAnsi="仿宋_GB2312" w:eastAsia="仿宋_GB2312" w:cs="仿宋_GB2312"/>
          <w:color w:val="auto"/>
          <w:sz w:val="32"/>
          <w:szCs w:val="32"/>
          <w:lang w:val="en-US" w:eastAsia="zh-CN"/>
        </w:rPr>
        <w:t>、资料报告整理</w:t>
      </w:r>
      <w:r>
        <w:rPr>
          <w:rFonts w:hint="default" w:ascii="仿宋_GB2312" w:hAnsi="仿宋_GB2312" w:eastAsia="仿宋_GB2312" w:cs="仿宋_GB2312"/>
          <w:color w:val="auto"/>
          <w:sz w:val="32"/>
          <w:szCs w:val="32"/>
          <w:lang w:val="en-US" w:eastAsia="zh-CN"/>
        </w:rPr>
        <w:t>及相关保证承诺。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）服务人员管理要求：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1</w:t>
      </w:r>
      <w:r>
        <w:rPr>
          <w:rFonts w:hint="default" w:ascii="仿宋_GB2312" w:hAnsi="仿宋_GB2312" w:eastAsia="仿宋_GB2312" w:cs="仿宋_GB2312"/>
          <w:color w:val="auto"/>
          <w:sz w:val="32"/>
          <w:szCs w:val="32"/>
          <w:u w:val="single"/>
          <w:lang w:val="en-US" w:eastAsia="zh-CN"/>
        </w:rPr>
        <w:t>）乙方应保持工作人员稳定，乙方工作人员需调换，需提前书面通知甲方，在不影响服务职能正常实现的情况下，经甲方同意后进行调整。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w:t>
      </w:r>
      <w:r>
        <w:rPr>
          <w:rFonts w:hint="default" w:ascii="仿宋_GB2312" w:hAnsi="仿宋_GB2312" w:eastAsia="仿宋_GB2312" w:cs="仿宋_GB2312"/>
          <w:color w:val="auto"/>
          <w:sz w:val="32"/>
          <w:szCs w:val="32"/>
          <w:u w:val="single"/>
          <w:lang w:val="en-US" w:eastAsia="zh-CN"/>
        </w:rPr>
        <w:t>）乙方工作人员不符合工作要求的，甲方有权要求乙方更换人员。乙方工作人员有严重违反机场运营及甲方规章制度、造成或险些造成严重后果行为的，应当及时撤换，并且不得再安排此类人员在甲方管辖范围内任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3</w:t>
      </w:r>
      <w:r>
        <w:rPr>
          <w:rFonts w:hint="default" w:ascii="仿宋_GB2312" w:hAnsi="仿宋_GB2312" w:eastAsia="仿宋_GB2312" w:cs="仿宋_GB2312"/>
          <w:color w:val="auto"/>
          <w:sz w:val="32"/>
          <w:szCs w:val="32"/>
          <w:u w:val="single"/>
          <w:lang w:val="en-US" w:eastAsia="zh-CN"/>
        </w:rPr>
        <w:t>）乙方应当按国家劳动法律法规的规定，与履行本合同项下服务内容的工作人员订立劳动合同，为本项目工作人员按时发放工资和相关福利、缴纳社会保险、工伤保险等。乙方与其聘用的工作人员发生劳动纠纷，均由乙方负责调解和处理并承担全部责任，甲方不承担任何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其他要求：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u w:val="single"/>
          <w:lang w:val="en-US" w:eastAsia="zh-CN"/>
        </w:rPr>
        <w:t>乙方所有服务人员都必须严格遵守国家和地方制定的各种法律、法规以及机场制定的有关空防安全规定，乙方服务时应严格遵守甲方有关规章制度。由乙方造成的一切人身安全责任事故、影响机场飞行、空防安全及机场设施、设备损坏事故，均由乙方负责。</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u w:val="single"/>
          <w:lang w:val="en-US" w:eastAsia="zh-CN"/>
        </w:rPr>
        <w:t>乙方有义务协助甲方参与当地政府有关部门的检查工作。</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u w:val="single"/>
          <w:lang w:val="en-US" w:eastAsia="zh-CN"/>
        </w:rPr>
        <w:t>如甲方在技术上需要改进的，由乙方提供免费的技术咨询建议服务。</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u w:val="single"/>
          <w:lang w:val="en-US" w:eastAsia="zh-CN"/>
        </w:rPr>
        <w:t>如因乙方操作不当引起</w:t>
      </w:r>
      <w:r>
        <w:rPr>
          <w:rFonts w:hint="eastAsia" w:ascii="仿宋_GB2312" w:hAnsi="仿宋_GB2312" w:eastAsia="仿宋_GB2312" w:cs="仿宋_GB2312"/>
          <w:color w:val="auto"/>
          <w:sz w:val="32"/>
          <w:szCs w:val="32"/>
          <w:u w:val="single"/>
          <w:lang w:val="en-US" w:eastAsia="zh-CN"/>
        </w:rPr>
        <w:t>设施</w:t>
      </w:r>
      <w:r>
        <w:rPr>
          <w:rFonts w:hint="default" w:ascii="仿宋_GB2312" w:hAnsi="仿宋_GB2312" w:eastAsia="仿宋_GB2312" w:cs="仿宋_GB2312"/>
          <w:color w:val="auto"/>
          <w:sz w:val="32"/>
          <w:szCs w:val="32"/>
          <w:u w:val="single"/>
          <w:lang w:val="en-US" w:eastAsia="zh-CN"/>
        </w:rPr>
        <w:t>设备零部件损坏或不能正常运行，其产生的费用或后果由乙方承担。</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u w:val="single"/>
          <w:lang w:val="en-US" w:eastAsia="zh-CN"/>
        </w:rPr>
        <w:t>乙方当发现或发生非</w:t>
      </w:r>
      <w:r>
        <w:rPr>
          <w:rFonts w:hint="eastAsia" w:ascii="仿宋_GB2312" w:hAnsi="仿宋_GB2312" w:eastAsia="仿宋_GB2312" w:cs="仿宋_GB2312"/>
          <w:color w:val="auto"/>
          <w:sz w:val="32"/>
          <w:szCs w:val="32"/>
          <w:u w:val="single"/>
          <w:lang w:val="en-US" w:eastAsia="zh-CN"/>
        </w:rPr>
        <w:t>服务</w:t>
      </w:r>
      <w:r>
        <w:rPr>
          <w:rFonts w:hint="default" w:ascii="仿宋_GB2312" w:hAnsi="仿宋_GB2312" w:eastAsia="仿宋_GB2312" w:cs="仿宋_GB2312"/>
          <w:color w:val="auto"/>
          <w:sz w:val="32"/>
          <w:szCs w:val="32"/>
          <w:u w:val="single"/>
          <w:lang w:val="en-US" w:eastAsia="zh-CN"/>
        </w:rPr>
        <w:t>责任事故时，应及时书面通知甲方，当事故严重影响设备安全运行的，有权通知甲方停止使用该设备。</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u w:val="single"/>
          <w:lang w:val="en-US" w:eastAsia="zh-CN"/>
        </w:rPr>
        <w:t>卫生学评价服务</w:t>
      </w:r>
      <w:r>
        <w:rPr>
          <w:rFonts w:hint="default" w:ascii="仿宋_GB2312" w:hAnsi="仿宋_GB2312" w:eastAsia="仿宋_GB2312" w:cs="仿宋_GB2312"/>
          <w:color w:val="auto"/>
          <w:sz w:val="32"/>
          <w:szCs w:val="32"/>
          <w:u w:val="single"/>
          <w:lang w:val="en-US" w:eastAsia="zh-CN"/>
        </w:rPr>
        <w:t>过程中，乙方应自行提供</w:t>
      </w:r>
      <w:r>
        <w:rPr>
          <w:rFonts w:hint="eastAsia" w:ascii="仿宋_GB2312" w:hAnsi="仿宋_GB2312" w:eastAsia="仿宋_GB2312" w:cs="仿宋_GB2312"/>
          <w:color w:val="auto"/>
          <w:sz w:val="32"/>
          <w:szCs w:val="32"/>
          <w:u w:val="single"/>
          <w:lang w:val="en-US" w:eastAsia="zh-CN"/>
        </w:rPr>
        <w:t>检测、评价所需的仪器、工具、</w:t>
      </w:r>
      <w:r>
        <w:rPr>
          <w:rFonts w:hint="default" w:ascii="仿宋_GB2312" w:hAnsi="仿宋_GB2312" w:eastAsia="仿宋_GB2312" w:cs="仿宋_GB2312"/>
          <w:color w:val="auto"/>
          <w:sz w:val="32"/>
          <w:szCs w:val="32"/>
          <w:u w:val="single"/>
          <w:lang w:val="en-US" w:eastAsia="zh-CN"/>
        </w:rPr>
        <w:t>现场安全警示标志</w:t>
      </w:r>
      <w:r>
        <w:rPr>
          <w:rFonts w:hint="eastAsia" w:ascii="仿宋_GB2312" w:hAnsi="仿宋_GB2312" w:eastAsia="仿宋_GB2312" w:cs="仿宋_GB2312"/>
          <w:color w:val="auto"/>
          <w:sz w:val="32"/>
          <w:szCs w:val="32"/>
          <w:u w:val="single"/>
          <w:lang w:val="en-US" w:eastAsia="zh-CN"/>
        </w:rPr>
        <w:t>等</w:t>
      </w:r>
      <w:r>
        <w:rPr>
          <w:rFonts w:hint="default" w:ascii="仿宋_GB2312" w:hAnsi="仿宋_GB2312" w:eastAsia="仿宋_GB2312" w:cs="仿宋_GB2312"/>
          <w:color w:val="auto"/>
          <w:sz w:val="32"/>
          <w:szCs w:val="32"/>
          <w:u w:val="single"/>
          <w:lang w:val="en-US" w:eastAsia="zh-CN"/>
        </w:rPr>
        <w:t>。</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u w:val="single"/>
          <w:lang w:val="en-US" w:eastAsia="zh-CN"/>
        </w:rPr>
        <w:t>乙方根据有关法律、法规政策及本合同的规定，制订本项目的各项管理办法、规章制度、实施细则，但不得损害甲方的合法权益，获取不当利益。</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（8）</w:t>
      </w:r>
      <w:r>
        <w:rPr>
          <w:rFonts w:hint="default" w:ascii="仿宋_GB2312" w:hAnsi="仿宋_GB2312" w:eastAsia="仿宋_GB2312" w:cs="仿宋_GB2312"/>
          <w:color w:val="auto"/>
          <w:sz w:val="32"/>
          <w:szCs w:val="32"/>
          <w:u w:val="single"/>
          <w:lang w:val="en-US" w:eastAsia="zh-CN"/>
        </w:rPr>
        <w:t>乙方须严格执行招标文件及参加投标时提供的技术方案、质量及服务承诺。</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（9）</w:t>
      </w:r>
      <w:r>
        <w:rPr>
          <w:rFonts w:hint="default" w:ascii="仿宋_GB2312" w:hAnsi="仿宋_GB2312" w:eastAsia="仿宋_GB2312" w:cs="仿宋_GB2312"/>
          <w:color w:val="auto"/>
          <w:sz w:val="32"/>
          <w:szCs w:val="32"/>
          <w:u w:val="single"/>
          <w:lang w:val="en-US" w:eastAsia="zh-CN"/>
        </w:rPr>
        <w:t>乙方应科学规范地实施</w:t>
      </w:r>
      <w:r>
        <w:rPr>
          <w:rFonts w:hint="eastAsia" w:ascii="仿宋_GB2312" w:hAnsi="仿宋_GB2312" w:eastAsia="仿宋_GB2312" w:cs="仿宋_GB2312"/>
          <w:color w:val="auto"/>
          <w:sz w:val="32"/>
          <w:szCs w:val="32"/>
          <w:u w:val="single"/>
          <w:lang w:val="en-US" w:eastAsia="zh-CN"/>
        </w:rPr>
        <w:t>卫生学评价</w:t>
      </w:r>
      <w:r>
        <w:rPr>
          <w:rFonts w:hint="default" w:ascii="仿宋_GB2312" w:hAnsi="仿宋_GB2312" w:eastAsia="仿宋_GB2312" w:cs="仿宋_GB2312"/>
          <w:color w:val="auto"/>
          <w:sz w:val="32"/>
          <w:szCs w:val="32"/>
          <w:u w:val="single"/>
          <w:lang w:val="en-US" w:eastAsia="zh-CN"/>
        </w:rPr>
        <w:t>工作，确保各方人身安全。</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10</w:t>
      </w:r>
      <w:r>
        <w:rPr>
          <w:rFonts w:hint="default"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u w:val="single"/>
          <w:lang w:val="en-US" w:eastAsia="zh-CN"/>
        </w:rPr>
        <w:t>乙方所有用工必须符合《劳动合同法》的规定，乙方员工与乙方发生的一切劳动纠纷及其它纠纷乙方必须妥善处理，与甲方无任何关系。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u w:val="single"/>
          <w:lang w:val="en-US" w:eastAsia="zh-CN"/>
        </w:rPr>
        <w:t>乙方不得以任何理由向甲方工作人员支付小费或赠送实物，违者将终止合同。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12</w:t>
      </w:r>
      <w:r>
        <w:rPr>
          <w:rFonts w:hint="default"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u w:val="single"/>
          <w:lang w:val="en-US" w:eastAsia="zh-CN"/>
        </w:rPr>
        <w:t>乙方应在项目实施前将人员资质相关信息提交甲方备案，安排项目管理负责人，在项目实施期间进行项目进度、安全、现场、人员安排等日常管理工作，并负责与甲方代表沟通对接，对服务人员的</w:t>
      </w:r>
      <w:r>
        <w:rPr>
          <w:rFonts w:hint="eastAsia" w:ascii="仿宋_GB2312" w:hAnsi="仿宋_GB2312" w:eastAsia="仿宋_GB2312" w:cs="仿宋_GB2312"/>
          <w:color w:val="auto"/>
          <w:sz w:val="32"/>
          <w:szCs w:val="32"/>
          <w:u w:val="single"/>
          <w:lang w:val="en-US" w:eastAsia="zh-CN"/>
        </w:rPr>
        <w:t>安排</w:t>
      </w:r>
      <w:r>
        <w:rPr>
          <w:rFonts w:hint="default" w:ascii="仿宋_GB2312" w:hAnsi="仿宋_GB2312" w:eastAsia="仿宋_GB2312" w:cs="仿宋_GB2312"/>
          <w:color w:val="auto"/>
          <w:sz w:val="32"/>
          <w:szCs w:val="32"/>
          <w:u w:val="single"/>
          <w:lang w:val="en-US" w:eastAsia="zh-CN"/>
        </w:rPr>
        <w:t>以及人员的改动，变动需经甲方同意后实施。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第三条：为保证乙方有效进行技术服务工作，甲方应当向乙方提供下列工作条件和协作事项：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提供技术资料：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u w:val="single"/>
          <w:lang w:val="en-US" w:eastAsia="zh-CN"/>
        </w:rPr>
        <w:t>卫生学评价所需提供的技术等相关资料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提供工作条件：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u w:val="single"/>
          <w:lang w:val="en-US" w:eastAsia="zh-CN"/>
        </w:rPr>
        <w:t>项目实施相关的各类证件办理（包括服务人员的通行证、工具清单等）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其他：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u w:val="single"/>
          <w:lang w:val="en-US" w:eastAsia="zh-CN"/>
        </w:rPr>
        <w:t>根据机场运行的特殊性</w:t>
      </w:r>
      <w:r>
        <w:rPr>
          <w:rFonts w:hint="eastAsia" w:ascii="仿宋_GB2312" w:hAnsi="仿宋_GB2312" w:eastAsia="仿宋_GB2312" w:cs="仿宋_GB2312"/>
          <w:color w:val="auto"/>
          <w:sz w:val="32"/>
          <w:szCs w:val="32"/>
          <w:u w:val="single"/>
          <w:lang w:val="en-US" w:eastAsia="zh-CN"/>
        </w:rPr>
        <w:t>，</w:t>
      </w:r>
      <w:r>
        <w:rPr>
          <w:rFonts w:hint="default" w:ascii="仿宋_GB2312" w:hAnsi="仿宋_GB2312" w:eastAsia="仿宋_GB2312" w:cs="仿宋_GB2312"/>
          <w:color w:val="auto"/>
          <w:sz w:val="32"/>
          <w:szCs w:val="32"/>
          <w:u w:val="single"/>
          <w:lang w:val="en-US" w:eastAsia="zh-CN"/>
        </w:rPr>
        <w:t>甲方有权对乙方的工作计划、业务计划等做出修改。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u w:val="single"/>
          <w:lang w:val="en-US" w:eastAsia="zh-CN"/>
        </w:rPr>
        <w:t>甲方负责乙方在实施项目过程中涉及有关单位的协调工作。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u w:val="single"/>
          <w:lang w:val="en-US" w:eastAsia="zh-CN"/>
        </w:rPr>
        <w:t>甲方负责乙方在实施项目过程中涉及到的各类证件的办理工作（包括人员的通行证及工具清单等）。</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u w:val="single"/>
          <w:lang w:val="en-US" w:eastAsia="zh-CN"/>
        </w:rPr>
        <w:t>甲方负责乙方在实施项目过程中的监督检查、质量</w:t>
      </w:r>
      <w:r>
        <w:rPr>
          <w:rFonts w:hint="eastAsia" w:ascii="仿宋_GB2312" w:hAnsi="仿宋_GB2312" w:eastAsia="仿宋_GB2312" w:cs="仿宋_GB2312"/>
          <w:color w:val="auto"/>
          <w:sz w:val="32"/>
          <w:szCs w:val="32"/>
          <w:u w:val="single"/>
          <w:lang w:val="en-US" w:eastAsia="zh-CN"/>
        </w:rPr>
        <w:t>把关</w:t>
      </w:r>
      <w:r>
        <w:rPr>
          <w:rFonts w:hint="default" w:ascii="仿宋_GB2312" w:hAnsi="仿宋_GB2312" w:eastAsia="仿宋_GB2312" w:cs="仿宋_GB2312"/>
          <w:color w:val="auto"/>
          <w:sz w:val="32"/>
          <w:szCs w:val="32"/>
          <w:u w:val="single"/>
          <w:lang w:val="en-US" w:eastAsia="zh-CN"/>
        </w:rPr>
        <w:t>等工作。</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u w:val="single"/>
          <w:lang w:val="en-US" w:eastAsia="zh-CN"/>
        </w:rPr>
        <w:t>乙方</w:t>
      </w:r>
      <w:r>
        <w:rPr>
          <w:rFonts w:hint="eastAsia" w:ascii="仿宋_GB2312" w:hAnsi="仿宋_GB2312" w:eastAsia="仿宋_GB2312" w:cs="仿宋_GB2312"/>
          <w:color w:val="auto"/>
          <w:sz w:val="32"/>
          <w:szCs w:val="32"/>
          <w:u w:val="single"/>
          <w:lang w:val="en-US" w:eastAsia="zh-CN"/>
        </w:rPr>
        <w:t>未在</w:t>
      </w:r>
      <w:r>
        <w:rPr>
          <w:rFonts w:hint="default" w:ascii="仿宋_GB2312" w:hAnsi="仿宋_GB2312" w:eastAsia="仿宋_GB2312" w:cs="仿宋_GB2312"/>
          <w:color w:val="auto"/>
          <w:sz w:val="32"/>
          <w:szCs w:val="32"/>
          <w:u w:val="single"/>
          <w:lang w:val="en-US" w:eastAsia="zh-CN"/>
        </w:rPr>
        <w:t>约定期限内</w:t>
      </w:r>
      <w:r>
        <w:rPr>
          <w:rFonts w:hint="eastAsia" w:ascii="仿宋_GB2312" w:hAnsi="仿宋_GB2312" w:eastAsia="仿宋_GB2312" w:cs="仿宋_GB2312"/>
          <w:color w:val="auto"/>
          <w:sz w:val="32"/>
          <w:szCs w:val="32"/>
          <w:u w:val="single"/>
          <w:lang w:val="en-US" w:eastAsia="zh-CN"/>
        </w:rPr>
        <w:t>或未按《WS/T 395-2012 公共场所集中空调通风系统卫生学评价规范》等相关规范完成本项目的卫生学评价工作的</w:t>
      </w:r>
      <w:r>
        <w:rPr>
          <w:rFonts w:hint="default" w:ascii="仿宋_GB2312" w:hAnsi="仿宋_GB2312" w:eastAsia="仿宋_GB2312" w:cs="仿宋_GB2312"/>
          <w:color w:val="auto"/>
          <w:sz w:val="32"/>
          <w:szCs w:val="32"/>
          <w:u w:val="single"/>
          <w:lang w:val="en-US" w:eastAsia="zh-CN"/>
        </w:rPr>
        <w:t>，甲方</w:t>
      </w:r>
      <w:r>
        <w:rPr>
          <w:rFonts w:hint="eastAsia" w:ascii="仿宋_GB2312" w:hAnsi="仿宋_GB2312" w:eastAsia="仿宋_GB2312" w:cs="仿宋_GB2312"/>
          <w:color w:val="auto"/>
          <w:sz w:val="32"/>
          <w:szCs w:val="32"/>
          <w:u w:val="single"/>
          <w:lang w:val="en-US" w:eastAsia="zh-CN"/>
        </w:rPr>
        <w:t>有权</w:t>
      </w:r>
      <w:r>
        <w:rPr>
          <w:rFonts w:hint="default" w:ascii="仿宋_GB2312" w:hAnsi="仿宋_GB2312" w:eastAsia="仿宋_GB2312" w:cs="仿宋_GB2312"/>
          <w:color w:val="auto"/>
          <w:sz w:val="32"/>
          <w:szCs w:val="32"/>
          <w:u w:val="single"/>
          <w:lang w:val="en-US" w:eastAsia="zh-CN"/>
        </w:rPr>
        <w:t>委托</w:t>
      </w:r>
      <w:r>
        <w:rPr>
          <w:rFonts w:hint="eastAsia" w:ascii="仿宋_GB2312" w:hAnsi="仿宋_GB2312" w:eastAsia="仿宋_GB2312" w:cs="仿宋_GB2312"/>
          <w:color w:val="auto"/>
          <w:sz w:val="32"/>
          <w:szCs w:val="32"/>
          <w:u w:val="single"/>
          <w:lang w:val="en-US" w:eastAsia="zh-CN"/>
        </w:rPr>
        <w:t>第三方处理</w:t>
      </w:r>
      <w:r>
        <w:rPr>
          <w:rFonts w:hint="default" w:ascii="仿宋_GB2312" w:hAnsi="仿宋_GB2312" w:eastAsia="仿宋_GB2312" w:cs="仿宋_GB2312"/>
          <w:color w:val="auto"/>
          <w:sz w:val="32"/>
          <w:szCs w:val="32"/>
          <w:u w:val="single"/>
          <w:lang w:val="en-US" w:eastAsia="zh-CN"/>
        </w:rPr>
        <w:t>，费用由乙方承担。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Calibri" w:hAnsi="Calibri" w:eastAsia="宋体" w:cs="Calibri"/>
          <w:color w:val="auto"/>
          <w:sz w:val="21"/>
          <w:szCs w:val="21"/>
          <w:u w:val="none"/>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6</w:t>
      </w:r>
      <w:r>
        <w:rPr>
          <w:rFonts w:hint="default"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u w:val="single"/>
          <w:lang w:val="en-US" w:eastAsia="zh-CN"/>
        </w:rPr>
        <w:t>法规政策规定由甲方承担的其他责任。</w:t>
      </w:r>
      <w:r>
        <w:rPr>
          <w:rFonts w:hint="default" w:ascii="仿宋_GB2312" w:hAnsi="仿宋_GB2312" w:eastAsia="仿宋_GB2312" w:cs="仿宋_GB2312"/>
          <w:color w:val="auto"/>
          <w:sz w:val="32"/>
          <w:szCs w:val="32"/>
          <w:lang w:val="en-US" w:eastAsia="zh-CN"/>
        </w:rPr>
        <w:t xml:space="preserve"> </w:t>
      </w:r>
      <w:r>
        <w:rPr>
          <w:rFonts w:hint="default" w:ascii="Calibri" w:hAnsi="Calibri" w:eastAsia="宋体" w:cs="Calibri"/>
          <w:color w:val="auto"/>
          <w:sz w:val="21"/>
          <w:szCs w:val="21"/>
        </w:rPr>
        <w:t xml:space="preserve">               </w:t>
      </w:r>
      <w:r>
        <w:rPr>
          <w:rFonts w:hint="default" w:ascii="Calibri" w:hAnsi="Calibri" w:eastAsia="宋体" w:cs="Calibri"/>
          <w:color w:val="auto"/>
          <w:sz w:val="21"/>
          <w:szCs w:val="21"/>
          <w:u w:val="none"/>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甲方提供上述工作条件和协作事项的时间及方式：</w:t>
      </w:r>
      <w:r>
        <w:rPr>
          <w:rFonts w:hint="default" w:ascii="仿宋_GB2312" w:hAnsi="仿宋_GB2312" w:eastAsia="仿宋_GB2312" w:cs="仿宋_GB2312"/>
          <w:color w:val="auto"/>
          <w:sz w:val="32"/>
          <w:szCs w:val="32"/>
          <w:u w:val="single"/>
          <w:lang w:val="en-US" w:eastAsia="zh-CN"/>
        </w:rPr>
        <w:t>由甲乙双方的项目负责人员根据项目实施的需要另行商议。</w:t>
      </w:r>
    </w:p>
    <w:p>
      <w:pPr>
        <w:tabs>
          <w:tab w:val="left" w:pos="1890"/>
        </w:tabs>
        <w:spacing w:line="360" w:lineRule="auto"/>
        <w:ind w:firstLine="640" w:firstLineChars="200"/>
        <w:rPr>
          <w:rFonts w:hint="default" w:ascii="Calibri" w:hAnsi="Calibri" w:eastAsia="宋体" w:cs="Calibri"/>
          <w:color w:val="auto"/>
          <w:sz w:val="21"/>
          <w:szCs w:val="21"/>
        </w:rPr>
      </w:pPr>
      <w:r>
        <w:rPr>
          <w:rFonts w:hint="default" w:ascii="仿宋_GB2312" w:hAnsi="仿宋_GB2312" w:eastAsia="仿宋_GB2312" w:cs="仿宋_GB2312"/>
          <w:color w:val="auto"/>
          <w:sz w:val="32"/>
          <w:szCs w:val="32"/>
          <w:lang w:val="en-US" w:eastAsia="zh-CN"/>
        </w:rPr>
        <w:t>第四条：甲方向乙方支付技术服务报酬及支付方式为：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技术服务费总额为：</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lang w:val="en-US" w:eastAsia="zh-CN"/>
        </w:rPr>
        <w:t>元</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增值税税率为</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lang w:val="en-US" w:eastAsia="zh-CN"/>
        </w:rPr>
        <w:t>，不含税总金额为人民币</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元</w:t>
      </w:r>
      <w:r>
        <w:rPr>
          <w:rFonts w:hint="default" w:ascii="仿宋_GB2312" w:hAnsi="仿宋_GB2312" w:eastAsia="仿宋_GB2312" w:cs="仿宋_GB2312"/>
          <w:color w:val="auto"/>
          <w:sz w:val="32"/>
          <w:szCs w:val="32"/>
          <w:lang w:val="en-US" w:eastAsia="zh-CN"/>
        </w:rPr>
        <w:t>，税额为人民币</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元</w:t>
      </w:r>
      <w:r>
        <w:rPr>
          <w:rFonts w:hint="default"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在合同有效期限内，若因国家税收政策调整而引起的增值税税率变化的，应按照国家税收政策调整，合同总金额变更为原合同不含增值税货物或劳务价格与调整后税率计算税额的合计金额。 </w:t>
      </w:r>
    </w:p>
    <w:p>
      <w:pPr>
        <w:tabs>
          <w:tab w:val="left" w:pos="1890"/>
        </w:tabs>
        <w:spacing w:line="360" w:lineRule="auto"/>
        <w:ind w:firstLine="640" w:firstLineChars="200"/>
        <w:rPr>
          <w:rFonts w:hint="default" w:ascii="Calibri" w:hAnsi="Calibri" w:eastAsia="宋体" w:cs="Calibri"/>
          <w:color w:val="auto"/>
          <w:sz w:val="21"/>
          <w:szCs w:val="21"/>
          <w:highlight w:val="none"/>
        </w:rPr>
      </w:pPr>
      <w:r>
        <w:rPr>
          <w:rFonts w:hint="default" w:ascii="仿宋_GB2312" w:hAnsi="仿宋_GB2312" w:eastAsia="仿宋_GB2312" w:cs="仿宋_GB2312"/>
          <w:color w:val="auto"/>
          <w:sz w:val="32"/>
          <w:szCs w:val="32"/>
          <w:lang w:val="en-US" w:eastAsia="zh-CN"/>
        </w:rPr>
        <w:t>乙方应于付款期限届满前【</w:t>
      </w:r>
      <w:r>
        <w:rPr>
          <w:rFonts w:hint="eastAsia" w:ascii="仿宋_GB2312" w:hAnsi="仿宋_GB2312" w:eastAsia="仿宋_GB2312" w:cs="仿宋_GB2312"/>
          <w:color w:val="auto"/>
          <w:sz w:val="32"/>
          <w:szCs w:val="32"/>
          <w:lang w:val="en-US" w:eastAsia="zh-CN"/>
        </w:rPr>
        <w:t>15</w:t>
      </w:r>
      <w:r>
        <w:rPr>
          <w:rFonts w:hint="default" w:ascii="仿宋_GB2312" w:hAnsi="仿宋_GB2312" w:eastAsia="仿宋_GB2312" w:cs="仿宋_GB2312"/>
          <w:color w:val="auto"/>
          <w:sz w:val="32"/>
          <w:szCs w:val="32"/>
          <w:lang w:val="en-US" w:eastAsia="zh-CN"/>
        </w:rPr>
        <w:t>】日向甲方开具税率为【</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 xml:space="preserve">】的增值税专用发票。甲方自收到发票并确认无误后按合同约定向乙方付款。若因乙方的原因不能及时提供发票而导致甲方未按照合同约定付款，则甲方不承担逾期支付的违约责任。  </w:t>
      </w:r>
      <w:r>
        <w:rPr>
          <w:rFonts w:hint="default" w:ascii="Calibri" w:hAnsi="Calibri" w:eastAsia="宋体" w:cs="Calibri"/>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 xml:space="preserve">技术服务费由甲方 </w:t>
      </w:r>
      <w:r>
        <w:rPr>
          <w:rFonts w:hint="default" w:ascii="仿宋_GB2312" w:hAnsi="仿宋_GB2312" w:eastAsia="仿宋_GB2312" w:cs="仿宋_GB2312"/>
          <w:color w:val="auto"/>
          <w:sz w:val="32"/>
          <w:szCs w:val="32"/>
          <w:u w:val="single"/>
          <w:lang w:val="en-US" w:eastAsia="zh-CN"/>
        </w:rPr>
        <w:t xml:space="preserve">   一次</w:t>
      </w:r>
      <w:r>
        <w:rPr>
          <w:rFonts w:hint="eastAsia" w:ascii="仿宋_GB2312" w:hAnsi="仿宋_GB2312" w:eastAsia="仿宋_GB2312" w:cs="仿宋_GB2312"/>
          <w:color w:val="auto"/>
          <w:sz w:val="32"/>
          <w:szCs w:val="32"/>
          <w:u w:val="single"/>
          <w:lang w:val="en-US" w:eastAsia="zh-CN"/>
        </w:rPr>
        <w:t>性</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lang w:val="en-US" w:eastAsia="zh-CN"/>
        </w:rPr>
        <w:t xml:space="preserve">支付乙方。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 具体支付方式和时间如下：</w:t>
      </w:r>
    </w:p>
    <w:p>
      <w:pPr>
        <w:spacing w:line="360" w:lineRule="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u w:val="none"/>
        </w:rPr>
        <w:t xml:space="preserve"> 项目完工后经甲方验收合格并收到乙方开具增值税专用发票后，【30】日内支付合同总金额的95%，即大写：</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rPr>
        <w:t>。小写：¥</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rPr>
        <w:t xml:space="preserve">元 。合同总金额的5%作为质保金，于甲方验收合格后满一年无息支付。 </w:t>
      </w:r>
    </w:p>
    <w:p>
      <w:pPr>
        <w:spacing w:line="360" w:lineRule="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 xml:space="preserve">      （2）乙方在甲方付款前按合同总价开具正式增值税专用发票。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 xml:space="preserve">  （3）本合同执行中相关的一切税费均由乙方负担。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乙方开户银行名称、地址和帐号为：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开户银行：</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地址：</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帐号：</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第五条：双方确定因履行本合同应遵守的保密义务如下：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甲方：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lang w:val="en-US" w:eastAsia="zh-CN"/>
        </w:rPr>
        <w:t>1.保密内容（包括技术信息和经营信息）</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u w:val="single"/>
          <w:lang w:val="en-US" w:eastAsia="zh-CN"/>
        </w:rPr>
        <w:t>乙方的技术信息和经营信息等相关商业秘密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2.涉密人员范围</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u w:val="single"/>
          <w:lang w:val="en-US" w:eastAsia="zh-CN"/>
        </w:rPr>
        <w:t xml:space="preserve"> 甲方相关工作人员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3.保密期限：</w:t>
      </w:r>
      <w:r>
        <w:rPr>
          <w:rFonts w:hint="default" w:ascii="仿宋_GB2312" w:hAnsi="仿宋_GB2312" w:eastAsia="仿宋_GB2312" w:cs="仿宋_GB2312"/>
          <w:color w:val="auto"/>
          <w:sz w:val="32"/>
          <w:szCs w:val="32"/>
          <w:u w:val="single"/>
          <w:lang w:val="en-US" w:eastAsia="zh-CN"/>
        </w:rPr>
        <w:t xml:space="preserve">  永久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Calibri" w:hAnsi="Calibri" w:eastAsia="宋体" w:cs="Calibri"/>
          <w:color w:val="auto"/>
          <w:sz w:val="21"/>
          <w:szCs w:val="21"/>
        </w:rPr>
      </w:pPr>
      <w:r>
        <w:rPr>
          <w:rFonts w:hint="default" w:ascii="仿宋_GB2312" w:hAnsi="仿宋_GB2312" w:eastAsia="仿宋_GB2312" w:cs="仿宋_GB2312"/>
          <w:color w:val="auto"/>
          <w:sz w:val="32"/>
          <w:szCs w:val="32"/>
          <w:lang w:val="en-US" w:eastAsia="zh-CN"/>
        </w:rPr>
        <w:t>4.泄密责任：</w:t>
      </w:r>
      <w:r>
        <w:rPr>
          <w:rFonts w:hint="default" w:ascii="仿宋_GB2312" w:hAnsi="仿宋_GB2312" w:eastAsia="仿宋_GB2312" w:cs="仿宋_GB2312"/>
          <w:color w:val="auto"/>
          <w:sz w:val="32"/>
          <w:szCs w:val="32"/>
          <w:u w:val="single"/>
          <w:lang w:val="en-US" w:eastAsia="zh-CN"/>
        </w:rPr>
        <w:t xml:space="preserve">  赔偿乙方因此遭受的损失。 </w:t>
      </w:r>
      <w:r>
        <w:rPr>
          <w:rFonts w:hint="default" w:ascii="Calibri" w:hAnsi="Calibri" w:eastAsia="宋体" w:cs="Calibri"/>
          <w:color w:val="auto"/>
          <w:sz w:val="21"/>
          <w:szCs w:val="21"/>
        </w:rPr>
        <w:t xml:space="preserve">                                   </w:t>
      </w:r>
    </w:p>
    <w:p>
      <w:pPr>
        <w:tabs>
          <w:tab w:val="left" w:pos="1890"/>
        </w:tabs>
        <w:spacing w:line="360" w:lineRule="auto"/>
        <w:rPr>
          <w:rFonts w:hint="default" w:ascii="Calibri" w:hAnsi="Calibri" w:eastAsia="宋体" w:cs="Calibri"/>
          <w:color w:val="auto"/>
          <w:sz w:val="21"/>
          <w:szCs w:val="21"/>
        </w:rPr>
      </w:pPr>
      <w:r>
        <w:rPr>
          <w:rFonts w:hint="default" w:ascii="Calibri" w:hAnsi="Calibri" w:eastAsia="宋体" w:cs="Calibri"/>
          <w:color w:val="auto"/>
          <w:sz w:val="21"/>
          <w:szCs w:val="21"/>
        </w:rPr>
        <w:t xml:space="preserve">      </w:t>
      </w:r>
      <w:r>
        <w:rPr>
          <w:rFonts w:hint="default" w:ascii="仿宋_GB2312" w:hAnsi="仿宋_GB2312" w:eastAsia="仿宋_GB2312" w:cs="仿宋_GB2312"/>
          <w:color w:val="auto"/>
          <w:sz w:val="32"/>
          <w:szCs w:val="32"/>
          <w:lang w:val="en-US" w:eastAsia="zh-CN"/>
        </w:rPr>
        <w:t xml:space="preserve">   乙方：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lang w:val="en-US" w:eastAsia="zh-CN"/>
        </w:rPr>
        <w:t>1.保密内容（包括技术信息和经营信息）</w:t>
      </w:r>
      <w:r>
        <w:rPr>
          <w:rFonts w:hint="eastAsia" w:ascii="仿宋_GB2312" w:hAnsi="仿宋_GB2312" w:eastAsia="仿宋_GB2312" w:cs="仿宋_GB2312"/>
          <w:color w:val="auto"/>
          <w:sz w:val="32"/>
          <w:szCs w:val="32"/>
          <w:u w:val="single"/>
          <w:lang w:val="en-US" w:eastAsia="zh-CN"/>
        </w:rPr>
        <w:t>：</w:t>
      </w:r>
      <w:r>
        <w:rPr>
          <w:rFonts w:hint="default" w:ascii="仿宋_GB2312" w:hAnsi="仿宋_GB2312" w:eastAsia="仿宋_GB2312" w:cs="仿宋_GB2312"/>
          <w:color w:val="auto"/>
          <w:sz w:val="32"/>
          <w:szCs w:val="32"/>
          <w:u w:val="single"/>
          <w:lang w:val="en-US" w:eastAsia="zh-CN"/>
        </w:rPr>
        <w:t xml:space="preserve">   甲方的经营信息、管理信息、产品及技术信息、财务信息等相关商业秘密，详见附件【</w:t>
      </w:r>
      <w:r>
        <w:rPr>
          <w:rFonts w:hint="eastAsia" w:ascii="仿宋_GB2312" w:hAnsi="仿宋_GB2312" w:eastAsia="仿宋_GB2312" w:cs="仿宋_GB2312"/>
          <w:color w:val="auto"/>
          <w:sz w:val="32"/>
          <w:szCs w:val="32"/>
          <w:u w:val="single"/>
          <w:lang w:val="en-US" w:eastAsia="zh-CN"/>
        </w:rPr>
        <w:t>3</w:t>
      </w:r>
      <w:r>
        <w:rPr>
          <w:rFonts w:hint="default" w:ascii="仿宋_GB2312" w:hAnsi="仿宋_GB2312" w:eastAsia="仿宋_GB2312" w:cs="仿宋_GB2312"/>
          <w:color w:val="auto"/>
          <w:sz w:val="32"/>
          <w:szCs w:val="32"/>
          <w:u w:val="singl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2.涉密人员范围</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u w:val="single"/>
          <w:lang w:val="en-US" w:eastAsia="zh-CN"/>
        </w:rPr>
        <w:t xml:space="preserve">  乙方相关工作人员。 </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3.保密期限：</w:t>
      </w:r>
      <w:r>
        <w:rPr>
          <w:rFonts w:hint="default" w:ascii="仿宋_GB2312" w:hAnsi="仿宋_GB2312" w:eastAsia="仿宋_GB2312" w:cs="仿宋_GB2312"/>
          <w:color w:val="auto"/>
          <w:sz w:val="32"/>
          <w:szCs w:val="32"/>
          <w:u w:val="single"/>
          <w:lang w:val="en-US" w:eastAsia="zh-CN"/>
        </w:rPr>
        <w:t xml:space="preserve">  永久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4.泄密责任：</w:t>
      </w:r>
      <w:r>
        <w:rPr>
          <w:rFonts w:hint="default" w:ascii="仿宋_GB2312" w:hAnsi="仿宋_GB2312" w:eastAsia="仿宋_GB2312" w:cs="仿宋_GB2312"/>
          <w:color w:val="auto"/>
          <w:sz w:val="32"/>
          <w:szCs w:val="32"/>
          <w:u w:val="single"/>
          <w:lang w:val="en-US" w:eastAsia="zh-CN"/>
        </w:rPr>
        <w:t xml:space="preserve">   赔偿甲方因此遭受的损失。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第六条：本合同的变更必须由双方协商一致，并以书面形式确定。但有下列情形之一的，一方可以向另一方书面提出变更合同权利与义务的请求，另一方应当在</w:t>
      </w:r>
      <w:r>
        <w:rPr>
          <w:rFonts w:hint="default" w:ascii="仿宋_GB2312" w:hAnsi="仿宋_GB2312" w:eastAsia="仿宋_GB2312" w:cs="仿宋_GB2312"/>
          <w:color w:val="auto"/>
          <w:sz w:val="32"/>
          <w:szCs w:val="32"/>
          <w:u w:val="single"/>
          <w:lang w:val="en-US" w:eastAsia="zh-CN"/>
        </w:rPr>
        <w:t xml:space="preserve">   7   </w:t>
      </w:r>
      <w:r>
        <w:rPr>
          <w:rFonts w:hint="default" w:ascii="仿宋_GB2312" w:hAnsi="仿宋_GB2312" w:eastAsia="仿宋_GB2312" w:cs="仿宋_GB2312"/>
          <w:color w:val="auto"/>
          <w:sz w:val="32"/>
          <w:szCs w:val="32"/>
          <w:lang w:val="en-US" w:eastAsia="zh-CN"/>
        </w:rPr>
        <w:t>日内予以答复；逾期未予答复的，不得视为同意：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u w:val="single"/>
          <w:lang w:val="en-US" w:eastAsia="zh-CN"/>
        </w:rPr>
        <w:t>甲方可以在合同存续期间的任何时候经书面指示向乙方发出变更通知，只要是该变更在乙方的服务水平及能力范围内可以做到的，乙方应履行这些变更并受同样条件约束。</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u w:val="single"/>
          <w:lang w:val="en-US" w:eastAsia="zh-CN"/>
        </w:rPr>
        <w:t>乙方可以向甲方提出为改进服务质量、效率和安全性方面的变更建议，但最终变更需甲方书面同意。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若双方未达成一致，单方面解除本合同的一方应对另一方因此遭受的损失承担全部赔偿责任。</w:t>
      </w:r>
    </w:p>
    <w:p>
      <w:pPr>
        <w:tabs>
          <w:tab w:val="left" w:pos="1890"/>
        </w:tabs>
        <w:spacing w:line="360" w:lineRule="auto"/>
        <w:ind w:firstLine="640" w:firstLineChars="200"/>
        <w:rPr>
          <w:rFonts w:hint="default" w:ascii="Calibri" w:hAnsi="Calibri" w:eastAsia="宋体" w:cs="Calibri"/>
          <w:color w:val="auto"/>
          <w:sz w:val="21"/>
          <w:szCs w:val="21"/>
        </w:rPr>
      </w:pPr>
      <w:r>
        <w:rPr>
          <w:rFonts w:hint="default" w:ascii="仿宋_GB2312" w:hAnsi="仿宋_GB2312" w:eastAsia="仿宋_GB2312" w:cs="仿宋_GB2312"/>
          <w:color w:val="auto"/>
          <w:sz w:val="32"/>
          <w:szCs w:val="32"/>
          <w:lang w:val="en-US" w:eastAsia="zh-CN"/>
        </w:rPr>
        <w:t>第七条：双方确定以下列标准和方式对乙方的技术服务工作成果进行验收：</w:t>
      </w:r>
    </w:p>
    <w:p>
      <w:pPr>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1．乙方完成技术服务工作的形式：</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eastAsia="zh-CN"/>
        </w:rPr>
        <w:t>（</w:t>
      </w:r>
      <w:r>
        <w:rPr>
          <w:rFonts w:hint="eastAsia" w:ascii="仿宋_GB2312" w:hAnsi="仿宋_GB2312" w:eastAsia="仿宋_GB2312" w:cs="仿宋_GB2312"/>
          <w:b w:val="0"/>
          <w:bCs w:val="0"/>
          <w:sz w:val="32"/>
          <w:szCs w:val="32"/>
          <w:u w:val="single"/>
          <w:lang w:val="en-US" w:eastAsia="zh-CN"/>
        </w:rPr>
        <w:t>1</w:t>
      </w:r>
      <w:r>
        <w:rPr>
          <w:rFonts w:hint="eastAsia" w:ascii="仿宋_GB2312" w:hAnsi="仿宋_GB2312" w:eastAsia="仿宋_GB2312" w:cs="仿宋_GB2312"/>
          <w:b w:val="0"/>
          <w:bCs w:val="0"/>
          <w:sz w:val="32"/>
          <w:szCs w:val="32"/>
          <w:u w:val="single"/>
          <w:lang w:eastAsia="zh-CN"/>
        </w:rPr>
        <w:t>）在规定的服务期内完成T4航站楼及交通中心集中式中央空调通风系统卫生学评价工作，卫生学评价应符合《WS</w:t>
      </w:r>
      <w:r>
        <w:rPr>
          <w:rFonts w:hint="eastAsia" w:ascii="仿宋_GB2312" w:hAnsi="仿宋_GB2312" w:eastAsia="仿宋_GB2312" w:cs="仿宋_GB2312"/>
          <w:b w:val="0"/>
          <w:bCs w:val="0"/>
          <w:sz w:val="32"/>
          <w:szCs w:val="32"/>
          <w:u w:val="single"/>
          <w:lang w:val="en-US" w:eastAsia="zh-CN"/>
        </w:rPr>
        <w:t>/</w:t>
      </w:r>
      <w:r>
        <w:rPr>
          <w:rFonts w:hint="eastAsia" w:ascii="仿宋_GB2312" w:hAnsi="仿宋_GB2312" w:eastAsia="仿宋_GB2312" w:cs="仿宋_GB2312"/>
          <w:b w:val="0"/>
          <w:bCs w:val="0"/>
          <w:sz w:val="32"/>
          <w:szCs w:val="32"/>
          <w:u w:val="single"/>
          <w:lang w:eastAsia="zh-CN"/>
        </w:rPr>
        <w:t>T 395-2012 公共场所集中空调通风系统卫生学评价规范》、《WS</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lang w:eastAsia="zh-CN"/>
        </w:rPr>
        <w:t>394-2012公共场所集中空调通风系统卫生规范》等集中空调通风系统卫生及防疫相关规范。</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eastAsia="zh-CN"/>
        </w:rPr>
        <w:t>（</w:t>
      </w:r>
      <w:r>
        <w:rPr>
          <w:rFonts w:hint="eastAsia" w:ascii="仿宋_GB2312" w:hAnsi="仿宋_GB2312" w:eastAsia="仿宋_GB2312" w:cs="仿宋_GB2312"/>
          <w:b w:val="0"/>
          <w:bCs w:val="0"/>
          <w:sz w:val="32"/>
          <w:szCs w:val="32"/>
          <w:u w:val="single"/>
          <w:lang w:val="en-US" w:eastAsia="zh-CN"/>
        </w:rPr>
        <w:t>2）出具杭州萧山国际机场T4航站楼及交通中心集中式中央空调通风系统卫生学评价报告、卫生检测报告等项目验收资料。</w:t>
      </w:r>
      <w:r>
        <w:rPr>
          <w:rFonts w:hint="eastAsia" w:ascii="仿宋_GB2312" w:hAnsi="仿宋_GB2312" w:eastAsia="仿宋_GB2312" w:cs="仿宋_GB2312"/>
          <w:b w:val="0"/>
          <w:bCs w:val="0"/>
          <w:sz w:val="32"/>
          <w:szCs w:val="32"/>
          <w:u w:val="single"/>
        </w:rPr>
        <w:t xml:space="preserve"> </w:t>
      </w:r>
    </w:p>
    <w:p>
      <w:pPr>
        <w:spacing w:line="360" w:lineRule="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2．技术服务工作成果的验收标准：</w:t>
      </w:r>
      <w:r>
        <w:rPr>
          <w:rFonts w:hint="eastAsia" w:ascii="仿宋_GB2312" w:hAnsi="仿宋_GB2312" w:eastAsia="仿宋_GB2312" w:cs="仿宋_GB2312"/>
          <w:b w:val="0"/>
          <w:bCs w:val="0"/>
          <w:sz w:val="32"/>
          <w:szCs w:val="32"/>
          <w:u w:val="single"/>
        </w:rPr>
        <w:t xml:space="preserve">   经甲乙双方项目负责人签字确认的项目完成验收单 </w:t>
      </w:r>
      <w:r>
        <w:rPr>
          <w:rFonts w:hint="eastAsia" w:ascii="仿宋_GB2312" w:hAnsi="仿宋_GB2312" w:eastAsia="仿宋_GB2312" w:cs="仿宋_GB2312"/>
          <w:b w:val="0"/>
          <w:bCs w:val="0"/>
          <w:sz w:val="32"/>
          <w:szCs w:val="32"/>
        </w:rPr>
        <w:t>。</w:t>
      </w:r>
    </w:p>
    <w:p>
      <w:pPr>
        <w:spacing w:line="360" w:lineRule="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3．技术服务工作成果的验收方法：</w:t>
      </w:r>
      <w:r>
        <w:rPr>
          <w:rFonts w:hint="eastAsia" w:ascii="仿宋_GB2312" w:hAnsi="仿宋_GB2312" w:eastAsia="仿宋_GB2312" w:cs="仿宋_GB2312"/>
          <w:b w:val="0"/>
          <w:bCs w:val="0"/>
          <w:sz w:val="32"/>
          <w:szCs w:val="32"/>
          <w:u w:val="single"/>
        </w:rPr>
        <w:t xml:space="preserve">   经甲乙双方项目负责人签字确认的项目完成验收单 </w:t>
      </w:r>
      <w:r>
        <w:rPr>
          <w:rFonts w:hint="eastAsia" w:ascii="仿宋_GB2312" w:hAnsi="仿宋_GB2312" w:eastAsia="仿宋_GB2312" w:cs="仿宋_GB2312"/>
          <w:b w:val="0"/>
          <w:bCs w:val="0"/>
          <w:sz w:val="32"/>
          <w:szCs w:val="32"/>
        </w:rPr>
        <w:t>。</w:t>
      </w:r>
    </w:p>
    <w:p>
      <w:pPr>
        <w:spacing w:line="360" w:lineRule="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4．验收的时间和地点：</w:t>
      </w:r>
      <w:r>
        <w:rPr>
          <w:rFonts w:hint="eastAsia" w:ascii="仿宋_GB2312" w:hAnsi="仿宋_GB2312" w:eastAsia="仿宋_GB2312" w:cs="仿宋_GB2312"/>
          <w:b w:val="0"/>
          <w:bCs w:val="0"/>
          <w:sz w:val="32"/>
          <w:szCs w:val="32"/>
          <w:u w:val="single"/>
        </w:rPr>
        <w:t xml:space="preserve">    项目完成后一次性验收 ；T</w:t>
      </w:r>
      <w:r>
        <w:rPr>
          <w:rFonts w:hint="eastAsia" w:ascii="仿宋_GB2312" w:hAnsi="仿宋_GB2312" w:eastAsia="仿宋_GB2312" w:cs="仿宋_GB2312"/>
          <w:b w:val="0"/>
          <w:bCs w:val="0"/>
          <w:sz w:val="32"/>
          <w:szCs w:val="32"/>
          <w:u w:val="single"/>
          <w:lang w:val="en-US" w:eastAsia="zh-CN"/>
        </w:rPr>
        <w:t>4</w:t>
      </w:r>
      <w:r>
        <w:rPr>
          <w:rFonts w:hint="eastAsia" w:ascii="仿宋_GB2312" w:hAnsi="仿宋_GB2312" w:eastAsia="仿宋_GB2312" w:cs="仿宋_GB2312"/>
          <w:b w:val="0"/>
          <w:bCs w:val="0"/>
          <w:sz w:val="32"/>
          <w:szCs w:val="32"/>
          <w:u w:val="single"/>
        </w:rPr>
        <w:t>航站楼</w:t>
      </w:r>
      <w:r>
        <w:rPr>
          <w:rFonts w:hint="eastAsia" w:ascii="仿宋_GB2312" w:hAnsi="仿宋_GB2312" w:eastAsia="仿宋_GB2312" w:cs="仿宋_GB2312"/>
          <w:b w:val="0"/>
          <w:bCs w:val="0"/>
          <w:sz w:val="32"/>
          <w:szCs w:val="32"/>
          <w:u w:val="single"/>
          <w:lang w:eastAsia="zh-CN"/>
        </w:rPr>
        <w:t>、交通中心、能源中心</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第八条：双方确定：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1.在本合同有效期内，甲方利用乙方提交的技术服务工作成果所完成的新的技术成果，归</w:t>
      </w:r>
      <w:r>
        <w:rPr>
          <w:rFonts w:hint="default" w:ascii="仿宋_GB2312" w:hAnsi="仿宋_GB2312" w:eastAsia="仿宋_GB2312" w:cs="仿宋_GB2312"/>
          <w:color w:val="auto"/>
          <w:sz w:val="32"/>
          <w:szCs w:val="32"/>
          <w:u w:val="single"/>
          <w:lang w:val="en-US" w:eastAsia="zh-CN"/>
        </w:rPr>
        <w:t xml:space="preserve">     双    </w:t>
      </w:r>
      <w:r>
        <w:rPr>
          <w:rFonts w:hint="default" w:ascii="仿宋_GB2312" w:hAnsi="仿宋_GB2312" w:eastAsia="仿宋_GB2312" w:cs="仿宋_GB2312"/>
          <w:color w:val="auto"/>
          <w:sz w:val="32"/>
          <w:szCs w:val="32"/>
          <w:lang w:val="en-US" w:eastAsia="zh-CN"/>
        </w:rPr>
        <w:t>（甲、双）方所有。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2.在本合同有效期内，乙方利用甲方提供的技术资料和工作条件所完成的新的技术成果，归</w:t>
      </w:r>
      <w:r>
        <w:rPr>
          <w:rFonts w:hint="default" w:ascii="仿宋_GB2312" w:hAnsi="仿宋_GB2312" w:eastAsia="仿宋_GB2312" w:cs="仿宋_GB2312"/>
          <w:color w:val="auto"/>
          <w:sz w:val="32"/>
          <w:szCs w:val="32"/>
          <w:u w:val="single"/>
          <w:lang w:val="en-US" w:eastAsia="zh-CN"/>
        </w:rPr>
        <w:t xml:space="preserve">    双    </w:t>
      </w:r>
      <w:r>
        <w:rPr>
          <w:rFonts w:hint="default" w:ascii="仿宋_GB2312" w:hAnsi="仿宋_GB2312" w:eastAsia="仿宋_GB2312" w:cs="仿宋_GB2312"/>
          <w:color w:val="auto"/>
          <w:sz w:val="32"/>
          <w:szCs w:val="32"/>
          <w:lang w:val="en-US" w:eastAsia="zh-CN"/>
        </w:rPr>
        <w:t>（乙、双）方所有。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第九条：双方确定，按以下约定承担各自的违约责任：</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u w:val="single"/>
        </w:rPr>
        <w:t xml:space="preserve"> 甲 </w:t>
      </w:r>
      <w:r>
        <w:rPr>
          <w:rFonts w:hint="eastAsia" w:ascii="仿宋_GB2312" w:hAnsi="仿宋_GB2312" w:eastAsia="仿宋_GB2312" w:cs="仿宋_GB2312"/>
          <w:b w:val="0"/>
          <w:bCs w:val="0"/>
          <w:sz w:val="32"/>
          <w:szCs w:val="32"/>
        </w:rPr>
        <w:t>方违反本合同第</w:t>
      </w:r>
      <w:r>
        <w:rPr>
          <w:rFonts w:hint="eastAsia" w:ascii="仿宋_GB2312" w:hAnsi="仿宋_GB2312" w:eastAsia="仿宋_GB2312" w:cs="仿宋_GB2312"/>
          <w:b w:val="0"/>
          <w:bCs w:val="0"/>
          <w:sz w:val="32"/>
          <w:szCs w:val="32"/>
          <w:u w:val="single"/>
        </w:rPr>
        <w:t xml:space="preserve">  四  </w:t>
      </w:r>
      <w:r>
        <w:rPr>
          <w:rFonts w:hint="eastAsia" w:ascii="仿宋_GB2312" w:hAnsi="仿宋_GB2312" w:eastAsia="仿宋_GB2312" w:cs="仿宋_GB2312"/>
          <w:b w:val="0"/>
          <w:bCs w:val="0"/>
          <w:sz w:val="32"/>
          <w:szCs w:val="32"/>
        </w:rPr>
        <w:t>条约定，</w:t>
      </w:r>
      <w:r>
        <w:rPr>
          <w:rFonts w:hint="eastAsia" w:ascii="仿宋_GB2312" w:hAnsi="仿宋_GB2312" w:eastAsia="仿宋_GB2312" w:cs="仿宋_GB2312"/>
          <w:b w:val="0"/>
          <w:bCs w:val="0"/>
          <w:sz w:val="32"/>
          <w:szCs w:val="32"/>
          <w:u w:val="single"/>
        </w:rPr>
        <w:t>无故未能按合同规定的付款方式按时向乙方支付应付款项，应当向乙方支付违约金，违约金自逾期之日起算，每逾期一日，应按逾期应付而未付款项金额的千分之二计算违约金。若甲方在乙方连续两次书面催告后的十日内仍未付清款项，乙方有权终止本合同，并向要求甲方支付合同总服务费10%的违约金。</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u w:val="single"/>
        </w:rPr>
        <w:t xml:space="preserve"> 乙 </w:t>
      </w:r>
      <w:r>
        <w:rPr>
          <w:rFonts w:hint="eastAsia" w:ascii="仿宋_GB2312" w:hAnsi="仿宋_GB2312" w:eastAsia="仿宋_GB2312" w:cs="仿宋_GB2312"/>
          <w:b w:val="0"/>
          <w:bCs w:val="0"/>
          <w:sz w:val="32"/>
          <w:szCs w:val="32"/>
        </w:rPr>
        <w:t>方违反本合同第</w:t>
      </w:r>
      <w:r>
        <w:rPr>
          <w:rFonts w:hint="eastAsia" w:ascii="仿宋_GB2312" w:hAnsi="仿宋_GB2312" w:eastAsia="仿宋_GB2312" w:cs="仿宋_GB2312"/>
          <w:b w:val="0"/>
          <w:bCs w:val="0"/>
          <w:sz w:val="32"/>
          <w:szCs w:val="32"/>
          <w:u w:val="single"/>
        </w:rPr>
        <w:t xml:space="preserve">  二 、七 </w:t>
      </w:r>
      <w:r>
        <w:rPr>
          <w:rFonts w:hint="eastAsia" w:ascii="仿宋_GB2312" w:hAnsi="仿宋_GB2312" w:eastAsia="仿宋_GB2312" w:cs="仿宋_GB2312"/>
          <w:b w:val="0"/>
          <w:bCs w:val="0"/>
          <w:sz w:val="32"/>
          <w:szCs w:val="32"/>
        </w:rPr>
        <w:t>条约定，</w:t>
      </w:r>
      <w:r>
        <w:rPr>
          <w:rFonts w:hint="eastAsia" w:ascii="仿宋_GB2312" w:hAnsi="仿宋_GB2312" w:eastAsia="仿宋_GB2312" w:cs="仿宋_GB2312"/>
          <w:b w:val="0"/>
          <w:bCs w:val="0"/>
          <w:sz w:val="32"/>
          <w:szCs w:val="32"/>
          <w:u w:val="single"/>
        </w:rPr>
        <w:t>未能按要求履行合同服务内容，甲方有权提前终止合同，并要求乙方承担合同总服务费10%的违约金。</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u w:val="single"/>
        </w:rPr>
        <w:t xml:space="preserve">  任何一 </w:t>
      </w:r>
      <w:r>
        <w:rPr>
          <w:rFonts w:hint="eastAsia" w:ascii="仿宋_GB2312" w:hAnsi="仿宋_GB2312" w:eastAsia="仿宋_GB2312" w:cs="仿宋_GB2312"/>
          <w:b w:val="0"/>
          <w:bCs w:val="0"/>
          <w:sz w:val="32"/>
          <w:szCs w:val="32"/>
        </w:rPr>
        <w:t>方违反本合同第</w:t>
      </w:r>
      <w:r>
        <w:rPr>
          <w:rFonts w:hint="eastAsia" w:ascii="仿宋_GB2312" w:hAnsi="仿宋_GB2312" w:eastAsia="仿宋_GB2312" w:cs="仿宋_GB2312"/>
          <w:b w:val="0"/>
          <w:bCs w:val="0"/>
          <w:sz w:val="32"/>
          <w:szCs w:val="32"/>
          <w:u w:val="single"/>
        </w:rPr>
        <w:t xml:space="preserve"> 十</w:t>
      </w:r>
      <w:r>
        <w:rPr>
          <w:rFonts w:hint="eastAsia" w:ascii="仿宋_GB2312" w:hAnsi="仿宋_GB2312" w:eastAsia="仿宋_GB2312" w:cs="仿宋_GB2312"/>
          <w:b w:val="0"/>
          <w:bCs w:val="0"/>
          <w:sz w:val="32"/>
          <w:szCs w:val="32"/>
          <w:u w:val="single"/>
          <w:lang w:eastAsia="zh-CN"/>
        </w:rPr>
        <w:t>六</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条约定，</w:t>
      </w:r>
      <w:r>
        <w:rPr>
          <w:rFonts w:hint="eastAsia" w:ascii="仿宋_GB2312" w:hAnsi="仿宋_GB2312" w:eastAsia="仿宋_GB2312" w:cs="仿宋_GB2312"/>
          <w:b w:val="0"/>
          <w:bCs w:val="0"/>
          <w:sz w:val="32"/>
          <w:szCs w:val="32"/>
          <w:u w:val="single"/>
        </w:rPr>
        <w:t xml:space="preserve"> 非因法定或约定事由而需单方面终止本合同的，应取得对方书面同意，并应向另一方支付合同总服务费10%的违约金</w:t>
      </w:r>
      <w:r>
        <w:rPr>
          <w:rFonts w:hint="eastAsia" w:ascii="仿宋_GB2312" w:hAnsi="仿宋_GB2312" w:eastAsia="仿宋_GB2312" w:cs="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ind w:left="319" w:leftChars="152" w:firstLine="320" w:firstLineChars="1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第十条：双方确定，在本合同有效期内，甲方指定　 　　　        </w:t>
      </w:r>
      <w:r>
        <w:rPr>
          <w:rFonts w:hint="eastAsia" w:ascii="仿宋_GB2312" w:hAnsi="仿宋_GB2312" w:eastAsia="仿宋_GB2312" w:cs="仿宋_GB2312"/>
          <w:color w:val="auto"/>
          <w:sz w:val="32"/>
          <w:szCs w:val="32"/>
          <w:u w:val="single"/>
          <w:lang w:val="en-US" w:eastAsia="zh-CN"/>
        </w:rPr>
        <w:t xml:space="preserve">（身份证号码：    ）      </w:t>
      </w:r>
      <w:r>
        <w:rPr>
          <w:rFonts w:hint="default" w:ascii="仿宋_GB2312" w:hAnsi="仿宋_GB2312" w:eastAsia="仿宋_GB2312" w:cs="仿宋_GB2312"/>
          <w:color w:val="auto"/>
          <w:sz w:val="32"/>
          <w:szCs w:val="32"/>
          <w:lang w:val="en-US" w:eastAsia="zh-CN"/>
        </w:rPr>
        <w:t>为甲方</w:t>
      </w:r>
      <w:r>
        <w:rPr>
          <w:rFonts w:hint="eastAsia" w:ascii="仿宋_GB2312" w:hAnsi="仿宋_GB2312" w:eastAsia="仿宋_GB2312" w:cs="仿宋_GB2312"/>
          <w:color w:val="auto"/>
          <w:sz w:val="32"/>
          <w:szCs w:val="32"/>
          <w:lang w:val="en-US" w:eastAsia="zh-CN"/>
        </w:rPr>
        <w:t>项目负责人</w:t>
      </w:r>
      <w:r>
        <w:rPr>
          <w:rFonts w:hint="default" w:ascii="仿宋_GB2312" w:hAnsi="仿宋_GB2312" w:eastAsia="仿宋_GB2312" w:cs="仿宋_GB2312"/>
          <w:color w:val="auto"/>
          <w:sz w:val="32"/>
          <w:szCs w:val="32"/>
          <w:lang w:val="en-US" w:eastAsia="zh-CN"/>
        </w:rPr>
        <w:t>，乙方指定</w:t>
      </w:r>
      <w:r>
        <w:rPr>
          <w:rFonts w:hint="default" w:ascii="仿宋_GB2312" w:hAnsi="仿宋_GB2312" w:eastAsia="仿宋_GB2312" w:cs="仿宋_GB2312"/>
          <w:color w:val="auto"/>
          <w:sz w:val="32"/>
          <w:szCs w:val="32"/>
          <w:u w:val="single"/>
          <w:lang w:val="en-US" w:eastAsia="zh-CN"/>
        </w:rPr>
        <w:t>　</w:t>
      </w:r>
      <w:r>
        <w:rPr>
          <w:rFonts w:hint="eastAsia" w:ascii="仿宋_GB2312" w:hAnsi="仿宋_GB2312" w:eastAsia="仿宋_GB2312" w:cs="仿宋_GB2312"/>
          <w:color w:val="auto"/>
          <w:sz w:val="32"/>
          <w:szCs w:val="32"/>
          <w:u w:val="single"/>
          <w:lang w:val="en-US" w:eastAsia="zh-CN"/>
        </w:rPr>
        <w:t xml:space="preserve"> （身份证号码：  ）         </w:t>
      </w:r>
      <w:r>
        <w:rPr>
          <w:rFonts w:hint="default" w:ascii="仿宋_GB2312" w:hAnsi="仿宋_GB2312" w:eastAsia="仿宋_GB2312" w:cs="仿宋_GB2312"/>
          <w:color w:val="auto"/>
          <w:sz w:val="32"/>
          <w:szCs w:val="32"/>
          <w:lang w:val="en-US" w:eastAsia="zh-CN"/>
        </w:rPr>
        <w:t>为乙方</w:t>
      </w:r>
      <w:r>
        <w:rPr>
          <w:rFonts w:hint="eastAsia" w:ascii="仿宋_GB2312" w:hAnsi="仿宋_GB2312" w:eastAsia="仿宋_GB2312" w:cs="仿宋_GB2312"/>
          <w:color w:val="auto"/>
          <w:sz w:val="32"/>
          <w:szCs w:val="32"/>
          <w:lang w:val="en-US" w:eastAsia="zh-CN"/>
        </w:rPr>
        <w:t>项目负责人</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项目负责人</w:t>
      </w:r>
      <w:r>
        <w:rPr>
          <w:rFonts w:hint="default" w:ascii="仿宋_GB2312" w:hAnsi="仿宋_GB2312" w:eastAsia="仿宋_GB2312" w:cs="仿宋_GB2312"/>
          <w:color w:val="auto"/>
          <w:sz w:val="32"/>
          <w:szCs w:val="32"/>
          <w:lang w:val="en-US" w:eastAsia="zh-CN"/>
        </w:rPr>
        <w:t>承担以下责任：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u w:val="single"/>
          <w:lang w:val="en-US" w:eastAsia="zh-CN"/>
        </w:rPr>
        <w:t>对项目实施进行协调、沟通、交流等事宜</w:t>
      </w:r>
      <w:r>
        <w:rPr>
          <w:rFonts w:hint="eastAsia" w:ascii="仿宋_GB2312" w:hAnsi="仿宋_GB2312" w:eastAsia="仿宋_GB2312" w:cs="仿宋_GB2312"/>
          <w:color w:val="auto"/>
          <w:sz w:val="32"/>
          <w:szCs w:val="32"/>
          <w:u w:val="singl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u w:val="single"/>
          <w:lang w:val="en-US" w:eastAsia="zh-CN"/>
        </w:rPr>
        <w:t>对项目相关商业秘密要求保密</w:t>
      </w:r>
      <w:r>
        <w:rPr>
          <w:rFonts w:hint="eastAsia" w:ascii="仿宋_GB2312" w:hAnsi="仿宋_GB2312" w:eastAsia="仿宋_GB2312" w:cs="仿宋_GB2312"/>
          <w:color w:val="auto"/>
          <w:sz w:val="32"/>
          <w:szCs w:val="32"/>
          <w:u w:val="singl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一方变更</w:t>
      </w:r>
      <w:r>
        <w:rPr>
          <w:rFonts w:hint="eastAsia" w:ascii="仿宋_GB2312" w:hAnsi="仿宋_GB2312" w:eastAsia="仿宋_GB2312" w:cs="仿宋_GB2312"/>
          <w:color w:val="auto"/>
          <w:sz w:val="32"/>
          <w:szCs w:val="32"/>
          <w:lang w:val="en-US" w:eastAsia="zh-CN"/>
        </w:rPr>
        <w:t>项目负责人</w:t>
      </w:r>
      <w:r>
        <w:rPr>
          <w:rFonts w:hint="default" w:ascii="仿宋_GB2312" w:hAnsi="仿宋_GB2312" w:eastAsia="仿宋_GB2312" w:cs="仿宋_GB2312"/>
          <w:color w:val="auto"/>
          <w:sz w:val="32"/>
          <w:szCs w:val="32"/>
          <w:lang w:val="en-US" w:eastAsia="zh-CN"/>
        </w:rPr>
        <w:t>的，应当在变更后</w:t>
      </w:r>
      <w:r>
        <w:rPr>
          <w:rFonts w:hint="default" w:ascii="仿宋_GB2312" w:hAnsi="仿宋_GB2312" w:eastAsia="仿宋_GB2312" w:cs="仿宋_GB2312"/>
          <w:color w:val="auto"/>
          <w:sz w:val="32"/>
          <w:szCs w:val="32"/>
          <w:u w:val="single"/>
          <w:lang w:val="en-US" w:eastAsia="zh-CN"/>
        </w:rPr>
        <w:t xml:space="preserve"> 7  </w:t>
      </w:r>
      <w:r>
        <w:rPr>
          <w:rFonts w:hint="default" w:ascii="仿宋_GB2312" w:hAnsi="仿宋_GB2312" w:eastAsia="仿宋_GB2312" w:cs="仿宋_GB2312"/>
          <w:color w:val="auto"/>
          <w:sz w:val="32"/>
          <w:szCs w:val="32"/>
          <w:lang w:val="en-US" w:eastAsia="zh-CN"/>
        </w:rPr>
        <w:t>日内及时以书面形式通知另一方，未及时通知并影响本合同履行或造成损失的，未及时通知的一方应承担相应的责任。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第十一条：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2.不可抗力事件发生后，遭遇不可抗力的一方应立即通知对方，并寄送有关官方权威机构出具的证明。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Calibri" w:hAnsi="Calibri" w:eastAsia="宋体" w:cs="Calibri"/>
          <w:color w:val="auto"/>
          <w:sz w:val="21"/>
          <w:szCs w:val="21"/>
        </w:rPr>
      </w:pPr>
      <w:r>
        <w:rPr>
          <w:rFonts w:hint="default" w:ascii="仿宋_GB2312" w:hAnsi="仿宋_GB2312" w:eastAsia="仿宋_GB2312" w:cs="仿宋_GB2312"/>
          <w:color w:val="auto"/>
          <w:sz w:val="32"/>
          <w:szCs w:val="32"/>
          <w:lang w:val="en-US" w:eastAsia="zh-CN"/>
        </w:rPr>
        <w:t>3.不可抗力事件延续</w:t>
      </w:r>
      <w:r>
        <w:rPr>
          <w:rFonts w:hint="default" w:ascii="仿宋_GB2312" w:hAnsi="仿宋_GB2312" w:eastAsia="仿宋_GB2312" w:cs="仿宋_GB2312"/>
          <w:color w:val="auto"/>
          <w:sz w:val="32"/>
          <w:szCs w:val="32"/>
          <w:u w:val="single"/>
          <w:lang w:val="en-US" w:eastAsia="zh-CN"/>
        </w:rPr>
        <w:t xml:space="preserve">  120  </w:t>
      </w:r>
      <w:r>
        <w:rPr>
          <w:rFonts w:hint="default" w:ascii="仿宋_GB2312" w:hAnsi="仿宋_GB2312" w:eastAsia="仿宋_GB2312" w:cs="仿宋_GB2312"/>
          <w:color w:val="auto"/>
          <w:sz w:val="32"/>
          <w:szCs w:val="32"/>
          <w:lang w:val="en-US" w:eastAsia="zh-CN"/>
        </w:rPr>
        <w:t xml:space="preserve">天以上，双方应通过友好协商，确定是否继续履行合同；协商无法达成一致的，本合同自动终止，双方互不承担赔偿或违约责任。   </w:t>
      </w:r>
      <w:r>
        <w:rPr>
          <w:rFonts w:hint="default" w:ascii="Calibri" w:hAnsi="Calibri" w:eastAsia="宋体" w:cs="Calibri"/>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第十二条：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Calibri" w:hAnsi="Calibri" w:eastAsia="宋体" w:cs="Calibri"/>
          <w:color w:val="auto"/>
          <w:sz w:val="21"/>
          <w:szCs w:val="21"/>
        </w:rPr>
      </w:pPr>
      <w:r>
        <w:rPr>
          <w:rFonts w:hint="default" w:ascii="仿宋_GB2312" w:hAnsi="仿宋_GB2312" w:eastAsia="仿宋_GB2312" w:cs="仿宋_GB2312"/>
          <w:color w:val="auto"/>
          <w:sz w:val="32"/>
          <w:szCs w:val="32"/>
          <w:lang w:val="en-US" w:eastAsia="zh-CN"/>
        </w:rPr>
        <w:t>双方在执行合同中所发生的一切争议，应通过协商解决。如协商不成，由甲方所在地的人民法院管辖审理。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第十三条：双方确定：本合同及相关附件中所涉及的有关名词和技术术语，其定义和解释如下：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u w:val="single"/>
          <w:lang w:val="en-US" w:eastAsia="zh-CN"/>
        </w:rPr>
        <w:t xml:space="preserve">               /                 </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第十四条：与履行本合同有关的下列文件，经双方确认后，为本合同的附件，与本合同具有同等法律效力：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1.</w:t>
      </w:r>
      <w:r>
        <w:rPr>
          <w:rFonts w:hint="default" w:ascii="仿宋_GB2312" w:hAnsi="仿宋_GB2312" w:eastAsia="仿宋_GB2312" w:cs="仿宋_GB2312"/>
          <w:color w:val="auto"/>
          <w:sz w:val="32"/>
          <w:szCs w:val="32"/>
          <w:u w:val="single"/>
          <w:lang w:val="en-US" w:eastAsia="zh-CN"/>
        </w:rPr>
        <w:t>T4航站楼、交通中心</w:t>
      </w:r>
      <w:r>
        <w:rPr>
          <w:rFonts w:hint="eastAsia" w:ascii="仿宋_GB2312" w:hAnsi="仿宋_GB2312" w:eastAsia="仿宋_GB2312" w:cs="仿宋_GB2312"/>
          <w:color w:val="auto"/>
          <w:sz w:val="32"/>
          <w:szCs w:val="32"/>
          <w:u w:val="single"/>
          <w:lang w:val="en-US" w:eastAsia="zh-CN"/>
        </w:rPr>
        <w:t>、能源中心集中式中央空调主要设备清单</w:t>
      </w:r>
      <w:r>
        <w:rPr>
          <w:rFonts w:hint="default" w:ascii="仿宋_GB2312" w:hAnsi="仿宋_GB2312" w:eastAsia="仿宋_GB2312" w:cs="仿宋_GB2312"/>
          <w:color w:val="auto"/>
          <w:sz w:val="32"/>
          <w:szCs w:val="32"/>
          <w:u w:val="singl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2</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single"/>
          <w:lang w:val="en-US" w:eastAsia="zh-CN"/>
        </w:rPr>
        <w:t xml:space="preserve">杭州萧山国际机场有限公司廉洁自律承诺书 ；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3</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single"/>
          <w:lang w:val="en-US" w:eastAsia="zh-CN"/>
        </w:rPr>
        <w:t>保密承诺书；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4</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single"/>
          <w:lang w:val="en-US" w:eastAsia="zh-CN"/>
        </w:rPr>
        <w:t>消防安全责任书；</w:t>
      </w:r>
    </w:p>
    <w:p>
      <w:pPr>
        <w:pStyle w:val="7"/>
        <w:ind w:firstLine="640" w:firstLineChars="200"/>
        <w:rPr>
          <w:rFonts w:hint="default"/>
          <w:lang w:val="en-US" w:eastAsia="zh-CN"/>
        </w:rPr>
      </w:pPr>
      <w:r>
        <w:rPr>
          <w:rFonts w:hint="eastAsia" w:ascii="仿宋_GB2312" w:hAnsi="仿宋_GB2312" w:eastAsia="仿宋_GB2312" w:cs="仿宋_GB2312"/>
          <w:color w:val="auto"/>
          <w:sz w:val="32"/>
          <w:szCs w:val="32"/>
          <w:u w:val="single"/>
          <w:lang w:val="en-US" w:eastAsia="zh-CN"/>
        </w:rPr>
        <w:t>5.项目实施安全文明协议书；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第十</w:t>
      </w:r>
      <w:r>
        <w:rPr>
          <w:rFonts w:hint="eastAsia" w:ascii="仿宋_GB2312" w:hAnsi="仿宋_GB2312" w:eastAsia="仿宋_GB2312" w:cs="仿宋_GB2312"/>
          <w:color w:val="auto"/>
          <w:sz w:val="32"/>
          <w:szCs w:val="32"/>
          <w:lang w:val="en-US" w:eastAsia="zh-CN"/>
        </w:rPr>
        <w:t>五</w:t>
      </w:r>
      <w:r>
        <w:rPr>
          <w:rFonts w:hint="default" w:ascii="仿宋_GB2312" w:hAnsi="仿宋_GB2312" w:eastAsia="仿宋_GB2312" w:cs="仿宋_GB2312"/>
          <w:color w:val="auto"/>
          <w:sz w:val="32"/>
          <w:szCs w:val="32"/>
          <w:lang w:val="en-US" w:eastAsia="zh-CN"/>
        </w:rPr>
        <w:t>条：本合同一式</w:t>
      </w:r>
      <w:r>
        <w:rPr>
          <w:rFonts w:hint="default" w:ascii="仿宋_GB2312" w:hAnsi="仿宋_GB2312" w:eastAsia="仿宋_GB2312" w:cs="仿宋_GB2312"/>
          <w:color w:val="auto"/>
          <w:sz w:val="32"/>
          <w:szCs w:val="32"/>
          <w:u w:val="single"/>
          <w:lang w:val="en-US" w:eastAsia="zh-CN"/>
        </w:rPr>
        <w:t xml:space="preserve">  肆  </w:t>
      </w:r>
      <w:r>
        <w:rPr>
          <w:rFonts w:hint="default" w:ascii="仿宋_GB2312" w:hAnsi="仿宋_GB2312" w:eastAsia="仿宋_GB2312" w:cs="仿宋_GB2312"/>
          <w:color w:val="auto"/>
          <w:sz w:val="32"/>
          <w:szCs w:val="32"/>
          <w:lang w:val="en-US" w:eastAsia="zh-CN"/>
        </w:rPr>
        <w:t>份，甲方执贰份，乙方执贰份，具有同等法律效力。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第十</w:t>
      </w:r>
      <w:r>
        <w:rPr>
          <w:rFonts w:hint="eastAsia" w:ascii="仿宋_GB2312" w:hAnsi="仿宋_GB2312" w:eastAsia="仿宋_GB2312" w:cs="仿宋_GB2312"/>
          <w:color w:val="auto"/>
          <w:sz w:val="32"/>
          <w:szCs w:val="32"/>
          <w:lang w:val="en-US" w:eastAsia="zh-CN"/>
        </w:rPr>
        <w:t>六</w:t>
      </w:r>
      <w:r>
        <w:rPr>
          <w:rFonts w:hint="default" w:ascii="仿宋_GB2312" w:hAnsi="仿宋_GB2312" w:eastAsia="仿宋_GB2312" w:cs="仿宋_GB2312"/>
          <w:color w:val="auto"/>
          <w:sz w:val="32"/>
          <w:szCs w:val="32"/>
          <w:lang w:val="en-US" w:eastAsia="zh-CN"/>
        </w:rPr>
        <w:t>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本合同任何一方提出提前终止或解除合同，必须提前壹个月以书面形式通知对方，经双方协商一致后，另行签署补充协议。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本合同经双方法定代表人或者委托代理人签字（包含签章）且加盖公章或者合同专用盖章之日起生效。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第十</w:t>
      </w:r>
      <w:r>
        <w:rPr>
          <w:rFonts w:hint="eastAsia" w:ascii="仿宋_GB2312" w:hAnsi="仿宋_GB2312" w:eastAsia="仿宋_GB2312" w:cs="仿宋_GB2312"/>
          <w:color w:val="auto"/>
          <w:sz w:val="32"/>
          <w:szCs w:val="32"/>
          <w:lang w:val="en-US" w:eastAsia="zh-CN"/>
        </w:rPr>
        <w:t>七</w:t>
      </w:r>
      <w:r>
        <w:rPr>
          <w:rFonts w:hint="default" w:ascii="仿宋_GB2312" w:hAnsi="仿宋_GB2312" w:eastAsia="仿宋_GB2312" w:cs="仿宋_GB2312"/>
          <w:color w:val="auto"/>
          <w:sz w:val="32"/>
          <w:szCs w:val="32"/>
          <w:lang w:val="en-US" w:eastAsia="zh-CN"/>
        </w:rPr>
        <w:t>条：为防控新冠肺炎疫情等传播疾病，乙方应按照疫情防控要求做好防控工作，若因乙方的原因导致新型冠状肺炎疫情等传播疾病扩散，则乙方向甲方承担由此造成的实际损失（包括但不限于防疫措施费、防疫检测费、救助费等）。并且，甲方有权解除本合同，若不足以弥补乙方给甲方造成的实际损失，则甲方有权继续向乙方追偿。</w:t>
      </w: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pStyle w:val="2"/>
        <w:rPr>
          <w:rFonts w:hint="default" w:ascii="Calibri" w:hAnsi="Calibri" w:eastAsia="宋体" w:cs="Calibri"/>
          <w:color w:val="auto"/>
          <w:sz w:val="21"/>
          <w:szCs w:val="21"/>
        </w:rPr>
      </w:pPr>
    </w:p>
    <w:p>
      <w:pPr>
        <w:rPr>
          <w:rFonts w:hint="default" w:ascii="Calibri" w:hAnsi="Calibri" w:eastAsia="宋体" w:cs="Calibri"/>
          <w:color w:val="auto"/>
          <w:sz w:val="21"/>
          <w:szCs w:val="21"/>
        </w:rPr>
      </w:pPr>
    </w:p>
    <w:p>
      <w:pPr>
        <w:pStyle w:val="2"/>
        <w:rPr>
          <w:rFonts w:hint="default" w:ascii="Calibri" w:hAnsi="Calibri" w:eastAsia="宋体" w:cs="Calibri"/>
          <w:color w:val="auto"/>
          <w:sz w:val="21"/>
          <w:szCs w:val="21"/>
        </w:rPr>
      </w:pPr>
    </w:p>
    <w:p>
      <w:pPr>
        <w:rPr>
          <w:rFonts w:hint="default" w:ascii="Calibri" w:hAnsi="Calibri" w:eastAsia="宋体" w:cs="Calibri"/>
          <w:color w:val="auto"/>
          <w:sz w:val="21"/>
          <w:szCs w:val="21"/>
        </w:rPr>
      </w:pPr>
    </w:p>
    <w:p>
      <w:pPr>
        <w:pStyle w:val="2"/>
        <w:rPr>
          <w:rFonts w:hint="default" w:ascii="Calibri" w:hAnsi="Calibri" w:eastAsia="宋体" w:cs="Calibri"/>
          <w:color w:val="auto"/>
          <w:sz w:val="21"/>
          <w:szCs w:val="21"/>
        </w:rPr>
      </w:pPr>
    </w:p>
    <w:p>
      <w:pPr>
        <w:rPr>
          <w:rFonts w:hint="default" w:ascii="Calibri" w:hAnsi="Calibri" w:eastAsia="宋体" w:cs="Calibri"/>
          <w:color w:val="auto"/>
          <w:sz w:val="21"/>
          <w:szCs w:val="21"/>
        </w:rPr>
      </w:pPr>
    </w:p>
    <w:p>
      <w:pPr>
        <w:pStyle w:val="2"/>
        <w:rPr>
          <w:rFonts w:hint="default" w:ascii="Calibri" w:hAnsi="Calibri" w:eastAsia="宋体" w:cs="Calibri"/>
          <w:color w:val="auto"/>
          <w:sz w:val="21"/>
          <w:szCs w:val="21"/>
        </w:rPr>
      </w:pPr>
    </w:p>
    <w:p>
      <w:pPr>
        <w:rPr>
          <w:rFonts w:hint="default" w:ascii="Calibri" w:hAnsi="Calibri" w:eastAsia="宋体" w:cs="Calibri"/>
          <w:color w:val="auto"/>
          <w:sz w:val="21"/>
          <w:szCs w:val="21"/>
        </w:rPr>
      </w:pPr>
    </w:p>
    <w:p>
      <w:pPr>
        <w:pStyle w:val="2"/>
        <w:rPr>
          <w:rFonts w:hint="default" w:ascii="Calibri" w:hAnsi="Calibri" w:eastAsia="宋体" w:cs="Calibri"/>
          <w:color w:val="auto"/>
          <w:sz w:val="21"/>
          <w:szCs w:val="21"/>
        </w:rPr>
      </w:pPr>
    </w:p>
    <w:p>
      <w:pPr>
        <w:rPr>
          <w:rFonts w:hint="default" w:ascii="Calibri" w:hAnsi="Calibri" w:eastAsia="宋体" w:cs="Calibri"/>
          <w:color w:val="auto"/>
          <w:sz w:val="21"/>
          <w:szCs w:val="21"/>
        </w:rPr>
      </w:pPr>
    </w:p>
    <w:p>
      <w:pPr>
        <w:pStyle w:val="2"/>
        <w:rPr>
          <w:rFonts w:hint="default" w:ascii="Calibri" w:hAnsi="Calibri" w:eastAsia="宋体" w:cs="Calibri"/>
          <w:color w:val="auto"/>
          <w:sz w:val="21"/>
          <w:szCs w:val="21"/>
        </w:rPr>
      </w:pPr>
    </w:p>
    <w:p>
      <w:pPr>
        <w:rPr>
          <w:rFonts w:hint="default" w:ascii="Calibri" w:hAnsi="Calibri" w:eastAsia="宋体" w:cs="Calibri"/>
          <w:color w:val="auto"/>
          <w:sz w:val="21"/>
          <w:szCs w:val="21"/>
        </w:rPr>
      </w:pPr>
    </w:p>
    <w:p>
      <w:pPr>
        <w:pStyle w:val="2"/>
        <w:rPr>
          <w:rFonts w:hint="default" w:ascii="Calibri" w:hAnsi="Calibri" w:eastAsia="宋体" w:cs="Calibri"/>
          <w:color w:val="auto"/>
          <w:sz w:val="21"/>
          <w:szCs w:val="21"/>
        </w:rPr>
      </w:pPr>
    </w:p>
    <w:p>
      <w:pPr>
        <w:rPr>
          <w:rFonts w:hint="default"/>
        </w:rPr>
      </w:pPr>
    </w:p>
    <w:p>
      <w:pPr>
        <w:rPr>
          <w:rFonts w:hint="default" w:ascii="Times New Roman" w:hAnsi="Times New Roman" w:eastAsia="宋体" w:cs="Times New Roman"/>
          <w:color w:val="auto"/>
          <w:sz w:val="28"/>
          <w:szCs w:val="20"/>
        </w:rPr>
      </w:pPr>
      <w:r>
        <w:rPr>
          <w:rFonts w:hint="default" w:ascii="Times New Roman" w:hAnsi="Times New Roman" w:eastAsia="宋体" w:cs="Times New Roman"/>
          <w:color w:val="auto"/>
          <w:sz w:val="28"/>
          <w:szCs w:val="20"/>
        </w:rPr>
        <w:t>（以下为签署页）</w:t>
      </w:r>
    </w:p>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甲方：</w:t>
      </w:r>
      <w:r>
        <w:rPr>
          <w:rFonts w:hint="eastAsia" w:ascii="Times New Roman" w:hAnsi="Times New Roman" w:eastAsia="宋体" w:cs="Times New Roman"/>
          <w:color w:val="auto"/>
          <w:sz w:val="28"/>
          <w:szCs w:val="20"/>
          <w:u w:val="single"/>
        </w:rPr>
        <w:t>杭州萧山国际机场有限公司    （盖章）</w:t>
      </w: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法定代表人：</w:t>
      </w:r>
      <w:r>
        <w:rPr>
          <w:rFonts w:hint="eastAsia" w:ascii="Times New Roman" w:hAnsi="Times New Roman" w:eastAsia="宋体" w:cs="Times New Roman"/>
          <w:color w:val="auto"/>
          <w:sz w:val="28"/>
          <w:szCs w:val="20"/>
          <w:u w:val="single"/>
        </w:rPr>
        <w:t>　　　　  　　　      （签名）</w:t>
      </w: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或</w:t>
      </w: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委托代理人：</w:t>
      </w:r>
      <w:r>
        <w:rPr>
          <w:rFonts w:hint="eastAsia" w:ascii="Times New Roman" w:hAnsi="Times New Roman" w:eastAsia="宋体" w:cs="Times New Roman"/>
          <w:color w:val="auto"/>
          <w:sz w:val="28"/>
          <w:szCs w:val="20"/>
          <w:u w:val="single"/>
        </w:rPr>
        <w:t>　　　　  　　　      （签名）</w:t>
      </w:r>
      <w:r>
        <w:rPr>
          <w:rFonts w:hint="eastAsia" w:ascii="Times New Roman" w:hAnsi="Times New Roman" w:eastAsia="宋体" w:cs="Times New Roman"/>
          <w:color w:val="auto"/>
          <w:sz w:val="28"/>
          <w:szCs w:val="20"/>
        </w:rPr>
        <w:t>　</w:t>
      </w: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签字日期：</w:t>
      </w: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 xml:space="preserve"> </w:t>
      </w:r>
      <w:r>
        <w:rPr>
          <w:rFonts w:hint="eastAsia" w:ascii="Times New Roman" w:hAnsi="Times New Roman" w:eastAsia="宋体" w:cs="Times New Roman"/>
          <w:color w:val="auto"/>
          <w:sz w:val="28"/>
          <w:szCs w:val="20"/>
          <w:lang w:val="en-US" w:eastAsia="zh-CN"/>
        </w:rPr>
        <w:t xml:space="preserve">                        </w:t>
      </w:r>
      <w:r>
        <w:rPr>
          <w:rFonts w:hint="eastAsia" w:ascii="Times New Roman" w:hAnsi="Times New Roman" w:eastAsia="宋体" w:cs="Times New Roman"/>
          <w:color w:val="auto"/>
          <w:sz w:val="28"/>
          <w:szCs w:val="20"/>
        </w:rPr>
        <w:t xml:space="preserve"> 年     月     日</w:t>
      </w:r>
    </w:p>
    <w:p>
      <w:pPr>
        <w:pStyle w:val="2"/>
        <w:rPr>
          <w:rFonts w:hint="eastAsia" w:ascii="Times New Roman" w:hAnsi="Times New Roman" w:eastAsia="宋体" w:cs="Times New Roman"/>
          <w:color w:val="auto"/>
          <w:sz w:val="28"/>
          <w:szCs w:val="20"/>
        </w:rPr>
      </w:pPr>
    </w:p>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乙方：</w:t>
      </w:r>
      <w:r>
        <w:rPr>
          <w:rFonts w:hint="eastAsia" w:ascii="Times New Roman" w:hAnsi="Times New Roman" w:eastAsia="宋体" w:cs="Times New Roman"/>
          <w:color w:val="auto"/>
          <w:sz w:val="28"/>
          <w:szCs w:val="20"/>
          <w:u w:val="single"/>
        </w:rPr>
        <w:t xml:space="preserve">                            （盖章）</w:t>
      </w:r>
      <w:r>
        <w:rPr>
          <w:rFonts w:hint="eastAsia" w:ascii="Times New Roman" w:hAnsi="Times New Roman" w:eastAsia="宋体" w:cs="Times New Roman"/>
          <w:color w:val="auto"/>
          <w:sz w:val="28"/>
          <w:szCs w:val="20"/>
        </w:rPr>
        <w:t xml:space="preserve">             </w:t>
      </w: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法定代表人：</w:t>
      </w:r>
      <w:r>
        <w:rPr>
          <w:rFonts w:hint="eastAsia" w:ascii="Times New Roman" w:hAnsi="Times New Roman" w:eastAsia="宋体" w:cs="Times New Roman"/>
          <w:color w:val="auto"/>
          <w:sz w:val="28"/>
          <w:szCs w:val="20"/>
          <w:u w:val="single"/>
        </w:rPr>
        <w:t xml:space="preserve">　　　　  　　　     </w:t>
      </w:r>
      <w:r>
        <w:rPr>
          <w:rFonts w:hint="eastAsia" w:ascii="Times New Roman" w:hAnsi="Times New Roman" w:eastAsia="宋体" w:cs="Times New Roman"/>
          <w:color w:val="auto"/>
          <w:sz w:val="28"/>
          <w:szCs w:val="20"/>
          <w:u w:val="single"/>
          <w:lang w:val="en-US" w:eastAsia="zh-CN"/>
        </w:rPr>
        <w:t xml:space="preserve"> </w:t>
      </w:r>
      <w:r>
        <w:rPr>
          <w:rFonts w:hint="eastAsia" w:ascii="Times New Roman" w:hAnsi="Times New Roman" w:eastAsia="宋体" w:cs="Times New Roman"/>
          <w:color w:val="auto"/>
          <w:sz w:val="28"/>
          <w:szCs w:val="20"/>
          <w:u w:val="single"/>
        </w:rPr>
        <w:t>（签名）</w:t>
      </w:r>
      <w:r>
        <w:rPr>
          <w:rFonts w:hint="eastAsia" w:ascii="Times New Roman" w:hAnsi="Times New Roman" w:eastAsia="宋体" w:cs="Times New Roman"/>
          <w:color w:val="auto"/>
          <w:sz w:val="28"/>
          <w:szCs w:val="20"/>
        </w:rPr>
        <w:t>　</w:t>
      </w: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或</w:t>
      </w: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委托代理人：</w:t>
      </w:r>
      <w:r>
        <w:rPr>
          <w:rFonts w:hint="eastAsia" w:ascii="Times New Roman" w:hAnsi="Times New Roman" w:eastAsia="宋体" w:cs="Times New Roman"/>
          <w:color w:val="auto"/>
          <w:sz w:val="28"/>
          <w:szCs w:val="20"/>
          <w:u w:val="single"/>
        </w:rPr>
        <w:t>　　　　  　　      　（签名）</w:t>
      </w: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 xml:space="preserve">签字日期：                           </w:t>
      </w: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 xml:space="preserve"> </w:t>
      </w:r>
      <w:r>
        <w:rPr>
          <w:rFonts w:hint="eastAsia" w:ascii="Times New Roman" w:hAnsi="Times New Roman" w:eastAsia="宋体" w:cs="Times New Roman"/>
          <w:color w:val="auto"/>
          <w:sz w:val="28"/>
          <w:szCs w:val="20"/>
          <w:lang w:val="en-US" w:eastAsia="zh-CN"/>
        </w:rPr>
        <w:t xml:space="preserve">                        </w:t>
      </w:r>
      <w:r>
        <w:rPr>
          <w:rFonts w:hint="eastAsia" w:ascii="Times New Roman" w:hAnsi="Times New Roman" w:eastAsia="宋体" w:cs="Times New Roman"/>
          <w:color w:val="auto"/>
          <w:sz w:val="28"/>
          <w:szCs w:val="20"/>
        </w:rPr>
        <w:t xml:space="preserve"> 年     月     日</w:t>
      </w:r>
    </w:p>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pPr>
        <w:spacing w:line="560" w:lineRule="exact"/>
        <w:rPr>
          <w:rFonts w:hint="default" w:ascii="黑体" w:hAnsi="黑体" w:eastAsia="黑体" w:cs="黑体"/>
          <w:color w:val="auto"/>
          <w:sz w:val="30"/>
          <w:szCs w:val="30"/>
          <w:lang w:eastAsia="zh-CN"/>
        </w:rPr>
      </w:pPr>
      <w:r>
        <w:rPr>
          <w:rFonts w:hint="default" w:ascii="黑体" w:hAnsi="黑体" w:eastAsia="黑体" w:cs="黑体"/>
          <w:color w:val="auto"/>
          <w:sz w:val="30"/>
          <w:szCs w:val="30"/>
          <w:lang w:eastAsia="zh-CN"/>
        </w:rPr>
        <w:t>附件</w:t>
      </w:r>
      <w:r>
        <w:rPr>
          <w:rFonts w:hint="eastAsia" w:ascii="黑体" w:hAnsi="黑体" w:eastAsia="黑体" w:cs="黑体"/>
          <w:color w:val="auto"/>
          <w:sz w:val="30"/>
          <w:szCs w:val="30"/>
          <w:lang w:val="en-US" w:eastAsia="zh-CN"/>
        </w:rPr>
        <w:t>1</w:t>
      </w:r>
      <w:r>
        <w:rPr>
          <w:rFonts w:hint="default" w:ascii="黑体" w:hAnsi="黑体" w:eastAsia="黑体" w:cs="黑体"/>
          <w:color w:val="auto"/>
          <w:sz w:val="30"/>
          <w:szCs w:val="30"/>
          <w:lang w:eastAsia="zh-CN"/>
        </w:rPr>
        <w:t>：T4航站楼、交通中心、能源中心集中式中央空调</w:t>
      </w:r>
      <w:r>
        <w:rPr>
          <w:rFonts w:hint="eastAsia" w:ascii="黑体" w:hAnsi="黑体" w:eastAsia="黑体" w:cs="黑体"/>
          <w:color w:val="auto"/>
          <w:sz w:val="30"/>
          <w:szCs w:val="30"/>
          <w:lang w:eastAsia="zh-CN"/>
        </w:rPr>
        <w:t>系统</w:t>
      </w:r>
      <w:r>
        <w:rPr>
          <w:rFonts w:hint="default" w:ascii="黑体" w:hAnsi="黑体" w:eastAsia="黑体" w:cs="黑体"/>
          <w:color w:val="auto"/>
          <w:sz w:val="30"/>
          <w:szCs w:val="30"/>
          <w:lang w:eastAsia="zh-CN"/>
        </w:rPr>
        <w:t>主要设备清单</w:t>
      </w:r>
    </w:p>
    <w:tbl>
      <w:tblPr>
        <w:tblStyle w:val="16"/>
        <w:tblW w:w="8517" w:type="dxa"/>
        <w:tblInd w:w="93" w:type="dxa"/>
        <w:shd w:val="clear" w:color="auto" w:fill="auto"/>
        <w:tblLayout w:type="fixed"/>
        <w:tblCellMar>
          <w:top w:w="0" w:type="dxa"/>
          <w:left w:w="108" w:type="dxa"/>
          <w:bottom w:w="0" w:type="dxa"/>
          <w:right w:w="108" w:type="dxa"/>
        </w:tblCellMar>
      </w:tblPr>
      <w:tblGrid>
        <w:gridCol w:w="1817"/>
        <w:gridCol w:w="2904"/>
        <w:gridCol w:w="1979"/>
        <w:gridCol w:w="1817"/>
      </w:tblGrid>
      <w:tr>
        <w:tblPrEx>
          <w:shd w:val="clear" w:color="auto" w:fill="auto"/>
          <w:tblLayout w:type="fixed"/>
          <w:tblCellMar>
            <w:top w:w="0" w:type="dxa"/>
            <w:left w:w="108" w:type="dxa"/>
            <w:bottom w:w="0" w:type="dxa"/>
            <w:right w:w="108" w:type="dxa"/>
          </w:tblCellMar>
        </w:tblPrEx>
        <w:trPr>
          <w:trHeight w:val="299" w:hRule="atLeast"/>
        </w:trPr>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区域</w:t>
            </w:r>
          </w:p>
        </w:tc>
        <w:tc>
          <w:tcPr>
            <w:tcW w:w="290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设备名</w:t>
            </w:r>
          </w:p>
        </w:tc>
        <w:tc>
          <w:tcPr>
            <w:tcW w:w="19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数量</w:t>
            </w:r>
          </w:p>
        </w:tc>
        <w:tc>
          <w:tcPr>
            <w:tcW w:w="181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单位</w:t>
            </w:r>
          </w:p>
        </w:tc>
      </w:tr>
      <w:tr>
        <w:tblPrEx>
          <w:tblLayout w:type="fixed"/>
          <w:tblCellMar>
            <w:top w:w="0" w:type="dxa"/>
            <w:left w:w="108" w:type="dxa"/>
            <w:bottom w:w="0" w:type="dxa"/>
            <w:right w:w="108" w:type="dxa"/>
          </w:tblCellMar>
        </w:tblPrEx>
        <w:trPr>
          <w:trHeight w:val="299" w:hRule="atLeast"/>
        </w:trPr>
        <w:tc>
          <w:tcPr>
            <w:tcW w:w="181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T4</w:t>
            </w: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空调机组</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595</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9"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风机盘管</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1325</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9"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地板对流器</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46</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9"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真空脱气机</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7</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套</w:t>
            </w:r>
          </w:p>
        </w:tc>
      </w:tr>
      <w:tr>
        <w:tblPrEx>
          <w:tblLayout w:type="fixed"/>
          <w:tblCellMar>
            <w:top w:w="0" w:type="dxa"/>
            <w:left w:w="108" w:type="dxa"/>
            <w:bottom w:w="0" w:type="dxa"/>
            <w:right w:w="108" w:type="dxa"/>
          </w:tblCellMar>
        </w:tblPrEx>
        <w:trPr>
          <w:trHeight w:val="299"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送排风机</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922</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568"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新风空调</w:t>
            </w:r>
          </w:p>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机组</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2</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558"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热回收式新风换气机</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10</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558"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螺旋排气除污装置</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22</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9"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冷水泵</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31</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9"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热水泵</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31</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9" w:hRule="atLeast"/>
        </w:trPr>
        <w:tc>
          <w:tcPr>
            <w:tcW w:w="181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交通中心</w:t>
            </w: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空调机组</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66</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9"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风机盘管</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Calibri" w:hAnsi="Calibri" w:eastAsia="宋体" w:cs="Calibri"/>
                <w:i w:val="0"/>
                <w:iCs w:val="0"/>
                <w:color w:val="auto"/>
                <w:sz w:val="21"/>
                <w:szCs w:val="21"/>
                <w:u w:val="none"/>
              </w:rPr>
            </w:pPr>
            <w:r>
              <w:rPr>
                <w:rFonts w:hint="eastAsia" w:ascii="Calibri" w:hAnsi="Calibri" w:eastAsia="宋体" w:cs="Calibri"/>
                <w:i w:val="0"/>
                <w:iCs w:val="0"/>
                <w:color w:val="auto"/>
                <w:kern w:val="0"/>
                <w:sz w:val="21"/>
                <w:szCs w:val="21"/>
                <w:u w:val="none"/>
                <w:lang w:val="en-US" w:eastAsia="zh-CN" w:bidi="ar"/>
              </w:rPr>
              <w:t>525</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9"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送排风机</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Calibri" w:hAnsi="Calibri" w:eastAsia="宋体" w:cs="Calibri"/>
                <w:i w:val="0"/>
                <w:iCs w:val="0"/>
                <w:color w:val="auto"/>
                <w:sz w:val="21"/>
                <w:szCs w:val="21"/>
                <w:u w:val="none"/>
              </w:rPr>
            </w:pPr>
            <w:r>
              <w:rPr>
                <w:rFonts w:hint="eastAsia" w:ascii="Calibri" w:hAnsi="Calibri" w:eastAsia="宋体" w:cs="Calibri"/>
                <w:i w:val="0"/>
                <w:iCs w:val="0"/>
                <w:color w:val="auto"/>
                <w:kern w:val="0"/>
                <w:sz w:val="21"/>
                <w:szCs w:val="21"/>
                <w:u w:val="none"/>
                <w:lang w:val="en-US" w:eastAsia="zh-CN" w:bidi="ar"/>
              </w:rPr>
              <w:t>319</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9"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冷水泵</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11</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9"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热水泵</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8</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9"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真空脱气机</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1</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套</w:t>
            </w:r>
          </w:p>
        </w:tc>
      </w:tr>
      <w:tr>
        <w:tblPrEx>
          <w:tblLayout w:type="fixed"/>
          <w:tblCellMar>
            <w:top w:w="0" w:type="dxa"/>
            <w:left w:w="108" w:type="dxa"/>
            <w:bottom w:w="0" w:type="dxa"/>
            <w:right w:w="108" w:type="dxa"/>
          </w:tblCellMar>
        </w:tblPrEx>
        <w:trPr>
          <w:trHeight w:val="294" w:hRule="atLeast"/>
        </w:trPr>
        <w:tc>
          <w:tcPr>
            <w:tcW w:w="1817"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Calibri" w:hAnsi="Calibri" w:eastAsia="宋体" w:cs="Calibri"/>
                <w:i w:val="0"/>
                <w:iCs w:val="0"/>
                <w:color w:val="auto"/>
                <w:sz w:val="21"/>
                <w:szCs w:val="21"/>
                <w:u w:val="none"/>
                <w:lang w:eastAsia="zh-CN"/>
              </w:rPr>
            </w:pPr>
            <w:r>
              <w:rPr>
                <w:rFonts w:hint="eastAsia" w:cs="Calibri"/>
                <w:i w:val="0"/>
                <w:iCs w:val="0"/>
                <w:color w:val="auto"/>
                <w:sz w:val="21"/>
                <w:szCs w:val="21"/>
                <w:u w:val="none"/>
                <w:lang w:eastAsia="zh-CN"/>
              </w:rPr>
              <w:t>能源中心</w:t>
            </w: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冷水机组</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10</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4"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热水机组</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5</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4"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冷却塔</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11</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组</w:t>
            </w:r>
          </w:p>
        </w:tc>
      </w:tr>
      <w:tr>
        <w:tblPrEx>
          <w:tblLayout w:type="fixed"/>
          <w:tblCellMar>
            <w:top w:w="0" w:type="dxa"/>
            <w:left w:w="108" w:type="dxa"/>
            <w:bottom w:w="0" w:type="dxa"/>
            <w:right w:w="108" w:type="dxa"/>
          </w:tblCellMar>
        </w:tblPrEx>
        <w:trPr>
          <w:trHeight w:val="294"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一次冷冻泵</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10</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4"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二次冷冻泵</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8</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302"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一次热水泵</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5</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302"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二次热水泵</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7</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302"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冷却泵</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10</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302"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eastAsia" w:ascii="Calibri" w:hAnsi="Calibri" w:eastAsia="宋体" w:cs="Calibri"/>
                <w:i w:val="0"/>
                <w:iCs w:val="0"/>
                <w:color w:val="auto"/>
                <w:kern w:val="0"/>
                <w:sz w:val="21"/>
                <w:szCs w:val="21"/>
                <w:u w:val="none"/>
                <w:lang w:val="en-US" w:eastAsia="zh-CN" w:bidi="ar"/>
              </w:rPr>
              <w:t>冷却水系统补水泵</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eastAsia" w:ascii="Calibri" w:hAnsi="Calibri" w:eastAsia="宋体" w:cs="Calibri"/>
                <w:i w:val="0"/>
                <w:iCs w:val="0"/>
                <w:color w:val="auto"/>
                <w:kern w:val="0"/>
                <w:sz w:val="21"/>
                <w:szCs w:val="21"/>
                <w:u w:val="none"/>
                <w:lang w:val="en-US" w:eastAsia="zh-CN" w:bidi="ar"/>
              </w:rPr>
              <w:t>4</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eastAsia"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4"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送排风机</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62</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302"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全热交换机组</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2</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302"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加药设备</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eastAsia" w:cs="Calibri"/>
                <w:i w:val="0"/>
                <w:iCs w:val="0"/>
                <w:color w:val="auto"/>
                <w:kern w:val="0"/>
                <w:sz w:val="21"/>
                <w:szCs w:val="21"/>
                <w:u w:val="none"/>
                <w:lang w:val="en-US" w:eastAsia="zh-CN" w:bidi="ar"/>
              </w:rPr>
              <w:t>11</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套</w:t>
            </w:r>
          </w:p>
        </w:tc>
      </w:tr>
      <w:tr>
        <w:tblPrEx>
          <w:tblLayout w:type="fixed"/>
          <w:tblCellMar>
            <w:top w:w="0" w:type="dxa"/>
            <w:left w:w="108" w:type="dxa"/>
            <w:bottom w:w="0" w:type="dxa"/>
            <w:right w:w="108" w:type="dxa"/>
          </w:tblCellMar>
        </w:tblPrEx>
        <w:trPr>
          <w:trHeight w:val="302"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真空排气闭式定压装置</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1</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套</w:t>
            </w:r>
          </w:p>
        </w:tc>
      </w:tr>
      <w:tr>
        <w:tblPrEx>
          <w:tblLayout w:type="fixed"/>
          <w:tblCellMar>
            <w:top w:w="0" w:type="dxa"/>
            <w:left w:w="108" w:type="dxa"/>
            <w:bottom w:w="0" w:type="dxa"/>
            <w:right w:w="108" w:type="dxa"/>
          </w:tblCellMar>
        </w:tblPrEx>
        <w:trPr>
          <w:trHeight w:val="322" w:hRule="atLeast"/>
        </w:trPr>
        <w:tc>
          <w:tcPr>
            <w:tcW w:w="1817"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螺旋排气除污装置</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21</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套</w:t>
            </w:r>
          </w:p>
        </w:tc>
      </w:tr>
    </w:tbl>
    <w:p>
      <w:pPr>
        <w:rPr>
          <w:rFonts w:hint="eastAsia" w:ascii="宋体" w:hAnsi="宋体"/>
          <w:b w:val="0"/>
          <w:bCs/>
          <w:color w:val="auto"/>
          <w:sz w:val="22"/>
          <w:szCs w:val="22"/>
          <w:lang w:eastAsia="zh-CN"/>
        </w:rPr>
      </w:pPr>
      <w:r>
        <w:rPr>
          <w:rFonts w:hint="eastAsia"/>
          <w:color w:val="auto"/>
          <w:sz w:val="20"/>
          <w:szCs w:val="22"/>
          <w:lang w:eastAsia="zh-CN"/>
        </w:rPr>
        <w:t>注：具体系统设备以现场为准。</w:t>
      </w:r>
    </w:p>
    <w:p>
      <w:pPr>
        <w:spacing w:line="560" w:lineRule="exact"/>
        <w:rPr>
          <w:rFonts w:hint="eastAsia" w:ascii="黑体" w:hAnsi="黑体" w:eastAsia="黑体" w:cs="黑体"/>
          <w:color w:val="auto"/>
          <w:sz w:val="30"/>
          <w:szCs w:val="30"/>
        </w:rPr>
      </w:pPr>
    </w:p>
    <w:p>
      <w:pPr>
        <w:pStyle w:val="2"/>
        <w:rPr>
          <w:rFonts w:hint="eastAsia"/>
        </w:rPr>
      </w:pPr>
    </w:p>
    <w:p>
      <w:pPr>
        <w:spacing w:line="560" w:lineRule="exact"/>
        <w:rPr>
          <w:rFonts w:hint="eastAsia" w:ascii="黑体" w:hAnsi="黑体" w:eastAsia="黑体" w:cs="黑体"/>
          <w:color w:val="auto"/>
          <w:sz w:val="30"/>
          <w:szCs w:val="30"/>
        </w:rPr>
      </w:pPr>
      <w:r>
        <w:rPr>
          <w:rFonts w:hint="eastAsia" w:ascii="黑体" w:hAnsi="黑体" w:eastAsia="黑体" w:cs="黑体"/>
          <w:color w:val="auto"/>
          <w:sz w:val="30"/>
          <w:szCs w:val="30"/>
        </w:rPr>
        <w:t>附件</w:t>
      </w:r>
      <w:r>
        <w:rPr>
          <w:rFonts w:hint="eastAsia" w:ascii="黑体" w:hAnsi="黑体" w:eastAsia="黑体" w:cs="黑体"/>
          <w:color w:val="auto"/>
          <w:sz w:val="30"/>
          <w:szCs w:val="30"/>
          <w:lang w:val="en-US" w:eastAsia="zh-CN"/>
        </w:rPr>
        <w:t>2</w:t>
      </w:r>
      <w:r>
        <w:rPr>
          <w:rFonts w:hint="eastAsia" w:ascii="黑体" w:hAnsi="黑体" w:eastAsia="黑体" w:cs="黑体"/>
          <w:color w:val="auto"/>
          <w:sz w:val="30"/>
          <w:szCs w:val="30"/>
        </w:rPr>
        <w:t>：</w:t>
      </w:r>
    </w:p>
    <w:p>
      <w:pPr>
        <w:pStyle w:val="2"/>
        <w:rPr>
          <w:rFonts w:hint="eastAsia"/>
          <w:color w:val="auto"/>
        </w:rPr>
      </w:pPr>
    </w:p>
    <w:p>
      <w:pPr>
        <w:pStyle w:val="21"/>
        <w:spacing w:line="560" w:lineRule="exact"/>
        <w:ind w:firstLine="721"/>
        <w:rPr>
          <w:rFonts w:hint="eastAsia" w:ascii="黑体" w:hAnsi="黑体" w:eastAsia="黑体" w:cs="黑体"/>
          <w:b/>
          <w:color w:val="auto"/>
          <w:sz w:val="36"/>
          <w:szCs w:val="36"/>
        </w:rPr>
      </w:pPr>
      <w:r>
        <w:rPr>
          <w:rFonts w:hint="eastAsia" w:ascii="黑体" w:hAnsi="黑体" w:eastAsia="黑体" w:cs="黑体"/>
          <w:b/>
          <w:color w:val="auto"/>
          <w:sz w:val="36"/>
          <w:szCs w:val="36"/>
        </w:rPr>
        <w:t>杭州萧山国际机场有限公司廉洁自律承诺书</w:t>
      </w:r>
    </w:p>
    <w:p>
      <w:pPr>
        <w:pStyle w:val="21"/>
        <w:spacing w:line="560" w:lineRule="exact"/>
        <w:ind w:firstLine="721"/>
        <w:rPr>
          <w:rFonts w:hint="eastAsia" w:ascii="黑体" w:hAnsi="黑体" w:eastAsia="黑体" w:cs="黑体"/>
          <w:b/>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bCs/>
          <w:color w:val="auto"/>
          <w:kern w:val="0"/>
          <w:sz w:val="30"/>
          <w:szCs w:val="30"/>
        </w:rPr>
      </w:pPr>
    </w:p>
    <w:p>
      <w:pPr>
        <w:pStyle w:val="22"/>
        <w:adjustRightInd w:val="0"/>
        <w:snapToGrid w:val="0"/>
        <w:ind w:firstLine="0" w:firstLineChars="0"/>
        <w:jc w:val="left"/>
        <w:rPr>
          <w:rFonts w:hint="eastAsia" w:ascii="宋体" w:hAnsi="宋体" w:eastAsia="宋体" w:cs="Times New Roman"/>
          <w:b/>
          <w:color w:val="auto"/>
          <w:sz w:val="30"/>
          <w:szCs w:val="30"/>
        </w:rPr>
      </w:pPr>
      <w:r>
        <w:rPr>
          <w:rFonts w:hint="eastAsia" w:ascii="宋体" w:hAnsi="宋体" w:eastAsia="宋体" w:cs="Times New Roman"/>
          <w:b/>
          <w:color w:val="auto"/>
          <w:sz w:val="30"/>
          <w:szCs w:val="30"/>
        </w:rPr>
        <w:t>杭州萧山国际机场有限公司：</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我单位响应贵公司项目招标要求，参加项目投标。在投标过程中及中标后，我们将严格遵守国家法律法规和贵司招标文件要求，并郑重作出如下承诺和保证：</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二、不以任何名义为贵公司有关人员或项目第三方人员报销应由贵公司或个人支付的费用；</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三、不向贵公司有关人员或项目第三方人员提供宴请、旅游、和健身娱乐等活动；</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四、不为贵公司有关人员或项目第三方人员出国（境）、旅游等提供方便；</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五、不为贵公司有关人员或项目第三方人员个人装修住房、婚丧嫁娶、配偶子女工作安排等提供好处或便利条件；</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六、严格遵守国家招标投标法、民法典等法律规定，诚实守信，合法经营，坚决杜绝各种违法违纪行为。</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七、若发现贵公司有关人员或项目第三方人员有故意设置障碍或推诿刁难我方人员参与正常投标项目建设活动以索要好处等行为，我单位将及时向贵公司纪检监察部门举报。</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八、如违反上述廉洁自律承诺，贵公司有权：</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w:t>
      </w:r>
      <w:r>
        <w:rPr>
          <w:rFonts w:hint="eastAsia" w:ascii="仿宋_GB2312" w:hAnsi="仿宋_GB2312" w:eastAsia="仿宋_GB2312" w:cs="仿宋_GB2312"/>
          <w:color w:val="auto"/>
          <w:sz w:val="30"/>
          <w:szCs w:val="30"/>
        </w:rPr>
        <w:tab/>
      </w:r>
      <w:r>
        <w:rPr>
          <w:rFonts w:hint="eastAsia" w:ascii="仿宋_GB2312" w:hAnsi="仿宋_GB2312" w:eastAsia="仿宋_GB2312" w:cs="仿宋_GB2312"/>
          <w:color w:val="auto"/>
          <w:sz w:val="30"/>
          <w:szCs w:val="30"/>
        </w:rPr>
        <w:t>立即取消我单位投标、中标或在建项目的实施资格；</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ab/>
      </w:r>
      <w:r>
        <w:rPr>
          <w:rFonts w:hint="eastAsia" w:ascii="仿宋_GB2312" w:hAnsi="仿宋_GB2312" w:eastAsia="仿宋_GB2312" w:cs="仿宋_GB2312"/>
          <w:color w:val="auto"/>
          <w:sz w:val="30"/>
          <w:szCs w:val="30"/>
        </w:rPr>
        <w:t>拒绝我单位在一定时期内进入贵公司进行项目建设或其它经营活动；</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ab/>
      </w:r>
      <w:r>
        <w:rPr>
          <w:rFonts w:hint="eastAsia" w:ascii="仿宋_GB2312" w:hAnsi="仿宋_GB2312" w:eastAsia="仿宋_GB2312" w:cs="仿宋_GB2312"/>
          <w:color w:val="auto"/>
          <w:sz w:val="30"/>
          <w:szCs w:val="30"/>
        </w:rPr>
        <w:t>由此引起的相应损失均由我单位承担。</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p>
    <w:p>
      <w:pPr>
        <w:pStyle w:val="2"/>
        <w:rPr>
          <w:rFonts w:hint="eastAsia" w:ascii="仿宋_GB2312" w:hAnsi="仿宋_GB2312" w:eastAsia="仿宋_GB2312" w:cs="仿宋_GB2312"/>
          <w:color w:val="auto"/>
          <w:sz w:val="30"/>
          <w:szCs w:val="30"/>
        </w:rPr>
      </w:pPr>
    </w:p>
    <w:p>
      <w:pPr>
        <w:rPr>
          <w:rFonts w:hint="eastAsia"/>
          <w:color w:val="auto"/>
        </w:rPr>
      </w:pPr>
    </w:p>
    <w:p>
      <w:pPr>
        <w:keepNext w:val="0"/>
        <w:keepLines w:val="0"/>
        <w:pageBreakBefore w:val="0"/>
        <w:widowControl/>
        <w:kinsoku/>
        <w:wordWrap/>
        <w:overflowPunct/>
        <w:topLinePunct w:val="0"/>
        <w:autoSpaceDE/>
        <w:autoSpaceDN/>
        <w:bidi w:val="0"/>
        <w:adjustRightInd w:val="0"/>
        <w:snapToGrid w:val="0"/>
        <w:spacing w:line="560" w:lineRule="exact"/>
        <w:ind w:firstLine="3000" w:firstLineChars="10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承诺人单位名称（盖章）：            </w:t>
      </w:r>
    </w:p>
    <w:p>
      <w:pPr>
        <w:keepNext w:val="0"/>
        <w:keepLines w:val="0"/>
        <w:pageBreakBefore w:val="0"/>
        <w:widowControl/>
        <w:kinsoku/>
        <w:wordWrap/>
        <w:overflowPunct/>
        <w:topLinePunct w:val="0"/>
        <w:autoSpaceDE/>
        <w:autoSpaceDN/>
        <w:bidi w:val="0"/>
        <w:adjustRightInd w:val="0"/>
        <w:snapToGrid w:val="0"/>
        <w:spacing w:line="560" w:lineRule="exact"/>
        <w:ind w:firstLine="3000" w:firstLineChars="10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法定代表人 ：                    </w:t>
      </w:r>
    </w:p>
    <w:p>
      <w:pPr>
        <w:keepNext w:val="0"/>
        <w:keepLines w:val="0"/>
        <w:pageBreakBefore w:val="0"/>
        <w:widowControl/>
        <w:kinsoku/>
        <w:wordWrap/>
        <w:overflowPunct/>
        <w:topLinePunct w:val="0"/>
        <w:autoSpaceDE/>
        <w:autoSpaceDN/>
        <w:bidi w:val="0"/>
        <w:adjustRightInd w:val="0"/>
        <w:snapToGrid w:val="0"/>
        <w:spacing w:line="560" w:lineRule="exact"/>
        <w:ind w:firstLine="3000" w:firstLineChars="10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或                            </w:t>
      </w:r>
    </w:p>
    <w:p>
      <w:pPr>
        <w:keepNext w:val="0"/>
        <w:keepLines w:val="0"/>
        <w:pageBreakBefore w:val="0"/>
        <w:widowControl/>
        <w:kinsoku/>
        <w:wordWrap/>
        <w:overflowPunct/>
        <w:topLinePunct w:val="0"/>
        <w:autoSpaceDE/>
        <w:autoSpaceDN/>
        <w:bidi w:val="0"/>
        <w:adjustRightInd w:val="0"/>
        <w:snapToGrid w:val="0"/>
        <w:spacing w:line="560" w:lineRule="exact"/>
        <w:ind w:firstLine="3000" w:firstLineChars="10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委托代理人： </w:t>
      </w:r>
    </w:p>
    <w:p>
      <w:pPr>
        <w:keepNext w:val="0"/>
        <w:keepLines w:val="0"/>
        <w:pageBreakBefore w:val="0"/>
        <w:widowControl/>
        <w:kinsoku/>
        <w:wordWrap/>
        <w:overflowPunct/>
        <w:topLinePunct w:val="0"/>
        <w:autoSpaceDE/>
        <w:autoSpaceDN/>
        <w:bidi w:val="0"/>
        <w:adjustRightInd w:val="0"/>
        <w:snapToGrid w:val="0"/>
        <w:spacing w:line="560" w:lineRule="exact"/>
        <w:ind w:firstLine="3000" w:firstLineChars="10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p>
    <w:p>
      <w:pPr>
        <w:adjustRightInd w:val="0"/>
        <w:snapToGrid w:val="0"/>
        <w:spacing w:line="360" w:lineRule="exact"/>
        <w:ind w:firstLine="440" w:firstLineChars="200"/>
        <w:rPr>
          <w:rFonts w:cs="宋体"/>
          <w:color w:val="auto"/>
          <w:kern w:val="0"/>
          <w:sz w:val="22"/>
        </w:rPr>
      </w:pPr>
    </w:p>
    <w:p>
      <w:pPr>
        <w:adjustRightInd w:val="0"/>
        <w:snapToGrid w:val="0"/>
        <w:spacing w:line="360" w:lineRule="exact"/>
        <w:ind w:firstLine="440" w:firstLineChars="200"/>
        <w:rPr>
          <w:rFonts w:cs="宋体"/>
          <w:color w:val="auto"/>
          <w:kern w:val="0"/>
          <w:sz w:val="22"/>
        </w:rPr>
      </w:pPr>
      <w:r>
        <w:rPr>
          <w:rFonts w:cs="宋体"/>
          <w:color w:val="auto"/>
          <w:kern w:val="0"/>
          <w:sz w:val="22"/>
        </w:rPr>
        <w:t xml:space="preserve">                      </w:t>
      </w: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年     月     日</w:t>
      </w:r>
    </w:p>
    <w:p>
      <w:pPr>
        <w:widowControl/>
        <w:jc w:val="left"/>
        <w:rPr>
          <w:rFonts w:ascii="黑体" w:hAnsi="黑体" w:eastAsia="黑体"/>
          <w:color w:val="auto"/>
          <w:sz w:val="32"/>
          <w:szCs w:val="32"/>
        </w:rPr>
      </w:pPr>
      <w:r>
        <w:rPr>
          <w:rFonts w:ascii="黑体" w:hAnsi="黑体" w:eastAsia="黑体"/>
          <w:color w:val="auto"/>
          <w:sz w:val="32"/>
          <w:szCs w:val="32"/>
        </w:rPr>
        <w:br w:type="page"/>
      </w:r>
    </w:p>
    <w:p>
      <w:pPr>
        <w:spacing w:line="560" w:lineRule="exact"/>
        <w:rPr>
          <w:rFonts w:hint="eastAsia" w:ascii="黑体" w:hAnsi="黑体" w:eastAsia="黑体" w:cs="黑体"/>
          <w:color w:val="auto"/>
          <w:sz w:val="30"/>
          <w:szCs w:val="30"/>
        </w:rPr>
      </w:pPr>
      <w:r>
        <w:rPr>
          <w:rFonts w:hint="eastAsia" w:ascii="黑体" w:hAnsi="黑体" w:eastAsia="黑体" w:cs="黑体"/>
          <w:color w:val="auto"/>
          <w:sz w:val="30"/>
          <w:szCs w:val="30"/>
        </w:rPr>
        <w:t>附件</w:t>
      </w:r>
      <w:r>
        <w:rPr>
          <w:rFonts w:hint="eastAsia" w:ascii="黑体" w:hAnsi="黑体" w:eastAsia="黑体" w:cs="黑体"/>
          <w:color w:val="auto"/>
          <w:sz w:val="30"/>
          <w:szCs w:val="30"/>
          <w:lang w:val="en-US" w:eastAsia="zh-CN"/>
        </w:rPr>
        <w:t>3</w:t>
      </w:r>
      <w:r>
        <w:rPr>
          <w:rFonts w:hint="eastAsia" w:ascii="黑体" w:hAnsi="黑体" w:eastAsia="黑体" w:cs="黑体"/>
          <w:color w:val="auto"/>
          <w:sz w:val="30"/>
          <w:szCs w:val="30"/>
        </w:rPr>
        <w:t>：</w:t>
      </w:r>
    </w:p>
    <w:p>
      <w:pPr>
        <w:spacing w:line="560" w:lineRule="exact"/>
        <w:jc w:val="center"/>
        <w:rPr>
          <w:rFonts w:hint="eastAsia" w:ascii="方正小标宋简体" w:hAnsi="方正小标宋简体" w:eastAsia="方正小标宋简体" w:cs="方正小标宋简体"/>
          <w:b/>
          <w:bCs/>
          <w:color w:val="auto"/>
          <w:sz w:val="36"/>
          <w:szCs w:val="36"/>
        </w:rPr>
      </w:pPr>
    </w:p>
    <w:p>
      <w:pPr>
        <w:spacing w:line="560" w:lineRule="exact"/>
        <w:jc w:val="center"/>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rPr>
        <w:t>保密承诺书</w:t>
      </w:r>
    </w:p>
    <w:p>
      <w:pPr>
        <w:pStyle w:val="2"/>
        <w:rPr>
          <w:rFonts w:hint="eastAsia"/>
          <w:color w:val="auto"/>
        </w:rPr>
      </w:pP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鉴于我方愿成为杭州萧山国际机场有限公司（以下简称“机场公司”）的供应商或潜在供应商候选人，为机场公司提供【杭州萧山国际机</w:t>
      </w:r>
      <w:r>
        <w:rPr>
          <w:rFonts w:hint="eastAsia" w:ascii="仿宋_GB2312" w:hAnsi="仿宋_GB2312" w:eastAsia="仿宋_GB2312" w:cs="仿宋_GB2312"/>
          <w:color w:val="auto"/>
          <w:sz w:val="30"/>
          <w:szCs w:val="30"/>
          <w:lang w:eastAsia="zh-CN"/>
        </w:rPr>
        <w:t xml:space="preserve"> T4航站楼及交通中心集中式中央空调通风系统卫生学评价</w:t>
      </w:r>
      <w:r>
        <w:rPr>
          <w:rFonts w:hint="eastAsia" w:ascii="仿宋_GB2312" w:hAnsi="仿宋_GB2312" w:eastAsia="仿宋_GB2312" w:cs="仿宋_GB2312"/>
          <w:color w:val="auto"/>
          <w:sz w:val="30"/>
          <w:szCs w:val="30"/>
          <w:lang w:val="en-US" w:eastAsia="zh-CN"/>
        </w:rPr>
        <w:t>项目</w:t>
      </w:r>
      <w:r>
        <w:rPr>
          <w:rFonts w:hint="eastAsia" w:ascii="仿宋_GB2312" w:hAnsi="仿宋_GB2312" w:eastAsia="仿宋_GB2312" w:cs="仿宋_GB2312"/>
          <w:color w:val="auto"/>
          <w:sz w:val="30"/>
          <w:szCs w:val="30"/>
        </w:rPr>
        <w:t>】项目的服务。在上述业务来往过程中，机场公司可能向我方提供经营、业务、服务等有关的文件、资料、软件等信息，为维护机场公司的利益，我方就保密事宜做出如下承诺：</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1.商业秘密</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1.1商业秘密是指机场公司（包括机场公司关联公司）一切专有、不对外公开的资料和信息。包括但不限于以下方面：</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（1）经营信息（发展规划、运营状况、客户资源、货源情报、投融资计划、开发计划、标书等）；</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（2）管理信息（管理方法、管理制度、员工管理、合同管理、纠纷管理等）；</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（3）产品及技术信息（设计及图纸、样品及服务、技术方案、质量标准、技术标准、计算机程序等）；</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（4）财务信息（财务收支、固定资产、流动资金、成本核算等）；</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（5）我方单独或机场公司（包括机场公司关联公司）和我方共同为机场公司开发、设计、生产的产品、资料及相关信息；</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（6）其他机场公司未对外公开的有关营运、计划、航班数据、标准、开发、生产、经营、质量管理控制和租赁的资料和数据等信息以及对供应商的管理文件。</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1.3、对于上述提及的商业秘密，不能仅因为公开发表的文章或资讯中包含其内容，就认为是可对外公开的特殊情况。</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1.4、以下资料不属于本承诺所指的商业秘密：</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（1）我方从机场公司拟获悉之前已持有的我方无需承担保密义务的机场公司有关资料（但通过其它违约或侵权行为而获得的资料除外）；</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（2）已经公开或已成为常识性的资料，且该等公开并非因违反本承诺所致。</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3、当合同履行完毕、合同终止或经机场公司要求，我方应立即返还或根据机场公司书面要求销毁所有含有商业秘密或我方在接触商业秘密后而产生的资料，以及由我方持有的任何复制品。</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（1）披露、使用或者允许他人以不正当手段获取的商业秘密；</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（2）为机场公司以外的第三人窃取、刺探、收买、非法提供商业秘密。</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（3）在电子公告系统、聊天系统、电子邮箱、论坛等计算机网络系统上传递、转发、抄送、发布、谈论和传播商业秘密；</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（4）在私人交往和通信中，向亲属、朋友以及与工作无关人员泄露商业秘密，或在公共场所谈论商业秘密；</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（5）擅自将属于商业秘密的文件、资料和其他物品携带、传递、寄运出机场公司办公场所或国（境）外。</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（6）未经机场公司同意就以任何方式私自保存、截留含有机场公司商业秘密的任何形式资料、文件和物品的复印件、复制品、副本。</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（7）将含有机场公司商业秘密的产品、技术或其他资料、信息向第三人销售、使用或以任何方式提供。</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8、违约责任</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8.1因我方违反保密义务的行为造成机场公司的一切损失，我方应当全部予以赔偿。</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8.2如我方违反本承诺书下保密义务，应当承担违约责任，除赔偿损失外，还应依据合同向机场公司支付相应的违约金；</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9、本承诺书适用中华人民共和国法律，如因履行本承诺书发生争议，则双方均有权向机场公司所在地法院提起诉讼。</w:t>
      </w:r>
    </w:p>
    <w:p>
      <w:pPr>
        <w:snapToGrid w:val="0"/>
        <w:spacing w:line="560" w:lineRule="exact"/>
        <w:ind w:firstLine="600" w:firstLineChars="200"/>
        <w:rPr>
          <w:rFonts w:hint="eastAsia" w:ascii="仿宋_GB2312" w:hAnsi="仿宋_GB2312" w:eastAsia="仿宋_GB2312" w:cs="仿宋_GB2312"/>
          <w:color w:val="auto"/>
          <w:sz w:val="30"/>
          <w:szCs w:val="30"/>
        </w:rPr>
      </w:pPr>
    </w:p>
    <w:p>
      <w:pPr>
        <w:pStyle w:val="2"/>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pStyle w:val="2"/>
        <w:rPr>
          <w:rFonts w:hint="eastAsia"/>
          <w:color w:val="auto"/>
        </w:rPr>
      </w:pPr>
    </w:p>
    <w:p>
      <w:pPr>
        <w:spacing w:line="560" w:lineRule="exac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供应商(盖章):</w:t>
      </w:r>
    </w:p>
    <w:p>
      <w:pPr>
        <w:spacing w:line="560" w:lineRule="exact"/>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法定代表人或授权代表：</w:t>
      </w:r>
    </w:p>
    <w:p>
      <w:pPr>
        <w:spacing w:line="560" w:lineRule="exact"/>
        <w:jc w:val="center"/>
        <w:rPr>
          <w:rFonts w:hint="eastAsia" w:ascii="仿宋_GB2312" w:hAnsi="仿宋_GB2312" w:eastAsia="仿宋_GB2312" w:cs="仿宋_GB2312"/>
          <w:color w:val="auto"/>
          <w:sz w:val="30"/>
          <w:szCs w:val="30"/>
        </w:rPr>
      </w:pPr>
    </w:p>
    <w:p>
      <w:pPr>
        <w:spacing w:line="560" w:lineRule="exac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电话/传真：</w:t>
      </w:r>
    </w:p>
    <w:p>
      <w:pPr>
        <w:spacing w:line="560" w:lineRule="exact"/>
        <w:jc w:val="center"/>
        <w:rPr>
          <w:rFonts w:hint="eastAsia" w:ascii="仿宋_GB2312" w:hAnsi="仿宋_GB2312" w:eastAsia="仿宋_GB2312" w:cs="仿宋_GB2312"/>
          <w:color w:val="auto"/>
          <w:sz w:val="30"/>
          <w:szCs w:val="30"/>
        </w:rPr>
      </w:pPr>
    </w:p>
    <w:p>
      <w:pPr>
        <w:spacing w:line="560" w:lineRule="exac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地址：</w:t>
      </w:r>
    </w:p>
    <w:p>
      <w:pPr>
        <w:spacing w:line="560" w:lineRule="exact"/>
        <w:rPr>
          <w:rFonts w:hint="eastAsia" w:ascii="仿宋_GB2312" w:hAnsi="仿宋_GB2312" w:eastAsia="仿宋_GB2312" w:cs="仿宋_GB2312"/>
          <w:color w:val="auto"/>
          <w:sz w:val="30"/>
          <w:szCs w:val="30"/>
        </w:rPr>
      </w:pPr>
    </w:p>
    <w:p>
      <w:pPr>
        <w:spacing w:line="560" w:lineRule="exact"/>
        <w:rPr>
          <w:rFonts w:hint="eastAsia" w:ascii="仿宋_GB2312" w:hAnsi="仿宋_GB2312" w:eastAsia="仿宋_GB2312" w:cs="仿宋_GB2312"/>
          <w:color w:val="auto"/>
          <w:sz w:val="30"/>
          <w:szCs w:val="30"/>
        </w:rPr>
      </w:pPr>
    </w:p>
    <w:p>
      <w:pPr>
        <w:snapToGrid w:val="0"/>
        <w:spacing w:line="560" w:lineRule="exact"/>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日期：     年   月   日</w:t>
      </w:r>
    </w:p>
    <w:p>
      <w:pPr>
        <w:widowControl/>
        <w:jc w:val="left"/>
        <w:rPr>
          <w:rFonts w:hAnsi="宋体"/>
          <w:b/>
          <w:color w:val="auto"/>
          <w:kern w:val="0"/>
          <w:sz w:val="28"/>
          <w:szCs w:val="28"/>
        </w:rPr>
      </w:pPr>
      <w:r>
        <w:rPr>
          <w:rFonts w:hAnsi="宋体"/>
          <w:b/>
          <w:color w:val="auto"/>
          <w:kern w:val="0"/>
          <w:sz w:val="28"/>
          <w:szCs w:val="28"/>
        </w:rPr>
        <w:br w:type="page"/>
      </w:r>
    </w:p>
    <w:p>
      <w:pPr>
        <w:spacing w:line="560" w:lineRule="exact"/>
        <w:rPr>
          <w:rFonts w:hint="eastAsia" w:ascii="黑体" w:hAnsi="黑体" w:eastAsia="黑体" w:cs="黑体"/>
          <w:color w:val="auto"/>
          <w:sz w:val="30"/>
          <w:szCs w:val="30"/>
        </w:rPr>
      </w:pPr>
      <w:r>
        <w:rPr>
          <w:rFonts w:hint="eastAsia" w:ascii="黑体" w:hAnsi="黑体" w:eastAsia="黑体" w:cs="黑体"/>
          <w:color w:val="auto"/>
          <w:sz w:val="30"/>
          <w:szCs w:val="30"/>
        </w:rPr>
        <w:t>附件</w:t>
      </w:r>
      <w:r>
        <w:rPr>
          <w:rFonts w:hint="eastAsia" w:ascii="黑体" w:hAnsi="黑体" w:eastAsia="黑体" w:cs="黑体"/>
          <w:color w:val="auto"/>
          <w:sz w:val="30"/>
          <w:szCs w:val="30"/>
          <w:lang w:val="en-US" w:eastAsia="zh-CN"/>
        </w:rPr>
        <w:t>4</w:t>
      </w:r>
      <w:r>
        <w:rPr>
          <w:rFonts w:hint="eastAsia" w:ascii="黑体" w:hAnsi="黑体" w:eastAsia="黑体" w:cs="黑体"/>
          <w:color w:val="auto"/>
          <w:sz w:val="30"/>
          <w:szCs w:val="30"/>
        </w:rPr>
        <w:t>：</w:t>
      </w:r>
    </w:p>
    <w:p>
      <w:pPr>
        <w:pStyle w:val="2"/>
        <w:rPr>
          <w:rFonts w:hint="eastAsia"/>
          <w:color w:val="auto"/>
        </w:rPr>
      </w:pPr>
    </w:p>
    <w:p>
      <w:pPr>
        <w:spacing w:line="560" w:lineRule="exact"/>
        <w:jc w:val="center"/>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rPr>
        <w:t>消防安全责任书</w:t>
      </w:r>
    </w:p>
    <w:p>
      <w:pPr>
        <w:pStyle w:val="2"/>
        <w:rPr>
          <w:rFonts w:hint="eastAsia"/>
          <w:color w:val="auto"/>
        </w:rPr>
      </w:pP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为加强杭州萧山国际机场消防重点部位的消防安全管理，贯彻“预防为主”、“谁使用谁负责”的原则，杜绝楼内火灾事故的发生，根据有关法律法规和《杭州萧山国际机场有限公司消防安全管理暂行规定》，《杭州萧山国际机场信息大楼消防安全管理规定》为明确消防安全管理责任，甲方与乙方签订消防安全责任书，具体内容如下：</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一、</w:t>
      </w:r>
      <w:r>
        <w:rPr>
          <w:rFonts w:hint="eastAsia" w:ascii="仿宋_GB2312" w:hAnsi="仿宋_GB2312" w:eastAsia="仿宋_GB2312" w:cs="仿宋_GB2312"/>
          <w:color w:val="auto"/>
          <w:sz w:val="30"/>
          <w:szCs w:val="30"/>
        </w:rPr>
        <w:t>组织领导</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1、各单位要本着“预防为主”、“谁使用谁负责”的原则，切实加强本单位所使用区域的消防领导工作，将消防工作纳入本单位的生产运行及安全保障工作中。</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2、全面推行消防安全责任制，在本单位范围内普遍实行逐级防火责任制和岗位责任制。</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3、本单位责任区域消防安全员要协调做好本单位的消防安全工作，定期进行消防安全巡查，切实落实消防安全预防措施。</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二、消防安全措施</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1、本单位应结合实际情况，制定消防安全管理制度，实行消防安全责任制，并经常检查监督落实情况；做到管理有制度、操作有规程、工作有记录。 </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2、采取会议等多种形式向员工进行消防安全教育，增强员工的消防安全知识和意识，提高防范火灾事故的能力；消防安全责任人、消防安全管理人员和重点特殊岗位人员须经过消防安全专门培训并持证上岗。</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3、建立消防安全检查制度。</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严格落实禁烟、动火、用电规定，消防安全员、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5、对在责任区域内由本单位负责管理的消防设施、器材、标志，要登记造册，指定专人负责，定期检查维护，做到布局合理，不挪用、不损坏、不丢失、不影响使用、不占用防火间距和阻塞消防通道。</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三、安全责任</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1、经检查，凡存在消防安全隐患的单位，将给予通报或批评。</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2、凡发生火灾事故的单位，将依照国家消防法律法规和机场公司的安全管理规定处理。</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四、附则</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1、本责任书期限为</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年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月</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日起至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日止。</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2、本责任书一式</w:t>
      </w:r>
      <w:r>
        <w:rPr>
          <w:rFonts w:hint="eastAsia" w:ascii="仿宋_GB2312" w:hAnsi="仿宋_GB2312" w:eastAsia="仿宋_GB2312" w:cs="仿宋_GB2312"/>
          <w:color w:val="auto"/>
          <w:sz w:val="30"/>
          <w:szCs w:val="30"/>
          <w:lang w:eastAsia="zh-CN"/>
        </w:rPr>
        <w:t>四</w:t>
      </w:r>
      <w:r>
        <w:rPr>
          <w:rFonts w:hint="eastAsia" w:ascii="仿宋_GB2312" w:hAnsi="仿宋_GB2312" w:eastAsia="仿宋_GB2312" w:cs="仿宋_GB2312"/>
          <w:color w:val="auto"/>
          <w:sz w:val="30"/>
          <w:szCs w:val="30"/>
        </w:rPr>
        <w:t>份。甲方执</w:t>
      </w:r>
      <w:r>
        <w:rPr>
          <w:rFonts w:hint="eastAsia" w:ascii="仿宋_GB2312" w:hAnsi="仿宋_GB2312" w:eastAsia="仿宋_GB2312" w:cs="仿宋_GB2312"/>
          <w:color w:val="auto"/>
          <w:sz w:val="30"/>
          <w:szCs w:val="30"/>
          <w:lang w:eastAsia="zh-CN"/>
        </w:rPr>
        <w:t>二</w:t>
      </w:r>
      <w:r>
        <w:rPr>
          <w:rFonts w:hint="eastAsia" w:ascii="仿宋_GB2312" w:hAnsi="仿宋_GB2312" w:eastAsia="仿宋_GB2312" w:cs="仿宋_GB2312"/>
          <w:color w:val="auto"/>
          <w:sz w:val="30"/>
          <w:szCs w:val="30"/>
        </w:rPr>
        <w:t>份；乙方执二份。</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甲方（章）：                             乙方（章）：</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p>
    <w:p>
      <w:pPr>
        <w:keepNext w:val="0"/>
        <w:keepLines w:val="0"/>
        <w:pageBreakBefore w:val="0"/>
        <w:widowControl w:val="0"/>
        <w:tabs>
          <w:tab w:val="left" w:pos="189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年   月     日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年   月     日</w:t>
      </w:r>
    </w:p>
    <w:p>
      <w:pPr>
        <w:pStyle w:val="7"/>
        <w:rPr>
          <w:rFonts w:hint="eastAsia" w:ascii="仿宋_GB2312" w:hAnsi="仿宋_GB2312" w:eastAsia="仿宋_GB2312" w:cs="仿宋_GB2312"/>
          <w:color w:val="auto"/>
          <w:sz w:val="30"/>
          <w:szCs w:val="30"/>
        </w:rPr>
      </w:pPr>
    </w:p>
    <w:p>
      <w:pPr>
        <w:spacing w:line="560" w:lineRule="exact"/>
        <w:rPr>
          <w:rFonts w:hint="eastAsia" w:ascii="黑体" w:hAnsi="黑体" w:eastAsia="黑体" w:cs="黑体"/>
          <w:color w:val="auto"/>
          <w:sz w:val="30"/>
          <w:szCs w:val="30"/>
        </w:rPr>
      </w:pPr>
    </w:p>
    <w:p>
      <w:pPr>
        <w:spacing w:line="560" w:lineRule="exact"/>
        <w:rPr>
          <w:rFonts w:hint="eastAsia" w:ascii="黑体" w:hAnsi="黑体" w:eastAsia="黑体" w:cs="黑体"/>
          <w:color w:val="auto"/>
          <w:sz w:val="30"/>
          <w:szCs w:val="30"/>
        </w:rPr>
      </w:pPr>
      <w:r>
        <w:rPr>
          <w:rFonts w:hint="eastAsia" w:ascii="黑体" w:hAnsi="黑体" w:eastAsia="黑体" w:cs="黑体"/>
          <w:color w:val="auto"/>
          <w:sz w:val="30"/>
          <w:szCs w:val="30"/>
        </w:rPr>
        <w:t>附件</w:t>
      </w:r>
      <w:r>
        <w:rPr>
          <w:rFonts w:hint="eastAsia" w:ascii="黑体" w:hAnsi="黑体" w:eastAsia="黑体" w:cs="黑体"/>
          <w:color w:val="auto"/>
          <w:sz w:val="30"/>
          <w:szCs w:val="30"/>
          <w:lang w:val="en-US" w:eastAsia="zh-CN"/>
        </w:rPr>
        <w:t>5</w:t>
      </w:r>
      <w:r>
        <w:rPr>
          <w:rFonts w:hint="eastAsia" w:ascii="黑体" w:hAnsi="黑体" w:eastAsia="黑体" w:cs="黑体"/>
          <w:color w:val="auto"/>
          <w:sz w:val="30"/>
          <w:szCs w:val="30"/>
        </w:rPr>
        <w:t>：</w:t>
      </w:r>
    </w:p>
    <w:p>
      <w:pPr>
        <w:pStyle w:val="8"/>
        <w:spacing w:line="360" w:lineRule="exact"/>
        <w:ind w:firstLine="420"/>
        <w:rPr>
          <w:rFonts w:ascii="Calibri" w:hAnsi="Calibri" w:cs="Calibri"/>
          <w:bCs/>
          <w:szCs w:val="32"/>
        </w:rPr>
      </w:pPr>
    </w:p>
    <w:p>
      <w:pPr>
        <w:pStyle w:val="21"/>
        <w:ind w:firstLine="0" w:firstLineChars="0"/>
        <w:jc w:val="center"/>
        <w:rPr>
          <w:rFonts w:ascii="仿宋_GB2312" w:hAnsi="宋体" w:eastAsia="仿宋_GB2312"/>
          <w:b w:val="0"/>
          <w:bCs/>
          <w:color w:val="auto"/>
          <w:sz w:val="24"/>
          <w:szCs w:val="24"/>
        </w:rPr>
      </w:pPr>
      <w:r>
        <w:rPr>
          <w:rFonts w:hint="eastAsia" w:ascii="仿宋_GB2312" w:hAnsi="宋体" w:eastAsia="仿宋_GB2312"/>
          <w:b w:val="0"/>
          <w:bCs/>
          <w:color w:val="auto"/>
          <w:sz w:val="24"/>
          <w:szCs w:val="24"/>
        </w:rPr>
        <w:t>杭州萧山国际机场项目工程建设</w:t>
      </w:r>
    </w:p>
    <w:p>
      <w:pPr>
        <w:pStyle w:val="21"/>
        <w:ind w:firstLine="0" w:firstLineChars="0"/>
        <w:jc w:val="center"/>
        <w:rPr>
          <w:rFonts w:ascii="仿宋_GB2312" w:hAnsi="宋体" w:eastAsia="仿宋_GB2312"/>
          <w:b w:val="0"/>
          <w:bCs/>
          <w:color w:val="auto"/>
          <w:sz w:val="24"/>
          <w:szCs w:val="24"/>
        </w:rPr>
      </w:pPr>
      <w:r>
        <w:rPr>
          <w:rFonts w:hint="eastAsia" w:ascii="仿宋_GB2312" w:hAnsi="宋体" w:eastAsia="仿宋_GB2312"/>
          <w:b w:val="0"/>
          <w:bCs/>
          <w:color w:val="auto"/>
          <w:sz w:val="24"/>
          <w:szCs w:val="24"/>
        </w:rPr>
        <w:t>安全文明施工协议书</w:t>
      </w:r>
    </w:p>
    <w:p>
      <w:pPr>
        <w:pStyle w:val="21"/>
        <w:ind w:firstLine="0" w:firstLineChars="0"/>
        <w:jc w:val="center"/>
        <w:rPr>
          <w:rFonts w:ascii="仿宋_GB2312" w:hAnsi="宋体" w:eastAsia="仿宋_GB2312"/>
          <w:b w:val="0"/>
          <w:bCs/>
          <w:color w:val="auto"/>
          <w:sz w:val="24"/>
          <w:szCs w:val="24"/>
        </w:rPr>
      </w:pPr>
    </w:p>
    <w:p>
      <w:pPr>
        <w:pStyle w:val="22"/>
        <w:adjustRightInd w:val="0"/>
        <w:snapToGrid w:val="0"/>
        <w:ind w:firstLine="0" w:firstLineChars="0"/>
        <w:rPr>
          <w:rFonts w:ascii="仿宋_GB2312" w:hAnsi="宋体" w:eastAsia="仿宋_GB2312" w:cs="宋体"/>
          <w:b w:val="0"/>
          <w:bCs/>
          <w:szCs w:val="24"/>
        </w:rPr>
      </w:pPr>
      <w:r>
        <w:rPr>
          <w:rFonts w:hint="eastAsia" w:ascii="仿宋_GB2312" w:hAnsi="宋体" w:eastAsia="仿宋_GB2312" w:cs="宋体"/>
          <w:b w:val="0"/>
          <w:bCs/>
          <w:szCs w:val="24"/>
        </w:rPr>
        <w:t>发包人：杭州萧山国际机场有限公司</w:t>
      </w:r>
    </w:p>
    <w:p>
      <w:pPr>
        <w:rPr>
          <w:rFonts w:eastAsia="仿宋_GB2312"/>
          <w:b w:val="0"/>
          <w:bCs/>
        </w:rPr>
      </w:pPr>
      <w:r>
        <w:rPr>
          <w:rFonts w:hint="eastAsia" w:ascii="仿宋_GB2312" w:hAnsi="宋体" w:eastAsia="仿宋_GB2312" w:cs="宋体"/>
          <w:b w:val="0"/>
          <w:bCs/>
          <w:sz w:val="24"/>
          <w:szCs w:val="24"/>
        </w:rPr>
        <w:t>承包人：</w:t>
      </w:r>
    </w:p>
    <w:p>
      <w:pPr>
        <w:pStyle w:val="22"/>
        <w:adjustRightInd w:val="0"/>
        <w:snapToGrid w:val="0"/>
        <w:ind w:firstLine="0" w:firstLineChars="0"/>
        <w:rPr>
          <w:rFonts w:ascii="仿宋_GB2312" w:hAnsi="宋体" w:eastAsia="仿宋_GB2312" w:cs="宋体"/>
          <w:b w:val="0"/>
          <w:bCs/>
          <w:szCs w:val="24"/>
        </w:rPr>
      </w:pPr>
      <w:r>
        <w:rPr>
          <w:rFonts w:hint="eastAsia" w:ascii="仿宋_GB2312" w:hAnsi="宋体" w:eastAsia="仿宋_GB2312" w:cs="宋体"/>
          <w:b w:val="0"/>
          <w:bCs/>
          <w:szCs w:val="24"/>
        </w:rPr>
        <w:t>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一、发包人对承包人实行安全目标管理，安全目标的具体内容是：</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1、无责任死亡事故和群伤事件。</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2、无重大经济责任事故。</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3、无空防安全事故。</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4、无影响机场运行的不安全事件。</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5、无七类重大刑事案件（杀人、绑架、强奸、放火、爆炸、劫持、故意伤害致死）及其它严重、恶性案件。</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6、无因未足额、及时发放工资发生劳资纠纷。</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7、无集体食物中毒事件。</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8、无计划外生育。</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9、无因上述原因引发无序维权事件。</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上述情况的认定按国家和行业的有关规定和标准执行。</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二、发包人的权利和义务</w:t>
      </w:r>
    </w:p>
    <w:p>
      <w:pPr>
        <w:pStyle w:val="22"/>
        <w:adjustRightInd w:val="0"/>
        <w:snapToGrid w:val="0"/>
        <w:ind w:firstLineChars="0"/>
        <w:rPr>
          <w:rFonts w:ascii="仿宋_GB2312" w:hAnsi="宋体" w:eastAsia="仿宋_GB2312" w:cs="宋体"/>
          <w:b w:val="0"/>
          <w:bCs/>
          <w:szCs w:val="24"/>
        </w:rPr>
      </w:pPr>
      <w:r>
        <w:rPr>
          <w:rFonts w:hint="eastAsia" w:ascii="仿宋_GB2312" w:hAnsi="宋体" w:eastAsia="仿宋_GB2312" w:cs="宋体"/>
          <w:b w:val="0"/>
          <w:bCs/>
          <w:szCs w:val="24"/>
        </w:rPr>
        <w:t>1、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进行经济处罚或责令承包人停工整改直至终止合同。</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2、发包人联系和协调机场公安机关，督促施工单位按有关规定申报暂住登记和申领《居住证》，并协助承包人联系机场公安局商定有关工地安全保卫事宜。</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3、发包人利用施工例会等定期分析和掌握工程的治安情况，通报当前治安形势，交流工作经验，协助处理相关问题。</w:t>
      </w:r>
    </w:p>
    <w:p>
      <w:pPr>
        <w:pStyle w:val="22"/>
        <w:adjustRightInd w:val="0"/>
        <w:snapToGrid w:val="0"/>
        <w:ind w:firstLineChars="0"/>
        <w:rPr>
          <w:rFonts w:ascii="仿宋_GB2312" w:hAnsi="宋体" w:eastAsia="仿宋_GB2312" w:cs="宋体"/>
          <w:b w:val="0"/>
          <w:bCs/>
          <w:szCs w:val="24"/>
        </w:rPr>
      </w:pPr>
      <w:r>
        <w:rPr>
          <w:rFonts w:hint="eastAsia" w:ascii="仿宋_GB2312" w:hAnsi="宋体" w:eastAsia="仿宋_GB2312" w:cs="宋体"/>
          <w:b w:val="0"/>
          <w:bCs/>
          <w:szCs w:val="24"/>
        </w:rPr>
        <w:t>4、承包人未按要求配备安全设施、设备、器材，未在限定期限内整改的，发包人有权直接购置并配足，另增加20%的管理费，费用由承包人承担。</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22"/>
        <w:adjustRightInd w:val="0"/>
        <w:snapToGrid w:val="0"/>
        <w:ind w:firstLineChars="0"/>
        <w:rPr>
          <w:rFonts w:ascii="仿宋_GB2312" w:hAnsi="宋体" w:eastAsia="仿宋_GB2312" w:cs="宋体"/>
          <w:b w:val="0"/>
          <w:bCs/>
          <w:szCs w:val="24"/>
        </w:rPr>
      </w:pPr>
      <w:r>
        <w:rPr>
          <w:rFonts w:hint="eastAsia" w:ascii="仿宋_GB2312" w:hAnsi="宋体" w:eastAsia="仿宋_GB2312" w:cs="宋体"/>
          <w:b w:val="0"/>
          <w:bCs/>
          <w:szCs w:val="24"/>
        </w:rPr>
        <w:t>6、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22"/>
        <w:adjustRightInd w:val="0"/>
        <w:snapToGrid w:val="0"/>
        <w:ind w:firstLineChars="0"/>
        <w:rPr>
          <w:rFonts w:ascii="仿宋_GB2312" w:hAnsi="宋体" w:eastAsia="仿宋_GB2312" w:cs="宋体"/>
          <w:b w:val="0"/>
          <w:bCs/>
          <w:szCs w:val="24"/>
        </w:rPr>
      </w:pPr>
      <w:r>
        <w:rPr>
          <w:rFonts w:hint="eastAsia" w:ascii="仿宋_GB2312" w:hAnsi="宋体" w:eastAsia="仿宋_GB2312" w:cs="宋体"/>
          <w:b w:val="0"/>
          <w:bCs/>
          <w:szCs w:val="24"/>
        </w:rPr>
        <w:t>7、发包人对承包人的临时设施（包括临时宿舍）进行统一规划和监管，完成后临时设施场地应按发包人要求恢复原状。</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8、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9、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10、发包人应按合同约定如期支付承包人工程款。</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三、承包人的安全、文明权利和义务</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遵守《中华人民共和国安全生产法》、《中华人民共和国建筑法》、《建设工程安全管理条例》、《浙江省建筑业管理条例》、《建筑施工安全检查标准》、《浙江省建筑安全文明施工标准化工地管理办法》和《杭州市建设工地职工宿舍安全使用与管理》以及其他安全文明的法律、法规，遵守机场有关安全管理的规章制度。</w:t>
      </w:r>
    </w:p>
    <w:p>
      <w:pPr>
        <w:pStyle w:val="22"/>
        <w:adjustRightInd w:val="0"/>
        <w:snapToGrid w:val="0"/>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（一）安全文明施工管理</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1、落实施工安全责任，所涉工程依法实行总分包制的，总包单位应对施工安全负总责，以安全责任书的方式确定各分包单位的安全责任，承包人应层层签订安全责任书。</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2、承包人应开展风险管理，结合风险评估结果有针对性地制定和落实施工安全技术措施。</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3.1 基坑与降水工程；</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3.2 土方开挖工程；</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3.3 模板工程；</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3.4 起重吊装工程；</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3.5 脚手架工程；</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3.6 焊接、切割、爆破、拆除作业工程；</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3.7国务院建设行政主管部门或其它有关部门规定的其它危险性较大的工程。</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4、承包人不得在机场和机场净空保护区范围内施放烟花、爆竹、气球等升空物体；建筑生活垃圾定点集中堆放，及时清运，不得随意焚烧垃圾等物品制造烟雾；不得饲养动物；不得随意丢弃飘浮物。</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4、承包人必须按照发包人的规划要求搭设临时设施，并经发包人验收合格方准使用。但发包人的验收并不免除承包人对其搭设的临时设施的安全承担全部责任。</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6、施工现场实行封闭式管理，沿工地四周连续设置围档，大门应设专职保安实施不间断的监管，并设监控设施。围档材料要求坚固、稳定、统一、整洁、美观，宜采用硬质材料。围挡设置高度不低于2米，施工区域与机场控制区间设置的硬质围档，高度应不低于2.5米，并加装防攀爬设施。</w:t>
      </w:r>
    </w:p>
    <w:p>
      <w:pPr>
        <w:pStyle w:val="22"/>
        <w:adjustRightInd w:val="0"/>
        <w:snapToGrid w:val="0"/>
        <w:spacing w:line="40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7、承包人应做好装修施工阶段成品保护工作，按照“谁主管、谁负责；谁使用、谁负责；谁管理、谁负责”的原则，制定成品保护管理办法，层层签订成品保护责任书，真正落实成品保护现场管理的各项措施。</w:t>
      </w:r>
    </w:p>
    <w:p>
      <w:pPr>
        <w:pStyle w:val="22"/>
        <w:adjustRightInd w:val="0"/>
        <w:snapToGrid w:val="0"/>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8、为保障民工合法权益，承包人还应承担以下义务：</w:t>
      </w:r>
    </w:p>
    <w:p>
      <w:pPr>
        <w:pStyle w:val="24"/>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24"/>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24"/>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24"/>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24"/>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8.5承包人支付下属劳务单位（或施工班组）进度款之前，有义务查阅下属劳务单位（或施工班组）前期民工工资足额发放的书面材料。</w:t>
      </w:r>
    </w:p>
    <w:p>
      <w:pPr>
        <w:pStyle w:val="24"/>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8.6承包人应制定相关约束性制度，落实措施，预防、杜绝下属劳务单位（或施工班组）无序维权事件发生。</w:t>
      </w:r>
    </w:p>
    <w:p>
      <w:pPr>
        <w:pStyle w:val="24"/>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8.7若民工或下属劳务单位（或施工班组）维权，承包人应负相应举证义务。</w:t>
      </w:r>
    </w:p>
    <w:p>
      <w:pPr>
        <w:pStyle w:val="24"/>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8.8一旦发生民工无序维权，承包人主要领导应当及时到场，督促下属劳务单位（或施工班组）负责人劝离民工，并积极配合发包人相关部门协调处置。</w:t>
      </w:r>
    </w:p>
    <w:p>
      <w:pPr>
        <w:pStyle w:val="24"/>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发包人对承包人的上述工作有随时监督检查的权利，承包人应积极配合发包人的检查。</w:t>
      </w:r>
    </w:p>
    <w:p>
      <w:pPr>
        <w:pStyle w:val="22"/>
        <w:adjustRightInd w:val="0"/>
        <w:snapToGrid w:val="0"/>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（二）空防安全管理</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1、必须严格遵守民用航空安全、空防管理的法律、法规和机场安全管理的各项规章制度。属于机场不停航施工项目或需进入机场控制区施工的项目，其人员和车辆实行机场控制区通行证管理制度。</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3、进入机场控制区施工的人员和车辆需由发包人派员负责引领并主动接受机场管理人员的安全检查，服从机场相关职能部门的监管，无通行证者一律不得进入。</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（三）不停航施工安全管理（仅指进入控制区从事不停航施工项目）</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1.3、施工机具须停放在指定安全区域内。机场开放运行期间，必须严格控制施工机械的活动范围，杜绝出现机具、车辆侵入飞行活动区或超越机场净空限制面等情况。</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（四）社会治安管理</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2、进出口大门应设立门卫，人员和车辆凭发包人制发的施工通行证进出，并接受发包人安保人员或机场公安管理人员查验。</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3、做好内部的治安防范工作，对重要部位和物资、设备，要落实人防、物防和技防的措施，积极配合公安机关组织的治安联防活动。</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4、加强对施工人员的遵纪守法教育，预防“黄、毒、赌”、斗殴、偷窃等违法违纪行为的发生，主动接受发包人和机场公安机关的指导、检查、监督、考核。</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5、认真排查、调处各类矛盾，及时消除不稳定因素，杜绝各类社会矛盾引发的群体性事件的发生。</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6、制定包括重大安全生产事故、重大道路交通事故、重大消防安全事故、重大刑事案件以及群体性事件等突发性事件在内的应急处置预案，一旦发生，及时报告发包人和上级主管部门并做好处置工作。</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7、员工宿舍必须定人定位，不得男女混住，不准留宿身份不明的人员，留客住宿必须经项目部负责人同意，并登记备查，保证生产、生活区的安全。</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8、加强对施工人员的管理，外来人员拟居住30天以下的，应及时到机场公安机关申报暂住登记；拟居住30天以上的年满16周岁人员，应在10天内到机场公安机关申领《居住证》。</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9、负责工程建设期间施工队伍中的计划生育工作，做好孕情监测，确保无计划外生育的情况发生。</w:t>
      </w:r>
    </w:p>
    <w:p>
      <w:pPr>
        <w:pStyle w:val="22"/>
        <w:adjustRightInd w:val="0"/>
        <w:snapToGrid w:val="0"/>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（五）消防安全管理</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1、遵守国家消防法律法规，建立和健全消防管理规章制度，明确消防安全责任人，健全消防安全网络（配备专职或兼职消防员），建立消防应急队伍，并报发包人和机场公安局消防部门备案。</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2、制定用火、用电、使用易燃易爆及危险化学物品等各项消防安全操作规程，设置消防通道、消防水源、配备必须的消防设备和灭火器材，并在重点场所重点部位设置消防警示标志。</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3、施工中使用明火，使用电、气进行焊接和切割作业，须经机场公安消防管理部门审查批准，并在施工现场设置专门的防火监护人、接火盆、配足有效的灭火器材、清理附近的可燃物等。</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4、对施工人员进行消防安全教育，使其熟悉本岗位防火措施、遇险报警、初期扑救及自救逃生的知识和技能。</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5、自行搭建临时用房应符合防火设计规范，建立、健全员工宿舍消防安全管理规章制度，加强员工宿舍消防安全、用电安全管理，严禁不按规定用火和私拉乱接电线、严禁使用大功率电器。</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（六）交通安全管理</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1、加强对下属员工、驾驶人员、承运单位的道路交通安全法律法规宣传教育，车辆进出机场和施工场地均应服从交警及其他交通管理人员的指挥和管理。</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2、与承运单位或驾驶员签订《交通安全责任书》，并实行交通安全检查考核制度，配备交通安全联络员，对运输车辆驾驶员和施工人员进行交通安全教育并做好教育台帐，减少或控制交通违法行为的发生。</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3、确保各类运输车辆技术状况良好，不得使用假牌、假证、无号牌、无行驶证、无保险和带故障、检验不合格的运输车辆。</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4、所有运输车辆均应办理施工通行证并按指定路线和限定速度行驶，不得违反车辆装载规定，严禁沿路抛洒装载物。进入控制区施工车辆应安装并开启黄色警示灯。</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5、在施工现场内及进、出口处设置必要的交通标志，预防交通事故的发生。</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6、占用、挖掘道路，跨越道路架设、铺设管线以及大型机械进出机场须提前与发包人协商，征得发包人和机场公安局交警队同意，并采取防护措施和设置明显警示标志方可实施。</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四、违约责任</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22"/>
        <w:spacing w:line="40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2、承包人在生产施工中一旦发生责任事故造成发包人或第三方损害，无正当理由未予赔偿的，发包人有权向承包人追偿实际损失。承包人未实现本协议安全管理目标的，违反上述安全文明施工管理、空防安全管理、不停航施工安全管理、社会治安管理、消防安全管理或交通安全管理条款的，发包人将严格按照相关规定进行扣分和处罚。</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承包人未尽本协议第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承包人未尽本协议第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金：每发生事件一次支付违约金人民币一万元，在事件中每受伤一人支付违约金人民币五至十万元，每死亡一人支付违约金人民币一百万元，该笔款项由发包人从工程款中直接扣除。承包人构成本项违约的事实，以公安部门的接处警记录或实际损害结果的发生为准。</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本协议所述的扣罚所涉款项属惩罚性违约金性质，承包人确认该等扣罚标准合理，承包人同意受发包人依据本协议书所制定的具体扣罚标准的约束，承包人确认其已明白无误的了解该等具体的扣罚标准，承包人承担了该等违约金并不免除其应按合同约定予以全面履行的义务和责任。</w:t>
      </w:r>
    </w:p>
    <w:p>
      <w:pPr>
        <w:ind w:firstLine="480" w:firstLineChars="200"/>
        <w:rPr>
          <w:b w:val="0"/>
          <w:bCs/>
        </w:rPr>
      </w:pPr>
      <w:r>
        <w:rPr>
          <w:rFonts w:hint="eastAsia" w:ascii="仿宋_GB2312" w:hAnsi="宋体" w:eastAsia="仿宋_GB2312" w:cs="宋体"/>
          <w:b w:val="0"/>
          <w:bCs/>
          <w:sz w:val="24"/>
          <w:szCs w:val="24"/>
        </w:rPr>
        <w:t>五、本协议书附于《</w:t>
      </w:r>
      <w:r>
        <w:rPr>
          <w:rFonts w:hint="eastAsia" w:ascii="仿宋_GB2312" w:hAnsi="宋体" w:eastAsia="仿宋_GB2312" w:cs="宋体"/>
          <w:b w:val="0"/>
          <w:bCs/>
          <w:sz w:val="24"/>
          <w:szCs w:val="24"/>
          <w:u w:val="single"/>
        </w:rPr>
        <w:t xml:space="preserve"> </w:t>
      </w:r>
      <w:r>
        <w:rPr>
          <w:rFonts w:hint="eastAsia" w:ascii="仿宋_GB2312" w:hAnsi="宋体" w:eastAsia="仿宋_GB2312" w:cs="宋体"/>
          <w:b w:val="0"/>
          <w:bCs/>
          <w:sz w:val="24"/>
          <w:szCs w:val="24"/>
          <w:u w:val="single"/>
          <w:lang w:val="en-US" w:eastAsia="zh-CN"/>
        </w:rPr>
        <w:t xml:space="preserve"> 杭州萧山国际机 T4航站楼及交通中心集中式中央空调通风系统卫生学评价项目</w:t>
      </w:r>
      <w:r>
        <w:rPr>
          <w:rFonts w:hint="eastAsia" w:ascii="仿宋_GB2312" w:hAnsi="宋体" w:eastAsia="仿宋_GB2312" w:cs="宋体"/>
          <w:b w:val="0"/>
          <w:bCs/>
          <w:sz w:val="24"/>
          <w:szCs w:val="24"/>
        </w:rPr>
        <w:t>》</w:t>
      </w:r>
      <w:r>
        <w:rPr>
          <w:rFonts w:hint="eastAsia" w:ascii="仿宋_GB2312" w:hAnsi="宋体" w:eastAsia="仿宋_GB2312" w:cs="宋体"/>
          <w:b w:val="0"/>
          <w:bCs/>
          <w:sz w:val="24"/>
          <w:szCs w:val="24"/>
          <w:lang w:eastAsia="zh-CN"/>
        </w:rPr>
        <w:t>合同</w:t>
      </w:r>
      <w:r>
        <w:rPr>
          <w:rFonts w:hint="eastAsia" w:ascii="仿宋_GB2312" w:hAnsi="宋体" w:eastAsia="仿宋_GB2312" w:cs="宋体"/>
          <w:b w:val="0"/>
          <w:bCs/>
          <w:sz w:val="24"/>
          <w:szCs w:val="24"/>
        </w:rPr>
        <w:t>，本协议书自发包人、承包人共同签字或盖章后生效。</w:t>
      </w:r>
    </w:p>
    <w:p>
      <w:pPr>
        <w:pStyle w:val="22"/>
        <w:adjustRightInd w:val="0"/>
        <w:snapToGrid w:val="0"/>
        <w:ind w:firstLine="0" w:firstLineChars="0"/>
        <w:rPr>
          <w:rFonts w:ascii="仿宋_GB2312" w:hAnsi="宋体" w:eastAsia="仿宋_GB2312" w:cs="宋体"/>
          <w:b w:val="0"/>
          <w:bCs/>
          <w:szCs w:val="24"/>
        </w:rPr>
      </w:pPr>
    </w:p>
    <w:p>
      <w:pPr>
        <w:pStyle w:val="22"/>
        <w:adjustRightInd w:val="0"/>
        <w:snapToGrid w:val="0"/>
        <w:ind w:firstLine="0" w:firstLineChars="0"/>
        <w:rPr>
          <w:rFonts w:ascii="仿宋_GB2312" w:hAnsi="宋体" w:eastAsia="仿宋_GB2312" w:cs="宋体"/>
          <w:b w:val="0"/>
          <w:bCs/>
          <w:szCs w:val="24"/>
        </w:rPr>
      </w:pPr>
    </w:p>
    <w:p>
      <w:pPr>
        <w:pStyle w:val="22"/>
        <w:adjustRightInd w:val="0"/>
        <w:snapToGrid w:val="0"/>
        <w:ind w:firstLine="0" w:firstLineChars="0"/>
        <w:rPr>
          <w:rFonts w:ascii="仿宋_GB2312" w:hAnsi="宋体" w:eastAsia="仿宋_GB2312" w:cs="宋体"/>
          <w:b w:val="0"/>
          <w:bCs/>
          <w:szCs w:val="24"/>
        </w:rPr>
      </w:pP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发包人：                                     承包人：</w:t>
      </w:r>
    </w:p>
    <w:p>
      <w:pPr>
        <w:pStyle w:val="3"/>
        <w:spacing w:line="564" w:lineRule="exact"/>
        <w:ind w:right="57"/>
        <w:jc w:val="both"/>
        <w:rPr>
          <w:rFonts w:hint="eastAsia"/>
        </w:rPr>
      </w:pPr>
      <w:bookmarkStart w:id="30" w:name="_Toc19698501"/>
    </w:p>
    <w:p>
      <w:pPr>
        <w:rPr>
          <w:rFonts w:hint="eastAsia"/>
        </w:rPr>
      </w:pPr>
    </w:p>
    <w:p>
      <w:pPr>
        <w:pStyle w:val="7"/>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3"/>
        <w:spacing w:line="564" w:lineRule="exact"/>
        <w:ind w:right="57"/>
        <w:jc w:val="center"/>
        <w:rPr>
          <w:rFonts w:hint="eastAsia"/>
        </w:rPr>
      </w:pPr>
    </w:p>
    <w:p>
      <w:pPr>
        <w:pStyle w:val="3"/>
        <w:spacing w:line="564" w:lineRule="exact"/>
        <w:ind w:right="57"/>
        <w:jc w:val="center"/>
      </w:pPr>
      <w:r>
        <w:rPr>
          <w:rFonts w:hint="eastAsia"/>
        </w:rPr>
        <w:t>第五章</w:t>
      </w:r>
      <w:r>
        <w:t xml:space="preserve">  </w:t>
      </w:r>
      <w:r>
        <w:rPr>
          <w:rFonts w:hint="eastAsia"/>
        </w:rPr>
        <w:t>用户需求书</w:t>
      </w:r>
      <w:bookmarkEnd w:id="30"/>
    </w:p>
    <w:p>
      <w:pPr>
        <w:pStyle w:val="3"/>
        <w:spacing w:line="564" w:lineRule="exact"/>
        <w:ind w:right="57"/>
        <w:jc w:val="center"/>
        <w:sectPr>
          <w:pgSz w:w="12240" w:h="15840"/>
          <w:pgMar w:top="1400" w:right="1680" w:bottom="1120" w:left="1580" w:header="0" w:footer="921" w:gutter="0"/>
          <w:cols w:space="720" w:num="1"/>
        </w:sectPr>
      </w:pPr>
    </w:p>
    <w:p>
      <w:pPr>
        <w:spacing w:before="1"/>
        <w:jc w:val="center"/>
        <w:rPr>
          <w:rStyle w:val="18"/>
          <w:sz w:val="40"/>
          <w:szCs w:val="40"/>
        </w:rPr>
      </w:pPr>
      <w:bookmarkStart w:id="31" w:name="_Toc19698502"/>
      <w:r>
        <w:rPr>
          <w:rStyle w:val="18"/>
          <w:rFonts w:hint="eastAsia"/>
          <w:sz w:val="40"/>
          <w:szCs w:val="40"/>
        </w:rPr>
        <w:t>用户需求书</w:t>
      </w:r>
      <w:bookmarkEnd w:id="31"/>
    </w:p>
    <w:p>
      <w:pPr>
        <w:spacing w:before="1"/>
        <w:jc w:val="center"/>
        <w:rPr>
          <w:rStyle w:val="18"/>
          <w:sz w:val="40"/>
          <w:szCs w:val="40"/>
        </w:rPr>
      </w:pPr>
    </w:p>
    <w:p>
      <w:pPr>
        <w:pStyle w:val="7"/>
        <w:spacing w:after="0" w:line="360" w:lineRule="exact"/>
        <w:ind w:firstLine="440" w:firstLineChars="200"/>
        <w:rPr>
          <w:rFonts w:ascii="宋体" w:hAnsi="宋体" w:cs="宋体"/>
          <w:sz w:val="22"/>
          <w:szCs w:val="22"/>
        </w:rPr>
      </w:pPr>
      <w:bookmarkStart w:id="32" w:name="_bookmark148"/>
      <w:bookmarkEnd w:id="32"/>
      <w:r>
        <w:rPr>
          <w:rFonts w:hint="eastAsia" w:ascii="宋体" w:hAnsi="宋体" w:cs="宋体"/>
          <w:sz w:val="22"/>
          <w:szCs w:val="22"/>
        </w:rPr>
        <w:t>招标人应尽可能清晰准确地提出服务</w:t>
      </w:r>
      <w:r>
        <w:rPr>
          <w:rFonts w:ascii="宋体" w:hAnsi="宋体" w:cs="宋体"/>
          <w:sz w:val="22"/>
          <w:szCs w:val="22"/>
        </w:rPr>
        <w:t>技术标准</w:t>
      </w:r>
      <w:r>
        <w:rPr>
          <w:rFonts w:hint="eastAsia" w:ascii="宋体" w:hAnsi="宋体" w:cs="宋体"/>
          <w:sz w:val="22"/>
          <w:szCs w:val="22"/>
        </w:rPr>
        <w:t>的需求，并对所要求提供的</w:t>
      </w:r>
      <w:r>
        <w:rPr>
          <w:rFonts w:hint="eastAsia" w:ascii="宋体" w:hAnsi="宋体" w:cs="宋体"/>
          <w:spacing w:val="-1"/>
          <w:sz w:val="22"/>
          <w:szCs w:val="22"/>
        </w:rPr>
        <w:t>服务期、服务地点、技术标准指标、检验考核要求、技术服务和质保期服务要求等作出说明。鉴于服务技术要求是合同文件的组成文件之一，指代主体名称宜采用甲方和乙方分别表示</w:t>
      </w:r>
      <w:r>
        <w:rPr>
          <w:rFonts w:hint="eastAsia" w:ascii="宋体" w:hAnsi="宋体" w:cs="宋体"/>
          <w:sz w:val="22"/>
          <w:szCs w:val="22"/>
        </w:rPr>
        <w:t>招标人和投标人或中标人。</w:t>
      </w:r>
    </w:p>
    <w:p>
      <w:pPr>
        <w:pStyle w:val="5"/>
        <w:spacing w:before="0" w:after="0" w:line="560" w:lineRule="exact"/>
        <w:ind w:firstLine="281" w:firstLineChars="100"/>
        <w:jc w:val="left"/>
        <w:rPr>
          <w:rFonts w:ascii="仿宋_GB2312" w:hAnsi="仿宋_GB2312" w:eastAsia="仿宋_GB2312" w:cs="仿宋_GB2312"/>
        </w:rPr>
      </w:pPr>
      <w:r>
        <w:rPr>
          <w:rFonts w:hint="eastAsia" w:ascii="仿宋_GB2312" w:hAnsi="仿宋_GB2312" w:eastAsia="仿宋_GB2312" w:cs="仿宋_GB2312"/>
        </w:rPr>
        <w:t>一、项目概况及总体要求</w:t>
      </w:r>
    </w:p>
    <w:p>
      <w:pPr>
        <w:pStyle w:val="7"/>
        <w:numPr>
          <w:ilvl w:val="0"/>
          <w:numId w:val="0"/>
        </w:numPr>
        <w:spacing w:after="0" w:line="360" w:lineRule="exact"/>
        <w:ind w:firstLine="440" w:firstLineChars="200"/>
        <w:rPr>
          <w:rFonts w:hint="eastAsia" w:ascii="宋体" w:hAnsi="宋体" w:eastAsia="宋体" w:cs="宋体"/>
          <w:sz w:val="22"/>
          <w:szCs w:val="22"/>
          <w:lang w:val="en-US" w:eastAsia="zh-CN"/>
        </w:rPr>
      </w:pPr>
      <w:r>
        <w:rPr>
          <w:rFonts w:hint="eastAsia" w:ascii="宋体" w:hAnsi="宋体" w:cs="宋体"/>
          <w:sz w:val="22"/>
          <w:szCs w:val="22"/>
          <w:lang w:val="en-US" w:eastAsia="zh-CN"/>
        </w:rPr>
        <w:t>1.</w:t>
      </w:r>
      <w:r>
        <w:rPr>
          <w:rFonts w:hint="eastAsia" w:ascii="宋体" w:hAnsi="宋体" w:eastAsia="宋体" w:cs="宋体"/>
          <w:sz w:val="22"/>
          <w:szCs w:val="22"/>
          <w:lang w:val="en-US" w:eastAsia="zh-CN"/>
        </w:rPr>
        <w:t>概况介绍：</w:t>
      </w:r>
    </w:p>
    <w:p>
      <w:pPr>
        <w:pStyle w:val="7"/>
        <w:numPr>
          <w:ilvl w:val="0"/>
          <w:numId w:val="0"/>
        </w:numPr>
        <w:spacing w:after="0" w:line="360" w:lineRule="exact"/>
        <w:ind w:firstLine="660" w:firstLineChars="30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T4航站楼、交通中心、能源中心为同一套集中式中央空调系统，空调机组等末端设备位于T4航站楼、交通中心，制冷制热主机及冷却塔等设备位于能源中心。</w:t>
      </w:r>
    </w:p>
    <w:p>
      <w:pPr>
        <w:pStyle w:val="7"/>
        <w:numPr>
          <w:ilvl w:val="0"/>
          <w:numId w:val="0"/>
        </w:numPr>
        <w:spacing w:after="0" w:line="360" w:lineRule="exact"/>
        <w:ind w:firstLine="660" w:firstLineChars="30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T4航站楼、交通中心中央空调冷热源来自能源中心，总体中央空调冷热水管为二管制，能源中心中央空调冷冻水、热水自综合管廊供至T4换热站（7个</w:t>
      </w:r>
      <w:r>
        <w:rPr>
          <w:rFonts w:hint="eastAsia" w:ascii="宋体" w:hAnsi="宋体" w:eastAsia="宋体" w:cs="宋体"/>
          <w:sz w:val="22"/>
          <w:szCs w:val="22"/>
          <w:lang w:val="en-US" w:eastAsia="zh-CN"/>
        </w:rPr>
        <w:t>换热站</w:t>
      </w:r>
      <w:r>
        <w:rPr>
          <w:rFonts w:hint="default" w:ascii="宋体" w:hAnsi="宋体" w:eastAsia="宋体" w:cs="宋体"/>
          <w:sz w:val="22"/>
          <w:szCs w:val="22"/>
          <w:lang w:val="en-US" w:eastAsia="zh-CN"/>
        </w:rPr>
        <w:t>）和交通中心换热站（</w:t>
      </w:r>
      <w:r>
        <w:rPr>
          <w:rFonts w:hint="eastAsia" w:ascii="宋体" w:hAnsi="宋体" w:eastAsia="宋体" w:cs="宋体"/>
          <w:sz w:val="22"/>
          <w:szCs w:val="22"/>
          <w:lang w:val="en-US" w:eastAsia="zh-CN"/>
        </w:rPr>
        <w:t>1个换热站</w:t>
      </w:r>
      <w:r>
        <w:rPr>
          <w:rFonts w:hint="default" w:ascii="宋体" w:hAnsi="宋体" w:eastAsia="宋体" w:cs="宋体"/>
          <w:sz w:val="22"/>
          <w:szCs w:val="22"/>
          <w:lang w:val="en-US" w:eastAsia="zh-CN"/>
        </w:rPr>
        <w:t>），冷冻水、热水进入换热站后利用设置在站内的用户侧冷热水泵直供至各自承担区域的空气处理机组、风机盘管等中央空调设备，从而对T4航站楼、交通中心进行中央空调制冷供热。集中式中央空调系统</w:t>
      </w:r>
      <w:r>
        <w:rPr>
          <w:rFonts w:hint="eastAsia" w:ascii="宋体" w:hAnsi="宋体" w:cs="宋体"/>
          <w:sz w:val="22"/>
          <w:szCs w:val="22"/>
          <w:lang w:val="en-US" w:eastAsia="zh-CN"/>
        </w:rPr>
        <w:t>服务</w:t>
      </w:r>
      <w:r>
        <w:rPr>
          <w:rFonts w:hint="eastAsia" w:ascii="宋体" w:hAnsi="宋体" w:eastAsia="宋体" w:cs="宋体"/>
          <w:sz w:val="22"/>
          <w:szCs w:val="22"/>
          <w:lang w:val="en-US" w:eastAsia="zh-CN"/>
        </w:rPr>
        <w:t>涉及建筑面积：</w:t>
      </w:r>
      <w:r>
        <w:rPr>
          <w:rFonts w:hint="default" w:ascii="宋体" w:hAnsi="宋体" w:eastAsia="宋体" w:cs="宋体"/>
          <w:sz w:val="22"/>
          <w:szCs w:val="22"/>
          <w:lang w:val="en-US" w:eastAsia="zh-CN"/>
        </w:rPr>
        <w:t>T4航站楼</w:t>
      </w:r>
      <w:r>
        <w:rPr>
          <w:rFonts w:hint="eastAsia" w:ascii="宋体" w:hAnsi="宋体" w:eastAsia="宋体" w:cs="宋体"/>
          <w:sz w:val="22"/>
          <w:szCs w:val="22"/>
          <w:lang w:val="en-US" w:eastAsia="zh-CN"/>
        </w:rPr>
        <w:t>61万</w:t>
      </w:r>
      <w:r>
        <w:rPr>
          <w:rFonts w:hint="default" w:ascii="宋体" w:hAnsi="宋体" w:eastAsia="宋体" w:cs="宋体"/>
          <w:sz w:val="22"/>
          <w:szCs w:val="22"/>
          <w:lang w:val="en-US" w:eastAsia="zh-CN"/>
        </w:rPr>
        <w:t>平方米，交通中心</w:t>
      </w:r>
      <w:r>
        <w:rPr>
          <w:rFonts w:hint="eastAsia" w:ascii="宋体" w:hAnsi="宋体" w:eastAsia="宋体" w:cs="宋体"/>
          <w:sz w:val="22"/>
          <w:szCs w:val="22"/>
          <w:lang w:val="en-US" w:eastAsia="zh-CN"/>
        </w:rPr>
        <w:t>7.8万</w:t>
      </w:r>
      <w:r>
        <w:rPr>
          <w:rFonts w:hint="default" w:ascii="宋体" w:hAnsi="宋体" w:eastAsia="宋体" w:cs="宋体"/>
          <w:sz w:val="22"/>
          <w:szCs w:val="22"/>
          <w:lang w:val="en-US" w:eastAsia="zh-CN"/>
        </w:rPr>
        <w:t>平方米。</w:t>
      </w:r>
    </w:p>
    <w:p>
      <w:pPr>
        <w:pStyle w:val="7"/>
        <w:spacing w:after="0" w:line="360" w:lineRule="exact"/>
        <w:ind w:firstLine="440" w:firstLineChars="20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2.本项目位于T4航站楼、交通中心、能源中心</w:t>
      </w:r>
    </w:p>
    <w:p>
      <w:pPr>
        <w:pStyle w:val="7"/>
        <w:spacing w:after="0"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3.主要招标内容：</w:t>
      </w:r>
    </w:p>
    <w:p>
      <w:pPr>
        <w:pStyle w:val="7"/>
        <w:spacing w:after="0"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投标人根据《</w:t>
      </w:r>
      <w:r>
        <w:rPr>
          <w:rFonts w:hint="eastAsia" w:ascii="宋体" w:hAnsi="宋体" w:eastAsia="宋体" w:cs="宋体"/>
          <w:sz w:val="22"/>
          <w:szCs w:val="22"/>
        </w:rPr>
        <w:t>WS</w:t>
      </w:r>
      <w:r>
        <w:rPr>
          <w:rFonts w:hint="eastAsia" w:ascii="宋体" w:hAnsi="宋体" w:cs="宋体"/>
          <w:sz w:val="22"/>
          <w:szCs w:val="22"/>
          <w:lang w:val="en-US" w:eastAsia="zh-CN"/>
        </w:rPr>
        <w:t>/</w:t>
      </w:r>
      <w:r>
        <w:rPr>
          <w:rFonts w:hint="eastAsia" w:ascii="宋体" w:hAnsi="宋体" w:eastAsia="宋体" w:cs="宋体"/>
          <w:sz w:val="22"/>
          <w:szCs w:val="22"/>
        </w:rPr>
        <w:t>T 395-2012 公共场所集中空调通风系统卫生学评价规范</w:t>
      </w:r>
      <w:r>
        <w:rPr>
          <w:rFonts w:hint="eastAsia" w:ascii="宋体" w:hAnsi="宋体" w:eastAsia="宋体" w:cs="宋体"/>
          <w:sz w:val="22"/>
          <w:szCs w:val="22"/>
          <w:lang w:eastAsia="zh-CN"/>
        </w:rPr>
        <w:t>》、《WS</w:t>
      </w:r>
      <w:r>
        <w:rPr>
          <w:rFonts w:hint="eastAsia" w:ascii="宋体" w:hAnsi="宋体" w:cs="宋体"/>
          <w:sz w:val="22"/>
          <w:szCs w:val="22"/>
          <w:lang w:val="en-US" w:eastAsia="zh-CN"/>
        </w:rPr>
        <w:t xml:space="preserve"> </w:t>
      </w:r>
      <w:r>
        <w:rPr>
          <w:rFonts w:hint="eastAsia" w:ascii="宋体" w:hAnsi="宋体" w:eastAsia="宋体" w:cs="宋体"/>
          <w:sz w:val="22"/>
          <w:szCs w:val="22"/>
          <w:lang w:eastAsia="zh-CN"/>
        </w:rPr>
        <w:t>394-2012公共场所集中空调通风系统卫生规范》等集中空调通风系统卫生及防疫相关规范：</w:t>
      </w:r>
    </w:p>
    <w:p>
      <w:pPr>
        <w:pStyle w:val="7"/>
        <w:spacing w:after="0"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w:t>
      </w:r>
      <w:r>
        <w:rPr>
          <w:rFonts w:hint="eastAsia" w:ascii="宋体" w:hAnsi="宋体" w:eastAsia="宋体" w:cs="宋体"/>
          <w:sz w:val="22"/>
          <w:szCs w:val="22"/>
        </w:rPr>
        <w:t>对杭州萧山国际机场T4航站楼及交通中心集中式中央空调通风系统</w:t>
      </w:r>
      <w:r>
        <w:rPr>
          <w:rFonts w:hint="eastAsia" w:ascii="宋体" w:hAnsi="宋体" w:eastAsia="宋体" w:cs="宋体"/>
          <w:sz w:val="22"/>
          <w:szCs w:val="22"/>
          <w:lang w:eastAsia="zh-CN"/>
        </w:rPr>
        <w:t>进行卫生学评价。</w:t>
      </w:r>
    </w:p>
    <w:p>
      <w:pPr>
        <w:pStyle w:val="7"/>
        <w:spacing w:after="0"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w:t>
      </w:r>
      <w:r>
        <w:rPr>
          <w:rFonts w:hint="eastAsia" w:ascii="宋体" w:hAnsi="宋体" w:eastAsia="宋体" w:cs="宋体"/>
          <w:sz w:val="22"/>
          <w:szCs w:val="22"/>
        </w:rPr>
        <w:t>提供杭州萧山国际机场T4航站楼及交通中心集中式中央空调通风系统</w:t>
      </w:r>
      <w:r>
        <w:rPr>
          <w:rFonts w:hint="eastAsia" w:ascii="宋体" w:hAnsi="宋体" w:eastAsia="宋体" w:cs="宋体"/>
          <w:sz w:val="22"/>
          <w:szCs w:val="22"/>
          <w:lang w:eastAsia="zh-CN"/>
        </w:rPr>
        <w:t>卫生学评价报告、卫生检测报告</w:t>
      </w:r>
      <w:r>
        <w:rPr>
          <w:rFonts w:hint="eastAsia" w:ascii="宋体" w:hAnsi="宋体" w:eastAsia="宋体" w:cs="宋体"/>
          <w:sz w:val="22"/>
          <w:szCs w:val="22"/>
        </w:rPr>
        <w:t>等项目验收资料。</w:t>
      </w:r>
    </w:p>
    <w:p>
      <w:pPr>
        <w:pStyle w:val="7"/>
        <w:spacing w:after="0"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（3）提供集中空调通风系统卫生咨询、技术指导及通风防疫指导等技术服务。</w:t>
      </w:r>
    </w:p>
    <w:p>
      <w:pPr>
        <w:pStyle w:val="7"/>
        <w:spacing w:after="0"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4.服务期：计划</w:t>
      </w:r>
      <w:r>
        <w:rPr>
          <w:rFonts w:hint="eastAsia" w:ascii="宋体" w:hAnsi="宋体" w:cs="宋体"/>
          <w:sz w:val="22"/>
          <w:szCs w:val="22"/>
          <w:lang w:val="en-US" w:eastAsia="zh-CN"/>
        </w:rPr>
        <w:t>2022年4月30日-2022年6月30日</w:t>
      </w:r>
      <w:r>
        <w:rPr>
          <w:rFonts w:hint="eastAsia" w:ascii="宋体" w:hAnsi="宋体" w:eastAsia="宋体" w:cs="宋体"/>
          <w:sz w:val="22"/>
          <w:szCs w:val="22"/>
          <w:lang w:val="en-US" w:eastAsia="zh-CN"/>
        </w:rPr>
        <w:t>（具体开始时间由招标人视运行情况决定。）</w:t>
      </w:r>
    </w:p>
    <w:p>
      <w:pPr>
        <w:pStyle w:val="5"/>
        <w:spacing w:before="0" w:after="0" w:line="560" w:lineRule="exact"/>
        <w:ind w:firstLine="281" w:firstLineChars="100"/>
        <w:jc w:val="left"/>
        <w:rPr>
          <w:rFonts w:hint="eastAsia" w:ascii="仿宋_GB2312" w:hAnsi="仿宋_GB2312" w:eastAsia="仿宋_GB2312" w:cs="仿宋_GB2312"/>
        </w:rPr>
      </w:pPr>
      <w:r>
        <w:rPr>
          <w:rFonts w:hint="eastAsia" w:ascii="仿宋_GB2312" w:hAnsi="仿宋_GB2312" w:eastAsia="仿宋_GB2312" w:cs="仿宋_GB2312"/>
          <w:lang w:eastAsia="zh-CN"/>
        </w:rPr>
        <w:t>二、</w:t>
      </w:r>
      <w:r>
        <w:rPr>
          <w:rFonts w:hint="eastAsia" w:ascii="仿宋_GB2312" w:hAnsi="仿宋_GB2312" w:eastAsia="仿宋_GB2312" w:cs="仿宋_GB2312"/>
        </w:rPr>
        <w:t>技术</w:t>
      </w:r>
      <w:r>
        <w:rPr>
          <w:rFonts w:hint="eastAsia" w:ascii="仿宋_GB2312" w:hAnsi="仿宋_GB2312" w:eastAsia="仿宋_GB2312" w:cs="仿宋_GB2312"/>
          <w:lang w:eastAsia="zh-CN"/>
        </w:rPr>
        <w:t>要求及</w:t>
      </w:r>
      <w:r>
        <w:rPr>
          <w:rFonts w:hint="eastAsia" w:ascii="仿宋_GB2312" w:hAnsi="仿宋_GB2312" w:eastAsia="仿宋_GB2312" w:cs="仿宋_GB2312"/>
        </w:rPr>
        <w:t>标准</w:t>
      </w:r>
    </w:p>
    <w:p>
      <w:pPr>
        <w:ind w:firstLine="440" w:firstLineChars="20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投标人根据《WS</w:t>
      </w:r>
      <w:r>
        <w:rPr>
          <w:rFonts w:hint="eastAsia" w:ascii="宋体" w:hAnsi="宋体" w:cs="宋体"/>
          <w:kern w:val="2"/>
          <w:sz w:val="22"/>
          <w:szCs w:val="22"/>
          <w:lang w:val="en-US" w:eastAsia="zh-CN" w:bidi="ar-SA"/>
        </w:rPr>
        <w:t>/</w:t>
      </w:r>
      <w:r>
        <w:rPr>
          <w:rFonts w:hint="eastAsia" w:ascii="宋体" w:hAnsi="宋体" w:eastAsia="宋体" w:cs="宋体"/>
          <w:kern w:val="2"/>
          <w:sz w:val="22"/>
          <w:szCs w:val="22"/>
          <w:lang w:val="en-US" w:eastAsia="zh-CN" w:bidi="ar-SA"/>
        </w:rPr>
        <w:t>T 395-2012 公共场所集中空调通风系统卫生学评价规范》、《WS</w:t>
      </w:r>
      <w:r>
        <w:rPr>
          <w:rFonts w:hint="eastAsia" w:ascii="宋体" w:hAnsi="宋体" w:cs="宋体"/>
          <w:kern w:val="2"/>
          <w:sz w:val="22"/>
          <w:szCs w:val="22"/>
          <w:lang w:val="en-US" w:eastAsia="zh-CN" w:bidi="ar-SA"/>
        </w:rPr>
        <w:t xml:space="preserve"> </w:t>
      </w:r>
      <w:r>
        <w:rPr>
          <w:rFonts w:hint="eastAsia" w:ascii="宋体" w:hAnsi="宋体" w:eastAsia="宋体" w:cs="宋体"/>
          <w:kern w:val="2"/>
          <w:sz w:val="22"/>
          <w:szCs w:val="22"/>
          <w:lang w:val="en-US" w:eastAsia="zh-CN" w:bidi="ar-SA"/>
        </w:rPr>
        <w:t>394-2012公共场所集中空调通风系统卫生规范》等集中空调通风系统卫生及防疫相关规范，对T4航站楼及交通中心集中式中央空调通风系统进行规范、科学的卫生学评价工作，服务技术要求及标准包含但不限于：</w:t>
      </w:r>
    </w:p>
    <w:p>
      <w:pP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（一）、</w:t>
      </w:r>
      <w:r>
        <w:rPr>
          <w:rFonts w:hint="default" w:ascii="宋体" w:hAnsi="宋体" w:eastAsia="宋体" w:cs="宋体"/>
          <w:b w:val="0"/>
          <w:bCs w:val="0"/>
          <w:kern w:val="2"/>
          <w:sz w:val="22"/>
          <w:szCs w:val="22"/>
          <w:lang w:val="en-US" w:eastAsia="zh-CN" w:bidi="ar-SA"/>
        </w:rPr>
        <w:t>人员要求</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w:t>
      </w:r>
      <w:r>
        <w:rPr>
          <w:rFonts w:hint="default" w:ascii="宋体" w:hAnsi="宋体" w:eastAsia="宋体" w:cs="宋体"/>
          <w:kern w:val="2"/>
          <w:sz w:val="22"/>
          <w:szCs w:val="22"/>
          <w:lang w:val="en-US" w:eastAsia="zh-CN" w:bidi="ar-SA"/>
        </w:rPr>
        <w:t xml:space="preserve">技术负责人 </w:t>
      </w:r>
      <w:r>
        <w:rPr>
          <w:rFonts w:hint="eastAsia" w:ascii="宋体" w:hAnsi="宋体" w:eastAsia="宋体" w:cs="宋体"/>
          <w:kern w:val="2"/>
          <w:sz w:val="22"/>
          <w:szCs w:val="22"/>
          <w:lang w:val="en-US" w:eastAsia="zh-CN" w:bidi="ar-SA"/>
        </w:rPr>
        <w:t>：</w:t>
      </w:r>
      <w:r>
        <w:rPr>
          <w:rFonts w:hint="default" w:ascii="宋体" w:hAnsi="宋体" w:eastAsia="宋体" w:cs="宋体"/>
          <w:kern w:val="2"/>
          <w:sz w:val="22"/>
          <w:szCs w:val="22"/>
          <w:lang w:val="en-US" w:eastAsia="zh-CN" w:bidi="ar-SA"/>
        </w:rPr>
        <w:t>应具有副高级以上专业技术职称并从事相关专业工作5年以上。</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w:t>
      </w:r>
      <w:r>
        <w:rPr>
          <w:rFonts w:hint="default" w:ascii="宋体" w:hAnsi="宋体" w:eastAsia="宋体" w:cs="宋体"/>
          <w:kern w:val="2"/>
          <w:sz w:val="22"/>
          <w:szCs w:val="22"/>
          <w:lang w:val="en-US" w:eastAsia="zh-CN" w:bidi="ar-SA"/>
        </w:rPr>
        <w:t xml:space="preserve">专业技术人员 </w:t>
      </w:r>
      <w:r>
        <w:rPr>
          <w:rFonts w:hint="eastAsia" w:ascii="宋体" w:hAnsi="宋体" w:eastAsia="宋体" w:cs="宋体"/>
          <w:kern w:val="2"/>
          <w:sz w:val="22"/>
          <w:szCs w:val="22"/>
          <w:lang w:val="en-US" w:eastAsia="zh-CN" w:bidi="ar-SA"/>
        </w:rPr>
        <w:t>：</w:t>
      </w:r>
      <w:r>
        <w:rPr>
          <w:rFonts w:hint="default" w:ascii="宋体" w:hAnsi="宋体" w:eastAsia="宋体" w:cs="宋体"/>
          <w:kern w:val="2"/>
          <w:sz w:val="22"/>
          <w:szCs w:val="22"/>
          <w:lang w:val="en-US" w:eastAsia="zh-CN" w:bidi="ar-SA"/>
        </w:rPr>
        <w:t>应有不少于5名与集中空调系统卫生学评价工作相适应的公共卫生、卫生检测专业人员，并具备相应的专业技术能力，其中中级专业技术职称以上人员不少于专业人员总数的40%。</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w:t>
      </w:r>
      <w:r>
        <w:rPr>
          <w:rFonts w:hint="default" w:ascii="宋体" w:hAnsi="宋体" w:eastAsia="宋体" w:cs="宋体"/>
          <w:kern w:val="2"/>
          <w:sz w:val="22"/>
          <w:szCs w:val="22"/>
          <w:lang w:val="en-US" w:eastAsia="zh-CN" w:bidi="ar-SA"/>
        </w:rPr>
        <w:t>专业人员应经过培训</w:t>
      </w:r>
      <w:r>
        <w:rPr>
          <w:rFonts w:hint="eastAsia" w:ascii="宋体" w:hAnsi="宋体" w:eastAsia="宋体" w:cs="宋体"/>
          <w:kern w:val="2"/>
          <w:sz w:val="22"/>
          <w:szCs w:val="22"/>
          <w:lang w:val="en-US" w:eastAsia="zh-CN" w:bidi="ar-SA"/>
        </w:rPr>
        <w:t>：</w:t>
      </w:r>
      <w:r>
        <w:rPr>
          <w:rFonts w:hint="default" w:ascii="宋体" w:hAnsi="宋体" w:eastAsia="宋体" w:cs="宋体"/>
          <w:kern w:val="2"/>
          <w:sz w:val="22"/>
          <w:szCs w:val="22"/>
          <w:lang w:val="en-US" w:eastAsia="zh-CN" w:bidi="ar-SA"/>
        </w:rPr>
        <w:t>并考核合格。</w:t>
      </w:r>
    </w:p>
    <w:p>
      <w:pP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（二）、</w:t>
      </w:r>
      <w:r>
        <w:rPr>
          <w:rFonts w:hint="default" w:ascii="宋体" w:hAnsi="宋体" w:eastAsia="宋体" w:cs="宋体"/>
          <w:kern w:val="2"/>
          <w:sz w:val="22"/>
          <w:szCs w:val="22"/>
          <w:lang w:val="en-US" w:eastAsia="zh-CN" w:bidi="ar-SA"/>
        </w:rPr>
        <w:t>质量管理体系要求</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w:t>
      </w:r>
      <w:r>
        <w:rPr>
          <w:rFonts w:hint="default" w:ascii="宋体" w:hAnsi="宋体" w:eastAsia="宋体" w:cs="宋体"/>
          <w:kern w:val="2"/>
          <w:sz w:val="22"/>
          <w:szCs w:val="22"/>
          <w:lang w:val="en-US" w:eastAsia="zh-CN" w:bidi="ar-SA"/>
        </w:rPr>
        <w:t>应设立专门的质量管理部门，并有完善的符合集中空调系统卫生学评价质量的管理体系。</w:t>
      </w:r>
    </w:p>
    <w:p>
      <w:pP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（三）、</w:t>
      </w:r>
      <w:r>
        <w:rPr>
          <w:rFonts w:hint="default" w:ascii="宋体" w:hAnsi="宋体" w:eastAsia="宋体" w:cs="宋体"/>
          <w:kern w:val="2"/>
          <w:sz w:val="22"/>
          <w:szCs w:val="22"/>
          <w:lang w:val="en-US" w:eastAsia="zh-CN" w:bidi="ar-SA"/>
        </w:rPr>
        <w:t>设备要求</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w:t>
      </w:r>
      <w:r>
        <w:rPr>
          <w:rFonts w:hint="default" w:ascii="宋体" w:hAnsi="宋体" w:eastAsia="宋体" w:cs="宋体"/>
          <w:kern w:val="2"/>
          <w:sz w:val="22"/>
          <w:szCs w:val="22"/>
          <w:lang w:val="en-US" w:eastAsia="zh-CN" w:bidi="ar-SA"/>
        </w:rPr>
        <w:t>拥有量值准确可靠、性能良好，与集中空调系统卫生学评价项目相配套的仪器设备，基本仪器设备见附录A。</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w:t>
      </w:r>
      <w:r>
        <w:rPr>
          <w:rFonts w:hint="default" w:ascii="宋体" w:hAnsi="宋体" w:eastAsia="宋体" w:cs="宋体"/>
          <w:kern w:val="2"/>
          <w:sz w:val="22"/>
          <w:szCs w:val="22"/>
          <w:lang w:val="en-US" w:eastAsia="zh-CN" w:bidi="ar-SA"/>
        </w:rPr>
        <w:t>仪器设备的配置应能满足工作的需要，并能良好运行。</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w:t>
      </w:r>
      <w:r>
        <w:rPr>
          <w:rFonts w:hint="default" w:ascii="宋体" w:hAnsi="宋体" w:eastAsia="宋体" w:cs="宋体"/>
          <w:kern w:val="2"/>
          <w:sz w:val="22"/>
          <w:szCs w:val="22"/>
          <w:lang w:val="en-US" w:eastAsia="zh-CN" w:bidi="ar-SA"/>
        </w:rPr>
        <w:t>仪器设备应定期进行计量检定，并贴有检定或校验标识。定量采样机器人应编制自校规程并定期进行不确定度评定。</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w:t>
      </w:r>
      <w:r>
        <w:rPr>
          <w:rFonts w:hint="default" w:ascii="宋体" w:hAnsi="宋体" w:eastAsia="宋体" w:cs="宋体"/>
          <w:kern w:val="2"/>
          <w:sz w:val="22"/>
          <w:szCs w:val="22"/>
          <w:lang w:val="en-US" w:eastAsia="zh-CN" w:bidi="ar-SA"/>
        </w:rPr>
        <w:t>仪器设备应有完整的操作规程。</w:t>
      </w:r>
    </w:p>
    <w:p>
      <w:pP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（四）、</w:t>
      </w:r>
      <w:r>
        <w:rPr>
          <w:rFonts w:hint="default" w:ascii="宋体" w:hAnsi="宋体" w:eastAsia="宋体" w:cs="宋体"/>
          <w:kern w:val="2"/>
          <w:sz w:val="22"/>
          <w:szCs w:val="22"/>
          <w:lang w:val="en-US" w:eastAsia="zh-CN" w:bidi="ar-SA"/>
        </w:rPr>
        <w:t>卫生学评价</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w:t>
      </w:r>
      <w:r>
        <w:rPr>
          <w:rFonts w:hint="default" w:ascii="宋体" w:hAnsi="宋体" w:eastAsia="宋体" w:cs="宋体"/>
          <w:kern w:val="2"/>
          <w:sz w:val="22"/>
          <w:szCs w:val="22"/>
          <w:lang w:val="en-US" w:eastAsia="zh-CN" w:bidi="ar-SA"/>
        </w:rPr>
        <w:t>评价依据</w:t>
      </w:r>
    </w:p>
    <w:p>
      <w:pPr>
        <w:ind w:firstLine="663" w:firstLineChars="300"/>
        <w:rPr>
          <w:rFonts w:hint="default" w:ascii="宋体" w:hAnsi="宋体" w:eastAsia="宋体" w:cs="宋体"/>
          <w:kern w:val="2"/>
          <w:sz w:val="22"/>
          <w:szCs w:val="22"/>
          <w:lang w:val="en-US" w:eastAsia="zh-CN" w:bidi="ar-SA"/>
        </w:rPr>
      </w:pPr>
      <w:r>
        <w:rPr>
          <w:rFonts w:hint="eastAsia" w:ascii="宋体" w:hAnsi="宋体" w:eastAsia="宋体" w:cs="宋体"/>
          <w:b/>
          <w:bCs/>
          <w:kern w:val="2"/>
          <w:sz w:val="22"/>
          <w:szCs w:val="22"/>
          <w:lang w:val="en-US" w:eastAsia="zh-CN" w:bidi="ar-SA"/>
        </w:rPr>
        <w:t>（1)</w:t>
      </w:r>
      <w:r>
        <w:rPr>
          <w:rFonts w:hint="default" w:ascii="宋体" w:hAnsi="宋体" w:eastAsia="宋体" w:cs="宋体"/>
          <w:kern w:val="2"/>
          <w:sz w:val="22"/>
          <w:szCs w:val="22"/>
          <w:lang w:val="en-US" w:eastAsia="zh-CN" w:bidi="ar-SA"/>
        </w:rPr>
        <w:t>国家标准、规范</w:t>
      </w:r>
      <w:r>
        <w:rPr>
          <w:rFonts w:hint="eastAsia" w:ascii="宋体" w:hAnsi="宋体" w:eastAsia="宋体" w:cs="宋体"/>
          <w:kern w:val="2"/>
          <w:sz w:val="22"/>
          <w:szCs w:val="22"/>
          <w:lang w:val="en-US" w:eastAsia="zh-CN" w:bidi="ar-SA"/>
        </w:rPr>
        <w:t>，主要包括：</w:t>
      </w:r>
    </w:p>
    <w:p>
      <w:pPr>
        <w:ind w:firstLine="1540" w:firstLineChars="7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a）《中华人民共和国传染病防治法》；</w:t>
      </w:r>
    </w:p>
    <w:p>
      <w:pPr>
        <w:ind w:firstLine="1540" w:firstLineChars="7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b）《公共场所卫生管理条例》；</w:t>
      </w:r>
    </w:p>
    <w:p>
      <w:pPr>
        <w:ind w:firstLine="1540" w:firstLineChars="7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c）《公共场所卫生管理条例实施细则》；</w:t>
      </w:r>
    </w:p>
    <w:p>
      <w:pPr>
        <w:ind w:firstLine="1540" w:firstLineChars="7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d）WS 394</w:t>
      </w:r>
      <w:r>
        <w:rPr>
          <w:rFonts w:hint="eastAsia" w:ascii="宋体" w:hAnsi="宋体" w:eastAsia="宋体" w:cs="宋体"/>
          <w:kern w:val="2"/>
          <w:sz w:val="22"/>
          <w:szCs w:val="22"/>
          <w:lang w:val="en-US" w:eastAsia="zh-CN" w:bidi="ar-SA"/>
        </w:rPr>
        <w:t>；</w:t>
      </w:r>
    </w:p>
    <w:p>
      <w:pPr>
        <w:ind w:firstLine="1540" w:firstLineChars="7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e）WS/T 396；</w:t>
      </w:r>
    </w:p>
    <w:p>
      <w:pPr>
        <w:ind w:firstLine="1540" w:firstLineChars="7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f）公共场所卫生标准。</w:t>
      </w:r>
    </w:p>
    <w:p>
      <w:pPr>
        <w:ind w:firstLine="663" w:firstLineChars="300"/>
        <w:rPr>
          <w:rFonts w:hint="default" w:ascii="宋体" w:hAnsi="宋体" w:eastAsia="宋体" w:cs="宋体"/>
          <w:kern w:val="2"/>
          <w:sz w:val="22"/>
          <w:szCs w:val="22"/>
          <w:lang w:val="en-US" w:eastAsia="zh-CN" w:bidi="ar-SA"/>
        </w:rPr>
      </w:pPr>
      <w:r>
        <w:rPr>
          <w:rFonts w:hint="eastAsia" w:ascii="宋体" w:hAnsi="宋体" w:eastAsia="宋体" w:cs="宋体"/>
          <w:b/>
          <w:bCs/>
          <w:kern w:val="2"/>
          <w:sz w:val="22"/>
          <w:szCs w:val="22"/>
          <w:lang w:val="en-US" w:eastAsia="zh-CN" w:bidi="ar-SA"/>
        </w:rPr>
        <w:t>（2)</w:t>
      </w:r>
      <w:r>
        <w:rPr>
          <w:rFonts w:hint="eastAsia" w:ascii="宋体" w:hAnsi="宋体" w:eastAsia="宋体" w:cs="宋体"/>
          <w:kern w:val="2"/>
          <w:sz w:val="22"/>
          <w:szCs w:val="22"/>
          <w:lang w:val="en-US" w:eastAsia="zh-CN" w:bidi="ar-SA"/>
        </w:rPr>
        <w:t>公共场所经营者提供的</w:t>
      </w:r>
      <w:r>
        <w:rPr>
          <w:rFonts w:hint="default" w:ascii="宋体" w:hAnsi="宋体" w:eastAsia="宋体" w:cs="宋体"/>
          <w:kern w:val="2"/>
          <w:sz w:val="22"/>
          <w:szCs w:val="22"/>
          <w:lang w:val="en-US" w:eastAsia="zh-CN" w:bidi="ar-SA"/>
        </w:rPr>
        <w:t>技术资料，主要包括：</w:t>
      </w:r>
    </w:p>
    <w:p>
      <w:pPr>
        <w:ind w:firstLine="1540" w:firstLineChars="7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a）建设项目的审批文件；</w:t>
      </w:r>
    </w:p>
    <w:p>
      <w:pPr>
        <w:ind w:firstLine="1540" w:firstLineChars="7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b）建设项目概况资料；</w:t>
      </w:r>
    </w:p>
    <w:p>
      <w:pPr>
        <w:ind w:firstLine="1540" w:firstLineChars="7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c）集中空调系统设计资料。</w:t>
      </w:r>
    </w:p>
    <w:p>
      <w:pPr>
        <w:ind w:firstLine="663" w:firstLineChars="300"/>
        <w:rPr>
          <w:rFonts w:hint="eastAsia" w:ascii="宋体" w:hAnsi="宋体" w:eastAsia="宋体" w:cs="宋体"/>
          <w:kern w:val="2"/>
          <w:sz w:val="22"/>
          <w:szCs w:val="22"/>
          <w:lang w:val="en-US" w:eastAsia="zh-CN" w:bidi="ar-SA"/>
        </w:rPr>
      </w:pPr>
      <w:r>
        <w:rPr>
          <w:rFonts w:hint="eastAsia" w:ascii="宋体" w:hAnsi="宋体" w:eastAsia="宋体" w:cs="宋体"/>
          <w:b/>
          <w:bCs/>
          <w:kern w:val="2"/>
          <w:sz w:val="22"/>
          <w:szCs w:val="22"/>
          <w:lang w:val="en-US" w:eastAsia="zh-CN" w:bidi="ar-SA"/>
        </w:rPr>
        <w:t>（3）</w:t>
      </w:r>
      <w:r>
        <w:rPr>
          <w:rFonts w:hint="default" w:ascii="宋体" w:hAnsi="宋体" w:eastAsia="宋体" w:cs="宋体"/>
          <w:kern w:val="2"/>
          <w:sz w:val="22"/>
          <w:szCs w:val="22"/>
          <w:lang w:val="en-US" w:eastAsia="zh-CN" w:bidi="ar-SA"/>
        </w:rPr>
        <w:t>其他相关文件和资料。</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2、卫生学</w:t>
      </w:r>
      <w:r>
        <w:rPr>
          <w:rFonts w:hint="default" w:ascii="宋体" w:hAnsi="宋体" w:eastAsia="宋体" w:cs="宋体"/>
          <w:kern w:val="2"/>
          <w:sz w:val="22"/>
          <w:szCs w:val="22"/>
          <w:lang w:val="en-US" w:eastAsia="zh-CN" w:bidi="ar-SA"/>
        </w:rPr>
        <w:t>评价内容与方法</w:t>
      </w:r>
    </w:p>
    <w:p>
      <w:pPr>
        <w:ind w:firstLine="442" w:firstLineChars="200"/>
        <w:rPr>
          <w:rFonts w:hint="default" w:ascii="宋体" w:hAnsi="宋体" w:eastAsia="宋体" w:cs="宋体"/>
          <w:b/>
          <w:bCs/>
          <w:kern w:val="2"/>
          <w:sz w:val="22"/>
          <w:szCs w:val="22"/>
          <w:lang w:val="en-US" w:eastAsia="zh-CN" w:bidi="ar-SA"/>
        </w:rPr>
      </w:pPr>
      <w:r>
        <w:rPr>
          <w:rFonts w:hint="default" w:ascii="宋体" w:hAnsi="宋体" w:eastAsia="宋体" w:cs="宋体"/>
          <w:b/>
          <w:bCs/>
          <w:kern w:val="2"/>
          <w:sz w:val="22"/>
          <w:szCs w:val="22"/>
          <w:lang w:val="en-US" w:eastAsia="zh-CN" w:bidi="ar-SA"/>
        </w:rPr>
        <w:t xml:space="preserve"> </w:t>
      </w:r>
      <w:r>
        <w:rPr>
          <w:rFonts w:hint="eastAsia" w:ascii="宋体" w:hAnsi="宋体" w:eastAsia="宋体" w:cs="宋体"/>
          <w:b/>
          <w:bCs/>
          <w:kern w:val="2"/>
          <w:sz w:val="22"/>
          <w:szCs w:val="22"/>
          <w:lang w:val="en-US" w:eastAsia="zh-CN" w:bidi="ar-SA"/>
        </w:rPr>
        <w:t xml:space="preserve"> （1）</w:t>
      </w:r>
      <w:r>
        <w:rPr>
          <w:rFonts w:hint="default" w:ascii="宋体" w:hAnsi="宋体" w:eastAsia="宋体" w:cs="宋体"/>
          <w:b w:val="0"/>
          <w:bCs w:val="0"/>
          <w:kern w:val="2"/>
          <w:sz w:val="22"/>
          <w:szCs w:val="22"/>
          <w:lang w:val="en-US" w:eastAsia="zh-CN" w:bidi="ar-SA"/>
        </w:rPr>
        <w:t>设计评价</w:t>
      </w:r>
    </w:p>
    <w:p>
      <w:pPr>
        <w:ind w:firstLine="1100" w:firstLineChars="5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w:t>
      </w:r>
      <w:r>
        <w:rPr>
          <w:rFonts w:hint="default" w:ascii="宋体" w:hAnsi="宋体" w:eastAsia="宋体" w:cs="宋体"/>
          <w:kern w:val="2"/>
          <w:sz w:val="22"/>
          <w:szCs w:val="22"/>
          <w:lang w:val="en-US" w:eastAsia="zh-CN" w:bidi="ar-SA"/>
        </w:rPr>
        <w:t>对所提供的技术资料进行基本情况分析，主要包括：</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a) 建设项目地点、总投资、平面布局、建筑面积；</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b) 建设项目用途、服务人数；</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c) 空调类型、气流形式和系统设计参数；</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d) 冷却塔的类型和位置；</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e）新风口位置，过滤及防护设施；</w:t>
      </w:r>
    </w:p>
    <w:p>
      <w:pPr>
        <w:ind w:firstLine="1760" w:firstLineChars="8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f</w:t>
      </w:r>
      <w:r>
        <w:rPr>
          <w:rFonts w:hint="default" w:ascii="宋体" w:hAnsi="宋体" w:eastAsia="宋体" w:cs="宋体"/>
          <w:kern w:val="2"/>
          <w:sz w:val="22"/>
          <w:szCs w:val="22"/>
          <w:lang w:val="en-US" w:eastAsia="zh-CN" w:bidi="ar-SA"/>
        </w:rPr>
        <w:t>）其他方面按WS 394的要求。</w:t>
      </w:r>
    </w:p>
    <w:p>
      <w:pPr>
        <w:ind w:firstLine="1100" w:firstLineChars="5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w:t>
      </w:r>
      <w:r>
        <w:rPr>
          <w:rFonts w:hint="default" w:ascii="宋体" w:hAnsi="宋体" w:eastAsia="宋体" w:cs="宋体"/>
          <w:kern w:val="2"/>
          <w:sz w:val="22"/>
          <w:szCs w:val="22"/>
          <w:lang w:val="en-US" w:eastAsia="zh-CN" w:bidi="ar-SA"/>
        </w:rPr>
        <w:t>在基本情况分析的基础上进行现场调查，主要包括：</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a）周边环境现状及危害因素，必要时进行监测；</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b）建筑物现况及自身卫生状况。</w:t>
      </w:r>
    </w:p>
    <w:p>
      <w:pPr>
        <w:ind w:firstLine="1100" w:firstLineChars="5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w:t>
      </w:r>
      <w:r>
        <w:rPr>
          <w:rFonts w:hint="default" w:ascii="宋体" w:hAnsi="宋体" w:eastAsia="宋体" w:cs="宋体"/>
          <w:kern w:val="2"/>
          <w:sz w:val="22"/>
          <w:szCs w:val="22"/>
          <w:lang w:val="en-US" w:eastAsia="zh-CN" w:bidi="ar-SA"/>
        </w:rPr>
        <w:t>结合基本情况分析和现场调查结果，对集中空调系统设计资料进行评价，主要包括：</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a）温度、相对湿度、风速、噪声、新风量等设计参数；</w:t>
      </w:r>
    </w:p>
    <w:p>
      <w:pPr>
        <w:ind w:firstLine="440" w:firstLineChars="2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  </w:t>
      </w:r>
      <w:r>
        <w:rPr>
          <w:rFonts w:hint="eastAsia" w:ascii="宋体" w:hAnsi="宋体" w:eastAsia="宋体" w:cs="宋体"/>
          <w:kern w:val="2"/>
          <w:sz w:val="22"/>
          <w:szCs w:val="22"/>
          <w:lang w:val="en-US" w:eastAsia="zh-CN" w:bidi="ar-SA"/>
        </w:rPr>
        <w:t xml:space="preserve">    </w:t>
      </w:r>
      <w:r>
        <w:rPr>
          <w:rFonts w:hint="default" w:ascii="宋体" w:hAnsi="宋体" w:eastAsia="宋体" w:cs="宋体"/>
          <w:kern w:val="2"/>
          <w:sz w:val="22"/>
          <w:szCs w:val="22"/>
          <w:lang w:val="en-US" w:eastAsia="zh-CN" w:bidi="ar-SA"/>
        </w:rPr>
        <w:t> </w:t>
      </w:r>
      <w:r>
        <w:rPr>
          <w:rFonts w:hint="eastAsia" w:ascii="宋体" w:hAnsi="宋体" w:eastAsia="宋体" w:cs="宋体"/>
          <w:kern w:val="2"/>
          <w:sz w:val="22"/>
          <w:szCs w:val="22"/>
          <w:lang w:val="en-US" w:eastAsia="zh-CN" w:bidi="ar-SA"/>
        </w:rPr>
        <w:t xml:space="preserve">  </w:t>
      </w:r>
      <w:r>
        <w:rPr>
          <w:rFonts w:hint="default" w:ascii="宋体" w:hAnsi="宋体" w:eastAsia="宋体" w:cs="宋体"/>
          <w:kern w:val="2"/>
          <w:sz w:val="22"/>
          <w:szCs w:val="22"/>
          <w:lang w:val="en-US" w:eastAsia="zh-CN" w:bidi="ar-SA"/>
        </w:rPr>
        <w:t>b）机房、风管、冷却塔、空气净化装置、加湿装置、应急关闭回风的装置、控制集中空调系统分区域运行的装置、清洗用的可开闭窗口等设备、设施；</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c）新风、排风、送回风等通风系统；</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d）空调水系统、气流组织、空调管道材质和保温材料等；</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e）新风口过滤网设置、防护设施等；</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f）冷却塔周边卫生状况等。</w:t>
      </w:r>
    </w:p>
    <w:p>
      <w:pPr>
        <w:ind w:firstLine="442" w:firstLineChars="200"/>
        <w:rPr>
          <w:rFonts w:hint="default"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（2)</w:t>
      </w:r>
      <w:r>
        <w:rPr>
          <w:rFonts w:hint="default" w:ascii="宋体" w:hAnsi="宋体" w:eastAsia="宋体" w:cs="宋体"/>
          <w:b w:val="0"/>
          <w:bCs w:val="0"/>
          <w:kern w:val="2"/>
          <w:sz w:val="22"/>
          <w:szCs w:val="22"/>
          <w:lang w:val="en-US" w:eastAsia="zh-CN" w:bidi="ar-SA"/>
        </w:rPr>
        <w:t>竣工验收评价</w:t>
      </w:r>
    </w:p>
    <w:p>
      <w:pPr>
        <w:ind w:firstLine="1100" w:firstLineChars="5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w:t>
      </w:r>
      <w:r>
        <w:rPr>
          <w:rFonts w:hint="default" w:ascii="宋体" w:hAnsi="宋体" w:eastAsia="宋体" w:cs="宋体"/>
          <w:kern w:val="2"/>
          <w:sz w:val="22"/>
          <w:szCs w:val="22"/>
          <w:lang w:val="en-US" w:eastAsia="zh-CN" w:bidi="ar-SA"/>
        </w:rPr>
        <w:t>现场调查应按下列要求进行:</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a）集中空调系统试运行时卫生状况；</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b）集中空调系统设备设置和布局。</w:t>
      </w:r>
    </w:p>
    <w:p>
      <w:pPr>
        <w:ind w:firstLine="1100" w:firstLineChars="5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 xml:space="preserve"> </w:t>
      </w:r>
      <w:r>
        <w:rPr>
          <w:rFonts w:hint="eastAsia" w:ascii="宋体" w:hAnsi="宋体" w:eastAsia="宋体" w:cs="宋体"/>
          <w:kern w:val="2"/>
          <w:sz w:val="22"/>
          <w:szCs w:val="22"/>
          <w:lang w:val="en-US" w:eastAsia="zh-CN" w:bidi="ar-SA"/>
        </w:rPr>
        <w:t>2).</w:t>
      </w:r>
      <w:r>
        <w:rPr>
          <w:rFonts w:hint="default" w:ascii="宋体" w:hAnsi="宋体" w:eastAsia="宋体" w:cs="宋体"/>
          <w:kern w:val="2"/>
          <w:sz w:val="22"/>
          <w:szCs w:val="22"/>
          <w:lang w:val="en-US" w:eastAsia="zh-CN" w:bidi="ar-SA"/>
        </w:rPr>
        <w:t>卫生检测指标和方法按WS 394要求执行</w:t>
      </w:r>
      <w:r>
        <w:rPr>
          <w:rFonts w:hint="eastAsia" w:ascii="宋体" w:hAnsi="宋体" w:eastAsia="宋体" w:cs="宋体"/>
          <w:kern w:val="2"/>
          <w:sz w:val="22"/>
          <w:szCs w:val="22"/>
          <w:lang w:val="en-US" w:eastAsia="zh-CN" w:bidi="ar-SA"/>
        </w:rPr>
        <w:t>，</w:t>
      </w:r>
      <w:r>
        <w:rPr>
          <w:rFonts w:hint="default" w:ascii="宋体" w:hAnsi="宋体" w:eastAsia="宋体" w:cs="宋体"/>
          <w:kern w:val="2"/>
          <w:sz w:val="22"/>
          <w:szCs w:val="22"/>
          <w:lang w:val="en-US" w:eastAsia="zh-CN" w:bidi="ar-SA"/>
        </w:rPr>
        <w:t>检测样本量：</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a）抽样比例不应少于空气处理机组对应的风道系统总数量的5%，不同类型的集中空调系统，每类至少抽1套。应具有随机性、代表性和可行性；</w:t>
      </w:r>
    </w:p>
    <w:p>
      <w:pPr>
        <w:ind w:firstLine="440" w:firstLineChars="2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 </w:t>
      </w:r>
      <w:r>
        <w:rPr>
          <w:rFonts w:hint="eastAsia" w:ascii="宋体" w:hAnsi="宋体" w:eastAsia="宋体" w:cs="宋体"/>
          <w:kern w:val="2"/>
          <w:sz w:val="22"/>
          <w:szCs w:val="22"/>
          <w:lang w:val="en-US" w:eastAsia="zh-CN" w:bidi="ar-SA"/>
        </w:rPr>
        <w:t xml:space="preserve">       </w:t>
      </w:r>
      <w:r>
        <w:rPr>
          <w:rFonts w:hint="default" w:ascii="宋体" w:hAnsi="宋体" w:eastAsia="宋体" w:cs="宋体"/>
          <w:kern w:val="2"/>
          <w:sz w:val="22"/>
          <w:szCs w:val="22"/>
          <w:lang w:val="en-US" w:eastAsia="zh-CN" w:bidi="ar-SA"/>
        </w:rPr>
        <w:t> b）每套系统应选择3个～5个代表性部位；</w:t>
      </w:r>
    </w:p>
    <w:p>
      <w:pPr>
        <w:ind w:firstLine="440" w:firstLineChars="2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 </w:t>
      </w:r>
      <w:r>
        <w:rPr>
          <w:rFonts w:hint="eastAsia" w:ascii="宋体" w:hAnsi="宋体" w:eastAsia="宋体" w:cs="宋体"/>
          <w:kern w:val="2"/>
          <w:sz w:val="22"/>
          <w:szCs w:val="22"/>
          <w:lang w:val="en-US" w:eastAsia="zh-CN" w:bidi="ar-SA"/>
        </w:rPr>
        <w:t xml:space="preserve">       </w:t>
      </w:r>
      <w:r>
        <w:rPr>
          <w:rFonts w:hint="default" w:ascii="宋体" w:hAnsi="宋体" w:eastAsia="宋体" w:cs="宋体"/>
          <w:kern w:val="2"/>
          <w:sz w:val="22"/>
          <w:szCs w:val="22"/>
          <w:lang w:val="en-US" w:eastAsia="zh-CN" w:bidi="ar-SA"/>
        </w:rPr>
        <w:t> c）冷却水、冷凝水不少于1个部位；冷却水需采集平行样品；</w:t>
      </w:r>
    </w:p>
    <w:p>
      <w:pPr>
        <w:ind w:firstLine="440" w:firstLineChars="2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  </w:t>
      </w:r>
      <w:r>
        <w:rPr>
          <w:rFonts w:hint="eastAsia" w:ascii="宋体" w:hAnsi="宋体" w:eastAsia="宋体" w:cs="宋体"/>
          <w:kern w:val="2"/>
          <w:sz w:val="22"/>
          <w:szCs w:val="22"/>
          <w:lang w:val="en-US" w:eastAsia="zh-CN" w:bidi="ar-SA"/>
        </w:rPr>
        <w:t xml:space="preserve">       </w:t>
      </w:r>
      <w:r>
        <w:rPr>
          <w:rFonts w:hint="default" w:ascii="宋体" w:hAnsi="宋体" w:eastAsia="宋体" w:cs="宋体"/>
          <w:kern w:val="2"/>
          <w:sz w:val="22"/>
          <w:szCs w:val="22"/>
          <w:lang w:val="en-US" w:eastAsia="zh-CN" w:bidi="ar-SA"/>
        </w:rPr>
        <w:t>d） 每套空调系统选择3个～5个送风口进行检测。PM10：送风口面小于0.1m2 ,设置1个检测点，送风口面积大于0.1m2 ,设置3个检测点；送风中细菌总数、真菌总数、β-溶血性链球菌：每个送风口设一个采样点。嗜肺军团菌（根据实际情况选测），每个送风口设一个采样点；</w:t>
      </w:r>
    </w:p>
    <w:p>
      <w:pPr>
        <w:ind w:firstLine="440" w:firstLineChars="2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  </w:t>
      </w:r>
      <w:r>
        <w:rPr>
          <w:rFonts w:hint="eastAsia" w:ascii="宋体" w:hAnsi="宋体" w:eastAsia="宋体" w:cs="宋体"/>
          <w:kern w:val="2"/>
          <w:sz w:val="22"/>
          <w:szCs w:val="22"/>
          <w:lang w:val="en-US" w:eastAsia="zh-CN" w:bidi="ar-SA"/>
        </w:rPr>
        <w:t xml:space="preserve">     </w:t>
      </w:r>
      <w:r>
        <w:rPr>
          <w:rFonts w:hint="default" w:ascii="宋体" w:hAnsi="宋体" w:eastAsia="宋体" w:cs="宋体"/>
          <w:kern w:val="2"/>
          <w:sz w:val="22"/>
          <w:szCs w:val="22"/>
          <w:lang w:val="en-US" w:eastAsia="zh-CN" w:bidi="ar-SA"/>
        </w:rPr>
        <w:t>e）新风每个进风管不少于1个部位。</w:t>
      </w:r>
    </w:p>
    <w:p>
      <w:pPr>
        <w:ind w:firstLine="880" w:firstLineChars="4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 xml:space="preserve"> </w:t>
      </w:r>
      <w:r>
        <w:rPr>
          <w:rFonts w:hint="eastAsia" w:ascii="宋体" w:hAnsi="宋体" w:eastAsia="宋体" w:cs="宋体"/>
          <w:kern w:val="2"/>
          <w:sz w:val="22"/>
          <w:szCs w:val="22"/>
          <w:lang w:val="en-US" w:eastAsia="zh-CN" w:bidi="ar-SA"/>
        </w:rPr>
        <w:t>3).</w:t>
      </w:r>
      <w:r>
        <w:rPr>
          <w:rFonts w:hint="default" w:ascii="宋体" w:hAnsi="宋体" w:eastAsia="宋体" w:cs="宋体"/>
          <w:kern w:val="2"/>
          <w:sz w:val="22"/>
          <w:szCs w:val="22"/>
          <w:lang w:val="en-US" w:eastAsia="zh-CN" w:bidi="ar-SA"/>
        </w:rPr>
        <w:t>分析和评估</w:t>
      </w:r>
      <w:r>
        <w:rPr>
          <w:rFonts w:hint="eastAsia" w:ascii="宋体" w:hAnsi="宋体" w:eastAsia="宋体" w:cs="宋体"/>
          <w:kern w:val="2"/>
          <w:sz w:val="22"/>
          <w:szCs w:val="22"/>
          <w:lang w:val="en-US" w:eastAsia="zh-CN" w:bidi="ar-SA"/>
        </w:rPr>
        <w:t>：</w:t>
      </w:r>
      <w:r>
        <w:rPr>
          <w:rFonts w:hint="default" w:ascii="宋体" w:hAnsi="宋体" w:eastAsia="宋体" w:cs="宋体"/>
          <w:kern w:val="2"/>
          <w:sz w:val="22"/>
          <w:szCs w:val="22"/>
          <w:lang w:val="en-US" w:eastAsia="zh-CN" w:bidi="ar-SA"/>
        </w:rPr>
        <w:t>根据检测结果对可能造成的健康危害进行分析和评估。</w:t>
      </w:r>
    </w:p>
    <w:p>
      <w:pPr>
        <w:ind w:firstLine="442" w:firstLineChars="200"/>
        <w:rPr>
          <w:rFonts w:hint="default"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（3）</w:t>
      </w:r>
      <w:r>
        <w:rPr>
          <w:rFonts w:hint="default" w:ascii="宋体" w:hAnsi="宋体" w:eastAsia="宋体" w:cs="宋体"/>
          <w:b w:val="0"/>
          <w:bCs w:val="0"/>
          <w:kern w:val="2"/>
          <w:sz w:val="22"/>
          <w:szCs w:val="22"/>
          <w:lang w:val="en-US" w:eastAsia="zh-CN" w:bidi="ar-SA"/>
        </w:rPr>
        <w:t>评价结论和建议</w:t>
      </w:r>
    </w:p>
    <w:p>
      <w:pPr>
        <w:ind w:firstLine="880" w:firstLineChars="4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根据评价结果分别作出评价结论，并针对发现的卫生问题提出相应的建议</w:t>
      </w:r>
      <w:r>
        <w:rPr>
          <w:rFonts w:hint="eastAsia" w:ascii="宋体" w:hAnsi="宋体" w:eastAsia="宋体" w:cs="宋体"/>
          <w:kern w:val="2"/>
          <w:sz w:val="22"/>
          <w:szCs w:val="22"/>
          <w:lang w:val="en-US" w:eastAsia="zh-CN" w:bidi="ar-SA"/>
        </w:rPr>
        <w:t>。</w:t>
      </w:r>
    </w:p>
    <w:p>
      <w:pP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（五)、</w:t>
      </w:r>
      <w:r>
        <w:rPr>
          <w:rFonts w:hint="default" w:ascii="宋体" w:hAnsi="宋体" w:eastAsia="宋体" w:cs="宋体"/>
          <w:kern w:val="2"/>
          <w:sz w:val="22"/>
          <w:szCs w:val="22"/>
          <w:lang w:val="en-US" w:eastAsia="zh-CN" w:bidi="ar-SA"/>
        </w:rPr>
        <w:t>评价报告</w:t>
      </w:r>
      <w:r>
        <w:rPr>
          <w:rFonts w:hint="eastAsia" w:ascii="宋体" w:hAnsi="宋体" w:eastAsia="宋体" w:cs="宋体"/>
          <w:kern w:val="2"/>
          <w:sz w:val="22"/>
          <w:szCs w:val="22"/>
          <w:lang w:val="en-US" w:eastAsia="zh-CN" w:bidi="ar-SA"/>
        </w:rPr>
        <w:t>要求</w:t>
      </w:r>
    </w:p>
    <w:p>
      <w:pPr>
        <w:ind w:firstLine="220" w:firstLineChars="100"/>
        <w:rPr>
          <w:rFonts w:hint="default" w:ascii="宋体" w:hAnsi="宋体" w:eastAsia="宋体" w:cs="宋体"/>
          <w:kern w:val="2"/>
          <w:sz w:val="22"/>
          <w:szCs w:val="22"/>
          <w:lang w:val="en-US" w:eastAsia="zh-CN" w:bidi="ar-SA"/>
        </w:rPr>
      </w:pPr>
      <w:r>
        <w:rPr>
          <w:rFonts w:hint="default" w:ascii="宋体" w:hAnsi="宋体" w:eastAsia="宋体" w:cs="宋体"/>
          <w:b w:val="0"/>
          <w:bCs w:val="0"/>
          <w:kern w:val="2"/>
          <w:sz w:val="22"/>
          <w:szCs w:val="22"/>
          <w:lang w:val="en-US" w:eastAsia="zh-CN" w:bidi="ar-SA"/>
        </w:rPr>
        <w:t> </w:t>
      </w:r>
      <w:r>
        <w:rPr>
          <w:rFonts w:hint="eastAsia" w:ascii="宋体" w:hAnsi="宋体" w:eastAsia="宋体" w:cs="宋体"/>
          <w:b w:val="0"/>
          <w:bCs w:val="0"/>
          <w:kern w:val="2"/>
          <w:sz w:val="22"/>
          <w:szCs w:val="22"/>
          <w:lang w:val="en-US" w:eastAsia="zh-CN" w:bidi="ar-SA"/>
        </w:rPr>
        <w:t>1、</w:t>
      </w:r>
      <w:r>
        <w:rPr>
          <w:rFonts w:hint="default" w:ascii="宋体" w:hAnsi="宋体" w:eastAsia="宋体" w:cs="宋体"/>
          <w:kern w:val="2"/>
          <w:sz w:val="22"/>
          <w:szCs w:val="22"/>
          <w:lang w:val="en-US" w:eastAsia="zh-CN" w:bidi="ar-SA"/>
        </w:rPr>
        <w:t>评价报告分为评价报告表、评价报告书两种形式。评价报告表的编制见附录B，评价报告书的编制见附录C。</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w:t>
      </w:r>
      <w:r>
        <w:rPr>
          <w:rFonts w:hint="default" w:ascii="宋体" w:hAnsi="宋体" w:eastAsia="宋体" w:cs="宋体"/>
          <w:kern w:val="2"/>
          <w:sz w:val="22"/>
          <w:szCs w:val="22"/>
          <w:lang w:val="en-US" w:eastAsia="zh-CN" w:bidi="ar-SA"/>
        </w:rPr>
        <w:t>评价报告是卫生学评价工作的总结性文件，应在基本情况分析、现场调查、卫生检测、评价分析的基础上，全面、真实地反映卫生学评价的全部工作，文字要求简洁、准确，用语规范，结论明确。</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w:t>
      </w:r>
      <w:r>
        <w:rPr>
          <w:rFonts w:hint="default" w:ascii="宋体" w:hAnsi="宋体" w:eastAsia="宋体" w:cs="宋体"/>
          <w:kern w:val="2"/>
          <w:sz w:val="22"/>
          <w:szCs w:val="22"/>
          <w:lang w:val="en-US" w:eastAsia="zh-CN" w:bidi="ar-SA"/>
        </w:rPr>
        <w:t>评价报告应包括项目的基本情况、评价依据、评价内容和方法、调查与检测结果分析、评价结论和建议。</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注：附录A、B、C参照《WS</w:t>
      </w:r>
      <w:r>
        <w:rPr>
          <w:rFonts w:hint="eastAsia" w:ascii="宋体" w:hAnsi="宋体" w:cs="宋体"/>
          <w:kern w:val="2"/>
          <w:sz w:val="22"/>
          <w:szCs w:val="22"/>
          <w:lang w:val="en-US" w:eastAsia="zh-CN" w:bidi="ar-SA"/>
        </w:rPr>
        <w:t>/</w:t>
      </w:r>
      <w:r>
        <w:rPr>
          <w:rFonts w:hint="eastAsia" w:ascii="宋体" w:hAnsi="宋体" w:eastAsia="宋体" w:cs="宋体"/>
          <w:kern w:val="2"/>
          <w:sz w:val="22"/>
          <w:szCs w:val="22"/>
          <w:lang w:val="en-US" w:eastAsia="zh-CN" w:bidi="ar-SA"/>
        </w:rPr>
        <w:t>T 395-2012 公共场所集中空调通风系统卫生学评价规范》。</w:t>
      </w:r>
    </w:p>
    <w:p>
      <w:pPr>
        <w:ind w:firstLine="440" w:firstLineChars="200"/>
        <w:rPr>
          <w:rFonts w:hint="default" w:ascii="宋体" w:hAnsi="宋体" w:eastAsia="宋体" w:cs="宋体"/>
          <w:kern w:val="2"/>
          <w:sz w:val="22"/>
          <w:szCs w:val="22"/>
          <w:lang w:val="en-US" w:eastAsia="zh-CN" w:bidi="ar-SA"/>
        </w:rPr>
      </w:pPr>
    </w:p>
    <w:p>
      <w:pPr>
        <w:pStyle w:val="5"/>
        <w:spacing w:before="160" w:after="160" w:line="360" w:lineRule="exact"/>
        <w:jc w:val="left"/>
      </w:pPr>
      <w:r>
        <w:rPr>
          <w:rFonts w:hint="eastAsia"/>
          <w:lang w:eastAsia="zh-CN"/>
        </w:rPr>
        <w:t>三</w:t>
      </w:r>
      <w:r>
        <w:t>、检验考核要求</w:t>
      </w:r>
    </w:p>
    <w:p>
      <w:pPr>
        <w:pStyle w:val="7"/>
        <w:spacing w:after="0" w:line="360" w:lineRule="exact"/>
        <w:ind w:firstLine="440" w:firstLineChars="200"/>
        <w:rPr>
          <w:rFonts w:ascii="宋体" w:hAnsi="宋体" w:cs="宋体"/>
          <w:sz w:val="22"/>
          <w:szCs w:val="22"/>
        </w:rPr>
      </w:pPr>
      <w:r>
        <w:rPr>
          <w:rFonts w:hint="eastAsia" w:ascii="宋体" w:hAnsi="宋体" w:cs="宋体"/>
          <w:sz w:val="22"/>
          <w:szCs w:val="22"/>
        </w:rPr>
        <w:t xml:space="preserve">    1. </w:t>
      </w:r>
      <w:r>
        <w:rPr>
          <w:rFonts w:hint="eastAsia" w:ascii="宋体" w:hAnsi="宋体" w:cs="宋体"/>
          <w:sz w:val="22"/>
          <w:szCs w:val="22"/>
          <w:lang w:eastAsia="zh-CN"/>
        </w:rPr>
        <w:t>在规定的服务期内完成T4航站楼及交通中心集中式中央空调通风系统卫生学评价工作，卫生学评价应符合《WS</w:t>
      </w:r>
      <w:r>
        <w:rPr>
          <w:rFonts w:hint="eastAsia" w:ascii="宋体" w:hAnsi="宋体" w:cs="宋体"/>
          <w:sz w:val="22"/>
          <w:szCs w:val="22"/>
          <w:lang w:val="en-US" w:eastAsia="zh-CN"/>
        </w:rPr>
        <w:t>/</w:t>
      </w:r>
      <w:r>
        <w:rPr>
          <w:rFonts w:hint="eastAsia" w:ascii="宋体" w:hAnsi="宋体" w:cs="宋体"/>
          <w:sz w:val="22"/>
          <w:szCs w:val="22"/>
          <w:lang w:eastAsia="zh-CN"/>
        </w:rPr>
        <w:t>T 395-2012 公共场所集中空调通风系统卫生学评价规范》、《WS</w:t>
      </w:r>
      <w:r>
        <w:rPr>
          <w:rFonts w:hint="eastAsia" w:ascii="宋体" w:hAnsi="宋体" w:cs="宋体"/>
          <w:sz w:val="22"/>
          <w:szCs w:val="22"/>
          <w:lang w:val="en-US" w:eastAsia="zh-CN"/>
        </w:rPr>
        <w:t xml:space="preserve"> </w:t>
      </w:r>
      <w:r>
        <w:rPr>
          <w:rFonts w:hint="eastAsia" w:ascii="宋体" w:hAnsi="宋体" w:cs="宋体"/>
          <w:sz w:val="22"/>
          <w:szCs w:val="22"/>
          <w:lang w:eastAsia="zh-CN"/>
        </w:rPr>
        <w:t>394-2012公共场所集中空调通风系统卫生规范》等集中空调通风系统卫生及防疫相关规范</w:t>
      </w:r>
      <w:r>
        <w:rPr>
          <w:rFonts w:hint="eastAsia" w:ascii="宋体" w:hAnsi="宋体" w:cs="宋体"/>
          <w:sz w:val="22"/>
          <w:szCs w:val="22"/>
        </w:rPr>
        <w:t>。</w:t>
      </w:r>
    </w:p>
    <w:p>
      <w:pPr>
        <w:pStyle w:val="7"/>
        <w:spacing w:after="0" w:line="360" w:lineRule="exact"/>
        <w:ind w:firstLine="440" w:firstLineChars="200"/>
        <w:rPr>
          <w:rFonts w:hint="eastAsia" w:ascii="宋体" w:hAnsi="宋体" w:eastAsia="宋体" w:cs="宋体"/>
          <w:sz w:val="22"/>
          <w:szCs w:val="22"/>
        </w:rPr>
      </w:pPr>
      <w:r>
        <w:rPr>
          <w:rFonts w:hint="eastAsia" w:ascii="宋体" w:hAnsi="宋体" w:cs="宋体"/>
          <w:sz w:val="22"/>
          <w:szCs w:val="22"/>
        </w:rPr>
        <w:t xml:space="preserve">    2. </w:t>
      </w:r>
      <w:r>
        <w:rPr>
          <w:rFonts w:hint="eastAsia" w:ascii="宋体" w:hAnsi="宋体" w:cs="宋体"/>
          <w:sz w:val="22"/>
          <w:szCs w:val="22"/>
          <w:lang w:eastAsia="zh-CN"/>
        </w:rPr>
        <w:t>出具</w:t>
      </w:r>
      <w:r>
        <w:rPr>
          <w:rFonts w:hint="eastAsia" w:ascii="宋体" w:hAnsi="宋体" w:eastAsia="宋体" w:cs="宋体"/>
          <w:sz w:val="22"/>
          <w:szCs w:val="22"/>
        </w:rPr>
        <w:t>杭州萧山国际机场T4航站楼及交通中心集中式中央空调通风系统</w:t>
      </w:r>
      <w:r>
        <w:rPr>
          <w:rFonts w:hint="eastAsia" w:ascii="宋体" w:hAnsi="宋体" w:eastAsia="宋体" w:cs="宋体"/>
          <w:sz w:val="22"/>
          <w:szCs w:val="22"/>
          <w:lang w:eastAsia="zh-CN"/>
        </w:rPr>
        <w:t>卫生学评价报告、卫生检测报告</w:t>
      </w:r>
      <w:r>
        <w:rPr>
          <w:rFonts w:hint="eastAsia" w:ascii="宋体" w:hAnsi="宋体" w:eastAsia="宋体" w:cs="宋体"/>
          <w:sz w:val="22"/>
          <w:szCs w:val="22"/>
        </w:rPr>
        <w:t>等项目验收资料。</w:t>
      </w:r>
    </w:p>
    <w:p>
      <w:pPr>
        <w:pStyle w:val="5"/>
        <w:spacing w:before="160" w:after="160" w:line="360" w:lineRule="exact"/>
        <w:ind w:firstLine="281" w:firstLineChars="100"/>
        <w:jc w:val="left"/>
      </w:pPr>
      <w:bookmarkStart w:id="33" w:name="_bookmark152"/>
      <w:bookmarkEnd w:id="33"/>
    </w:p>
    <w:p>
      <w:pPr>
        <w:pStyle w:val="7"/>
        <w:spacing w:after="0" w:line="360" w:lineRule="exact"/>
        <w:ind w:firstLine="440" w:firstLineChars="200"/>
        <w:rPr>
          <w:rFonts w:hint="default" w:ascii="宋体" w:hAnsi="宋体" w:eastAsia="宋体" w:cs="宋体"/>
          <w:sz w:val="22"/>
          <w:szCs w:val="22"/>
          <w:lang w:val="en-US" w:eastAsia="zh-CN"/>
        </w:rPr>
      </w:pPr>
    </w:p>
    <w:p>
      <w:pPr>
        <w:pStyle w:val="3"/>
        <w:spacing w:line="564" w:lineRule="exact"/>
        <w:ind w:right="57"/>
        <w:jc w:val="center"/>
        <w:rPr>
          <w:rFonts w:hint="eastAsia"/>
        </w:rPr>
      </w:pPr>
      <w:bookmarkStart w:id="34" w:name="_Toc19698503"/>
    </w:p>
    <w:p>
      <w:pPr>
        <w:pStyle w:val="3"/>
        <w:spacing w:line="564" w:lineRule="exact"/>
        <w:ind w:right="57"/>
        <w:jc w:val="center"/>
        <w:rPr>
          <w:rFonts w:hint="eastAsia"/>
        </w:rPr>
      </w:pPr>
    </w:p>
    <w:p>
      <w:pPr>
        <w:pStyle w:val="3"/>
        <w:spacing w:line="564" w:lineRule="exact"/>
        <w:ind w:right="57"/>
        <w:jc w:val="cente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spacing w:line="564" w:lineRule="exact"/>
        <w:ind w:right="57"/>
        <w:jc w:val="center"/>
        <w:rPr>
          <w:rFonts w:hint="eastAsia"/>
        </w:rPr>
      </w:pPr>
    </w:p>
    <w:p>
      <w:pPr>
        <w:pStyle w:val="3"/>
        <w:spacing w:line="564" w:lineRule="exact"/>
        <w:ind w:right="57"/>
        <w:jc w:val="center"/>
        <w:rPr>
          <w:rFonts w:hint="eastAsia"/>
        </w:rPr>
      </w:pPr>
    </w:p>
    <w:p>
      <w:pPr>
        <w:pStyle w:val="3"/>
        <w:spacing w:line="564" w:lineRule="exact"/>
        <w:ind w:right="57"/>
        <w:jc w:val="center"/>
      </w:pPr>
      <w:r>
        <w:rPr>
          <w:rFonts w:hint="eastAsia"/>
        </w:rPr>
        <w:t>第六章</w:t>
      </w:r>
      <w:r>
        <w:t xml:space="preserve">  </w:t>
      </w:r>
      <w:r>
        <w:rPr>
          <w:rFonts w:hint="eastAsia"/>
        </w:rPr>
        <w:t>投标文件格式</w:t>
      </w:r>
      <w:bookmarkEnd w:id="34"/>
    </w:p>
    <w:p>
      <w:pPr>
        <w:pStyle w:val="3"/>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5"/>
        <w:adjustRightInd w:val="0"/>
        <w:spacing w:line="360" w:lineRule="auto"/>
        <w:ind w:firstLine="0"/>
        <w:rPr>
          <w:rStyle w:val="26"/>
          <w:sz w:val="22"/>
          <w:szCs w:val="22"/>
        </w:rPr>
      </w:pPr>
      <w:r>
        <w:rPr>
          <w:rStyle w:val="26"/>
          <w:sz w:val="22"/>
          <w:szCs w:val="22"/>
        </w:rPr>
        <w:t>二、法定代表人身份证明</w:t>
      </w:r>
    </w:p>
    <w:p>
      <w:pPr>
        <w:pStyle w:val="25"/>
        <w:adjustRightInd w:val="0"/>
        <w:spacing w:line="360" w:lineRule="auto"/>
        <w:ind w:firstLine="0"/>
        <w:rPr>
          <w:rStyle w:val="26"/>
          <w:sz w:val="22"/>
          <w:szCs w:val="22"/>
        </w:rPr>
      </w:pPr>
      <w:r>
        <w:rPr>
          <w:rStyle w:val="26"/>
          <w:sz w:val="22"/>
          <w:szCs w:val="22"/>
        </w:rPr>
        <w:t xml:space="preserve">三、授权委托书（适用于有委托代理人的情况）。 </w:t>
      </w:r>
      <w:r>
        <w:rPr>
          <w:rStyle w:val="26"/>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6"/>
          <w:b/>
          <w:sz w:val="22"/>
          <w:szCs w:val="22"/>
        </w:rPr>
        <w:t>）在本企业缴纳的时间要求。投标文件中可使用社保证明的复制件但须同时加盖投标人印章</w:t>
      </w:r>
      <w:r>
        <w:rPr>
          <w:rStyle w:val="26"/>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5"/>
        <w:spacing w:line="360" w:lineRule="auto"/>
        <w:ind w:firstLine="0"/>
        <w:rPr>
          <w:rStyle w:val="26"/>
          <w:sz w:val="22"/>
          <w:szCs w:val="22"/>
        </w:rPr>
      </w:pPr>
      <w:r>
        <w:rPr>
          <w:rStyle w:val="26"/>
          <w:rFonts w:hint="eastAsia"/>
          <w:sz w:val="22"/>
          <w:szCs w:val="22"/>
        </w:rPr>
        <w:t>二、法定代表人身份证明</w:t>
      </w:r>
    </w:p>
    <w:p>
      <w:pPr>
        <w:pStyle w:val="25"/>
        <w:spacing w:line="360" w:lineRule="auto"/>
        <w:ind w:firstLine="0"/>
        <w:rPr>
          <w:rStyle w:val="26"/>
          <w:sz w:val="22"/>
          <w:szCs w:val="22"/>
        </w:rPr>
      </w:pPr>
      <w:r>
        <w:rPr>
          <w:rStyle w:val="26"/>
          <w:rFonts w:hint="eastAsia"/>
          <w:sz w:val="22"/>
          <w:szCs w:val="22"/>
        </w:rPr>
        <w:t xml:space="preserve">三、授权委托书（适用于有委托代理人的情况）。 </w:t>
      </w:r>
      <w:r>
        <w:rPr>
          <w:rStyle w:val="26"/>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6"/>
          <w:rFonts w:hint="eastAsia"/>
          <w:b/>
          <w:sz w:val="22"/>
          <w:szCs w:val="22"/>
        </w:rPr>
        <w:t>）在本企业缴纳的时间要求。投标文件中可使用社保证明的复制件但须同时加盖投标人印章</w:t>
      </w:r>
      <w:r>
        <w:rPr>
          <w:rStyle w:val="26"/>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w:t>
      </w:r>
      <w:r>
        <w:rPr>
          <w:rFonts w:hint="eastAsia" w:ascii="宋体" w:hAnsi="宋体" w:cs="宋体"/>
          <w:kern w:val="0"/>
          <w:sz w:val="22"/>
          <w:lang w:val="en-US" w:eastAsia="zh-CN"/>
        </w:rPr>
        <w:t>3</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3779" w:firstLineChars="1718"/>
        <w:rPr>
          <w:rFonts w:ascii="微软雅黑" w:hAnsi="Times New Roman" w:cs="微软雅黑"/>
          <w:kern w:val="0"/>
          <w:sz w:val="22"/>
        </w:rPr>
      </w:pP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lang w:eastAsia="zh-CN"/>
        </w:rPr>
        <w:t>四</w:t>
      </w:r>
      <w:r>
        <w:rPr>
          <w:rFonts w:hint="eastAsia" w:ascii="微软雅黑" w:hAnsi="Times New Roman" w:cs="微软雅黑"/>
          <w:b/>
          <w:kern w:val="0"/>
          <w:sz w:val="36"/>
          <w:szCs w:val="36"/>
        </w:rPr>
        <w:t>、投标报价表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27"/>
        <w:numPr>
          <w:ilvl w:val="1"/>
          <w:numId w:val="3"/>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7"/>
        <w:numPr>
          <w:ilvl w:val="1"/>
          <w:numId w:val="4"/>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7"/>
        <w:numPr>
          <w:ilvl w:val="1"/>
          <w:numId w:val="4"/>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7"/>
        <w:numPr>
          <w:ilvl w:val="1"/>
          <w:numId w:val="4"/>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7"/>
        <w:numPr>
          <w:ilvl w:val="1"/>
          <w:numId w:val="4"/>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7"/>
        <w:numPr>
          <w:ilvl w:val="1"/>
          <w:numId w:val="4"/>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7"/>
        <w:numPr>
          <w:ilvl w:val="1"/>
          <w:numId w:val="4"/>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28"/>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投标报价表</w:t>
      </w:r>
    </w:p>
    <w:p>
      <w:pPr>
        <w:pStyle w:val="28"/>
        <w:spacing w:line="360" w:lineRule="auto"/>
        <w:rPr>
          <w:rFonts w:ascii="宋体" w:hAnsi="宋体" w:cs="宋体"/>
        </w:rPr>
      </w:pPr>
    </w:p>
    <w:p>
      <w:pPr>
        <w:rPr>
          <w:rFonts w:cs="Calibri"/>
          <w:sz w:val="24"/>
        </w:rPr>
      </w:pPr>
      <w:bookmarkStart w:id="35" w:name="_Toc137373399"/>
      <w:bookmarkStart w:id="36" w:name="_Toc133470544"/>
      <w:bookmarkStart w:id="37" w:name="_Toc133214103"/>
      <w:bookmarkStart w:id="38" w:name="_Toc133214310"/>
    </w:p>
    <w:p>
      <w:pPr>
        <w:spacing w:line="560" w:lineRule="exact"/>
        <w:jc w:val="right"/>
        <w:rPr>
          <w:rFonts w:ascii="仿宋_GB2312" w:hAnsi="微软雅黑" w:eastAsia="仿宋_GB2312"/>
          <w:sz w:val="24"/>
          <w:szCs w:val="24"/>
        </w:rPr>
      </w:pPr>
      <w:r>
        <w:rPr>
          <w:rFonts w:hint="eastAsia" w:ascii="仿宋_GB2312" w:hAnsi="微软雅黑" w:eastAsia="仿宋_GB2312"/>
          <w:sz w:val="24"/>
          <w:szCs w:val="24"/>
        </w:rPr>
        <w:t>单位：</w:t>
      </w:r>
      <w:r>
        <w:rPr>
          <w:rFonts w:hint="eastAsia" w:ascii="仿宋_GB2312" w:hAnsi="微软雅黑" w:eastAsia="仿宋_GB2312"/>
          <w:sz w:val="24"/>
          <w:szCs w:val="24"/>
          <w:lang w:eastAsia="zh-CN"/>
        </w:rPr>
        <w:t>万</w:t>
      </w:r>
      <w:r>
        <w:rPr>
          <w:rFonts w:hint="eastAsia" w:ascii="仿宋_GB2312" w:hAnsi="微软雅黑" w:eastAsia="仿宋_GB2312"/>
          <w:sz w:val="24"/>
          <w:szCs w:val="24"/>
        </w:rPr>
        <w:t>元</w:t>
      </w:r>
    </w:p>
    <w:p>
      <w:pPr>
        <w:spacing w:line="560" w:lineRule="exact"/>
        <w:jc w:val="center"/>
        <w:rPr>
          <w:rFonts w:hint="eastAsia" w:ascii="仿宋_GB2312" w:hAnsi="微软雅黑" w:eastAsia="仿宋_GB2312"/>
          <w:b/>
          <w:sz w:val="24"/>
          <w:szCs w:val="24"/>
          <w:lang w:eastAsia="zh-CN"/>
        </w:rPr>
      </w:pPr>
      <w:r>
        <w:rPr>
          <w:rFonts w:hint="eastAsia" w:ascii="仿宋_GB2312" w:hAnsi="微软雅黑" w:eastAsia="仿宋_GB2312"/>
          <w:b/>
          <w:sz w:val="24"/>
          <w:szCs w:val="24"/>
        </w:rPr>
        <w:t>T4航站楼及交通中心集中式中央空调通风系统卫生学评价</w:t>
      </w:r>
      <w:r>
        <w:rPr>
          <w:rFonts w:hint="eastAsia" w:ascii="仿宋_GB2312" w:hAnsi="微软雅黑" w:eastAsia="仿宋_GB2312"/>
          <w:b/>
          <w:sz w:val="24"/>
          <w:szCs w:val="24"/>
          <w:lang w:eastAsia="zh-CN"/>
        </w:rPr>
        <w:t>项目费用</w:t>
      </w:r>
    </w:p>
    <w:tbl>
      <w:tblPr>
        <w:tblStyle w:val="16"/>
        <w:tblpPr w:leftFromText="180" w:rightFromText="180" w:vertAnchor="text" w:horzAnchor="margin" w:tblpXSpec="center" w:tblpY="198"/>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3304"/>
        <w:gridCol w:w="2091"/>
        <w:gridCol w:w="2145"/>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序号</w:t>
            </w:r>
          </w:p>
        </w:tc>
        <w:tc>
          <w:tcPr>
            <w:tcW w:w="3304"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名称</w:t>
            </w:r>
          </w:p>
        </w:tc>
        <w:tc>
          <w:tcPr>
            <w:tcW w:w="2091"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数量</w:t>
            </w:r>
          </w:p>
        </w:tc>
        <w:tc>
          <w:tcPr>
            <w:tcW w:w="2145"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单价</w:t>
            </w:r>
          </w:p>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（不含税）</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合计（不含税）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1</w:t>
            </w:r>
          </w:p>
        </w:tc>
        <w:tc>
          <w:tcPr>
            <w:tcW w:w="3304"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hint="eastAsia" w:ascii="仿宋_GB2312" w:eastAsia="仿宋_GB2312"/>
                <w:spacing w:val="10"/>
                <w:sz w:val="24"/>
                <w:szCs w:val="24"/>
                <w:lang w:eastAsia="zh-CN"/>
              </w:rPr>
            </w:pPr>
            <w:r>
              <w:rPr>
                <w:rFonts w:hint="eastAsia" w:ascii="仿宋_GB2312" w:eastAsia="仿宋_GB2312"/>
                <w:spacing w:val="10"/>
                <w:sz w:val="24"/>
                <w:szCs w:val="24"/>
              </w:rPr>
              <w:t>T4航站楼及交通中心集中式中央空调通风系统卫生学评价</w:t>
            </w:r>
            <w:r>
              <w:rPr>
                <w:rFonts w:hint="eastAsia" w:ascii="仿宋_GB2312" w:eastAsia="仿宋_GB2312"/>
                <w:spacing w:val="10"/>
                <w:sz w:val="24"/>
                <w:szCs w:val="24"/>
                <w:lang w:eastAsia="zh-CN"/>
              </w:rPr>
              <w:t>项目</w:t>
            </w:r>
          </w:p>
        </w:tc>
        <w:tc>
          <w:tcPr>
            <w:tcW w:w="2091"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hint="eastAsia" w:ascii="仿宋_GB2312" w:eastAsia="仿宋_GB2312"/>
                <w:spacing w:val="10"/>
                <w:sz w:val="24"/>
                <w:szCs w:val="24"/>
                <w:lang w:eastAsia="zh-CN"/>
              </w:rPr>
            </w:pPr>
            <w:r>
              <w:rPr>
                <w:rFonts w:hint="eastAsia" w:ascii="仿宋_GB2312" w:eastAsia="仿宋_GB2312"/>
                <w:spacing w:val="10"/>
                <w:sz w:val="24"/>
                <w:szCs w:val="24"/>
                <w:lang w:val="en-US" w:eastAsia="zh-CN"/>
              </w:rPr>
              <w:t>1套</w:t>
            </w:r>
          </w:p>
        </w:tc>
        <w:tc>
          <w:tcPr>
            <w:tcW w:w="2145"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bl>
    <w:p>
      <w:pPr>
        <w:spacing w:line="560" w:lineRule="exact"/>
        <w:jc w:val="left"/>
        <w:rPr>
          <w:rFonts w:ascii="仿宋_GB2312" w:hAnsi="微软雅黑" w:eastAsia="仿宋_GB2312"/>
          <w:sz w:val="24"/>
          <w:szCs w:val="24"/>
        </w:rPr>
      </w:pPr>
      <w:r>
        <w:rPr>
          <w:rFonts w:hint="eastAsia" w:ascii="仿宋_GB2312" w:hAnsi="微软雅黑" w:eastAsia="仿宋_GB2312"/>
          <w:sz w:val="24"/>
          <w:szCs w:val="24"/>
        </w:rPr>
        <w:t>投标人开具增值税专用发票；上述总价包括：</w:t>
      </w:r>
      <w:r>
        <w:rPr>
          <w:rFonts w:hint="eastAsia" w:ascii="仿宋_GB2312" w:hAnsi="微软雅黑" w:eastAsia="仿宋_GB2312"/>
          <w:sz w:val="24"/>
          <w:szCs w:val="24"/>
          <w:lang w:eastAsia="zh-CN"/>
        </w:rPr>
        <w:t>卫生学评价费、</w:t>
      </w:r>
      <w:r>
        <w:rPr>
          <w:rFonts w:hint="eastAsia" w:ascii="仿宋_GB2312" w:hAnsi="微软雅黑" w:eastAsia="仿宋_GB2312"/>
          <w:sz w:val="24"/>
          <w:szCs w:val="24"/>
        </w:rPr>
        <w:t>人工费</w:t>
      </w:r>
      <w:r>
        <w:rPr>
          <w:rFonts w:hint="eastAsia" w:ascii="仿宋_GB2312" w:hAnsi="微软雅黑" w:eastAsia="仿宋_GB2312"/>
          <w:sz w:val="24"/>
          <w:szCs w:val="24"/>
          <w:lang w:eastAsia="zh-CN"/>
        </w:rPr>
        <w:t>、</w:t>
      </w:r>
      <w:r>
        <w:rPr>
          <w:rFonts w:hint="eastAsia" w:ascii="仿宋_GB2312" w:hAnsi="微软雅黑" w:eastAsia="仿宋_GB2312"/>
          <w:sz w:val="24"/>
          <w:szCs w:val="24"/>
        </w:rPr>
        <w:t>运输费</w:t>
      </w:r>
      <w:r>
        <w:rPr>
          <w:rFonts w:hint="eastAsia" w:ascii="仿宋_GB2312" w:hAnsi="微软雅黑" w:eastAsia="仿宋_GB2312"/>
          <w:sz w:val="24"/>
          <w:szCs w:val="24"/>
          <w:lang w:eastAsia="zh-CN"/>
        </w:rPr>
        <w:t>、</w:t>
      </w:r>
      <w:r>
        <w:rPr>
          <w:rFonts w:hint="eastAsia" w:ascii="仿宋_GB2312" w:hAnsi="微软雅黑" w:eastAsia="仿宋_GB2312"/>
          <w:sz w:val="24"/>
          <w:szCs w:val="24"/>
        </w:rPr>
        <w:t>交通费</w:t>
      </w:r>
      <w:r>
        <w:rPr>
          <w:rFonts w:hint="eastAsia" w:ascii="仿宋_GB2312" w:hAnsi="微软雅黑" w:eastAsia="仿宋_GB2312"/>
          <w:sz w:val="24"/>
          <w:szCs w:val="24"/>
          <w:lang w:eastAsia="zh-CN"/>
        </w:rPr>
        <w:t>、</w:t>
      </w:r>
      <w:r>
        <w:rPr>
          <w:rFonts w:hint="eastAsia" w:ascii="仿宋_GB2312" w:hAnsi="微软雅黑" w:eastAsia="仿宋_GB2312"/>
          <w:sz w:val="24"/>
          <w:szCs w:val="24"/>
        </w:rPr>
        <w:t>停车费</w:t>
      </w:r>
      <w:r>
        <w:rPr>
          <w:rFonts w:hint="eastAsia" w:ascii="仿宋_GB2312" w:hAnsi="微软雅黑" w:eastAsia="仿宋_GB2312"/>
          <w:sz w:val="24"/>
          <w:szCs w:val="24"/>
          <w:lang w:eastAsia="zh-CN"/>
        </w:rPr>
        <w:t>、</w:t>
      </w:r>
      <w:r>
        <w:rPr>
          <w:rFonts w:hint="eastAsia" w:ascii="仿宋_GB2312" w:hAnsi="微软雅黑" w:eastAsia="仿宋_GB2312"/>
          <w:sz w:val="24"/>
          <w:szCs w:val="24"/>
        </w:rPr>
        <w:t>开具增值税专用发票等所有费用。</w:t>
      </w: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bookmarkEnd w:id="35"/>
    <w:bookmarkEnd w:id="36"/>
    <w:bookmarkEnd w:id="37"/>
    <w:bookmarkEnd w:id="38"/>
    <w:p>
      <w:pPr>
        <w:spacing w:line="440" w:lineRule="exact"/>
        <w:rPr>
          <w:rFonts w:ascii="Times New Roman" w:hAnsi="Times New Roman" w:eastAsia="Times New Roman"/>
        </w:rPr>
        <w:sectPr>
          <w:footerReference r:id="rId14" w:type="default"/>
          <w:pgSz w:w="12240" w:h="15840"/>
          <w:pgMar w:top="1500" w:right="1580" w:bottom="1120" w:left="1700" w:header="0" w:footer="921" w:gutter="0"/>
          <w:cols w:space="720" w:num="1"/>
        </w:sectPr>
      </w:pPr>
    </w:p>
    <w:p>
      <w:pPr>
        <w:pStyle w:val="28"/>
        <w:spacing w:line="360" w:lineRule="auto"/>
        <w:jc w:val="center"/>
        <w:rPr>
          <w:rFonts w:ascii="宋体" w:hAnsi="宋体" w:cs="宋体"/>
          <w:b/>
          <w:sz w:val="32"/>
          <w:szCs w:val="32"/>
        </w:rPr>
      </w:pPr>
      <w:r>
        <w:rPr>
          <w:rFonts w:hint="eastAsia" w:ascii="宋体" w:hAnsi="宋体" w:cs="宋体"/>
          <w:b/>
          <w:sz w:val="32"/>
          <w:szCs w:val="32"/>
          <w:lang w:eastAsia="zh-CN"/>
        </w:rPr>
        <w:t>五</w:t>
      </w:r>
      <w:r>
        <w:rPr>
          <w:rFonts w:hint="eastAsia" w:ascii="宋体" w:hAnsi="宋体" w:cs="宋体"/>
          <w:b/>
          <w:sz w:val="32"/>
          <w:szCs w:val="32"/>
        </w:rPr>
        <w:t>、资格审查资料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6"/>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6"/>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2"/>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headerReference r:id="rId15"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16"/>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r>
              <w:rPr>
                <w:rFonts w:hint="eastAsia" w:ascii="宋体" w:hAnsi="宋体" w:cs="宋体"/>
                <w:bCs/>
                <w:kern w:val="0"/>
                <w:szCs w:val="21"/>
              </w:rPr>
              <w:t>项目</w:t>
            </w:r>
          </w:p>
          <w:p>
            <w:pPr>
              <w:pStyle w:val="29"/>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r>
    </w:tbl>
    <w:p>
      <w:pPr>
        <w:pStyle w:val="29"/>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29"/>
        <w:spacing w:before="120" w:beforeLines="50" w:line="360" w:lineRule="auto"/>
        <w:rPr>
          <w:rFonts w:ascii="宋体" w:hAnsi="宋体"/>
        </w:rPr>
      </w:pPr>
    </w:p>
    <w:p>
      <w:pPr>
        <w:pStyle w:val="28"/>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8"/>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8"/>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8"/>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w:t>
      </w:r>
      <w:r>
        <w:rPr>
          <w:rFonts w:hint="eastAsia" w:ascii="宋体" w:hAnsi="宋体" w:cs="宋体"/>
          <w:b/>
          <w:sz w:val="32"/>
          <w:szCs w:val="32"/>
          <w:lang w:val="en-US" w:eastAsia="zh-CN"/>
        </w:rPr>
        <w:t>2</w:t>
      </w:r>
      <w:r>
        <w:rPr>
          <w:rFonts w:hint="eastAsia" w:ascii="宋体" w:hAnsi="宋体" w:cs="宋体"/>
          <w:b/>
          <w:sz w:val="32"/>
          <w:szCs w:val="32"/>
        </w:rPr>
        <w:t xml:space="preserve">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6"/>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6"/>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
      <w:pPr>
        <w:spacing w:line="360" w:lineRule="auto"/>
        <w:jc w:val="center"/>
        <w:rPr>
          <w:rFonts w:ascii="宋体" w:hAnsi="宋体" w:cs="宋体"/>
          <w:b/>
          <w:sz w:val="32"/>
          <w:szCs w:val="32"/>
        </w:rPr>
      </w:pPr>
      <w:r>
        <w:rPr>
          <w:rFonts w:hint="eastAsia" w:ascii="宋体" w:hAnsi="宋体" w:cs="宋体"/>
          <w:b/>
          <w:sz w:val="32"/>
          <w:szCs w:val="32"/>
          <w:lang w:eastAsia="zh-CN"/>
        </w:rPr>
        <w:t>六</w:t>
      </w:r>
      <w:r>
        <w:rPr>
          <w:rFonts w:hint="eastAsia" w:ascii="宋体" w:hAnsi="宋体" w:cs="宋体"/>
          <w:b/>
          <w:sz w:val="32"/>
          <w:szCs w:val="32"/>
        </w:rPr>
        <w:t>、杭州萧山国际机场有限公司廉洁自律承诺书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w:t>
      </w:r>
      <w:r>
        <w:rPr>
          <w:rFonts w:hint="eastAsia" w:ascii="宋体" w:hAnsi="宋体" w:cs="微软雅黑"/>
          <w:kern w:val="0"/>
          <w:sz w:val="22"/>
          <w:lang w:val="en-US" w:eastAsia="zh-CN"/>
        </w:rPr>
        <w:t>2</w:t>
      </w:r>
      <w:r>
        <w:rPr>
          <w:rFonts w:hint="eastAsia" w:ascii="宋体" w:hAnsi="宋体" w:cs="微软雅黑"/>
          <w:kern w:val="0"/>
          <w:sz w:val="22"/>
        </w:rPr>
        <w:t>）</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headerReference r:id="rId16" w:type="default"/>
          <w:footerReference r:id="rId17" w:type="default"/>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lang w:eastAsia="zh-CN"/>
        </w:rPr>
        <w:t>七</w:t>
      </w:r>
      <w:r>
        <w:rPr>
          <w:rFonts w:hint="eastAsia" w:ascii="宋体" w:hAnsi="宋体" w:cs="宋体"/>
          <w:b/>
          <w:sz w:val="32"/>
          <w:szCs w:val="32"/>
        </w:rPr>
        <w:t>、</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val="en-US" w:eastAsia="zh-CN"/>
        </w:rPr>
        <w:t xml:space="preserve"> T4航站楼及交通中心集中式中央空调通风系统卫生学评价 </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28"/>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28"/>
        <w:spacing w:line="360" w:lineRule="auto"/>
        <w:jc w:val="center"/>
        <w:rPr>
          <w:rFonts w:ascii="宋体" w:hAnsi="宋体" w:cs="宋体"/>
          <w:b/>
          <w:sz w:val="32"/>
          <w:szCs w:val="32"/>
        </w:rPr>
      </w:pPr>
      <w:r>
        <w:rPr>
          <w:rFonts w:hint="eastAsia" w:ascii="宋体" w:hAnsi="宋体" w:cs="宋体"/>
          <w:b/>
          <w:sz w:val="32"/>
          <w:szCs w:val="32"/>
          <w:lang w:eastAsia="zh-CN"/>
        </w:rPr>
        <w:t>八</w:t>
      </w:r>
      <w:r>
        <w:rPr>
          <w:rFonts w:hint="eastAsia" w:ascii="宋体" w:hAnsi="宋体" w:cs="宋体"/>
          <w:b/>
          <w:sz w:val="32"/>
          <w:szCs w:val="32"/>
        </w:rPr>
        <w:t>、技术方案</w:t>
      </w:r>
    </w:p>
    <w:p>
      <w:pPr>
        <w:pStyle w:val="30"/>
        <w:spacing w:line="360" w:lineRule="auto"/>
        <w:ind w:firstLine="440" w:firstLineChars="200"/>
        <w:rPr>
          <w:rFonts w:ascii="宋体" w:hAnsi="宋体" w:cs="宋体"/>
          <w:sz w:val="22"/>
        </w:rPr>
      </w:pPr>
    </w:p>
    <w:p>
      <w:pPr>
        <w:pStyle w:val="30"/>
        <w:spacing w:line="360" w:lineRule="auto"/>
        <w:ind w:firstLine="440" w:firstLineChars="200"/>
        <w:rPr>
          <w:rFonts w:ascii="宋体" w:hAnsi="宋体" w:cs="宋体"/>
          <w:sz w:val="22"/>
        </w:rPr>
      </w:pPr>
    </w:p>
    <w:p>
      <w:pPr>
        <w:pStyle w:val="3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5"/>
        </w:numPr>
        <w:spacing w:line="360" w:lineRule="auto"/>
        <w:rPr>
          <w:rFonts w:ascii="宋体" w:hAnsi="宋体" w:cs="宋体"/>
          <w:sz w:val="22"/>
        </w:rPr>
      </w:pPr>
      <w:r>
        <w:rPr>
          <w:rFonts w:hint="eastAsia" w:ascii="宋体" w:hAnsi="宋体" w:cs="宋体"/>
          <w:sz w:val="22"/>
        </w:rPr>
        <w:t>服务说明；</w:t>
      </w:r>
    </w:p>
    <w:p>
      <w:pPr>
        <w:numPr>
          <w:ilvl w:val="0"/>
          <w:numId w:val="5"/>
        </w:numPr>
        <w:spacing w:line="360" w:lineRule="auto"/>
        <w:rPr>
          <w:rFonts w:ascii="宋体" w:hAnsi="宋体" w:cs="宋体"/>
          <w:sz w:val="22"/>
        </w:rPr>
      </w:pPr>
      <w:r>
        <w:rPr>
          <w:rFonts w:hint="eastAsia" w:ascii="宋体" w:hAnsi="宋体" w:cs="宋体"/>
          <w:sz w:val="22"/>
        </w:rPr>
        <w:t>主要技术指标的详细描述；</w:t>
      </w:r>
    </w:p>
    <w:p>
      <w:pPr>
        <w:numPr>
          <w:ilvl w:val="0"/>
          <w:numId w:val="5"/>
        </w:numPr>
        <w:spacing w:line="360" w:lineRule="auto"/>
        <w:rPr>
          <w:rFonts w:ascii="宋体" w:hAnsi="宋体" w:cs="宋体"/>
          <w:sz w:val="22"/>
        </w:rPr>
      </w:pPr>
      <w:r>
        <w:rPr>
          <w:rFonts w:hint="eastAsia" w:ascii="宋体" w:hAnsi="宋体" w:cs="宋体"/>
          <w:sz w:val="22"/>
        </w:rPr>
        <w:t>相关检测、检验、测试报告；</w:t>
      </w:r>
    </w:p>
    <w:p>
      <w:pPr>
        <w:numPr>
          <w:ilvl w:val="0"/>
          <w:numId w:val="5"/>
        </w:numPr>
        <w:spacing w:line="360" w:lineRule="auto"/>
        <w:rPr>
          <w:rFonts w:ascii="宋体" w:hAnsi="宋体" w:cs="宋体"/>
          <w:sz w:val="22"/>
        </w:rPr>
      </w:pPr>
      <w:r>
        <w:rPr>
          <w:rFonts w:hint="eastAsia" w:ascii="宋体" w:hAnsi="宋体" w:cs="宋体"/>
          <w:sz w:val="22"/>
        </w:rPr>
        <w:t>主要服务流程；</w:t>
      </w:r>
    </w:p>
    <w:p>
      <w:pPr>
        <w:numPr>
          <w:ilvl w:val="0"/>
          <w:numId w:val="5"/>
        </w:numPr>
        <w:spacing w:line="360" w:lineRule="auto"/>
        <w:rPr>
          <w:rFonts w:ascii="宋体" w:hAnsi="宋体" w:cs="宋体"/>
          <w:sz w:val="22"/>
        </w:rPr>
      </w:pPr>
      <w:r>
        <w:rPr>
          <w:rFonts w:hint="eastAsia" w:ascii="宋体" w:hAnsi="宋体" w:cs="宋体"/>
          <w:sz w:val="22"/>
        </w:rPr>
        <w:t>项目实施进度控制计划；</w:t>
      </w:r>
    </w:p>
    <w:p>
      <w:pPr>
        <w:numPr>
          <w:ilvl w:val="0"/>
          <w:numId w:val="5"/>
        </w:numPr>
        <w:spacing w:line="360" w:lineRule="auto"/>
        <w:rPr>
          <w:rFonts w:ascii="宋体" w:hAnsi="宋体" w:cs="宋体"/>
          <w:sz w:val="22"/>
        </w:rPr>
      </w:pPr>
      <w:r>
        <w:rPr>
          <w:rFonts w:hint="eastAsia" w:ascii="宋体" w:hAnsi="宋体" w:cs="宋体"/>
          <w:sz w:val="22"/>
        </w:rPr>
        <w:t>相关服务实施方案；</w:t>
      </w:r>
    </w:p>
    <w:p>
      <w:pPr>
        <w:numPr>
          <w:ilvl w:val="0"/>
          <w:numId w:val="5"/>
        </w:numPr>
        <w:spacing w:line="360" w:lineRule="auto"/>
        <w:rPr>
          <w:rFonts w:ascii="宋体" w:hAnsi="宋体" w:cs="宋体"/>
          <w:sz w:val="22"/>
        </w:rPr>
      </w:pPr>
      <w:r>
        <w:rPr>
          <w:rFonts w:hint="eastAsia" w:ascii="宋体" w:hAnsi="宋体" w:cs="宋体"/>
          <w:sz w:val="22"/>
        </w:rPr>
        <w:t>技术支持及售后服务方案；</w:t>
      </w:r>
    </w:p>
    <w:p>
      <w:pPr>
        <w:numPr>
          <w:ilvl w:val="0"/>
          <w:numId w:val="5"/>
        </w:numPr>
        <w:spacing w:line="360" w:lineRule="auto"/>
        <w:rPr>
          <w:rFonts w:ascii="宋体" w:hAnsi="宋体" w:cs="宋体"/>
          <w:sz w:val="22"/>
        </w:rPr>
      </w:pPr>
      <w:r>
        <w:rPr>
          <w:rFonts w:hint="eastAsia" w:ascii="宋体" w:hAnsi="宋体" w:cs="宋体"/>
          <w:sz w:val="22"/>
        </w:rPr>
        <w:t>人员培训计划。</w:t>
      </w:r>
    </w:p>
    <w:p>
      <w:pPr>
        <w:pStyle w:val="31"/>
        <w:rPr>
          <w:rFonts w:ascii="宋体" w:hAnsi="宋体" w:cs="宋体"/>
          <w:sz w:val="22"/>
        </w:rPr>
      </w:pPr>
    </w:p>
    <w:p>
      <w:pPr>
        <w:pStyle w:val="28"/>
        <w:spacing w:line="360" w:lineRule="auto"/>
        <w:jc w:val="center"/>
        <w:rPr>
          <w:rFonts w:ascii="宋体" w:hAnsi="宋体" w:cs="宋体"/>
          <w:b/>
          <w:sz w:val="32"/>
          <w:szCs w:val="32"/>
        </w:rPr>
      </w:pPr>
    </w:p>
    <w:p>
      <w:pPr>
        <w:pStyle w:val="28"/>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1"/>
        <w:jc w:val="center"/>
        <w:rPr>
          <w:rFonts w:ascii="宋体" w:hAnsi="宋体" w:cs="宋体"/>
          <w:bCs/>
          <w:sz w:val="32"/>
          <w:szCs w:val="32"/>
        </w:rPr>
      </w:pPr>
      <w:r>
        <w:rPr>
          <w:rFonts w:hint="eastAsia" w:ascii="宋体" w:hAnsi="宋体" w:cs="宋体"/>
          <w:b/>
          <w:sz w:val="30"/>
          <w:szCs w:val="30"/>
        </w:rPr>
        <w:t>项目部主要成员履历表</w:t>
      </w:r>
    </w:p>
    <w:p>
      <w:pPr>
        <w:pStyle w:val="32"/>
        <w:spacing w:before="120" w:beforeLines="50" w:line="360" w:lineRule="auto"/>
        <w:ind w:firstLine="480" w:firstLineChars="200"/>
        <w:rPr>
          <w:rFonts w:ascii="宋体" w:hAnsi="宋体" w:eastAsia="宋体" w:cs="宋体"/>
          <w:sz w:val="24"/>
          <w:szCs w:val="21"/>
        </w:rPr>
      </w:pPr>
    </w:p>
    <w:tbl>
      <w:tblPr>
        <w:tblStyle w:val="16"/>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rPr>
            </w:pPr>
            <w:r>
              <w:rPr>
                <w:rFonts w:hint="eastAsia" w:ascii="宋体" w:hAnsi="宋体" w:cs="宋体"/>
              </w:rPr>
              <w:t>序号</w:t>
            </w:r>
          </w:p>
        </w:tc>
        <w:tc>
          <w:tcPr>
            <w:tcW w:w="665" w:type="dxa"/>
            <w:vAlign w:val="center"/>
          </w:tcPr>
          <w:p>
            <w:pPr>
              <w:pStyle w:val="31"/>
              <w:jc w:val="center"/>
              <w:rPr>
                <w:rFonts w:ascii="宋体" w:hAnsi="宋体" w:cs="宋体"/>
              </w:rPr>
            </w:pPr>
            <w:r>
              <w:rPr>
                <w:rFonts w:hint="eastAsia" w:ascii="宋体" w:hAnsi="宋体" w:cs="宋体"/>
              </w:rPr>
              <w:t>姓名</w:t>
            </w:r>
          </w:p>
        </w:tc>
        <w:tc>
          <w:tcPr>
            <w:tcW w:w="665" w:type="dxa"/>
            <w:vAlign w:val="center"/>
          </w:tcPr>
          <w:p>
            <w:pPr>
              <w:pStyle w:val="31"/>
              <w:jc w:val="center"/>
              <w:rPr>
                <w:rFonts w:ascii="宋体" w:hAnsi="宋体" w:cs="宋体"/>
              </w:rPr>
            </w:pPr>
            <w:r>
              <w:rPr>
                <w:rFonts w:hint="eastAsia" w:ascii="宋体" w:hAnsi="宋体" w:cs="宋体"/>
              </w:rPr>
              <w:t>性别</w:t>
            </w:r>
          </w:p>
        </w:tc>
        <w:tc>
          <w:tcPr>
            <w:tcW w:w="665" w:type="dxa"/>
            <w:vAlign w:val="center"/>
          </w:tcPr>
          <w:p>
            <w:pPr>
              <w:pStyle w:val="31"/>
              <w:jc w:val="center"/>
              <w:rPr>
                <w:rFonts w:ascii="宋体" w:hAnsi="宋体" w:cs="宋体"/>
              </w:rPr>
            </w:pPr>
            <w:r>
              <w:rPr>
                <w:rFonts w:hint="eastAsia" w:ascii="宋体" w:hAnsi="宋体" w:cs="宋体"/>
              </w:rPr>
              <w:t>年龄</w:t>
            </w:r>
          </w:p>
        </w:tc>
        <w:tc>
          <w:tcPr>
            <w:tcW w:w="664" w:type="dxa"/>
            <w:vAlign w:val="center"/>
          </w:tcPr>
          <w:p>
            <w:pPr>
              <w:pStyle w:val="31"/>
              <w:jc w:val="center"/>
              <w:rPr>
                <w:rFonts w:ascii="宋体" w:hAnsi="宋体" w:cs="宋体"/>
              </w:rPr>
            </w:pPr>
            <w:r>
              <w:rPr>
                <w:rFonts w:hint="eastAsia" w:ascii="宋体" w:hAnsi="宋体" w:cs="宋体"/>
              </w:rPr>
              <w:t>学历</w:t>
            </w:r>
          </w:p>
        </w:tc>
        <w:tc>
          <w:tcPr>
            <w:tcW w:w="664" w:type="dxa"/>
            <w:vAlign w:val="center"/>
          </w:tcPr>
          <w:p>
            <w:pPr>
              <w:pStyle w:val="31"/>
              <w:jc w:val="center"/>
              <w:rPr>
                <w:rFonts w:ascii="宋体" w:hAnsi="宋体" w:cs="宋体"/>
              </w:rPr>
            </w:pPr>
            <w:r>
              <w:rPr>
                <w:rFonts w:hint="eastAsia" w:ascii="宋体" w:hAnsi="宋体" w:cs="宋体"/>
              </w:rPr>
              <w:t>专业</w:t>
            </w:r>
          </w:p>
        </w:tc>
        <w:tc>
          <w:tcPr>
            <w:tcW w:w="1673" w:type="dxa"/>
            <w:vAlign w:val="center"/>
          </w:tcPr>
          <w:p>
            <w:pPr>
              <w:pStyle w:val="31"/>
              <w:jc w:val="center"/>
              <w:rPr>
                <w:rFonts w:ascii="宋体" w:hAnsi="宋体" w:cs="宋体"/>
              </w:rPr>
            </w:pPr>
            <w:r>
              <w:rPr>
                <w:rFonts w:hint="eastAsia" w:ascii="宋体" w:hAnsi="宋体" w:cs="宋体"/>
              </w:rPr>
              <w:t>执业资格/职称</w:t>
            </w:r>
          </w:p>
        </w:tc>
        <w:tc>
          <w:tcPr>
            <w:tcW w:w="1157" w:type="dxa"/>
            <w:vAlign w:val="center"/>
          </w:tcPr>
          <w:p>
            <w:pPr>
              <w:pStyle w:val="31"/>
              <w:jc w:val="center"/>
              <w:rPr>
                <w:rFonts w:ascii="宋体" w:hAnsi="宋体" w:cs="宋体"/>
              </w:rPr>
            </w:pPr>
            <w:r>
              <w:rPr>
                <w:rFonts w:hint="eastAsia" w:ascii="宋体" w:hAnsi="宋体" w:cs="宋体"/>
              </w:rPr>
              <w:t>工作年限</w:t>
            </w:r>
          </w:p>
        </w:tc>
        <w:tc>
          <w:tcPr>
            <w:tcW w:w="1673" w:type="dxa"/>
            <w:vAlign w:val="center"/>
          </w:tcPr>
          <w:p>
            <w:pPr>
              <w:pStyle w:val="31"/>
              <w:jc w:val="center"/>
              <w:rPr>
                <w:rFonts w:ascii="宋体" w:hAnsi="宋体" w:cs="宋体"/>
              </w:rPr>
            </w:pPr>
            <w:r>
              <w:rPr>
                <w:rFonts w:hint="eastAsia" w:ascii="宋体" w:hAnsi="宋体" w:cs="宋体"/>
              </w:rPr>
              <w:t>拟在本项目担任的职务</w:t>
            </w:r>
          </w:p>
        </w:tc>
        <w:tc>
          <w:tcPr>
            <w:tcW w:w="1364" w:type="dxa"/>
            <w:vAlign w:val="center"/>
          </w:tcPr>
          <w:p>
            <w:pPr>
              <w:pStyle w:val="31"/>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157" w:type="dxa"/>
            <w:tcBorders>
              <w:bottom w:val="single" w:color="auto" w:sz="4" w:space="0"/>
            </w:tcBorders>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364" w:type="dxa"/>
            <w:tcBorders>
              <w:bottom w:val="single" w:color="auto" w:sz="4" w:space="0"/>
            </w:tcBorders>
            <w:vAlign w:val="center"/>
          </w:tcPr>
          <w:p>
            <w:pPr>
              <w:pStyle w:val="31"/>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157" w:type="dxa"/>
            <w:tcBorders>
              <w:bottom w:val="single" w:color="auto" w:sz="4" w:space="0"/>
            </w:tcBorders>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364" w:type="dxa"/>
            <w:tcBorders>
              <w:bottom w:val="single" w:color="auto" w:sz="4" w:space="0"/>
            </w:tcBorders>
            <w:vAlign w:val="center"/>
          </w:tcPr>
          <w:p>
            <w:pPr>
              <w:pStyle w:val="31"/>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157" w:type="dxa"/>
            <w:tcBorders>
              <w:bottom w:val="single" w:color="auto" w:sz="4" w:space="0"/>
            </w:tcBorders>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364" w:type="dxa"/>
            <w:tcBorders>
              <w:bottom w:val="single" w:color="auto" w:sz="4" w:space="0"/>
            </w:tcBorders>
            <w:vAlign w:val="center"/>
          </w:tcPr>
          <w:p>
            <w:pPr>
              <w:pStyle w:val="31"/>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157" w:type="dxa"/>
            <w:tcBorders>
              <w:bottom w:val="single" w:color="auto" w:sz="4" w:space="0"/>
            </w:tcBorders>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364" w:type="dxa"/>
            <w:tcBorders>
              <w:bottom w:val="single" w:color="auto" w:sz="4" w:space="0"/>
            </w:tcBorders>
            <w:vAlign w:val="center"/>
          </w:tcPr>
          <w:p>
            <w:pPr>
              <w:pStyle w:val="31"/>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157" w:type="dxa"/>
            <w:tcBorders>
              <w:bottom w:val="single" w:color="auto" w:sz="4" w:space="0"/>
            </w:tcBorders>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364" w:type="dxa"/>
            <w:tcBorders>
              <w:bottom w:val="single" w:color="auto" w:sz="4" w:space="0"/>
            </w:tcBorders>
            <w:vAlign w:val="center"/>
          </w:tcPr>
          <w:p>
            <w:pPr>
              <w:pStyle w:val="31"/>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157" w:type="dxa"/>
            <w:tcBorders>
              <w:bottom w:val="single" w:color="auto" w:sz="4" w:space="0"/>
            </w:tcBorders>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364" w:type="dxa"/>
            <w:tcBorders>
              <w:bottom w:val="single" w:color="auto" w:sz="4" w:space="0"/>
            </w:tcBorders>
            <w:vAlign w:val="center"/>
          </w:tcPr>
          <w:p>
            <w:pPr>
              <w:pStyle w:val="31"/>
              <w:jc w:val="center"/>
              <w:rPr>
                <w:rFonts w:ascii="宋体" w:hAnsi="宋体" w:cs="宋体"/>
              </w:rPr>
            </w:pPr>
          </w:p>
        </w:tc>
      </w:tr>
    </w:tbl>
    <w:p>
      <w:pPr>
        <w:pStyle w:val="33"/>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3"/>
        <w:spacing w:line="400" w:lineRule="exact"/>
        <w:rPr>
          <w:rFonts w:ascii="宋体" w:hAnsi="宋体" w:cs="宋体"/>
          <w:sz w:val="24"/>
          <w:szCs w:val="21"/>
        </w:rPr>
      </w:pPr>
    </w:p>
    <w:p>
      <w:pPr>
        <w:spacing w:line="440" w:lineRule="exact"/>
        <w:jc w:val="center"/>
        <w:rPr>
          <w:rFonts w:eastAsia="黑体" w:cs="Calibri"/>
          <w:color w:val="000000"/>
          <w:sz w:val="32"/>
          <w:szCs w:val="32"/>
        </w:rPr>
      </w:pPr>
      <w:r>
        <w:rPr>
          <w:rFonts w:ascii="宋体" w:hAnsi="宋体" w:cs="宋体"/>
          <w:sz w:val="24"/>
          <w:szCs w:val="21"/>
        </w:rPr>
        <w:br w:type="page"/>
      </w:r>
      <w:r>
        <w:rPr>
          <w:rFonts w:eastAsia="黑体" w:cs="Calibri"/>
          <w:color w:val="000000"/>
          <w:sz w:val="32"/>
          <w:szCs w:val="32"/>
        </w:rPr>
        <w:t>项目负责人简介</w:t>
      </w:r>
    </w:p>
    <w:tbl>
      <w:tblPr>
        <w:tblStyle w:val="16"/>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9"/>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9"/>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31"/>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31"/>
        <w:spacing w:line="360" w:lineRule="auto"/>
        <w:rPr>
          <w:rFonts w:ascii="宋体" w:hAnsi="宋体" w:cs="宋体"/>
          <w:b/>
          <w:szCs w:val="21"/>
        </w:rPr>
      </w:pPr>
    </w:p>
    <w:p>
      <w:pPr>
        <w:pStyle w:val="31"/>
        <w:rPr>
          <w:rFonts w:ascii="宋体" w:hAnsi="宋体" w:cs="宋体"/>
          <w:b/>
          <w:sz w:val="32"/>
          <w:szCs w:val="32"/>
        </w:rPr>
      </w:pPr>
      <w:r>
        <w:rPr>
          <w:rFonts w:hint="eastAsia" w:ascii="宋体" w:hAnsi="宋体" w:cs="宋体"/>
          <w:b/>
          <w:sz w:val="32"/>
          <w:szCs w:val="32"/>
        </w:rPr>
        <w:t xml:space="preserve">                    </w:t>
      </w:r>
      <w:r>
        <w:rPr>
          <w:rFonts w:hint="eastAsia" w:ascii="宋体" w:hAnsi="宋体" w:cs="宋体"/>
          <w:b/>
          <w:sz w:val="32"/>
          <w:szCs w:val="32"/>
          <w:lang w:eastAsia="zh-CN"/>
        </w:rPr>
        <w:t>九</w:t>
      </w:r>
      <w:r>
        <w:rPr>
          <w:rFonts w:hint="eastAsia" w:ascii="宋体" w:hAnsi="宋体" w:cs="宋体"/>
          <w:b/>
          <w:sz w:val="32"/>
          <w:szCs w:val="32"/>
        </w:rPr>
        <w:t>、投标单位优势及其他</w:t>
      </w:r>
    </w:p>
    <w:p>
      <w:pPr>
        <w:pStyle w:val="28"/>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十、投标人须知前附表规定的其他资料</w:t>
      </w:r>
    </w:p>
    <w:p>
      <w:pPr>
        <w:pStyle w:val="28"/>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auto"/>
    <w:pitch w:val="default"/>
    <w:sig w:usb0="80000287" w:usb1="280F3C52" w:usb2="00000016" w:usb3="00000000" w:csb0="0004001F"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27</w:t>
    </w:r>
    <w:r>
      <w:fldChar w:fldCharType="end"/>
    </w:r>
  </w:p>
  <w:p>
    <w:pPr>
      <w:pStyle w:val="1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1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- 65 -</w:t>
    </w:r>
    <w:r>
      <w:fldChar w:fldCharType="end"/>
    </w:r>
  </w:p>
  <w:p>
    <w:pPr>
      <w:pStyle w:val="1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1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1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- 121 -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BFMNJj4A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zDp2gAAAA0B&#10;AAAPAAAAAAAAAAEAIAAAACIAAABkcnMvZG93bnJldi54bWxQSwECFAAUAAAACACHTuJARTDSY+AB&#10;AAC1AwAADgAAAAAAAAABACAAAAApAQAAZHJzL2Uyb0RvYy54bWxQSwUGAAAAAAYABgBZAQAAewUA&#10;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- 121 -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6192;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B2A72"/>
    <w:multiLevelType w:val="singleLevel"/>
    <w:tmpl w:val="35CB2A72"/>
    <w:lvl w:ilvl="0" w:tentative="0">
      <w:start w:val="11"/>
      <w:numFmt w:val="decimal"/>
      <w:lvlText w:val="%1."/>
      <w:lvlJc w:val="left"/>
      <w:pPr>
        <w:tabs>
          <w:tab w:val="left" w:pos="312"/>
        </w:tabs>
      </w:pPr>
    </w:lvl>
  </w:abstractNum>
  <w:abstractNum w:abstractNumId="1">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9C4BD6E"/>
    <w:multiLevelType w:val="singleLevel"/>
    <w:tmpl w:val="59C4BD6E"/>
    <w:lvl w:ilvl="0" w:tentative="0">
      <w:start w:val="1"/>
      <w:numFmt w:val="decimal"/>
      <w:suff w:val="nothing"/>
      <w:lvlText w:val="（%1）"/>
      <w:lvlJc w:val="left"/>
    </w:lvl>
  </w:abstractNum>
  <w:abstractNum w:abstractNumId="3">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B5AB4"/>
    <w:rsid w:val="2FDB5AB4"/>
    <w:rsid w:val="38AB1983"/>
    <w:rsid w:val="3AD66F0B"/>
    <w:rsid w:val="44452ED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qFormat/>
    <w:uiPriority w:val="0"/>
    <w:pPr>
      <w:keepNext/>
      <w:keepLines/>
      <w:spacing w:line="360" w:lineRule="auto"/>
      <w:ind w:firstLine="200" w:firstLineChars="200"/>
      <w:outlineLvl w:val="2"/>
    </w:pPr>
    <w:rPr>
      <w:b/>
      <w:bCs/>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6">
    <w:name w:val="Body Text First Indent"/>
    <w:basedOn w:val="7"/>
    <w:qFormat/>
    <w:uiPriority w:val="0"/>
    <w:pPr>
      <w:ind w:firstLine="420" w:firstLineChars="100"/>
    </w:pPr>
  </w:style>
  <w:style w:type="paragraph" w:styleId="7">
    <w:name w:val="Body Text"/>
    <w:basedOn w:val="1"/>
    <w:next w:val="6"/>
    <w:qFormat/>
    <w:uiPriority w:val="0"/>
    <w:pPr>
      <w:spacing w:after="120"/>
    </w:pPr>
    <w:rPr>
      <w:szCs w:val="24"/>
    </w:rPr>
  </w:style>
  <w:style w:type="paragraph" w:styleId="8">
    <w:name w:val="Plain Text"/>
    <w:basedOn w:val="1"/>
    <w:qFormat/>
    <w:uiPriority w:val="0"/>
    <w:rPr>
      <w:rFonts w:ascii="宋体" w:hAnsi="Courier New" w:cs="Courier New"/>
      <w:szCs w:val="21"/>
    </w:rPr>
  </w:style>
  <w:style w:type="paragraph" w:styleId="9">
    <w:name w:val="Date"/>
    <w:basedOn w:val="1"/>
    <w:next w:val="1"/>
    <w:qFormat/>
    <w:uiPriority w:val="0"/>
    <w:rPr>
      <w:rFonts w:eastAsia="仿宋_GB2312"/>
      <w:sz w:val="28"/>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character" w:styleId="14">
    <w:name w:val="page number"/>
    <w:qFormat/>
    <w:uiPriority w:val="0"/>
    <w:rPr>
      <w:rFonts w:ascii="Calibri" w:hAnsi="Calibri" w:eastAsia="宋体" w:cs="Times New Roman"/>
      <w:lang w:val="en-US" w:eastAsia="zh-CN" w:bidi="ar-SA"/>
    </w:rPr>
  </w:style>
  <w:style w:type="character" w:styleId="15">
    <w:name w:val="Hyperlink"/>
    <w:unhideWhenUsed/>
    <w:qFormat/>
    <w:uiPriority w:val="99"/>
    <w:rPr>
      <w:rFonts w:ascii="Calibri" w:hAnsi="Calibri" w:eastAsia="宋体" w:cs="Times New Roman"/>
      <w:color w:val="0000FF"/>
      <w:u w:val="single"/>
      <w:lang w:val="en-US" w:eastAsia="zh-CN" w:bidi="ar-SA"/>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标题 1 字符1"/>
    <w:link w:val="3"/>
    <w:qFormat/>
    <w:uiPriority w:val="0"/>
    <w:rPr>
      <w:b/>
      <w:bCs/>
      <w:kern w:val="44"/>
      <w:sz w:val="44"/>
      <w:szCs w:val="44"/>
    </w:rPr>
  </w:style>
  <w:style w:type="paragraph" w:customStyle="1" w:styleId="19">
    <w:name w:val="Table Paragraph"/>
    <w:basedOn w:val="1"/>
    <w:qFormat/>
    <w:uiPriority w:val="1"/>
  </w:style>
  <w:style w:type="paragraph" w:customStyle="1" w:styleId="20">
    <w:name w:val="列出段落21"/>
    <w:basedOn w:val="1"/>
    <w:qFormat/>
    <w:uiPriority w:val="0"/>
    <w:pPr>
      <w:ind w:firstLine="420" w:firstLineChars="200"/>
    </w:pPr>
    <w:rPr>
      <w:rFonts w:ascii="Times New Roman" w:hAnsi="Times New Roman"/>
      <w:szCs w:val="20"/>
    </w:rPr>
  </w:style>
  <w:style w:type="paragraph" w:customStyle="1" w:styleId="21">
    <w:name w:val="样式 正文文本"/>
    <w:basedOn w:val="1"/>
    <w:qFormat/>
    <w:uiPriority w:val="0"/>
    <w:pPr>
      <w:adjustRightInd w:val="0"/>
      <w:snapToGrid w:val="0"/>
      <w:spacing w:line="400" w:lineRule="exact"/>
      <w:ind w:firstLine="200" w:firstLineChars="200"/>
    </w:pPr>
    <w:rPr>
      <w:rFonts w:ascii="Arial" w:hAnsi="Arial" w:cs="宋体"/>
      <w:color w:val="000000"/>
      <w:szCs w:val="20"/>
    </w:rPr>
  </w:style>
  <w:style w:type="paragraph" w:customStyle="1" w:styleId="22">
    <w:name w:val="样式 样式1 + 首行缩进:  2 字符"/>
    <w:basedOn w:val="23"/>
    <w:qFormat/>
    <w:uiPriority w:val="0"/>
    <w:pPr>
      <w:spacing w:line="360" w:lineRule="exact"/>
      <w:ind w:firstLine="420" w:firstLineChars="200"/>
    </w:pPr>
    <w:rPr>
      <w:rFonts w:ascii="Arial" w:hAnsi="Arial"/>
      <w:szCs w:val="20"/>
    </w:rPr>
  </w:style>
  <w:style w:type="paragraph" w:customStyle="1" w:styleId="23">
    <w:name w:val="样式1"/>
    <w:basedOn w:val="1"/>
    <w:qFormat/>
    <w:uiPriority w:val="0"/>
    <w:pPr>
      <w:spacing w:before="120" w:after="120" w:line="300" w:lineRule="auto"/>
    </w:pPr>
    <w:rPr>
      <w:rFonts w:ascii="宋体" w:hAnsi="宋体"/>
      <w:b/>
      <w:sz w:val="24"/>
      <w:szCs w:val="20"/>
    </w:rPr>
  </w:style>
  <w:style w:type="paragraph" w:customStyle="1" w:styleId="24">
    <w:name w:val="Char Char80"/>
    <w:basedOn w:val="1"/>
    <w:qFormat/>
    <w:uiPriority w:val="0"/>
    <w:pPr>
      <w:adjustRightInd w:val="0"/>
      <w:spacing w:line="360" w:lineRule="auto"/>
    </w:pPr>
    <w:rPr>
      <w:rFonts w:ascii="Times New Roman" w:hAnsi="Times New Roman"/>
      <w:szCs w:val="20"/>
    </w:rPr>
  </w:style>
  <w:style w:type="paragraph" w:customStyle="1" w:styleId="25">
    <w:name w:val="【正文】"/>
    <w:basedOn w:val="1"/>
    <w:qFormat/>
    <w:uiPriority w:val="0"/>
    <w:pPr>
      <w:spacing w:line="324" w:lineRule="auto"/>
      <w:ind w:firstLine="482"/>
    </w:pPr>
    <w:rPr>
      <w:rFonts w:ascii="Times New Roman" w:hAnsi="Times New Roman"/>
      <w:sz w:val="24"/>
      <w:szCs w:val="20"/>
    </w:rPr>
  </w:style>
  <w:style w:type="character" w:customStyle="1" w:styleId="26">
    <w:name w:val="(1) Char Char"/>
    <w:qFormat/>
    <w:uiPriority w:val="0"/>
    <w:rPr>
      <w:rFonts w:ascii="宋体" w:hAnsi="宋体" w:eastAsia="宋体" w:cs="Times New Roman"/>
      <w:sz w:val="24"/>
      <w:lang w:val="en-US" w:eastAsia="zh-CN" w:bidi="ar-SA"/>
    </w:rPr>
  </w:style>
  <w:style w:type="paragraph" w:customStyle="1" w:styleId="27">
    <w:name w:val="纯文本_0"/>
    <w:basedOn w:val="28"/>
    <w:qFormat/>
    <w:uiPriority w:val="0"/>
    <w:rPr>
      <w:rFonts w:ascii="宋体" w:hAnsi="Courier New"/>
      <w:szCs w:val="21"/>
    </w:rPr>
  </w:style>
  <w:style w:type="paragraph" w:customStyle="1" w:styleId="28">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日期_0"/>
    <w:basedOn w:val="31"/>
    <w:next w:val="31"/>
    <w:qFormat/>
    <w:uiPriority w:val="0"/>
    <w:rPr>
      <w:rFonts w:eastAsia="仿宋_GB2312"/>
      <w:sz w:val="28"/>
      <w:szCs w:val="20"/>
    </w:rPr>
  </w:style>
  <w:style w:type="paragraph" w:customStyle="1" w:styleId="33">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2022-03-25T07:26:00Z</dcterms:created>
  <dc:creator>项亮</dc:creator>
  <cp:lastModifiedBy>张乾波</cp:lastModifiedBy>
  <dcterms:modified xsi:type="dcterms:W3CDTF">2022-04-18T08:27:58Z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22EF842178FB4C159F6F8F947C9B6490</vt:lpwstr>
  </property>
</Properties>
</file>