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lang w:eastAsia="zh-CN"/>
        </w:rPr>
        <w:t>T4航站楼及交通中心集中式中央空调通风系统卫生学评价</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二</w:t>
      </w:r>
      <w:r>
        <w:rPr>
          <w:rFonts w:hint="eastAsia" w:ascii="宋体" w:hAnsi="宋体"/>
          <w:b/>
          <w:sz w:val="44"/>
          <w:szCs w:val="44"/>
        </w:rPr>
        <w:t>年</w:t>
      </w:r>
      <w:r>
        <w:rPr>
          <w:rFonts w:hint="eastAsia" w:ascii="宋体" w:hAnsi="宋体"/>
          <w:b/>
          <w:sz w:val="44"/>
          <w:szCs w:val="44"/>
          <w:lang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19698493"/>
      <w:bookmarkStart w:id="2" w:name="_Toc525202077"/>
      <w:bookmarkStart w:id="3" w:name="_Toc525132432"/>
      <w:r>
        <w:rPr>
          <w:rStyle w:val="18"/>
          <w:rFonts w:hint="eastAsia"/>
        </w:rPr>
        <w:t>目</w:t>
      </w:r>
      <w:r>
        <w:rPr>
          <w:rStyle w:val="18"/>
        </w:rPr>
        <w:t xml:space="preserve"> </w:t>
      </w:r>
      <w:r>
        <w:rPr>
          <w:rStyle w:val="18"/>
          <w:rFonts w:hint="eastAsia"/>
        </w:rPr>
        <w:t>录</w:t>
      </w:r>
      <w:bookmarkEnd w:id="0"/>
      <w:bookmarkEnd w:id="1"/>
      <w:bookmarkEnd w:id="2"/>
      <w:bookmarkEnd w:id="3"/>
    </w:p>
    <w:p>
      <w:pPr>
        <w:pStyle w:val="12"/>
        <w:tabs>
          <w:tab w:val="right" w:leader="dot" w:pos="9457"/>
        </w:tabs>
        <w:rPr>
          <w:rFonts w:ascii="微软雅黑" w:cs="微软雅黑"/>
          <w:b/>
          <w:spacing w:val="2"/>
          <w:w w:val="99"/>
          <w:kern w:val="0"/>
          <w:sz w:val="36"/>
          <w:szCs w:val="36"/>
        </w:rPr>
      </w:pPr>
    </w:p>
    <w:p>
      <w:pPr>
        <w:pStyle w:val="1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5"/>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5"/>
          <w:rFonts w:ascii="宋体" w:hAnsi="宋体"/>
          <w:sz w:val="22"/>
        </w:rPr>
        <w:t>第一章</w:t>
      </w:r>
      <w:r>
        <w:rPr>
          <w:rStyle w:val="15"/>
          <w:rFonts w:hint="eastAsia" w:ascii="宋体" w:hAnsi="宋体"/>
          <w:sz w:val="22"/>
        </w:rPr>
        <w:t xml:space="preserve">  </w:t>
      </w:r>
      <w:r>
        <w:rPr>
          <w:rStyle w:val="15"/>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5"/>
          <w:rFonts w:ascii="宋体" w:hAnsi="宋体"/>
          <w:sz w:val="22"/>
        </w:rPr>
        <w:t>第二章</w:t>
      </w:r>
      <w:r>
        <w:rPr>
          <w:rStyle w:val="15"/>
          <w:rFonts w:hint="eastAsia" w:ascii="宋体" w:hAnsi="宋体"/>
          <w:sz w:val="22"/>
        </w:rPr>
        <w:t xml:space="preserve">  </w:t>
      </w:r>
      <w:r>
        <w:rPr>
          <w:rStyle w:val="15"/>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5"/>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5"/>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5"/>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5"/>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7"/>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lang w:eastAsia="zh-CN"/>
        </w:rPr>
        <w:t>杭州萧山国际机场T4航站楼及交通中心集中式中央空调通风系统卫生学评价</w:t>
      </w:r>
      <w:r>
        <w:rPr>
          <w:rFonts w:hint="eastAsia" w:ascii="宋体" w:hAnsi="宋体" w:cs="宋体"/>
          <w:u w:val="single" w:color="000000"/>
        </w:rPr>
        <w:t>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7"/>
        <w:tabs>
          <w:tab w:val="left" w:pos="2388"/>
          <w:tab w:val="left" w:pos="2832"/>
          <w:tab w:val="left" w:pos="3472"/>
          <w:tab w:val="left" w:pos="6667"/>
          <w:tab w:val="left" w:pos="7270"/>
        </w:tabs>
        <w:spacing w:line="348" w:lineRule="auto"/>
        <w:ind w:right="153" w:firstLine="420" w:firstLineChars="200"/>
        <w:rPr>
          <w:rFonts w:hint="default"/>
          <w:lang w:val="en-US" w:eastAsia="zh-CN"/>
        </w:rPr>
      </w:pPr>
      <w:r>
        <w:rPr>
          <w:rFonts w:hint="eastAsia"/>
          <w:lang w:val="en-US" w:eastAsia="zh-CN"/>
        </w:rPr>
        <w:t>2.1 本项目位于T4航站楼、交通中心、能源中心</w:t>
      </w:r>
    </w:p>
    <w:p>
      <w:pPr>
        <w:pStyle w:val="7"/>
        <w:tabs>
          <w:tab w:val="left" w:pos="2388"/>
          <w:tab w:val="left" w:pos="2832"/>
          <w:tab w:val="left" w:pos="3472"/>
          <w:tab w:val="left" w:pos="6667"/>
          <w:tab w:val="left" w:pos="7270"/>
        </w:tabs>
        <w:spacing w:line="348" w:lineRule="auto"/>
        <w:ind w:right="153" w:firstLine="420" w:firstLineChars="200"/>
        <w:rPr>
          <w:rFonts w:hint="default"/>
          <w:lang w:val="en-US" w:eastAsia="zh-CN"/>
        </w:rPr>
      </w:pPr>
      <w:r>
        <w:rPr>
          <w:rFonts w:hint="eastAsia"/>
          <w:lang w:val="en-US" w:eastAsia="zh-CN"/>
        </w:rPr>
        <w:t>2.2招标内容：</w:t>
      </w:r>
    </w:p>
    <w:p>
      <w:pPr>
        <w:pStyle w:val="7"/>
        <w:tabs>
          <w:tab w:val="left" w:pos="2388"/>
          <w:tab w:val="left" w:pos="2832"/>
          <w:tab w:val="left" w:pos="3472"/>
          <w:tab w:val="left" w:pos="6667"/>
          <w:tab w:val="left" w:pos="7270"/>
        </w:tabs>
        <w:spacing w:line="348" w:lineRule="auto"/>
        <w:ind w:right="153" w:firstLine="420" w:firstLineChars="200"/>
        <w:rPr>
          <w:rFonts w:hint="eastAsia" w:eastAsia="宋体"/>
          <w:lang w:eastAsia="zh-CN"/>
        </w:rPr>
      </w:pPr>
      <w:r>
        <w:rPr>
          <w:rFonts w:hint="eastAsia"/>
          <w:lang w:eastAsia="zh-CN"/>
        </w:rPr>
        <w:t>投标人根据《</w:t>
      </w:r>
      <w:r>
        <w:rPr>
          <w:rFonts w:hint="eastAsia"/>
        </w:rPr>
        <w:t>WS</w:t>
      </w:r>
      <w:r>
        <w:rPr>
          <w:rFonts w:hint="eastAsia"/>
          <w:lang w:val="en-US" w:eastAsia="zh-CN"/>
        </w:rPr>
        <w:t>/</w:t>
      </w:r>
      <w:r>
        <w:rPr>
          <w:rFonts w:hint="eastAsia"/>
        </w:rPr>
        <w:t>T 395-2012 公共场所集中空调通风系统卫生学评价规范</w:t>
      </w:r>
      <w:r>
        <w:rPr>
          <w:rFonts w:hint="eastAsia"/>
          <w:lang w:eastAsia="zh-CN"/>
        </w:rPr>
        <w:t>》、《WS</w:t>
      </w:r>
      <w:r>
        <w:rPr>
          <w:rFonts w:hint="eastAsia"/>
          <w:lang w:val="en-US" w:eastAsia="zh-CN"/>
        </w:rPr>
        <w:t xml:space="preserve"> </w:t>
      </w:r>
      <w:r>
        <w:rPr>
          <w:rFonts w:hint="eastAsia"/>
          <w:lang w:eastAsia="zh-CN"/>
        </w:rPr>
        <w:t>394-2012公共场所集中空调通风系统卫生规范》等集中空调通风系统卫生及防疫相关规范：</w:t>
      </w:r>
    </w:p>
    <w:p>
      <w:pPr>
        <w:pStyle w:val="7"/>
        <w:tabs>
          <w:tab w:val="left" w:pos="2388"/>
          <w:tab w:val="left" w:pos="2832"/>
          <w:tab w:val="left" w:pos="3472"/>
          <w:tab w:val="left" w:pos="6667"/>
          <w:tab w:val="left" w:pos="7270"/>
        </w:tabs>
        <w:spacing w:line="348" w:lineRule="auto"/>
        <w:ind w:right="153" w:firstLine="420" w:firstLineChars="200"/>
        <w:rPr>
          <w:rFonts w:hint="eastAsia"/>
        </w:rPr>
      </w:pPr>
      <w:r>
        <w:rPr>
          <w:rFonts w:hint="eastAsia"/>
          <w:lang w:val="en-US" w:eastAsia="zh-CN"/>
        </w:rPr>
        <w:t>2.2.1</w:t>
      </w:r>
      <w:r>
        <w:rPr>
          <w:rFonts w:hint="eastAsia"/>
        </w:rPr>
        <w:t>对杭州萧山国际机场T4航站楼及交通中心集中式中央空调通风系统</w:t>
      </w:r>
      <w:r>
        <w:rPr>
          <w:rFonts w:hint="eastAsia"/>
          <w:lang w:eastAsia="zh-CN"/>
        </w:rPr>
        <w:t>进行卫生学评价。</w:t>
      </w:r>
    </w:p>
    <w:p>
      <w:pPr>
        <w:pStyle w:val="7"/>
        <w:tabs>
          <w:tab w:val="left" w:pos="2388"/>
          <w:tab w:val="left" w:pos="2832"/>
          <w:tab w:val="left" w:pos="3472"/>
          <w:tab w:val="left" w:pos="6667"/>
          <w:tab w:val="left" w:pos="7270"/>
        </w:tabs>
        <w:spacing w:line="348" w:lineRule="auto"/>
        <w:ind w:right="153" w:firstLine="419"/>
        <w:rPr>
          <w:rFonts w:hint="eastAsia"/>
        </w:rPr>
      </w:pPr>
      <w:r>
        <w:rPr>
          <w:rFonts w:hint="eastAsia"/>
        </w:rPr>
        <w:t>2.</w:t>
      </w:r>
      <w:r>
        <w:rPr>
          <w:rFonts w:hint="eastAsia"/>
          <w:lang w:val="en-US" w:eastAsia="zh-CN"/>
        </w:rPr>
        <w:t>2.2</w:t>
      </w:r>
      <w:r>
        <w:rPr>
          <w:rFonts w:hint="eastAsia"/>
        </w:rPr>
        <w:t>提供杭州萧山国际机场T4航站楼及交通中心集中式中央空调通风系统</w:t>
      </w:r>
      <w:r>
        <w:rPr>
          <w:rFonts w:hint="eastAsia"/>
          <w:lang w:eastAsia="zh-CN"/>
        </w:rPr>
        <w:t>卫生学评价报告、卫生检测报告</w:t>
      </w:r>
      <w:r>
        <w:rPr>
          <w:rFonts w:hint="eastAsia"/>
        </w:rPr>
        <w:t>等项目验收资料。</w:t>
      </w:r>
    </w:p>
    <w:p>
      <w:pPr>
        <w:pStyle w:val="7"/>
        <w:tabs>
          <w:tab w:val="left" w:pos="2388"/>
          <w:tab w:val="left" w:pos="2832"/>
          <w:tab w:val="left" w:pos="3472"/>
          <w:tab w:val="left" w:pos="6667"/>
          <w:tab w:val="left" w:pos="7270"/>
        </w:tabs>
        <w:spacing w:line="348" w:lineRule="auto"/>
        <w:ind w:right="153" w:firstLine="419"/>
        <w:rPr>
          <w:rFonts w:hint="eastAsia"/>
        </w:rPr>
      </w:pPr>
      <w:r>
        <w:rPr>
          <w:rFonts w:hint="eastAsia"/>
          <w:lang w:val="en-US" w:eastAsia="zh-CN"/>
        </w:rPr>
        <w:t>2.2.3</w:t>
      </w:r>
      <w:r>
        <w:rPr>
          <w:rFonts w:hint="eastAsia"/>
        </w:rPr>
        <w:t>提供集中空调通风系统卫生咨询、技术指导及通风防疫指导等技术服务。</w:t>
      </w:r>
    </w:p>
    <w:p>
      <w:pPr>
        <w:pStyle w:val="7"/>
        <w:tabs>
          <w:tab w:val="left" w:pos="2388"/>
          <w:tab w:val="left" w:pos="2832"/>
          <w:tab w:val="left" w:pos="3472"/>
          <w:tab w:val="left" w:pos="6667"/>
          <w:tab w:val="left" w:pos="7270"/>
        </w:tabs>
        <w:spacing w:line="348" w:lineRule="auto"/>
        <w:ind w:right="153" w:firstLine="419"/>
        <w:rPr>
          <w:rFonts w:hint="eastAsia"/>
          <w:lang w:val="en-US" w:eastAsia="zh-CN"/>
        </w:rPr>
      </w:pPr>
      <w:r>
        <w:rPr>
          <w:rFonts w:hint="eastAsia"/>
          <w:lang w:val="en-US" w:eastAsia="zh-CN"/>
        </w:rPr>
        <w:t>2.3服务期：</w:t>
      </w:r>
    </w:p>
    <w:p>
      <w:pPr>
        <w:pStyle w:val="7"/>
        <w:tabs>
          <w:tab w:val="left" w:pos="2388"/>
          <w:tab w:val="left" w:pos="2832"/>
          <w:tab w:val="left" w:pos="3472"/>
          <w:tab w:val="left" w:pos="6667"/>
          <w:tab w:val="left" w:pos="7270"/>
        </w:tabs>
        <w:spacing w:line="348" w:lineRule="auto"/>
        <w:ind w:right="153" w:firstLine="419"/>
        <w:rPr>
          <w:rFonts w:hint="default" w:eastAsia="宋体"/>
          <w:lang w:val="en-US" w:eastAsia="zh-CN"/>
        </w:rPr>
      </w:pPr>
      <w:r>
        <w:rPr>
          <w:rFonts w:hint="eastAsia"/>
          <w:lang w:val="en-US" w:eastAsia="zh-CN"/>
        </w:rPr>
        <w:t>计划2022年4月30日-2022年6月30日（具体开始时间由招标人视运行情况决定。）</w:t>
      </w:r>
    </w:p>
    <w:p>
      <w:pPr>
        <w:pStyle w:val="7"/>
        <w:tabs>
          <w:tab w:val="left" w:pos="2388"/>
          <w:tab w:val="left" w:pos="2832"/>
          <w:tab w:val="left" w:pos="3472"/>
          <w:tab w:val="left" w:pos="6667"/>
          <w:tab w:val="left" w:pos="7270"/>
        </w:tabs>
        <w:spacing w:line="348" w:lineRule="auto"/>
        <w:ind w:right="153" w:firstLine="419"/>
      </w:pPr>
      <w:r>
        <w:rPr>
          <w:rFonts w:hint="eastAsia"/>
        </w:rPr>
        <w:t>注：具体要求详见第五章。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7"/>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7"/>
        <w:tabs>
          <w:tab w:val="left" w:pos="4394"/>
          <w:tab w:val="left" w:pos="5990"/>
        </w:tabs>
        <w:spacing w:line="331" w:lineRule="auto"/>
        <w:ind w:right="157" w:firstLine="419"/>
        <w:rPr>
          <w:rFonts w:cs="宋体"/>
        </w:rPr>
      </w:pPr>
      <w:r>
        <w:rPr>
          <w:rFonts w:hint="eastAsia" w:cs="宋体"/>
          <w:lang w:val="en-US" w:eastAsia="zh-CN"/>
        </w:rPr>
        <w:t>3.1.1</w:t>
      </w:r>
      <w:r>
        <w:rPr>
          <w:rFonts w:hint="eastAsia" w:cs="宋体"/>
        </w:rPr>
        <w:t>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3.1.2</w:t>
      </w:r>
      <w:r>
        <w:rPr>
          <w:rFonts w:hint="eastAsia" w:cs="宋体"/>
        </w:rPr>
        <w:t xml:space="preserve">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3.1.3</w:t>
      </w:r>
      <w:r>
        <w:rPr>
          <w:rFonts w:hint="eastAsia" w:cs="宋体"/>
        </w:rPr>
        <w:t xml:space="preserve"> 近年（</w:t>
      </w:r>
      <w:r>
        <w:rPr>
          <w:rFonts w:ascii="Times New Roman" w:hAnsi="Times New Roman" w:eastAsia="Times New Roman"/>
        </w:rPr>
        <w:t>201</w:t>
      </w:r>
      <w:r>
        <w:rPr>
          <w:rFonts w:hint="eastAsia" w:ascii="Times New Roman" w:hAnsi="Times New Roman"/>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lang w:val="en-US" w:eastAsia="zh-CN"/>
        </w:rPr>
        <w:t>3.1.4</w:t>
      </w:r>
      <w:r>
        <w:rPr>
          <w:rFonts w:hint="eastAsia" w:cs="宋体"/>
        </w:rPr>
        <w:t xml:space="preserve">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7"/>
        <w:tabs>
          <w:tab w:val="left" w:pos="4394"/>
          <w:tab w:val="left" w:pos="5990"/>
        </w:tabs>
        <w:spacing w:line="331" w:lineRule="auto"/>
        <w:ind w:right="157" w:firstLine="419"/>
        <w:rPr>
          <w:rFonts w:hint="eastAsia" w:cs="宋体"/>
          <w:color w:val="0000FF"/>
          <w:u w:val="single"/>
          <w:lang w:val="en-US" w:eastAsia="zh-CN"/>
        </w:rPr>
      </w:pPr>
      <w:r>
        <w:rPr>
          <w:rFonts w:hint="eastAsia" w:cs="宋体"/>
          <w:color w:val="0000FF"/>
          <w:u w:val="single"/>
          <w:lang w:val="en-US" w:eastAsia="zh-CN"/>
        </w:rPr>
        <w:t>3.1.5检测项目应当获得省级以上实验室资质认定。</w:t>
      </w:r>
    </w:p>
    <w:p>
      <w:pPr>
        <w:pStyle w:val="7"/>
        <w:tabs>
          <w:tab w:val="left" w:pos="4394"/>
          <w:tab w:val="left" w:pos="5990"/>
        </w:tabs>
        <w:spacing w:line="331" w:lineRule="auto"/>
        <w:ind w:right="157" w:firstLine="419"/>
        <w:rPr>
          <w:rFonts w:hint="eastAsia" w:cs="宋体"/>
          <w:color w:val="0000FF"/>
          <w:u w:val="single"/>
          <w:lang w:val="en-US" w:eastAsia="zh-CN"/>
        </w:rPr>
      </w:pPr>
      <w:r>
        <w:rPr>
          <w:rFonts w:hint="eastAsia" w:cs="宋体"/>
          <w:color w:val="0000FF"/>
          <w:u w:val="single"/>
          <w:lang w:val="en-US" w:eastAsia="zh-CN"/>
        </w:rPr>
        <w:t>3.1.6实验室获认可的检测能力范围需含公共场所集中空调通风系统。</w:t>
      </w:r>
    </w:p>
    <w:p>
      <w:pPr>
        <w:pStyle w:val="6"/>
        <w:ind w:firstLine="420" w:firstLineChars="200"/>
        <w:rPr>
          <w:rFonts w:hint="default" w:cs="宋体"/>
          <w:color w:val="auto"/>
          <w:u w:val="none"/>
          <w:lang w:val="en-US" w:eastAsia="zh-CN"/>
        </w:rPr>
      </w:pPr>
      <w:r>
        <w:rPr>
          <w:rFonts w:hint="eastAsia" w:cs="宋体"/>
          <w:color w:val="auto"/>
          <w:u w:val="none"/>
          <w:lang w:val="en-US" w:eastAsia="zh-CN"/>
        </w:rPr>
        <w:t>注：需提供实验室资质认可证书（含认可的检测能力范围附件）复印件并盖公章，原件备查。</w:t>
      </w:r>
    </w:p>
    <w:p>
      <w:pPr>
        <w:pStyle w:val="7"/>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5"/>
          <w:color w:val="auto"/>
        </w:rPr>
        <w:t>http://www.hzairport.com/tender/index.html</w:t>
      </w:r>
      <w:r>
        <w:rPr>
          <w:rStyle w:val="15"/>
          <w:color w:val="auto"/>
        </w:rPr>
        <w:fldChar w:fldCharType="end"/>
      </w:r>
      <w:r>
        <w:rPr>
          <w:color w:val="auto"/>
        </w:rPr>
        <w:t xml:space="preserve"> </w:t>
      </w:r>
      <w:r>
        <w:rPr>
          <w:rFonts w:hint="eastAsia" w:cs="宋体"/>
          <w:color w:val="auto"/>
        </w:rPr>
        <w:t>自行下载招标文件。</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7"/>
        <w:tabs>
          <w:tab w:val="left" w:pos="4394"/>
          <w:tab w:val="left" w:pos="5990"/>
        </w:tabs>
        <w:spacing w:line="331" w:lineRule="auto"/>
        <w:ind w:right="157" w:firstLine="419"/>
        <w:rPr>
          <w:rFonts w:ascii="Times New Roman" w:hAnsi="Times New Roman" w:eastAsia="Times New Roman"/>
          <w:color w:val="0000FF"/>
        </w:rPr>
      </w:pPr>
      <w:r>
        <w:rPr>
          <w:rFonts w:ascii="Times New Roman" w:hAnsi="Times New Roman" w:eastAsia="Times New Roman"/>
          <w:color w:val="0000FF"/>
        </w:rPr>
        <w:t>5.1</w:t>
      </w:r>
      <w:r>
        <w:rPr>
          <w:rFonts w:hint="eastAsia" w:ascii="Times New Roman" w:hAnsi="Times New Roman" w:eastAsia="Times New Roman"/>
          <w:color w:val="0000FF"/>
        </w:rPr>
        <w:t xml:space="preserve"> </w:t>
      </w:r>
      <w:r>
        <w:rPr>
          <w:rFonts w:hint="eastAsia" w:cs="宋体"/>
          <w:color w:val="0000FF"/>
        </w:rPr>
        <w:t>投标文件递交的截止时间（投标截止时间，下同）为</w:t>
      </w:r>
      <w:r>
        <w:rPr>
          <w:rFonts w:hint="eastAsia" w:cs="宋体"/>
          <w:color w:val="0000FF"/>
          <w:lang w:val="en-US" w:eastAsia="zh-CN"/>
        </w:rPr>
        <w:t>2022年4月18日14时30分</w:t>
      </w:r>
      <w:r>
        <w:rPr>
          <w:rFonts w:hint="eastAsia" w:cs="宋体"/>
          <w:color w:val="0000FF"/>
        </w:rPr>
        <w:t>，投标文件在封口处加盖公章，派专人于</w:t>
      </w:r>
      <w:r>
        <w:rPr>
          <w:rFonts w:hint="eastAsia" w:cs="宋体"/>
          <w:color w:val="0000FF"/>
          <w:lang w:val="en-US" w:eastAsia="zh-CN"/>
        </w:rPr>
        <w:t>2022年4月18日14时30分</w:t>
      </w:r>
      <w:r>
        <w:rPr>
          <w:rFonts w:hint="eastAsia" w:cs="宋体"/>
          <w:color w:val="0000FF"/>
        </w:rPr>
        <w:t>（北京时间）前送至杭州萧山国际机场翔越路综合服务楼园区招标中心，逾期无效；若采用投递（邮寄）方式的，请于</w:t>
      </w:r>
      <w:r>
        <w:rPr>
          <w:rFonts w:hint="eastAsia" w:cs="宋体"/>
          <w:color w:val="0000FF"/>
          <w:lang w:val="en-US" w:eastAsia="zh-CN"/>
        </w:rPr>
        <w:t>2022年4月18日14时30分</w:t>
      </w:r>
      <w:r>
        <w:rPr>
          <w:rFonts w:hint="eastAsia" w:cs="宋体"/>
          <w:color w:val="0000FF"/>
        </w:rPr>
        <w:t>（北京时间）前投递至杭州萧山国际机场翔越路综合服务楼园区招标中心，逾期无效。</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7"/>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中国采购与招标网：http://www.chinabidding.com.cn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7"/>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7"/>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7"/>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7"/>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3"/>
        <w:spacing w:line="564" w:lineRule="exact"/>
        <w:ind w:right="57" w:firstLine="2650" w:firstLineChars="600"/>
        <w:jc w:val="both"/>
      </w:pPr>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p>
      <w:pPr>
        <w:autoSpaceDE w:val="0"/>
        <w:autoSpaceDN w:val="0"/>
        <w:adjustRightInd w:val="0"/>
        <w:spacing w:line="360" w:lineRule="auto"/>
        <w:ind w:firstLine="480" w:firstLineChars="200"/>
        <w:jc w:val="left"/>
        <w:rPr>
          <w:rFonts w:ascii="Times New Roman" w:hAnsi="Times New Roman"/>
          <w:kern w:val="0"/>
          <w:sz w:val="24"/>
          <w:szCs w:val="24"/>
        </w:rPr>
      </w:pP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条款号</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rPr>
            </w:pPr>
            <w:r>
              <w:rPr>
                <w:rFonts w:hint="eastAsia" w:ascii="宋体" w:hAnsi="宋体" w:cs="宋体"/>
                <w:color w:val="auto"/>
                <w:spacing w:val="-2"/>
              </w:rPr>
              <w:t>名称：杭州萧山国际机场有限公司</w:t>
            </w:r>
          </w:p>
          <w:p>
            <w:pPr>
              <w:adjustRightInd w:val="0"/>
              <w:snapToGrid w:val="0"/>
              <w:rPr>
                <w:rFonts w:ascii="宋体" w:hAnsi="宋体" w:cs="宋体"/>
                <w:color w:val="auto"/>
                <w:spacing w:val="-2"/>
              </w:rPr>
            </w:pPr>
            <w:r>
              <w:rPr>
                <w:rFonts w:hint="eastAsia" w:ascii="宋体" w:hAnsi="宋体" w:cs="宋体"/>
                <w:color w:val="auto"/>
                <w:spacing w:val="-2"/>
              </w:rPr>
              <w:t>地址：杭州萧山国际机场内</w:t>
            </w:r>
          </w:p>
          <w:p>
            <w:pPr>
              <w:adjustRightInd w:val="0"/>
              <w:snapToGrid w:val="0"/>
              <w:rPr>
                <w:rFonts w:hint="default" w:ascii="宋体" w:hAnsi="宋体" w:cs="宋体"/>
                <w:spacing w:val="-2"/>
                <w:lang w:val="en-US"/>
              </w:rPr>
            </w:pPr>
            <w:r>
              <w:rPr>
                <w:rFonts w:hint="eastAsia" w:ascii="宋体" w:hAnsi="宋体" w:cs="宋体"/>
                <w:spacing w:val="-2"/>
              </w:rPr>
              <w:t>联系人：</w:t>
            </w:r>
            <w:r>
              <w:rPr>
                <w:rFonts w:hint="eastAsia" w:ascii="宋体" w:hAnsi="宋体" w:cs="宋体"/>
                <w:spacing w:val="-2"/>
                <w:lang w:val="en-US" w:eastAsia="zh-CN"/>
              </w:rPr>
              <w:t>项工</w:t>
            </w:r>
          </w:p>
          <w:p>
            <w:pPr>
              <w:autoSpaceDE w:val="0"/>
              <w:autoSpaceDN w:val="0"/>
              <w:adjustRightInd w:val="0"/>
              <w:snapToGrid w:val="0"/>
              <w:rPr>
                <w:rFonts w:ascii="宋体" w:hAnsi="宋体" w:cs="宋体"/>
                <w:color w:val="auto"/>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w:t>
            </w:r>
            <w:r>
              <w:rPr>
                <w:rFonts w:hint="eastAsia" w:ascii="宋体" w:hAnsi="宋体" w:cs="宋体"/>
                <w:color w:val="auto"/>
                <w:u w:val="single"/>
              </w:rPr>
              <w:t xml:space="preserve"> </w:t>
            </w:r>
            <w:r>
              <w:rPr>
                <w:rFonts w:hint="eastAsia" w:ascii="宋体" w:hAnsi="宋体" w:cs="宋体"/>
                <w:u w:val="single"/>
              </w:rPr>
              <w:t xml:space="preserve"> </w:t>
            </w:r>
            <w:r>
              <w:rPr>
                <w:rFonts w:hint="eastAsia" w:ascii="宋体" w:hAnsi="宋体" w:cs="宋体"/>
                <w:u w:val="single" w:color="000000"/>
                <w:lang w:eastAsia="zh-CN"/>
              </w:rPr>
              <w:t>T4航站楼及交通中心集中式中央空调通风系统卫生学评价</w:t>
            </w:r>
            <w:r>
              <w:rPr>
                <w:rFonts w:hint="eastAsia" w:ascii="宋体" w:hAnsi="宋体" w:cs="宋体"/>
                <w:u w:val="single"/>
              </w:rPr>
              <w:t xml:space="preserve"> </w:t>
            </w:r>
            <w:r>
              <w:rPr>
                <w:rFonts w:hint="eastAsia" w:ascii="宋体" w:hAnsi="宋体" w:cs="宋体"/>
                <w:color w:val="auto"/>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服务期</w:t>
            </w:r>
          </w:p>
        </w:tc>
        <w:tc>
          <w:tcPr>
            <w:tcW w:w="5597" w:type="dxa"/>
            <w:shd w:val="clear" w:color="auto" w:fill="auto"/>
            <w:tcMar>
              <w:top w:w="28" w:type="dxa"/>
              <w:left w:w="28" w:type="dxa"/>
              <w:bottom w:w="57" w:type="dxa"/>
              <w:right w:w="57" w:type="dxa"/>
            </w:tcMar>
            <w:vAlign w:val="center"/>
          </w:tcPr>
          <w:p>
            <w:pPr>
              <w:pStyle w:val="7"/>
              <w:tabs>
                <w:tab w:val="left" w:pos="2388"/>
                <w:tab w:val="left" w:pos="2832"/>
                <w:tab w:val="left" w:pos="3472"/>
                <w:tab w:val="left" w:pos="6667"/>
                <w:tab w:val="left" w:pos="7270"/>
              </w:tabs>
              <w:spacing w:line="348" w:lineRule="auto"/>
              <w:ind w:right="153" w:firstLine="419"/>
              <w:rPr>
                <w:rFonts w:ascii="宋体" w:hAnsi="宋体" w:cs="宋体"/>
                <w:color w:val="auto"/>
              </w:rPr>
            </w:pPr>
            <w:r>
              <w:rPr>
                <w:rFonts w:hint="eastAsia"/>
                <w:lang w:val="en-US" w:eastAsia="zh-CN"/>
              </w:rPr>
              <w:t>计划2022年4月30日-2022年6月30日（具体开始时间由招标人视运行情况决定。）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2803266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不接受</w:t>
            </w:r>
          </w:p>
          <w:p>
            <w:pPr>
              <w:adjustRightInd w:val="0"/>
              <w:snapToGrid w:val="0"/>
              <w:rPr>
                <w:rFonts w:ascii="宋体" w:hAnsi="宋体" w:cs="宋体"/>
                <w:color w:val="auto"/>
              </w:rPr>
            </w:pPr>
            <w:sdt>
              <w:sdtPr>
                <w:rPr>
                  <w:rFonts w:ascii="Segoe UI Emoji" w:hAnsi="Segoe UI Emoji" w:cs="Segoe UI Emoji"/>
                  <w:color w:val="auto"/>
                </w:rPr>
                <w:id w:val="-52410125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209805523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不召开</w:t>
            </w:r>
          </w:p>
          <w:p>
            <w:pPr>
              <w:adjustRightInd w:val="0"/>
              <w:snapToGrid w:val="0"/>
              <w:rPr>
                <w:rFonts w:ascii="宋体" w:hAnsi="宋体" w:cs="宋体"/>
                <w:color w:val="auto"/>
              </w:rPr>
            </w:pPr>
            <w:sdt>
              <w:sdtPr>
                <w:rPr>
                  <w:rFonts w:ascii="Segoe UI Emoji" w:hAnsi="Segoe UI Emoji" w:cs="Segoe UI Emoji"/>
                  <w:color w:val="auto"/>
                </w:rPr>
                <w:id w:val="1563065859"/>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召开，召开时间：</w:t>
            </w:r>
            <w:r>
              <w:rPr>
                <w:rFonts w:ascii="宋体" w:hAnsi="宋体" w:cs="宋体"/>
                <w:color w:val="auto"/>
              </w:rPr>
              <w:t xml:space="preserve"> </w:t>
            </w:r>
          </w:p>
          <w:p>
            <w:pPr>
              <w:adjustRightInd w:val="0"/>
              <w:snapToGrid w:val="0"/>
              <w:rPr>
                <w:rFonts w:ascii="宋体" w:hAnsi="宋体" w:cs="宋体"/>
                <w:color w:val="auto"/>
              </w:rPr>
            </w:pPr>
            <w:r>
              <w:rPr>
                <w:rFonts w:hint="eastAsia" w:ascii="宋体" w:hAnsi="宋体" w:cs="宋体"/>
                <w:color w:val="auto"/>
              </w:rPr>
              <w:t>召开地点：</w:t>
            </w:r>
            <w:bookmarkStart w:id="39" w:name="_GoBack"/>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时间：投标预备会召开前48小时</w:t>
            </w:r>
          </w:p>
          <w:p>
            <w:pPr>
              <w:adjustRightInd w:val="0"/>
              <w:snapToGrid w:val="0"/>
              <w:rPr>
                <w:rFonts w:ascii="宋体" w:hAnsi="宋体" w:cs="宋体"/>
                <w:color w:val="auto"/>
              </w:rPr>
            </w:pPr>
            <w:r>
              <w:rPr>
                <w:rFonts w:hint="eastAsia" w:ascii="宋体" w:hAnsi="宋体" w:cs="宋体"/>
                <w:color w:val="auto"/>
              </w:rPr>
              <w:t>形式：加盖公章后将扫描件发送邮件至</w:t>
            </w:r>
            <w:r>
              <w:rPr>
                <w:rFonts w:hint="eastAsia" w:ascii="宋体" w:hAnsi="宋体" w:cs="宋体"/>
                <w:color w:val="auto"/>
                <w:lang w:eastAsia="zh-CN"/>
              </w:rPr>
              <w:t>136198393@qq.com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822413593"/>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374359744"/>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允许，分包内容要求：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分包金额要求：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adjustRightInd w:val="0"/>
              <w:snapToGrid w:val="0"/>
              <w:rPr>
                <w:rFonts w:ascii="宋体" w:hAnsi="宋体" w:cs="宋体"/>
                <w:color w:val="auto"/>
              </w:rPr>
            </w:pPr>
            <w:r>
              <w:rPr>
                <w:rFonts w:hint="eastAsia" w:ascii="宋体" w:hAnsi="宋体" w:cs="宋体"/>
                <w:color w:val="auto"/>
              </w:rPr>
              <w:t>（一）形式及资格等符合性内容</w:t>
            </w:r>
          </w:p>
          <w:p>
            <w:pPr>
              <w:adjustRightInd w:val="0"/>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adjustRightInd w:val="0"/>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adjustRightInd w:val="0"/>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）服务期不满足招标文件要求的；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）投标人不以自己的名义或未按招标文件的要求提供投标保证金或提供的保证金有缺陷而不能接受的；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）被浙江省机场集团有限公司或杭州萧山国际机场有限公司列入禁止交易名单或不良信用记录名单的单位；</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adjustRightInd w:val="0"/>
              <w:snapToGrid w:val="0"/>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adjustRightInd w:val="0"/>
              <w:snapToGrid w:val="0"/>
              <w:ind w:firstLine="630" w:firstLineChars="3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rPr>
            </w:pPr>
            <w:r>
              <w:rPr>
                <w:rFonts w:hint="eastAsia" w:ascii="宋体" w:hAnsi="宋体" w:cs="宋体"/>
                <w:color w:val="auto"/>
              </w:rPr>
              <w:t>（二）商务标符合性内容</w:t>
            </w:r>
          </w:p>
          <w:p>
            <w:pPr>
              <w:adjustRightInd w:val="0"/>
              <w:snapToGrid w:val="0"/>
              <w:rPr>
                <w:rFonts w:ascii="宋体" w:hAnsi="宋体" w:cs="宋体"/>
                <w:color w:val="auto"/>
              </w:rPr>
            </w:pPr>
            <w:r>
              <w:rPr>
                <w:rFonts w:hint="eastAsia" w:ascii="宋体" w:hAnsi="宋体" w:cs="宋体"/>
                <w:color w:val="auto"/>
              </w:rPr>
              <w:t>1.同一投标人提交两个以上不同的投标文件或者投标报价的；</w:t>
            </w:r>
          </w:p>
          <w:p>
            <w:pPr>
              <w:adjustRightInd w:val="0"/>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 xml:space="preserve">4.未按以下要求进行报价的： </w:t>
            </w:r>
          </w:p>
          <w:p>
            <w:pPr>
              <w:adjustRightInd w:val="0"/>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rPr>
            </w:pPr>
            <w:r>
              <w:rPr>
                <w:rFonts w:hint="eastAsia" w:ascii="宋体" w:hAnsi="宋体" w:cs="宋体"/>
                <w:color w:val="auto"/>
              </w:rPr>
              <w:t>5.不响应招标文件第四章“合同条款及格式”的。</w:t>
            </w:r>
          </w:p>
          <w:p>
            <w:pPr>
              <w:adjustRightInd w:val="0"/>
              <w:snapToGrid w:val="0"/>
              <w:rPr>
                <w:rFonts w:ascii="宋体" w:hAnsi="宋体" w:cs="宋体"/>
                <w:color w:val="auto"/>
              </w:rPr>
            </w:pPr>
            <w:r>
              <w:rPr>
                <w:rFonts w:hint="eastAsia" w:ascii="宋体" w:hAnsi="宋体" w:cs="宋体"/>
                <w:color w:val="auto"/>
              </w:rPr>
              <w:t>(三)技术标符合性内容</w:t>
            </w:r>
          </w:p>
          <w:p>
            <w:pPr>
              <w:adjustRightInd w:val="0"/>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adjustRightInd w:val="0"/>
              <w:snapToGrid w:val="0"/>
              <w:rPr>
                <w:rFonts w:ascii="宋体" w:hAnsi="宋体" w:cs="宋体"/>
                <w:color w:val="auto"/>
              </w:rPr>
            </w:pPr>
            <w:r>
              <w:rPr>
                <w:rFonts w:hint="eastAsia" w:ascii="宋体" w:hAnsi="宋体" w:cs="宋体"/>
                <w:color w:val="auto"/>
              </w:rPr>
              <w:t>2.不响应招标文件第五章“用户需求书”标注“★”的条款。</w:t>
            </w:r>
          </w:p>
          <w:p>
            <w:pPr>
              <w:adjustRightInd w:val="0"/>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8165738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不允许负偏离</w:t>
            </w:r>
          </w:p>
          <w:p>
            <w:pPr>
              <w:adjustRightInd w:val="0"/>
              <w:snapToGrid w:val="0"/>
              <w:rPr>
                <w:rFonts w:ascii="宋体" w:hAnsi="宋体" w:cs="宋体"/>
                <w:color w:val="auto"/>
              </w:rPr>
            </w:pPr>
            <w:sdt>
              <w:sdtPr>
                <w:rPr>
                  <w:rFonts w:ascii="Segoe UI Emoji" w:hAnsi="Segoe UI Emoji" w:cs="Segoe UI Emoji"/>
                  <w:color w:val="auto"/>
                </w:rPr>
                <w:id w:val="-2021538595"/>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允许，偏差范围：</w:t>
            </w:r>
            <w:r>
              <w:rPr>
                <w:rFonts w:ascii="宋体" w:hAnsi="宋体" w:cs="宋体"/>
                <w:color w:val="auto"/>
              </w:rPr>
              <w:t xml:space="preserve"> </w:t>
            </w:r>
            <w:r>
              <w:rPr>
                <w:rFonts w:hint="eastAsia" w:ascii="宋体" w:hAnsi="宋体" w:cs="宋体"/>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Calibri" w:hAnsi="Calibri" w:eastAsia="宋体" w:cs="宋体"/>
                <w:color w:val="0000FF"/>
                <w:kern w:val="2"/>
                <w:sz w:val="21"/>
                <w:szCs w:val="24"/>
                <w:lang w:val="en-US" w:eastAsia="zh-CN" w:bidi="ar-SA"/>
              </w:rPr>
              <w:t>2022年</w:t>
            </w:r>
            <w:r>
              <w:rPr>
                <w:rFonts w:hint="eastAsia" w:cs="宋体"/>
                <w:color w:val="0000FF"/>
                <w:kern w:val="2"/>
                <w:sz w:val="21"/>
                <w:szCs w:val="24"/>
                <w:lang w:val="en-US" w:eastAsia="zh-CN" w:bidi="ar-SA"/>
              </w:rPr>
              <w:t>4</w:t>
            </w:r>
            <w:r>
              <w:rPr>
                <w:rFonts w:hint="eastAsia" w:ascii="Calibri" w:hAnsi="Calibri" w:eastAsia="宋体" w:cs="宋体"/>
                <w:color w:val="0000FF"/>
                <w:kern w:val="2"/>
                <w:sz w:val="21"/>
                <w:szCs w:val="24"/>
                <w:lang w:val="en-US" w:eastAsia="zh-CN" w:bidi="ar-SA"/>
              </w:rPr>
              <w:t>月</w:t>
            </w:r>
            <w:r>
              <w:rPr>
                <w:rFonts w:hint="eastAsia" w:cs="宋体"/>
                <w:color w:val="0000FF"/>
                <w:kern w:val="2"/>
                <w:sz w:val="21"/>
                <w:szCs w:val="24"/>
                <w:lang w:val="en-US" w:eastAsia="zh-CN" w:bidi="ar-SA"/>
              </w:rPr>
              <w:t>7</w:t>
            </w:r>
            <w:r>
              <w:rPr>
                <w:rFonts w:hint="eastAsia" w:ascii="Calibri" w:hAnsi="Calibri" w:eastAsia="宋体" w:cs="宋体"/>
                <w:color w:val="0000FF"/>
                <w:kern w:val="2"/>
                <w:sz w:val="21"/>
                <w:szCs w:val="24"/>
                <w:lang w:val="en-US" w:eastAsia="zh-CN" w:bidi="ar-SA"/>
              </w:rPr>
              <w:t>日11：30前</w:t>
            </w:r>
            <w:r>
              <w:rPr>
                <w:rFonts w:hint="eastAsia" w:ascii="宋体" w:hAnsi="宋体" w:cs="Calibri"/>
                <w:kern w:val="0"/>
                <w:sz w:val="22"/>
              </w:rPr>
              <w:t>，</w:t>
            </w:r>
            <w:r>
              <w:rPr>
                <w:rFonts w:hint="eastAsia" w:ascii="宋体" w:hAnsi="宋体" w:cs="宋体"/>
                <w:color w:val="auto"/>
              </w:rPr>
              <w:t>请将投标疑问以电子邮件（扫描件加盖公章，并同时提供word版本的文件）的方式提交至招标人如下邮箱：</w:t>
            </w:r>
            <w:r>
              <w:rPr>
                <w:rFonts w:hint="eastAsia" w:ascii="宋体" w:hAnsi="宋体" w:cs="宋体"/>
                <w:color w:val="auto"/>
                <w:u w:val="single"/>
              </w:rPr>
              <w:t>136198393@qq.com</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color w:val="auto"/>
              </w:rPr>
              <w:fldChar w:fldCharType="begin"/>
            </w:r>
            <w:r>
              <w:rPr>
                <w:color w:val="auto"/>
              </w:rPr>
              <w:instrText xml:space="preserve"> HYPERLINK "http://www.hzairport.com/tender/index.html" </w:instrText>
            </w:r>
            <w:r>
              <w:rPr>
                <w:color w:val="auto"/>
              </w:rPr>
              <w:fldChar w:fldCharType="separate"/>
            </w:r>
            <w:r>
              <w:rPr>
                <w:rStyle w:val="15"/>
                <w:color w:val="auto"/>
              </w:rPr>
              <w:t>http://www.hzairport.com/tender/index.html</w:t>
            </w:r>
            <w:r>
              <w:rPr>
                <w:rStyle w:val="15"/>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5"/>
                <w:color w:val="auto"/>
              </w:rPr>
              <w:t>http://www.hzairport.com/tender/index.html</w:t>
            </w:r>
            <w:r>
              <w:rPr>
                <w:rStyle w:val="15"/>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合同内所有费用投标人须统一提供“服务”类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98388813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ascii="Segoe UI Emoji" w:hAnsi="Segoe UI Emoji" w:cs="Segoe UI Emoji"/>
                <w:color w:val="auto"/>
              </w:rPr>
              <w:t xml:space="preserve"> </w:t>
            </w:r>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652481217"/>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有，最高投标限价：</w:t>
            </w:r>
            <w:r>
              <w:rPr>
                <w:rFonts w:ascii="宋体" w:hAnsi="宋体" w:cs="宋体"/>
                <w:color w:val="auto"/>
              </w:rPr>
              <w:t>/</w:t>
            </w:r>
            <w:r>
              <w:rPr>
                <w:rFonts w:hint="eastAsia" w:ascii="宋体" w:hAnsi="宋体" w:cs="宋体"/>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rPr>
            </w:pPr>
            <w:bookmarkStart w:id="16"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color w:val="auto"/>
              </w:rPr>
            </w:pPr>
            <w:r>
              <w:rPr>
                <w:rFonts w:ascii="宋体" w:hAnsi="宋体"/>
                <w:color w:val="auto"/>
              </w:rPr>
              <w:t>3</w:t>
            </w:r>
            <w:r>
              <w:rPr>
                <w:rFonts w:hint="eastAsia" w:ascii="宋体" w:hAnsi="宋体"/>
                <w:color w:val="auto"/>
              </w:rPr>
              <w:t xml:space="preserve">、投标人应按“投标报价表”的要求报价，在投标报价表上写明拟提供服务期和总价。 </w:t>
            </w:r>
          </w:p>
          <w:p>
            <w:pPr>
              <w:adjustRightInd w:val="0"/>
              <w:snapToGrid w:val="0"/>
              <w:rPr>
                <w:rFonts w:ascii="宋体" w:hAnsi="宋体"/>
                <w:color w:val="auto"/>
              </w:rPr>
            </w:pPr>
            <w:r>
              <w:rPr>
                <w:rFonts w:ascii="宋体" w:hAnsi="宋体"/>
                <w:color w:val="auto"/>
              </w:rPr>
              <w:t>4</w:t>
            </w:r>
            <w:r>
              <w:rPr>
                <w:rFonts w:hint="eastAsia" w:ascii="宋体" w:hAnsi="宋体"/>
                <w:color w:val="auto"/>
              </w:rPr>
              <w:t>、所有根据合同或其它原因应由投标人支付的税款和其它应交纳的费用都要包括在投标人提交的投标价格中。</w:t>
            </w:r>
            <w:bookmarkEnd w:id="16"/>
          </w:p>
          <w:p>
            <w:pPr>
              <w:adjustRightInd w:val="0"/>
              <w:snapToGrid w:val="0"/>
              <w:rPr>
                <w:rFonts w:ascii="宋体" w:hAnsi="宋体"/>
                <w:color w:val="auto"/>
              </w:rPr>
            </w:pPr>
            <w:r>
              <w:rPr>
                <w:rFonts w:ascii="宋体" w:hAnsi="宋体"/>
                <w:color w:val="auto"/>
              </w:rPr>
              <w:t>5</w:t>
            </w:r>
            <w:r>
              <w:rPr>
                <w:rFonts w:hint="eastAsia" w:ascii="宋体" w:hAnsi="宋体"/>
                <w:color w:val="auto"/>
              </w:rPr>
              <w:t>、其它须在报价中考虑的因素：</w:t>
            </w:r>
          </w:p>
          <w:p>
            <w:pPr>
              <w:adjustRightInd w:val="0"/>
              <w:snapToGrid w:val="0"/>
              <w:rPr>
                <w:rFonts w:ascii="宋体" w:hAnsi="宋体"/>
                <w:color w:val="auto"/>
              </w:rPr>
            </w:pPr>
            <w:r>
              <w:rPr>
                <w:rFonts w:hint="eastAsia" w:ascii="宋体" w:hAnsi="宋体"/>
                <w:color w:val="auto"/>
              </w:rPr>
              <w:t>（1）本项目在提供服务</w:t>
            </w:r>
            <w:r>
              <w:rPr>
                <w:rFonts w:ascii="宋体" w:hAnsi="宋体"/>
                <w:color w:val="auto"/>
              </w:rPr>
              <w:t>期间</w:t>
            </w:r>
            <w:r>
              <w:rPr>
                <w:rFonts w:hint="eastAsia" w:ascii="宋体" w:hAnsi="宋体"/>
                <w:color w:val="auto"/>
              </w:rPr>
              <w:t>，应注意保护好招标人现有物品，如有损坏，须无条件修复至招标人满意，各投标人须自行考虑相关费用并计入投标总价且一次性包干。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）投标人在提供</w:t>
            </w:r>
            <w:r>
              <w:rPr>
                <w:rFonts w:ascii="宋体" w:hAnsi="宋体"/>
                <w:color w:val="auto"/>
              </w:rPr>
              <w:t>服务过程中</w:t>
            </w:r>
            <w:r>
              <w:rPr>
                <w:rFonts w:hint="eastAsia" w:ascii="宋体" w:hAnsi="宋体"/>
                <w:color w:val="auto"/>
              </w:rPr>
              <w:t>需自行负责现场人员生命、财产安全，自行解决与现场人员的劳务关系纠纷，可能产生的费用计入投标总价。</w:t>
            </w:r>
          </w:p>
          <w:p>
            <w:pPr>
              <w:adjustRightInd w:val="0"/>
              <w:snapToGrid w:val="0"/>
              <w:rPr>
                <w:rFonts w:ascii="宋体" w:hAnsi="宋体"/>
                <w:color w:val="auto"/>
              </w:rPr>
            </w:pPr>
            <w:r>
              <w:rPr>
                <w:rFonts w:hint="eastAsia" w:ascii="宋体" w:hAnsi="宋体"/>
                <w:color w:val="auto"/>
              </w:rPr>
              <w:t>（3）投标人提供服务期间，因航班，隔离区内通行办证，施工协调，计划安排变更等因素可能产生的费用计入投标总价。</w:t>
            </w:r>
          </w:p>
          <w:p>
            <w:pPr>
              <w:adjustRightInd w:val="0"/>
              <w:snapToGrid w:val="0"/>
              <w:rPr>
                <w:rFonts w:ascii="宋体" w:hAnsi="宋体"/>
                <w:color w:val="auto"/>
              </w:rPr>
            </w:pPr>
            <w:r>
              <w:rPr>
                <w:rFonts w:ascii="宋体" w:hAnsi="宋体"/>
                <w:b/>
                <w:bCs/>
                <w:color w:val="auto"/>
              </w:rPr>
              <w:t>6</w:t>
            </w:r>
            <w:r>
              <w:rPr>
                <w:rFonts w:hint="eastAsia" w:ascii="宋体" w:hAnsi="宋体"/>
                <w:b/>
                <w:bCs/>
                <w:color w:val="auto"/>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bookmarkStart w:id="17" w:name="EB191aa127b49d4a8b95623a875e1177a4"/>
            <w:r>
              <w:rPr>
                <w:rFonts w:ascii="宋体" w:hAnsi="宋体"/>
                <w:color w:val="auto"/>
                <w:u w:val="single"/>
              </w:rPr>
              <w:t>12</w:t>
            </w:r>
            <w:r>
              <w:rPr>
                <w:rFonts w:hint="eastAsia" w:ascii="宋体" w:hAnsi="宋体"/>
                <w:color w:val="auto"/>
                <w:u w:val="single"/>
              </w:rPr>
              <w:t>0</w:t>
            </w:r>
            <w:bookmarkEnd w:id="17"/>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sdt>
              <w:sdtPr>
                <w:rPr>
                  <w:rFonts w:ascii="Segoe UI Emoji" w:hAnsi="Segoe UI Emoji" w:cs="Segoe UI Emoji"/>
                  <w:color w:val="auto"/>
                </w:rPr>
                <w:id w:val="-122266631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要求，投标保证金的形式：支票、银行汇票或电汇，必须在投标截止时间前通过投标人的基本账户以银行转账方式缴纳。</w:t>
            </w:r>
          </w:p>
          <w:p>
            <w:pPr>
              <w:adjustRightInd w:val="0"/>
              <w:snapToGrid w:val="0"/>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rPr>
              <w:t>于投标文件内，且须额外单独封装一份随投标文件一同送达</w:t>
            </w:r>
            <w:r>
              <w:rPr>
                <w:rFonts w:hint="eastAsia" w:ascii="宋体" w:hAnsi="宋体"/>
                <w:b/>
                <w:bCs/>
                <w:color w:val="auto"/>
              </w:rPr>
              <w:t>。</w:t>
            </w:r>
          </w:p>
          <w:p>
            <w:pPr>
              <w:adjustRightInd w:val="0"/>
              <w:snapToGrid w:val="0"/>
              <w:rPr>
                <w:rFonts w:ascii="宋体" w:hAnsi="宋体" w:cs="宋体"/>
                <w:color w:val="auto"/>
              </w:rPr>
            </w:pPr>
            <w:sdt>
              <w:sdtPr>
                <w:rPr>
                  <w:rFonts w:hint="eastAsia"/>
                  <w:color w:val="auto"/>
                  <w:sz w:val="24"/>
                </w:rPr>
                <w:id w:val="-11976375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7"/>
              <w:rPr>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7"/>
              <w:rPr>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，给招标人造成损失的，还需承担赔偿责任。</w:t>
            </w:r>
          </w:p>
          <w:p>
            <w:pPr>
              <w:pStyle w:val="7"/>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default" w:ascii="宋体" w:hAnsi="宋体" w:eastAsia="宋体" w:cs="宋体"/>
                <w:color w:val="auto"/>
                <w:lang w:val="en-US" w:eastAsia="zh-CN"/>
              </w:rPr>
            </w:pPr>
            <w:r>
              <w:rPr>
                <w:rFonts w:ascii="宋体" w:hAnsi="宋体" w:cs="宋体"/>
                <w:color w:val="auto"/>
              </w:rPr>
              <w:t>3.5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sdt>
              <w:sdtPr>
                <w:rPr>
                  <w:rFonts w:ascii="Segoe UI Emoji" w:hAnsi="Segoe UI Emoji" w:cs="Segoe UI Emoji"/>
                  <w:color w:val="auto"/>
                </w:rPr>
                <w:id w:val="-55431914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196894306"/>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有，具体要求：</w:t>
            </w:r>
          </w:p>
          <w:p>
            <w:pPr>
              <w:pStyle w:val="8"/>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8"/>
              <w:rPr>
                <w:rFonts w:hAnsi="宋体" w:cs="宋体"/>
                <w:color w:val="auto"/>
                <w:sz w:val="22"/>
                <w:szCs w:val="22"/>
              </w:rPr>
            </w:pPr>
            <w:r>
              <w:rPr>
                <w:rFonts w:hAnsi="宋体" w:cs="宋体"/>
                <w:color w:val="auto"/>
                <w:sz w:val="22"/>
                <w:szCs w:val="22"/>
              </w:rPr>
              <w:t>1、企业法人营业执照；</w:t>
            </w:r>
          </w:p>
          <w:p>
            <w:pPr>
              <w:pStyle w:val="8"/>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b/>
                <w:color w:val="auto"/>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8"/>
              <w:rPr>
                <w:rFonts w:hAnsi="宋体" w:cs="宋体"/>
                <w:color w:val="auto"/>
                <w:sz w:val="22"/>
                <w:szCs w:val="22"/>
              </w:rPr>
            </w:pPr>
            <w:sdt>
              <w:sdtPr>
                <w:rPr>
                  <w:rFonts w:ascii="Segoe UI Emoji" w:hAnsi="Segoe UI Emoji" w:cs="Segoe UI Emoji"/>
                  <w:color w:val="auto"/>
                </w:rPr>
                <w:id w:val="-206647066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Ansi="宋体" w:cs="宋体"/>
                <w:color w:val="auto"/>
                <w:sz w:val="22"/>
                <w:szCs w:val="22"/>
              </w:rPr>
              <w:t xml:space="preserve"> 3、联合体各方签订的共同投标协议(联合体投标的提供)；</w:t>
            </w:r>
          </w:p>
          <w:p>
            <w:pPr>
              <w:adjustRightInd w:val="0"/>
              <w:snapToGrid w:val="0"/>
              <w:rPr>
                <w:rFonts w:ascii="宋体" w:hAnsi="宋体" w:cs="宋体"/>
                <w:color w:val="auto"/>
              </w:rPr>
            </w:pPr>
            <w:bookmarkStart w:id="18" w:name="EB4536570bab9243ca95400f5423c9fd35"/>
            <w:r>
              <w:rPr>
                <w:rFonts w:ascii="宋体" w:hAnsi="宋体" w:cs="宋体"/>
                <w:color w:val="auto"/>
              </w:rPr>
              <w:t>4、符合招标公告“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adjustRightInd w:val="0"/>
              <w:snapToGrid w:val="0"/>
              <w:rPr>
                <w:rFonts w:ascii="宋体" w:hAnsi="宋体" w:cs="宋体"/>
                <w:color w:val="auto"/>
              </w:rPr>
            </w:pPr>
            <w:r>
              <w:rPr>
                <w:rFonts w:ascii="宋体" w:hAnsi="宋体" w:cs="宋体"/>
                <w:color w:val="auto"/>
              </w:rPr>
              <w:t>5</w:t>
            </w:r>
            <w:r>
              <w:rPr>
                <w:rFonts w:hint="eastAsia" w:ascii="宋体" w:hAnsi="宋体" w:cs="宋体"/>
                <w:color w:val="auto"/>
              </w:rPr>
              <w:t>、投标承诺书。</w:t>
            </w:r>
          </w:p>
          <w:bookmarkEnd w:id="18"/>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39100262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ascii="Segoe UI Emoji" w:hAnsi="Segoe UI Emoji" w:cs="Segoe UI Emoji"/>
                  <w:color w:val="auto"/>
                </w:rPr>
                <w:id w:val="461706061"/>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432972183"/>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Wingdings 2" w:hAnsi="Wingdings 2" w:eastAsia="MS Gothic" w:cs="Segoe UI Emoji"/>
                    <w:color w:val="auto"/>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ascii="Segoe UI Emoji" w:hAnsi="Segoe UI Emoji" w:cs="Segoe UI Emoji"/>
                  <w:color w:val="auto"/>
                </w:rPr>
                <w:id w:val="4788619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00802347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Segoe UI Emoji" w:hAnsi="Segoe UI Emoji" w:cs="Segoe UI Emoji"/>
                <w:color w:val="auto"/>
              </w:rPr>
              <w:t xml:space="preserve"> </w:t>
            </w:r>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1754503497"/>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投标文件份数：正本1份，副本</w:t>
            </w:r>
            <w:r>
              <w:rPr>
                <w:rFonts w:hint="eastAsia" w:ascii="宋体" w:hAnsi="宋体" w:cs="宋体"/>
                <w:color w:val="auto"/>
                <w:lang w:val="en-US" w:eastAsia="zh-CN"/>
              </w:rPr>
              <w:t>2</w:t>
            </w:r>
            <w:r>
              <w:rPr>
                <w:rFonts w:hint="eastAsia" w:ascii="宋体" w:hAnsi="宋体" w:cs="宋体"/>
                <w:color w:val="auto"/>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招标人名称：杭州萧山国际机场有限公司</w:t>
            </w:r>
          </w:p>
          <w:p>
            <w:pPr>
              <w:adjustRightInd w:val="0"/>
              <w:snapToGrid w:val="0"/>
              <w:rPr>
                <w:rFonts w:ascii="宋体" w:hAnsi="宋体" w:cs="宋体"/>
                <w:color w:val="auto"/>
              </w:rPr>
            </w:pPr>
            <w:r>
              <w:rPr>
                <w:rFonts w:hint="eastAsia" w:ascii="宋体" w:hAnsi="宋体" w:cs="宋体"/>
                <w:color w:val="auto"/>
              </w:rPr>
              <w:t>招标人地址：杭州萧山国际机场内</w:t>
            </w:r>
          </w:p>
          <w:p>
            <w:pPr>
              <w:adjustRightInd w:val="0"/>
              <w:snapToGrid w:val="0"/>
              <w:rPr>
                <w:rFonts w:ascii="宋体" w:hAnsi="宋体" w:cs="宋体"/>
                <w:color w:val="auto"/>
              </w:rPr>
            </w:pPr>
            <w:r>
              <w:rPr>
                <w:rFonts w:hint="eastAsia" w:ascii="宋体" w:hAnsi="宋体" w:cs="宋体"/>
                <w:color w:val="auto"/>
                <w:u w:val="single"/>
              </w:rPr>
              <w:t>杭州萧山国际机场T4航站楼及交通中心集中式中央空调通风系统卫生学评价</w:t>
            </w:r>
            <w:r>
              <w:rPr>
                <w:rFonts w:hint="eastAsia" w:ascii="宋体" w:hAnsi="宋体" w:cs="宋体"/>
                <w:color w:val="auto"/>
              </w:rPr>
              <w:t>(项目名称)投标文件</w:t>
            </w:r>
          </w:p>
          <w:p>
            <w:pPr>
              <w:adjustRightInd w:val="0"/>
              <w:snapToGrid w:val="0"/>
              <w:rPr>
                <w:rFonts w:ascii="宋体" w:hAnsi="宋体" w:cs="宋体"/>
                <w:color w:val="auto"/>
              </w:rPr>
            </w:pPr>
            <w:r>
              <w:rPr>
                <w:rFonts w:hint="eastAsia" w:cs="宋体"/>
                <w:color w:val="0000FF"/>
                <w:lang w:val="en-US" w:eastAsia="zh-CN"/>
              </w:rPr>
              <w:t>2022年4月18日14时30分</w:t>
            </w:r>
            <w:r>
              <w:rPr>
                <w:rFonts w:hint="eastAsia" w:ascii="宋体" w:hAnsi="宋体" w:cs="宋体"/>
                <w:color w:val="auto"/>
              </w:rPr>
              <w:t>(即开标时间)不得开启</w:t>
            </w:r>
          </w:p>
          <w:p>
            <w:pPr>
              <w:adjustRightInd w:val="0"/>
              <w:snapToGrid w:val="0"/>
              <w:rPr>
                <w:rFonts w:ascii="宋体" w:hAnsi="宋体" w:cs="宋体"/>
                <w:color w:val="auto"/>
              </w:rPr>
            </w:pPr>
            <w:r>
              <w:rPr>
                <w:rFonts w:hint="eastAsia" w:ascii="宋体" w:hAnsi="宋体" w:cs="宋体"/>
                <w:color w:val="auto"/>
              </w:rPr>
              <w:t>投标人名称</w:t>
            </w:r>
            <w:r>
              <w:rPr>
                <w:rFonts w:hint="eastAsia" w:ascii="Calibri" w:hAnsi="Calibri" w:eastAsia="宋体" w:cs="宋体"/>
                <w:color w:val="auto"/>
                <w:kern w:val="2"/>
                <w:sz w:val="21"/>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0000FF"/>
                <w:lang w:val="en-US" w:eastAsia="zh-CN"/>
              </w:rPr>
              <w:t>2022年4月18日14时30分</w:t>
            </w:r>
            <w:r>
              <w:rPr>
                <w:rFonts w:hint="eastAsia" w:ascii="宋体" w:hAnsi="宋体" w:cs="宋体"/>
                <w:b/>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88765400"/>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41831319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5.1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开标时间：同投标截止时间</w:t>
            </w:r>
          </w:p>
          <w:p>
            <w:pPr>
              <w:adjustRightInd w:val="0"/>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adjustRightInd w:val="0"/>
              <w:snapToGrid w:val="0"/>
              <w:rPr>
                <w:rFonts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推荐的中标候选人数：</w:t>
            </w:r>
            <w:r>
              <w:rPr>
                <w:rFonts w:hint="eastAsia" w:ascii="宋体" w:hAnsi="宋体" w:cs="宋体"/>
                <w:color w:val="auto"/>
                <w:lang w:val="en-US" w:eastAsia="zh-CN"/>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r>
              <w:rPr>
                <w:rFonts w:hint="eastAsia" w:ascii="宋体" w:hAnsi="宋体" w:cs="宋体"/>
                <w:color w:val="auto"/>
                <w:szCs w:val="21"/>
              </w:rPr>
              <w:t>公示媒介： 杭州萧山机场有限公司主页</w:t>
            </w:r>
          </w:p>
          <w:p>
            <w:pPr>
              <w:adjustRightInd w:val="0"/>
              <w:snapToGrid w:val="0"/>
              <w:rPr>
                <w:rStyle w:val="15"/>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5"/>
                <w:color w:val="auto"/>
              </w:rPr>
              <w:t>http://www.hzairport.com/tender/index.html</w:t>
            </w:r>
            <w:r>
              <w:rPr>
                <w:rStyle w:val="15"/>
                <w:color w:val="auto"/>
              </w:rPr>
              <w:fldChar w:fldCharType="end"/>
            </w:r>
          </w:p>
          <w:p>
            <w:pPr>
              <w:adjustRightInd w:val="0"/>
              <w:snapToGrid w:val="0"/>
              <w:rPr>
                <w:rFonts w:ascii="宋体" w:hAnsi="宋体" w:cs="宋体"/>
                <w:color w:val="auto"/>
              </w:rPr>
            </w:pPr>
            <w:r>
              <w:rPr>
                <w:rFonts w:hint="eastAsia" w:ascii="宋体" w:hAnsi="宋体" w:cs="宋体"/>
                <w:color w:val="auto"/>
              </w:rPr>
              <w:t>注：投标人应密切关注此网站公告，招标人不再一一通知。</w:t>
            </w:r>
          </w:p>
          <w:p>
            <w:pPr>
              <w:adjustRightInd w:val="0"/>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77597731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w:t>
            </w:r>
          </w:p>
          <w:p>
            <w:pPr>
              <w:adjustRightInd w:val="0"/>
              <w:snapToGrid w:val="0"/>
              <w:rPr>
                <w:rFonts w:ascii="宋体" w:hAnsi="宋体" w:cs="宋体"/>
                <w:color w:val="auto"/>
              </w:rPr>
            </w:pPr>
            <w:sdt>
              <w:sdtPr>
                <w:rPr>
                  <w:rFonts w:ascii="Segoe UI Emoji" w:hAnsi="Segoe UI Emoji" w:cs="Segoe UI Emoji"/>
                  <w:color w:val="auto"/>
                </w:rPr>
                <w:id w:val="172433074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ascii="Segoe UI Emoji" w:hAnsi="Segoe UI Emoji" w:cs="Segoe UI Emoji"/>
                <w:color w:val="auto"/>
              </w:rPr>
              <w:t xml:space="preserve"> </w:t>
            </w:r>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是否要求中标人提交履约保证金：</w:t>
            </w:r>
          </w:p>
          <w:p>
            <w:pPr>
              <w:adjustRightInd w:val="0"/>
              <w:snapToGrid w:val="0"/>
              <w:rPr>
                <w:rFonts w:ascii="宋体" w:hAnsi="宋体"/>
                <w:color w:val="auto"/>
                <w:sz w:val="24"/>
              </w:rPr>
            </w:pPr>
            <w:sdt>
              <w:sdtPr>
                <w:rPr>
                  <w:rFonts w:ascii="Segoe UI Emoji" w:hAnsi="Segoe UI Emoji" w:cs="Segoe UI Emoji"/>
                  <w:color w:val="auto"/>
                </w:rPr>
                <w:id w:val="91128599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ascii="MS Gothic" w:hAnsi="MS Gothic" w:eastAsia="宋体" w:cs="Segoe UI Emoji"/>
                    <w:color w:val="auto"/>
                    <w:kern w:val="2"/>
                    <w:sz w:val="21"/>
                    <w:szCs w:val="22"/>
                    <w:lang w:val="en-US" w:eastAsia="zh-CN" w:bidi="ar-SA"/>
                  </w:rPr>
                  <w:t>☐</w:t>
                </w:r>
              </w:sdtContent>
            </w:sdt>
            <w:r>
              <w:rPr>
                <w:rFonts w:hint="eastAsia" w:ascii="宋体" w:hAnsi="宋体" w:cs="宋体"/>
                <w:color w:val="auto"/>
              </w:rPr>
              <w:t>要求，履约保证金的形式：</w:t>
            </w:r>
            <w:r>
              <w:rPr>
                <w:rFonts w:hint="eastAsia" w:ascii="宋体" w:hAnsi="宋体"/>
                <w:color w:val="auto"/>
                <w:sz w:val="24"/>
              </w:rPr>
              <w:t>银行转账</w:t>
            </w:r>
          </w:p>
          <w:p>
            <w:pPr>
              <w:adjustRightInd w:val="0"/>
              <w:snapToGrid w:val="0"/>
              <w:rPr>
                <w:rFonts w:ascii="宋体" w:hAnsi="宋体" w:cs="宋体"/>
                <w:color w:val="auto"/>
              </w:rPr>
            </w:pPr>
            <w:r>
              <w:rPr>
                <w:rFonts w:hint="eastAsia" w:ascii="宋体" w:hAnsi="宋体" w:cs="宋体"/>
                <w:color w:val="auto"/>
              </w:rPr>
              <w:t>履约保证金的金额：</w:t>
            </w:r>
            <w:r>
              <w:rPr>
                <w:rFonts w:ascii="宋体" w:hAnsi="宋体" w:cs="宋体"/>
                <w:color w:val="auto"/>
              </w:rPr>
              <w:t>合同总价的</w:t>
            </w:r>
            <w:r>
              <w:rPr>
                <w:rFonts w:hint="eastAsia" w:ascii="宋体" w:hAnsi="宋体" w:cs="宋体"/>
                <w:color w:val="auto"/>
              </w:rPr>
              <w:t>10</w:t>
            </w:r>
            <w:r>
              <w:rPr>
                <w:rFonts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履约保证金的缴纳</w:t>
            </w:r>
            <w:r>
              <w:rPr>
                <w:rFonts w:ascii="宋体" w:hAnsi="宋体" w:cs="宋体"/>
                <w:color w:val="auto"/>
              </w:rPr>
              <w:t>时限：</w:t>
            </w:r>
            <w:r>
              <w:rPr>
                <w:rFonts w:hint="eastAsia" w:ascii="宋体" w:hAnsi="宋体" w:cs="宋体"/>
                <w:color w:val="auto"/>
              </w:rPr>
              <w:t>按合同</w:t>
            </w:r>
            <w:r>
              <w:rPr>
                <w:rFonts w:ascii="宋体" w:hAnsi="宋体" w:cs="宋体"/>
                <w:color w:val="auto"/>
              </w:rPr>
              <w:t>条款规定执行。</w:t>
            </w:r>
          </w:p>
          <w:p>
            <w:pPr>
              <w:adjustRightInd w:val="0"/>
              <w:snapToGrid w:val="0"/>
              <w:rPr>
                <w:rFonts w:ascii="宋体" w:hAnsi="宋体" w:cs="宋体"/>
                <w:color w:val="auto"/>
              </w:rPr>
            </w:pPr>
            <w:r>
              <w:rPr>
                <w:rFonts w:hint="eastAsia" w:ascii="宋体" w:hAnsi="宋体" w:cs="宋体"/>
                <w:color w:val="auto"/>
              </w:rPr>
              <w:t>中标人提交履约保证金时需注明“＊＊＊项目履约保证金”</w:t>
            </w:r>
          </w:p>
          <w:p>
            <w:pPr>
              <w:adjustRightInd w:val="0"/>
              <w:snapToGrid w:val="0"/>
              <w:rPr>
                <w:rFonts w:ascii="宋体" w:hAnsi="宋体" w:cs="宋体"/>
                <w:color w:val="auto"/>
              </w:rPr>
            </w:pPr>
            <w:sdt>
              <w:sdtPr>
                <w:rPr>
                  <w:rFonts w:ascii="Segoe UI Emoji" w:hAnsi="Segoe UI Emoji" w:cs="Segoe UI Emoji"/>
                  <w:color w:val="auto"/>
                </w:rPr>
                <w:id w:val="72780876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hint="eastAsia" w:ascii="Wingdings 2" w:hAnsi="Wingdings 2" w:eastAsia="MS Gothic" w:cs="Segoe UI Emoji"/>
                    <w:color w:val="auto"/>
                    <w:kern w:val="2"/>
                    <w:sz w:val="21"/>
                    <w:szCs w:val="22"/>
                    <w:lang w:val="en-US" w:eastAsia="zh-CN" w:bidi="ar-SA"/>
                  </w:rPr>
                  <w:t>R</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7.7.4</w:t>
            </w:r>
          </w:p>
          <w:p>
            <w:pPr>
              <w:adjustRightInd w:val="0"/>
              <w:snapToGrid w:val="0"/>
              <w:jc w:val="center"/>
              <w:rPr>
                <w:rFonts w:ascii="宋体" w:hAnsi="宋体" w:cs="宋体"/>
                <w:color w:val="auto"/>
              </w:rPr>
            </w:pP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10</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34047923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292475938"/>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adjustRightInd w:val="0"/>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ascii="宋体" w:hAnsi="宋体" w:cs="Arial"/>
                <w:color w:val="auto"/>
              </w:rPr>
              <w:t>。</w:t>
            </w:r>
          </w:p>
          <w:p>
            <w:pPr>
              <w:adjustRightInd w:val="0"/>
              <w:snapToGrid w:val="0"/>
              <w:rPr>
                <w:rFonts w:ascii="宋体" w:hAnsi="宋体" w:cs="Arial"/>
                <w:color w:val="auto"/>
              </w:rPr>
            </w:pPr>
            <w:r>
              <w:rPr>
                <w:rFonts w:hint="eastAsia" w:ascii="宋体" w:hAnsi="宋体" w:cs="Arial"/>
                <w:color w:val="auto"/>
              </w:rPr>
              <w:t>3、本项目中标合同与杭州萧山国际机场有限公司签订。</w:t>
            </w:r>
          </w:p>
          <w:p>
            <w:pPr>
              <w:adjustRightInd w:val="0"/>
              <w:snapToGrid w:val="0"/>
              <w:rPr>
                <w:rFonts w:ascii="宋体" w:hAnsi="宋体" w:cs="宋体"/>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19" w:name="_Toc219809802"/>
      <w:bookmarkStart w:id="20" w:name="_Toc220123242"/>
      <w:bookmarkStart w:id="21"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19"/>
      <w:bookmarkEnd w:id="20"/>
      <w:bookmarkEnd w:id="2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3"/>
      <w:bookmarkStart w:id="23" w:name="_Toc219809803"/>
      <w:bookmarkStart w:id="24" w:name="_Toc18806"/>
      <w:r>
        <w:rPr>
          <w:rFonts w:hint="eastAsia" w:ascii="宋体" w:hAnsi="宋体" w:cs="宋体"/>
          <w:b/>
          <w:kern w:val="0"/>
          <w:sz w:val="22"/>
        </w:rPr>
        <w:t>8.2 不再招标</w:t>
      </w:r>
      <w:bookmarkEnd w:id="22"/>
      <w:bookmarkEnd w:id="23"/>
      <w:bookmarkEnd w:id="24"/>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numPr>
          <w:ilvl w:val="0"/>
          <w:numId w:val="2"/>
        </w:num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需要补充的其他内容</w:t>
      </w:r>
    </w:p>
    <w:p>
      <w:pPr>
        <w:numPr>
          <w:ilvl w:val="0"/>
          <w:numId w:val="0"/>
        </w:numPr>
        <w:autoSpaceDE w:val="0"/>
        <w:autoSpaceDN w:val="0"/>
        <w:adjustRightInd w:val="0"/>
        <w:snapToGrid w:val="0"/>
        <w:spacing w:line="360" w:lineRule="exact"/>
        <w:ind w:firstLine="440" w:firstLineChars="200"/>
      </w:pPr>
      <w:r>
        <w:rPr>
          <w:rFonts w:hint="eastAsia" w:ascii="宋体" w:hAnsi="宋体" w:cs="宋体"/>
          <w:kern w:val="0"/>
          <w:sz w:val="22"/>
        </w:rPr>
        <w:t>需要补充的其他内容：见投标人须知前附表。</w:t>
      </w:r>
    </w:p>
    <w:p>
      <w:pPr>
        <w:pStyle w:val="5"/>
        <w:spacing w:line="363" w:lineRule="exact"/>
        <w:ind w:left="357"/>
        <w:jc w:val="left"/>
      </w:pPr>
    </w:p>
    <w:p/>
    <w:p/>
    <w:p/>
    <w:p/>
    <w:p/>
    <w:p/>
    <w:p/>
    <w:p/>
    <w:p/>
    <w:p/>
    <w:p/>
    <w:p/>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6"/>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5" w:name="_bookmark76"/>
      <w:bookmarkEnd w:id="25"/>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6" w:name="_bookmark77"/>
      <w:bookmarkEnd w:id="26"/>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7" w:name="_bookmark78"/>
      <w:bookmarkEnd w:id="27"/>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 xml:space="preserve">联系人：    </w:t>
      </w:r>
      <w:r>
        <w:rPr>
          <w:rFonts w:hint="eastAsia" w:ascii="宋体" w:hAnsi="宋体" w:cs="宋体"/>
          <w:sz w:val="24"/>
          <w:lang w:val="en-US" w:eastAsia="zh-CN"/>
        </w:rPr>
        <w:t xml:space="preserve">                             </w:t>
      </w:r>
      <w:r>
        <w:rPr>
          <w:rFonts w:hint="eastAsia" w:ascii="宋体" w:hAnsi="宋体" w:cs="宋体"/>
          <w:sz w:val="24"/>
        </w:rPr>
        <w:t xml:space="preserve">  联系电话：</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28" w:name="_Toc19698498"/>
      <w:r>
        <w:rPr>
          <w:rFonts w:hint="eastAsia"/>
        </w:rPr>
        <w:t>第三章</w:t>
      </w:r>
      <w:r>
        <w:t xml:space="preserve">  </w:t>
      </w:r>
      <w:r>
        <w:rPr>
          <w:rFonts w:hint="eastAsia"/>
        </w:rPr>
        <w:t>评标办法</w:t>
      </w:r>
      <w:bookmarkEnd w:id="28"/>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5"/>
          <w:rFonts w:hint="eastAsia" w:cs="宋体"/>
        </w:rPr>
        <w:t>www.creditchina.gov.cn</w:t>
      </w:r>
      <w:r>
        <w:rPr>
          <w:rStyle w:val="15"/>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5"/>
          <w:rFonts w:hint="eastAsia" w:cs="宋体"/>
        </w:rPr>
        <w:t>http://wenshu.court.gov.cn</w:t>
      </w:r>
      <w:r>
        <w:rPr>
          <w:rStyle w:val="15"/>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w:t>
      </w:r>
      <w:r>
        <w:rPr>
          <w:rFonts w:hint="eastAsia" w:ascii="宋体" w:hAnsi="宋体" w:cs="宋体"/>
          <w:sz w:val="22"/>
          <w:lang w:val="en-US" w:eastAsia="zh-CN"/>
        </w:rPr>
        <w:t>1</w:t>
      </w:r>
      <w:r>
        <w:rPr>
          <w:rFonts w:hint="eastAsia" w:ascii="宋体" w:hAnsi="宋体" w:cs="宋体"/>
          <w:sz w:val="22"/>
        </w:rPr>
        <w:t>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18"/>
          <w:b w:val="0"/>
          <w:bCs w:val="0"/>
          <w:sz w:val="40"/>
          <w:szCs w:val="40"/>
        </w:rPr>
        <w:br w:type="page"/>
      </w:r>
      <w:bookmarkStart w:id="29" w:name="_Toc19698499"/>
      <w:r>
        <w:rPr>
          <w:rFonts w:hint="eastAsia"/>
        </w:rPr>
        <w:t>第四章</w:t>
      </w:r>
      <w:r>
        <w:t xml:space="preserve">  </w:t>
      </w:r>
      <w:r>
        <w:rPr>
          <w:rFonts w:hint="eastAsia"/>
        </w:rPr>
        <w:t>合同条款及格式</w:t>
      </w:r>
      <w:bookmarkEnd w:id="29"/>
    </w:p>
    <w:p>
      <w:pPr>
        <w:spacing w:line="360" w:lineRule="auto"/>
        <w:jc w:val="center"/>
        <w:rPr>
          <w:rFonts w:ascii="宋体" w:hAnsi="宋体" w:cs="宋体"/>
          <w:b/>
          <w:sz w:val="2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spacing w:line="560" w:lineRule="exact"/>
        <w:jc w:val="center"/>
        <w:rPr>
          <w:rFonts w:ascii="宋体" w:hAnsi="宋体" w:eastAsia="方正小标宋简体" w:cs="宋体"/>
          <w:b/>
          <w:sz w:val="22"/>
        </w:rPr>
        <w:sectPr>
          <w:pgSz w:w="12240" w:h="15840"/>
          <w:pgMar w:top="1400" w:right="1680" w:bottom="1120" w:left="1580" w:header="0" w:footer="921" w:gutter="0"/>
          <w:cols w:space="720" w:num="1"/>
        </w:sectPr>
      </w:pPr>
      <w:r>
        <w:rPr>
          <w:rFonts w:hint="eastAsia" w:ascii="方正小标宋简体" w:hAnsi="仿宋" w:eastAsia="方正小标宋简体"/>
          <w:b/>
          <w:sz w:val="44"/>
          <w:szCs w:val="44"/>
        </w:rPr>
        <w:t>杭州萧山国际机场</w:t>
      </w:r>
      <w:r>
        <w:rPr>
          <w:rFonts w:hint="eastAsia" w:ascii="方正小标宋简体" w:hAnsi="仿宋" w:eastAsia="方正小标宋简体"/>
          <w:b/>
          <w:sz w:val="44"/>
          <w:szCs w:val="44"/>
          <w:u w:val="single"/>
        </w:rPr>
        <w:t xml:space="preserve"> </w:t>
      </w:r>
      <w:r>
        <w:rPr>
          <w:rFonts w:hint="eastAsia" w:ascii="方正小标宋简体" w:hAnsi="仿宋" w:eastAsia="方正小标宋简体"/>
          <w:b/>
          <w:sz w:val="44"/>
          <w:szCs w:val="44"/>
          <w:u w:val="single"/>
          <w:lang w:eastAsia="zh-CN"/>
        </w:rPr>
        <w:t>T4航站楼及交通中心集中式中央空调通风系统卫生学评价</w:t>
      </w:r>
      <w:r>
        <w:rPr>
          <w:rFonts w:hint="eastAsia" w:ascii="方正小标宋简体" w:hAnsi="仿宋" w:eastAsia="方正小标宋简体"/>
          <w:b/>
          <w:sz w:val="44"/>
          <w:szCs w:val="44"/>
        </w:rPr>
        <w:t>项目合同</w:t>
      </w:r>
    </w:p>
    <w:p>
      <w:pPr>
        <w:tabs>
          <w:tab w:val="left" w:pos="1890"/>
        </w:tabs>
        <w:ind w:firstLine="6080" w:firstLineChars="1900"/>
        <w:jc w:val="both"/>
        <w:rPr>
          <w:rFonts w:eastAsia="黑体"/>
          <w:color w:val="auto"/>
          <w:sz w:val="32"/>
          <w:szCs w:val="32"/>
        </w:rPr>
      </w:pPr>
      <w:r>
        <w:rPr>
          <w:rFonts w:hint="eastAsia" w:eastAsia="黑体"/>
          <w:color w:val="auto"/>
          <w:sz w:val="32"/>
          <w:szCs w:val="32"/>
        </w:rPr>
        <w:t>合同编号：</w:t>
      </w:r>
    </w:p>
    <w:p>
      <w:pPr>
        <w:tabs>
          <w:tab w:val="left" w:pos="1890"/>
        </w:tabs>
        <w:jc w:val="both"/>
        <w:rPr>
          <w:rFonts w:eastAsia="黑体"/>
          <w:color w:val="auto"/>
          <w:sz w:val="52"/>
        </w:rPr>
      </w:pPr>
    </w:p>
    <w:p>
      <w:pPr>
        <w:jc w:val="center"/>
        <w:rPr>
          <w:rFonts w:hint="eastAsia" w:ascii="Times New Roman" w:hAnsi="Times New Roman" w:eastAsia="黑体" w:cs="Times New Roman"/>
          <w:color w:val="auto"/>
          <w:sz w:val="52"/>
          <w:szCs w:val="20"/>
        </w:rPr>
      </w:pPr>
      <w:r>
        <w:rPr>
          <w:rFonts w:hint="eastAsia" w:ascii="Times New Roman" w:hAnsi="Times New Roman" w:eastAsia="黑体" w:cs="Times New Roman"/>
          <w:color w:val="auto"/>
          <w:sz w:val="52"/>
          <w:szCs w:val="20"/>
        </w:rPr>
        <w:t>技术服务合同</w:t>
      </w:r>
    </w:p>
    <w:p>
      <w:pPr>
        <w:tabs>
          <w:tab w:val="left" w:pos="1890"/>
        </w:tabs>
        <w:spacing w:line="600" w:lineRule="exact"/>
        <w:jc w:val="left"/>
        <w:rPr>
          <w:rFonts w:hint="eastAsia" w:ascii="黑体" w:hAnsi="黑体" w:eastAsia="黑体" w:cs="黑体"/>
          <w:color w:val="auto"/>
          <w:sz w:val="28"/>
          <w:szCs w:val="28"/>
        </w:rPr>
      </w:pPr>
    </w:p>
    <w:p>
      <w:pPr>
        <w:tabs>
          <w:tab w:val="left" w:pos="1890"/>
        </w:tabs>
        <w:spacing w:line="600" w:lineRule="exact"/>
        <w:jc w:val="left"/>
        <w:rPr>
          <w:rFonts w:hint="eastAsia" w:ascii="黑体" w:hAnsi="黑体" w:eastAsia="黑体" w:cs="黑体"/>
          <w:color w:val="auto"/>
          <w:sz w:val="28"/>
          <w:szCs w:val="28"/>
        </w:rPr>
      </w:pPr>
    </w:p>
    <w:p>
      <w:pPr>
        <w:ind w:left="1077" w:leftChars="513" w:firstLine="0" w:firstLineChars="0"/>
        <w:rPr>
          <w:rFonts w:hint="default" w:ascii="宋体" w:hAnsi="宋体" w:eastAsia="宋体" w:cs="Times New Roman"/>
          <w:color w:val="auto"/>
          <w:sz w:val="36"/>
          <w:szCs w:val="20"/>
          <w:u w:val="single"/>
          <w:lang w:val="en-US"/>
        </w:rPr>
      </w:pPr>
      <w:r>
        <w:rPr>
          <w:rFonts w:hint="eastAsia" w:ascii="宋体" w:hAnsi="宋体" w:eastAsia="宋体" w:cs="Times New Roman"/>
          <w:color w:val="auto"/>
          <w:sz w:val="36"/>
          <w:szCs w:val="20"/>
        </w:rPr>
        <w:t>项目名称：</w:t>
      </w:r>
      <w:r>
        <w:rPr>
          <w:rFonts w:hint="eastAsia" w:ascii="宋体" w:hAnsi="宋体" w:eastAsia="宋体" w:cs="Times New Roman"/>
          <w:color w:val="auto"/>
          <w:sz w:val="36"/>
          <w:szCs w:val="20"/>
          <w:u w:val="single"/>
          <w:lang w:val="en-US" w:eastAsia="zh-CN"/>
        </w:rPr>
        <w:t>杭州萧山国际机</w:t>
      </w:r>
      <w:r>
        <w:rPr>
          <w:rFonts w:hint="eastAsia" w:ascii="宋体" w:hAnsi="宋体" w:cs="Times New Roman"/>
          <w:color w:val="auto"/>
          <w:sz w:val="36"/>
          <w:szCs w:val="20"/>
          <w:u w:val="single"/>
          <w:lang w:val="en-US" w:eastAsia="zh-CN"/>
        </w:rPr>
        <w:t xml:space="preserve"> T4航站楼及交通中心集中式中央空调通风系统卫生学评价</w:t>
      </w:r>
      <w:r>
        <w:rPr>
          <w:rFonts w:hint="eastAsia" w:ascii="宋体" w:hAnsi="宋体" w:eastAsia="宋体" w:cs="Times New Roman"/>
          <w:color w:val="auto"/>
          <w:sz w:val="36"/>
          <w:szCs w:val="20"/>
          <w:u w:val="single"/>
          <w:lang w:val="en-US" w:eastAsia="zh-CN"/>
        </w:rPr>
        <w:t>项目</w:t>
      </w:r>
    </w:p>
    <w:p>
      <w:pPr>
        <w:tabs>
          <w:tab w:val="left" w:pos="1890"/>
        </w:tabs>
        <w:spacing w:line="600" w:lineRule="exact"/>
        <w:rPr>
          <w:rFonts w:ascii="黑体" w:hAnsi="黑体" w:eastAsia="黑体" w:cs="黑体"/>
          <w:color w:val="auto"/>
          <w:sz w:val="28"/>
          <w:szCs w:val="28"/>
          <w:u w:val="single"/>
        </w:rPr>
      </w:pPr>
    </w:p>
    <w:p>
      <w:pPr>
        <w:rPr>
          <w:rFonts w:hint="eastAsia" w:ascii="宋体" w:hAnsi="宋体" w:eastAsia="宋体" w:cs="Times New Roman"/>
          <w:color w:val="auto"/>
          <w:sz w:val="36"/>
          <w:szCs w:val="20"/>
          <w:u w:val="single"/>
        </w:rPr>
      </w:pPr>
      <w:r>
        <w:rPr>
          <w:rFonts w:hint="eastAsia" w:ascii="黑体" w:hAnsi="黑体" w:eastAsia="黑体" w:cs="黑体"/>
          <w:color w:val="auto"/>
          <w:sz w:val="28"/>
          <w:szCs w:val="28"/>
        </w:rPr>
        <w:t xml:space="preserve">    </w:t>
      </w:r>
      <w:r>
        <w:rPr>
          <w:rFonts w:hint="eastAsia" w:ascii="宋体" w:hAnsi="宋体" w:eastAsia="宋体" w:cs="Times New Roman"/>
          <w:color w:val="auto"/>
          <w:sz w:val="36"/>
          <w:szCs w:val="20"/>
        </w:rPr>
        <w:t xml:space="preserve">   委 托 方：</w:t>
      </w:r>
      <w:r>
        <w:rPr>
          <w:rFonts w:hint="eastAsia" w:ascii="宋体" w:hAnsi="宋体" w:eastAsia="宋体" w:cs="Times New Roman"/>
          <w:color w:val="auto"/>
          <w:sz w:val="36"/>
          <w:szCs w:val="20"/>
          <w:u w:val="single"/>
        </w:rPr>
        <w:t>杭州萧山国际机场有限公司</w:t>
      </w:r>
      <w:r>
        <w:rPr>
          <w:rFonts w:hint="eastAsia" w:ascii="宋体" w:hAnsi="宋体" w:eastAsia="宋体" w:cs="Times New Roman"/>
          <w:color w:val="auto"/>
          <w:sz w:val="36"/>
          <w:szCs w:val="20"/>
          <w:u w:val="single"/>
          <w:lang w:val="en-US" w:eastAsia="zh-CN"/>
        </w:rPr>
        <w:t xml:space="preserve">      </w:t>
      </w:r>
      <w:r>
        <w:rPr>
          <w:rFonts w:hint="eastAsia" w:ascii="宋体" w:hAnsi="宋体" w:eastAsia="宋体" w:cs="Times New Roman"/>
          <w:color w:val="auto"/>
          <w:sz w:val="36"/>
          <w:szCs w:val="20"/>
          <w:u w:val="single"/>
        </w:rPr>
        <w:t xml:space="preserve"> </w:t>
      </w:r>
    </w:p>
    <w:p>
      <w:pPr>
        <w:rPr>
          <w:rFonts w:ascii="黑体" w:hAnsi="黑体" w:eastAsia="黑体" w:cs="黑体"/>
          <w:color w:val="auto"/>
          <w:sz w:val="28"/>
          <w:szCs w:val="28"/>
          <w:u w:val="single"/>
        </w:rPr>
      </w:pPr>
      <w:r>
        <w:rPr>
          <w:rFonts w:hint="eastAsia" w:ascii="宋体" w:hAnsi="宋体" w:eastAsia="宋体" w:cs="Times New Roman"/>
          <w:color w:val="auto"/>
          <w:sz w:val="36"/>
          <w:szCs w:val="20"/>
        </w:rPr>
        <w:t xml:space="preserve">       （甲 方）</w:t>
      </w:r>
      <w:r>
        <w:rPr>
          <w:rFonts w:hint="eastAsia" w:ascii="黑体" w:hAnsi="黑体" w:eastAsia="黑体" w:cs="黑体"/>
          <w:color w:val="auto"/>
          <w:sz w:val="28"/>
          <w:szCs w:val="28"/>
        </w:rPr>
        <w:t xml:space="preserve"> </w:t>
      </w:r>
    </w:p>
    <w:p>
      <w:pPr>
        <w:tabs>
          <w:tab w:val="left" w:pos="1890"/>
        </w:tabs>
        <w:spacing w:line="600" w:lineRule="exact"/>
        <w:rPr>
          <w:rFonts w:ascii="黑体" w:hAnsi="黑体" w:eastAsia="黑体" w:cs="黑体"/>
          <w:color w:val="auto"/>
          <w:sz w:val="28"/>
          <w:szCs w:val="28"/>
          <w:u w:val="single"/>
        </w:rPr>
      </w:pPr>
    </w:p>
    <w:p>
      <w:pPr>
        <w:rPr>
          <w:rFonts w:hint="eastAsia" w:ascii="宋体" w:hAnsi="宋体" w:eastAsia="宋体" w:cs="Times New Roman"/>
          <w:color w:val="auto"/>
          <w:sz w:val="36"/>
          <w:szCs w:val="20"/>
        </w:rPr>
      </w:pPr>
      <w:r>
        <w:rPr>
          <w:rFonts w:hint="eastAsia" w:ascii="黑体" w:hAnsi="黑体" w:eastAsia="黑体" w:cs="黑体"/>
          <w:color w:val="auto"/>
          <w:sz w:val="28"/>
          <w:szCs w:val="28"/>
        </w:rPr>
        <w:t xml:space="preserve">    </w:t>
      </w:r>
      <w:r>
        <w:rPr>
          <w:rFonts w:hint="eastAsia" w:ascii="宋体" w:hAnsi="宋体" w:eastAsia="宋体" w:cs="Times New Roman"/>
          <w:color w:val="auto"/>
          <w:sz w:val="36"/>
          <w:szCs w:val="20"/>
        </w:rPr>
        <w:t xml:space="preserve">   受 托 方：</w:t>
      </w:r>
      <w:r>
        <w:rPr>
          <w:rFonts w:hint="eastAsia" w:ascii="宋体" w:hAnsi="宋体" w:eastAsia="宋体" w:cs="Times New Roman"/>
          <w:color w:val="auto"/>
          <w:sz w:val="36"/>
          <w:szCs w:val="20"/>
          <w:u w:val="single"/>
        </w:rPr>
        <w:t xml:space="preserve">  </w:t>
      </w:r>
      <w:r>
        <w:rPr>
          <w:rFonts w:hint="eastAsia" w:ascii="宋体" w:hAnsi="宋体" w:eastAsia="宋体" w:cs="Times New Roman"/>
          <w:color w:val="auto"/>
          <w:sz w:val="36"/>
          <w:szCs w:val="20"/>
          <w:u w:val="single"/>
          <w:lang w:val="en-US" w:eastAsia="zh-CN"/>
        </w:rPr>
        <w:t xml:space="preserve">                     </w:t>
      </w:r>
      <w:r>
        <w:rPr>
          <w:rFonts w:hint="eastAsia" w:ascii="宋体" w:hAnsi="宋体" w:eastAsia="宋体" w:cs="Times New Roman"/>
          <w:color w:val="auto"/>
          <w:sz w:val="36"/>
          <w:szCs w:val="20"/>
          <w:lang w:val="en-US" w:eastAsia="zh-CN"/>
        </w:rPr>
        <w:t xml:space="preserve"> </w:t>
      </w:r>
      <w:r>
        <w:rPr>
          <w:rFonts w:hint="eastAsia" w:ascii="宋体" w:hAnsi="宋体" w:eastAsia="宋体" w:cs="Times New Roman"/>
          <w:color w:val="auto"/>
          <w:sz w:val="36"/>
          <w:szCs w:val="20"/>
        </w:rPr>
        <w:t xml:space="preserve">       </w:t>
      </w:r>
    </w:p>
    <w:p>
      <w:pPr>
        <w:rPr>
          <w:rFonts w:hint="eastAsia" w:ascii="宋体" w:hAnsi="宋体" w:eastAsia="宋体" w:cs="Times New Roman"/>
          <w:color w:val="auto"/>
          <w:sz w:val="36"/>
          <w:szCs w:val="20"/>
        </w:rPr>
      </w:pPr>
      <w:r>
        <w:rPr>
          <w:rFonts w:hint="eastAsia" w:ascii="宋体" w:hAnsi="宋体" w:eastAsia="宋体" w:cs="Times New Roman"/>
          <w:color w:val="auto"/>
          <w:sz w:val="36"/>
          <w:szCs w:val="20"/>
        </w:rPr>
        <w:t xml:space="preserve">     </w:t>
      </w:r>
      <w:r>
        <w:rPr>
          <w:rFonts w:hint="eastAsia" w:ascii="宋体" w:hAnsi="宋体" w:eastAsia="宋体" w:cs="Times New Roman"/>
          <w:color w:val="auto"/>
          <w:sz w:val="36"/>
          <w:szCs w:val="20"/>
          <w:lang w:val="en-US" w:eastAsia="zh-CN"/>
        </w:rPr>
        <w:t xml:space="preserve"> </w:t>
      </w:r>
      <w:r>
        <w:rPr>
          <w:rFonts w:hint="eastAsia" w:ascii="宋体" w:hAnsi="宋体" w:eastAsia="宋体" w:cs="Times New Roman"/>
          <w:color w:val="auto"/>
          <w:sz w:val="36"/>
          <w:szCs w:val="20"/>
        </w:rPr>
        <w:t xml:space="preserve"> （乙 方）</w:t>
      </w:r>
    </w:p>
    <w:p>
      <w:pPr>
        <w:tabs>
          <w:tab w:val="left" w:pos="1890"/>
        </w:tabs>
        <w:spacing w:line="600" w:lineRule="exact"/>
        <w:rPr>
          <w:rFonts w:ascii="黑体" w:hAnsi="黑体" w:eastAsia="黑体" w:cs="黑体"/>
          <w:color w:val="auto"/>
          <w:sz w:val="28"/>
          <w:szCs w:val="28"/>
        </w:rPr>
      </w:pPr>
    </w:p>
    <w:p>
      <w:pPr>
        <w:ind w:firstLine="1080" w:firstLineChars="300"/>
        <w:rPr>
          <w:rFonts w:hint="eastAsia" w:ascii="宋体" w:hAnsi="宋体" w:eastAsia="宋体" w:cs="Times New Roman"/>
          <w:color w:val="auto"/>
          <w:sz w:val="36"/>
          <w:szCs w:val="20"/>
          <w:u w:val="single"/>
        </w:rPr>
      </w:pPr>
      <w:r>
        <w:rPr>
          <w:rFonts w:hint="eastAsia" w:ascii="宋体" w:hAnsi="宋体" w:eastAsia="宋体" w:cs="Times New Roman"/>
          <w:color w:val="auto"/>
          <w:sz w:val="36"/>
          <w:szCs w:val="20"/>
        </w:rPr>
        <w:t>签订时间：</w:t>
      </w:r>
      <w:r>
        <w:rPr>
          <w:rFonts w:hint="eastAsia" w:ascii="宋体" w:hAnsi="宋体" w:eastAsia="宋体" w:cs="Times New Roman"/>
          <w:color w:val="auto"/>
          <w:sz w:val="36"/>
          <w:szCs w:val="20"/>
          <w:u w:val="single"/>
        </w:rPr>
        <w:t xml:space="preserve">                   </w:t>
      </w:r>
      <w:r>
        <w:rPr>
          <w:rFonts w:hint="eastAsia" w:ascii="宋体" w:hAnsi="宋体" w:eastAsia="宋体" w:cs="Times New Roman"/>
          <w:color w:val="auto"/>
          <w:sz w:val="36"/>
          <w:szCs w:val="20"/>
          <w:u w:val="single"/>
          <w:lang w:val="en-US" w:eastAsia="zh-CN"/>
        </w:rPr>
        <w:t xml:space="preserve">      </w:t>
      </w:r>
    </w:p>
    <w:p>
      <w:pPr>
        <w:tabs>
          <w:tab w:val="left" w:pos="1890"/>
        </w:tabs>
        <w:spacing w:line="600" w:lineRule="exact"/>
        <w:rPr>
          <w:rFonts w:ascii="黑体" w:hAnsi="黑体" w:eastAsia="黑体" w:cs="黑体"/>
          <w:color w:val="auto"/>
          <w:sz w:val="28"/>
          <w:szCs w:val="28"/>
          <w:u w:val="single"/>
        </w:rPr>
      </w:pPr>
    </w:p>
    <w:p>
      <w:pPr>
        <w:tabs>
          <w:tab w:val="left" w:pos="1890"/>
        </w:tabs>
        <w:spacing w:line="600" w:lineRule="exact"/>
        <w:rPr>
          <w:rFonts w:ascii="黑体" w:hAnsi="黑体" w:eastAsia="黑体" w:cs="黑体"/>
          <w:color w:val="auto"/>
          <w:sz w:val="28"/>
          <w:szCs w:val="28"/>
          <w:u w:val="single"/>
        </w:rPr>
      </w:pPr>
      <w:r>
        <w:rPr>
          <w:rFonts w:hint="eastAsia" w:ascii="黑体" w:hAnsi="黑体" w:eastAsia="黑体" w:cs="黑体"/>
          <w:color w:val="auto"/>
          <w:sz w:val="28"/>
          <w:szCs w:val="28"/>
        </w:rPr>
        <w:t xml:space="preserve">     </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 xml:space="preserve">  </w:t>
      </w:r>
      <w:r>
        <w:rPr>
          <w:rFonts w:hint="eastAsia" w:ascii="宋体" w:hAnsi="宋体" w:eastAsia="宋体" w:cs="Times New Roman"/>
          <w:color w:val="auto"/>
          <w:sz w:val="36"/>
          <w:szCs w:val="20"/>
        </w:rPr>
        <w:t>签订地点：</w:t>
      </w:r>
      <w:r>
        <w:rPr>
          <w:rFonts w:hint="eastAsia" w:ascii="宋体" w:hAnsi="宋体" w:eastAsia="宋体" w:cs="Times New Roman"/>
          <w:color w:val="auto"/>
          <w:sz w:val="36"/>
          <w:szCs w:val="20"/>
          <w:u w:val="single"/>
        </w:rPr>
        <w:t xml:space="preserve">    杭州萧山国际机场内    </w:t>
      </w:r>
    </w:p>
    <w:p>
      <w:pPr>
        <w:tabs>
          <w:tab w:val="left" w:pos="1890"/>
        </w:tabs>
        <w:rPr>
          <w:color w:val="auto"/>
        </w:rPr>
      </w:pPr>
      <w:r>
        <w:rPr>
          <w:rFonts w:hint="eastAsia" w:ascii="黑体" w:hAnsi="黑体" w:eastAsia="黑体" w:cs="黑体"/>
          <w:color w:val="auto"/>
          <w:sz w:val="28"/>
          <w:szCs w:val="28"/>
        </w:rPr>
        <w:t xml:space="preserve">      </w:t>
      </w:r>
    </w:p>
    <w:p>
      <w:pPr>
        <w:tabs>
          <w:tab w:val="left" w:pos="1890"/>
        </w:tabs>
        <w:spacing w:line="560" w:lineRule="exact"/>
        <w:ind w:left="1"/>
        <w:rPr>
          <w:rFonts w:hint="eastAsia" w:ascii="黑体" w:hAnsi="黑体" w:eastAsia="黑体" w:cs="黑体"/>
          <w:color w:val="auto"/>
          <w:sz w:val="30"/>
          <w:szCs w:val="30"/>
        </w:rPr>
      </w:pPr>
      <w:r>
        <w:rPr>
          <w:rFonts w:hint="eastAsia" w:ascii="黑体" w:hAnsi="黑体" w:eastAsia="黑体" w:cs="黑体"/>
          <w:color w:val="auto"/>
          <w:sz w:val="30"/>
          <w:szCs w:val="30"/>
        </w:rPr>
        <w:tab/>
      </w:r>
    </w:p>
    <w:p>
      <w:pPr>
        <w:tabs>
          <w:tab w:val="left" w:pos="1890"/>
        </w:tabs>
        <w:spacing w:line="560" w:lineRule="exact"/>
        <w:ind w:left="1"/>
        <w:rPr>
          <w:rFonts w:hint="eastAsia" w:ascii="黑体" w:hAnsi="黑体" w:eastAsia="黑体" w:cs="黑体"/>
          <w:color w:val="auto"/>
          <w:sz w:val="30"/>
          <w:szCs w:val="30"/>
        </w:rPr>
      </w:pPr>
    </w:p>
    <w:p>
      <w:pPr>
        <w:rPr>
          <w:rFonts w:hint="eastAsia" w:ascii="黑体" w:hAnsi="黑体" w:eastAsia="黑体" w:cs="黑体"/>
          <w:color w:val="auto"/>
          <w:sz w:val="30"/>
          <w:szCs w:val="30"/>
        </w:rPr>
      </w:pPr>
      <w:r>
        <w:rPr>
          <w:rFonts w:hint="eastAsia" w:ascii="黑体" w:hAnsi="黑体" w:eastAsia="黑体" w:cs="黑体"/>
          <w:color w:val="auto"/>
          <w:sz w:val="30"/>
          <w:szCs w:val="30"/>
        </w:rPr>
        <w:br w:type="page"/>
      </w:r>
    </w:p>
    <w:p>
      <w:pPr>
        <w:keepNext w:val="0"/>
        <w:keepLines w:val="0"/>
        <w:pageBreakBefore w:val="0"/>
        <w:widowControl w:val="0"/>
        <w:kinsoku/>
        <w:wordWrap/>
        <w:overflowPunct/>
        <w:topLinePunct w:val="0"/>
        <w:autoSpaceDE/>
        <w:autoSpaceDN/>
        <w:bidi w:val="0"/>
        <w:adjustRightInd/>
        <w:snapToGrid/>
        <w:ind w:left="0"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委托方（甲方）：</w:t>
      </w:r>
      <w:r>
        <w:rPr>
          <w:rFonts w:hint="eastAsia" w:ascii="仿宋_GB2312" w:hAnsi="仿宋_GB2312" w:eastAsia="仿宋_GB2312" w:cs="仿宋_GB2312"/>
          <w:color w:val="auto"/>
          <w:sz w:val="32"/>
          <w:szCs w:val="32"/>
          <w:u w:val="single"/>
        </w:rPr>
        <w:t xml:space="preserve">杭州萧山国际机场有限公司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  所  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杭州萧山国际机场内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项目负责人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通讯地址：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电    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传真：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电子信箱：</w:t>
      </w:r>
      <w:r>
        <w:rPr>
          <w:rFonts w:hint="eastAsia" w:ascii="仿宋_GB2312" w:hAnsi="仿宋_GB2312" w:eastAsia="仿宋_GB2312" w:cs="仿宋_GB2312"/>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0"/>
          <w:szCs w:val="30"/>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受托方（乙方）：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住  所  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项目负责人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联系方式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通讯地址：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电    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传真：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电子信箱：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tabs>
          <w:tab w:val="left" w:pos="1890"/>
        </w:tabs>
        <w:spacing w:line="360" w:lineRule="auto"/>
        <w:rPr>
          <w:rFonts w:hint="default" w:ascii="Calibri" w:hAnsi="Calibri" w:eastAsia="宋体" w:cs="Calibri"/>
          <w:color w:val="auto"/>
          <w:sz w:val="21"/>
          <w:szCs w:val="21"/>
        </w:rPr>
      </w:pPr>
      <w:r>
        <w:rPr>
          <w:rFonts w:hint="eastAsia" w:ascii="黑体" w:hAnsi="黑体" w:eastAsia="黑体" w:cs="黑体"/>
          <w:color w:val="auto"/>
          <w:sz w:val="30"/>
          <w:szCs w:val="30"/>
          <w:highlight w:val="none"/>
        </w:rPr>
        <w:t xml:space="preserve">   </w:t>
      </w:r>
    </w:p>
    <w:p>
      <w:pPr>
        <w:tabs>
          <w:tab w:val="left" w:pos="1890"/>
        </w:tabs>
        <w:spacing w:line="360" w:lineRule="auto"/>
        <w:rPr>
          <w:rFonts w:hint="default" w:ascii="Calibri" w:hAnsi="Calibri" w:eastAsia="宋体" w:cs="Calibri"/>
          <w:color w:val="auto"/>
          <w:sz w:val="21"/>
          <w:szCs w:val="21"/>
        </w:rPr>
      </w:pPr>
    </w:p>
    <w:p>
      <w:pPr>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本合同甲方委托乙方就</w:t>
      </w:r>
      <w:r>
        <w:rPr>
          <w:rFonts w:hint="default" w:ascii="仿宋_GB2312" w:hAnsi="仿宋_GB2312" w:eastAsia="仿宋_GB2312" w:cs="仿宋_GB2312"/>
          <w:color w:val="auto"/>
          <w:sz w:val="32"/>
          <w:szCs w:val="32"/>
          <w:u w:val="single"/>
        </w:rPr>
        <w:t xml:space="preserve">  </w:t>
      </w:r>
      <w:r>
        <w:rPr>
          <w:rFonts w:hint="default" w:ascii="仿宋_GB2312" w:hAnsi="仿宋_GB2312" w:eastAsia="仿宋_GB2312" w:cs="仿宋_GB2312"/>
          <w:color w:val="auto"/>
          <w:sz w:val="32"/>
          <w:szCs w:val="32"/>
          <w:u w:val="single"/>
          <w:lang w:val="en-US" w:eastAsia="zh-CN"/>
        </w:rPr>
        <w:t>杭州萧山国际</w:t>
      </w:r>
      <w:r>
        <w:rPr>
          <w:rFonts w:hint="eastAsia" w:ascii="仿宋_GB2312" w:hAnsi="仿宋_GB2312" w:eastAsia="仿宋_GB2312" w:cs="仿宋_GB2312"/>
          <w:color w:val="auto"/>
          <w:sz w:val="32"/>
          <w:szCs w:val="32"/>
          <w:u w:val="single"/>
          <w:lang w:val="en-US" w:eastAsia="zh-CN"/>
        </w:rPr>
        <w:t>机 T4航站楼及交通中心集中式中央空调通风系统卫生学评价</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rPr>
        <w:t>项目进行的专项技术服务，并支付相应的技术服务报酬。双方经过平等协商，在真实、充分地表达各自意愿的基础上，根据《中华人民共和国</w:t>
      </w:r>
      <w:r>
        <w:rPr>
          <w:rFonts w:hint="eastAsia" w:ascii="仿宋_GB2312" w:hAnsi="仿宋_GB2312" w:eastAsia="仿宋_GB2312" w:cs="仿宋_GB2312"/>
          <w:color w:val="auto"/>
          <w:sz w:val="32"/>
          <w:szCs w:val="32"/>
          <w:lang w:val="en-US" w:eastAsia="zh-CN"/>
        </w:rPr>
        <w:t>民法典</w:t>
      </w:r>
      <w:r>
        <w:rPr>
          <w:rFonts w:hint="default" w:ascii="仿宋_GB2312" w:hAnsi="仿宋_GB2312" w:eastAsia="仿宋_GB2312" w:cs="仿宋_GB2312"/>
          <w:color w:val="auto"/>
          <w:sz w:val="32"/>
          <w:szCs w:val="32"/>
        </w:rPr>
        <w:t>》的规定，达成如下协议，并由双方共同恪守。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第一条：甲方委托乙方进行技术服务的内容如下：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eastAsia="zh-CN"/>
        </w:rPr>
        <w:t>技术服务对象</w:t>
      </w:r>
      <w:r>
        <w:rPr>
          <w:rFonts w:hint="default"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eastAsia="zh-CN"/>
        </w:rPr>
        <w:t>T4航站楼及交通中心集中式中央空调通风系统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default" w:ascii="仿宋_GB2312" w:hAnsi="仿宋_GB2312" w:eastAsia="仿宋_GB2312" w:cs="仿宋_GB2312"/>
          <w:color w:val="auto"/>
          <w:sz w:val="32"/>
          <w:szCs w:val="32"/>
          <w:lang w:val="en-US" w:eastAsia="zh-CN"/>
        </w:rPr>
        <w:t>技术服务价格</w:t>
      </w:r>
    </w:p>
    <w:p>
      <w:pPr>
        <w:spacing w:line="560" w:lineRule="exact"/>
        <w:jc w:val="right"/>
        <w:rPr>
          <w:rFonts w:ascii="仿宋_GB2312" w:hAnsi="微软雅黑" w:eastAsia="仿宋_GB2312"/>
          <w:sz w:val="28"/>
          <w:szCs w:val="28"/>
        </w:rPr>
      </w:pPr>
      <w:r>
        <w:rPr>
          <w:rFonts w:hint="eastAsia" w:ascii="仿宋_GB2312" w:hAnsi="微软雅黑" w:eastAsia="仿宋_GB2312"/>
          <w:sz w:val="28"/>
          <w:szCs w:val="28"/>
        </w:rPr>
        <w:t>单位：</w:t>
      </w:r>
      <w:r>
        <w:rPr>
          <w:rFonts w:hint="eastAsia" w:ascii="仿宋_GB2312" w:hAnsi="微软雅黑" w:eastAsia="仿宋_GB2312"/>
          <w:sz w:val="28"/>
          <w:szCs w:val="28"/>
          <w:lang w:eastAsia="zh-CN"/>
        </w:rPr>
        <w:t>万</w:t>
      </w:r>
      <w:r>
        <w:rPr>
          <w:rFonts w:hint="eastAsia" w:ascii="仿宋_GB2312" w:hAnsi="微软雅黑" w:eastAsia="仿宋_GB2312"/>
          <w:sz w:val="28"/>
          <w:szCs w:val="28"/>
        </w:rPr>
        <w:t>元</w:t>
      </w:r>
    </w:p>
    <w:tbl>
      <w:tblPr>
        <w:tblStyle w:val="16"/>
        <w:tblpPr w:leftFromText="180" w:rightFromText="180" w:vertAnchor="text" w:horzAnchor="margin" w:tblpXSpec="center" w:tblpY="19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211"/>
        <w:gridCol w:w="2250"/>
        <w:gridCol w:w="207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序号</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名称</w:t>
            </w:r>
          </w:p>
        </w:tc>
        <w:tc>
          <w:tcPr>
            <w:tcW w:w="2250"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数量</w:t>
            </w:r>
          </w:p>
        </w:tc>
        <w:tc>
          <w:tcPr>
            <w:tcW w:w="207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单价</w:t>
            </w:r>
          </w:p>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（不含税）</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hint="eastAsia" w:ascii="仿宋_GB2312" w:eastAsia="仿宋_GB2312"/>
                <w:spacing w:val="10"/>
                <w:sz w:val="28"/>
                <w:szCs w:val="28"/>
              </w:rPr>
              <w:t>合计（不含税）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r>
              <w:rPr>
                <w:rFonts w:ascii="仿宋_GB2312" w:eastAsia="仿宋_GB2312"/>
                <w:spacing w:val="10"/>
                <w:sz w:val="28"/>
                <w:szCs w:val="28"/>
              </w:rPr>
              <w:t>1</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hint="eastAsia" w:ascii="仿宋_GB2312" w:eastAsia="仿宋_GB2312"/>
                <w:spacing w:val="10"/>
                <w:sz w:val="28"/>
                <w:szCs w:val="28"/>
                <w:lang w:eastAsia="zh-CN"/>
              </w:rPr>
            </w:pPr>
            <w:r>
              <w:rPr>
                <w:rFonts w:hint="eastAsia" w:ascii="仿宋_GB2312" w:eastAsia="仿宋_GB2312"/>
                <w:spacing w:val="10"/>
                <w:sz w:val="28"/>
                <w:szCs w:val="28"/>
              </w:rPr>
              <w:t>T4航站楼及交通中心集中式中央空调通风系统卫生学评价</w:t>
            </w:r>
            <w:r>
              <w:rPr>
                <w:rFonts w:hint="eastAsia" w:ascii="仿宋_GB2312" w:eastAsia="仿宋_GB2312"/>
                <w:spacing w:val="10"/>
                <w:sz w:val="28"/>
                <w:szCs w:val="28"/>
                <w:lang w:eastAsia="zh-CN"/>
              </w:rPr>
              <w:t>项目</w:t>
            </w:r>
          </w:p>
        </w:tc>
        <w:tc>
          <w:tcPr>
            <w:tcW w:w="2250"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hint="eastAsia" w:ascii="仿宋_GB2312" w:eastAsia="仿宋_GB2312"/>
                <w:spacing w:val="10"/>
                <w:sz w:val="28"/>
                <w:szCs w:val="28"/>
                <w:lang w:eastAsia="zh-CN"/>
              </w:rPr>
            </w:pPr>
            <w:r>
              <w:rPr>
                <w:rFonts w:hint="eastAsia" w:ascii="仿宋_GB2312" w:eastAsia="仿宋_GB2312"/>
                <w:spacing w:val="10"/>
                <w:sz w:val="28"/>
                <w:szCs w:val="28"/>
                <w:lang w:val="en-US" w:eastAsia="zh-CN"/>
              </w:rPr>
              <w:t>1套</w:t>
            </w:r>
          </w:p>
        </w:tc>
        <w:tc>
          <w:tcPr>
            <w:tcW w:w="2079"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8"/>
                <w:szCs w:val="28"/>
              </w:rPr>
            </w:pPr>
          </w:p>
        </w:tc>
      </w:tr>
    </w:tbl>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乙方开具增值税专用发票；上述合计总价包括：卫生学评价费、人工费、运输费、交通费、停车费、开具增值税专用发票等所有费用。</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default" w:ascii="仿宋_GB2312" w:hAnsi="仿宋_GB2312" w:eastAsia="仿宋_GB2312" w:cs="仿宋_GB2312"/>
          <w:color w:val="auto"/>
          <w:sz w:val="32"/>
          <w:szCs w:val="32"/>
        </w:rPr>
        <w:t>技术服务的目标：</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乙方根据《WS/T 395-2012 公共场所集中空调通风系统卫生学评价规范》、《WS 394-2012公共场所集中空调通风系统卫生规范》等集中空调通风系统卫生及防疫相关规范：</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（1）对杭州萧山国际机场T4航站楼及交通中心集中式中央空调通风系统进行卫生学评价。</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（2）提供杭州萧山国际机场T4航站楼及交通中心集中式中央空调通风系统卫生学评价报告、卫生检测报告等项目验收资料。</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（3）提供集中空调通风系统卫生咨询、技术指导及通风防疫指导等技术服务。</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做好合同文件要求的其他内容。</w:t>
      </w:r>
    </w:p>
    <w:p>
      <w:pPr>
        <w:pStyle w:val="2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w:t>
      </w:r>
      <w:r>
        <w:rPr>
          <w:rFonts w:hint="default" w:ascii="仿宋_GB2312" w:hAnsi="仿宋_GB2312" w:eastAsia="仿宋_GB2312" w:cs="仿宋_GB2312"/>
          <w:color w:val="auto"/>
          <w:kern w:val="2"/>
          <w:sz w:val="32"/>
          <w:szCs w:val="32"/>
          <w:lang w:val="en-US" w:eastAsia="zh-CN" w:bidi="ar-SA"/>
        </w:rPr>
        <w:t>技术服务的内容：</w:t>
      </w:r>
    </w:p>
    <w:p>
      <w:pPr>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乙方根据《WS</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T 395-2012 公共场所集中空调通风系统卫生学评价规范》、《WS</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394-2012公共场所集中空调通风系统卫生规范》等集中空调通风系统卫生及防疫相关规范</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T4航站楼及交通中心集中式中央空调通风系统进行卫生学评价，出具卫生学评价、卫生检测报告等项目验收资料，</w:t>
      </w:r>
      <w:r>
        <w:rPr>
          <w:rFonts w:hint="eastAsia" w:ascii="仿宋_GB2312" w:hAnsi="仿宋_GB2312" w:eastAsia="仿宋_GB2312" w:cs="仿宋_GB2312"/>
          <w:color w:val="auto"/>
          <w:sz w:val="32"/>
          <w:szCs w:val="32"/>
          <w:lang w:val="en-US" w:eastAsia="zh-CN"/>
        </w:rPr>
        <w:t>提供集中空调通风系统卫生咨询、技术指导及通风防疫指导等技术服务，服务技术要求及标准包含但不限于</w:t>
      </w:r>
      <w:r>
        <w:rPr>
          <w:rFonts w:hint="default" w:ascii="仿宋_GB2312" w:hAnsi="仿宋_GB2312" w:eastAsia="仿宋_GB2312" w:cs="仿宋_GB2312"/>
          <w:color w:val="auto"/>
          <w:sz w:val="32"/>
          <w:szCs w:val="32"/>
        </w:rPr>
        <w:t>：</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default" w:ascii="仿宋_GB2312" w:hAnsi="仿宋_GB2312" w:eastAsia="仿宋_GB2312" w:cs="仿宋_GB2312"/>
          <w:b/>
          <w:bCs/>
          <w:color w:val="auto"/>
          <w:sz w:val="32"/>
          <w:szCs w:val="32"/>
          <w:lang w:val="en-US" w:eastAsia="zh-CN"/>
        </w:rPr>
        <w:t>人员要求</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 xml:space="preserve">技术负责人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应具有副高级以上专业技术职称并从事相关专业工作5年以上。</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 xml:space="preserve">专业技术人员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应有不少于5名与集中空调系统卫生学评价工作相适应的公共卫生、卫生检测专业人员，并具备相应的专业技术能力，其中中级专业技术职称以上人员不少于专业人员总数的40%。</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专业人员应经过培训</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并考核合格。</w:t>
      </w:r>
    </w:p>
    <w:p>
      <w:pPr>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w:t>
      </w:r>
      <w:r>
        <w:rPr>
          <w:rFonts w:hint="default" w:ascii="仿宋_GB2312" w:hAnsi="仿宋_GB2312" w:eastAsia="仿宋_GB2312" w:cs="仿宋_GB2312"/>
          <w:b/>
          <w:bCs/>
          <w:color w:val="auto"/>
          <w:sz w:val="32"/>
          <w:szCs w:val="32"/>
          <w:lang w:val="en-US" w:eastAsia="zh-CN"/>
        </w:rPr>
        <w:t>质量管理体系要求</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应设立专门的质量管理部门，并有完善的符合集中空调系统卫生学评价质量的管理体系。</w:t>
      </w:r>
    </w:p>
    <w:p>
      <w:pPr>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default" w:ascii="仿宋_GB2312" w:hAnsi="仿宋_GB2312" w:eastAsia="仿宋_GB2312" w:cs="仿宋_GB2312"/>
          <w:b/>
          <w:bCs/>
          <w:color w:val="auto"/>
          <w:sz w:val="32"/>
          <w:szCs w:val="32"/>
          <w:lang w:val="en-US" w:eastAsia="zh-CN"/>
        </w:rPr>
        <w:t>设备要求</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拥有量值准确可靠、性能良好，与集中空调系统卫生学评价项目相配套的仪器设备，基本仪器设备见附录A。</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仪器设备的配置应能满足工作的需要，并能良好运行。</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仪器设备应定期进行计量检定，并贴有检定或校验标识。定量采样机器人应编制自校规程并定期进行不确定度评定。</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仪器设备应有完整的操作规程。</w:t>
      </w:r>
    </w:p>
    <w:p>
      <w:pPr>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w:t>
      </w:r>
      <w:r>
        <w:rPr>
          <w:rFonts w:hint="default" w:ascii="仿宋_GB2312" w:hAnsi="仿宋_GB2312" w:eastAsia="仿宋_GB2312" w:cs="仿宋_GB2312"/>
          <w:b/>
          <w:bCs/>
          <w:color w:val="auto"/>
          <w:sz w:val="32"/>
          <w:szCs w:val="32"/>
          <w:lang w:val="en-US" w:eastAsia="zh-CN"/>
        </w:rPr>
        <w:t>卫生学评价</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评价依据</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国家标准、规范</w:t>
      </w:r>
      <w:r>
        <w:rPr>
          <w:rFonts w:hint="eastAsia" w:ascii="仿宋_GB2312" w:hAnsi="仿宋_GB2312" w:eastAsia="仿宋_GB2312" w:cs="仿宋_GB2312"/>
          <w:color w:val="auto"/>
          <w:sz w:val="32"/>
          <w:szCs w:val="32"/>
          <w:lang w:val="en-US" w:eastAsia="zh-CN"/>
        </w:rPr>
        <w:t>，主要包括：</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a）《中华人民共和国传染病防治法》；</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b）《公共场所卫生管理条例》；</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c）《公共场所卫生管理条例实施细则》；</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d）WS 394</w:t>
      </w:r>
      <w:r>
        <w:rPr>
          <w:rFonts w:hint="eastAsia" w:ascii="仿宋_GB2312" w:hAnsi="仿宋_GB2312" w:eastAsia="仿宋_GB2312" w:cs="仿宋_GB2312"/>
          <w:color w:val="auto"/>
          <w:sz w:val="32"/>
          <w:szCs w:val="32"/>
          <w:lang w:val="en-US" w:eastAsia="zh-CN"/>
        </w:rPr>
        <w:t>；</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e）WS/T 396；</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f）公共场所卫生标准。</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（2)公共场所经营者提供的</w:t>
      </w:r>
      <w:r>
        <w:rPr>
          <w:rFonts w:hint="default" w:ascii="仿宋_GB2312" w:hAnsi="仿宋_GB2312" w:eastAsia="仿宋_GB2312" w:cs="仿宋_GB2312"/>
          <w:color w:val="auto"/>
          <w:sz w:val="32"/>
          <w:szCs w:val="32"/>
          <w:lang w:val="en-US" w:eastAsia="zh-CN"/>
        </w:rPr>
        <w:t>技术资料，主要包括：</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a）建设项目的审批文件；</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b）建设项目概况资料；</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c）集中空调系统设计资料。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其他相关文件和资料。</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2、卫生学</w:t>
      </w:r>
      <w:r>
        <w:rPr>
          <w:rFonts w:hint="default" w:ascii="仿宋_GB2312" w:hAnsi="仿宋_GB2312" w:eastAsia="仿宋_GB2312" w:cs="仿宋_GB2312"/>
          <w:color w:val="auto"/>
          <w:sz w:val="32"/>
          <w:szCs w:val="32"/>
          <w:lang w:val="en-US" w:eastAsia="zh-CN"/>
        </w:rPr>
        <w:t>评价内容与方法</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设计评价</w:t>
      </w:r>
    </w:p>
    <w:p>
      <w:pPr>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对所提供的技术资料进行基本情况分析，主要包括：</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 建设项目地点、总投资、平面布局、建筑面积；</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b) 建设项目用途、服务人数；</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c) 空调类型、气流形式和系统设计参数；</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d) 冷却塔的类型和位置；</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e）新风口位置，过滤及防护设施；</w:t>
      </w:r>
    </w:p>
    <w:p>
      <w:pPr>
        <w:ind w:firstLine="1280" w:firstLineChars="4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f</w:t>
      </w:r>
      <w:r>
        <w:rPr>
          <w:rFonts w:hint="default" w:ascii="仿宋_GB2312" w:hAnsi="仿宋_GB2312" w:eastAsia="仿宋_GB2312" w:cs="仿宋_GB2312"/>
          <w:color w:val="auto"/>
          <w:sz w:val="32"/>
          <w:szCs w:val="32"/>
          <w:lang w:val="en-US" w:eastAsia="zh-CN"/>
        </w:rPr>
        <w:t>）其他方面按WS 394的要求。</w:t>
      </w:r>
    </w:p>
    <w:p>
      <w:pPr>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在基本情况分析的基础上进行现场调查，主要包括：</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a）周边环境现状及危害因素，必要时进行监测；</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b）建筑物现况及自身卫生状况。</w:t>
      </w:r>
    </w:p>
    <w:p>
      <w:pPr>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结合基本情况分析和现场调查结果，对集中空调系统设计资料进行评价，主要包括：</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a）温度、相对湿度、风速、噪声、新风量等设计参数；</w:t>
      </w:r>
    </w:p>
    <w:p>
      <w:pPr>
        <w:ind w:firstLine="320" w:firstLineChars="1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b）机房、风管、冷却塔、空气净化装置、加湿装置、应急关闭回风的装置、控制集中空调系统分区域运行的装置、清洗用的可开闭窗口等设备、设施；</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c）新风、排风、送回风等通风系统；</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d）空调水系统、气流组织、空调管道材质和保温材料等；</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e）新风口过滤网设置、防护设施等；</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f）冷却塔周边卫生状况等。</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竣工验收评价</w:t>
      </w:r>
    </w:p>
    <w:p>
      <w:pPr>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现场调查应按下列要求进行:</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a）集中空调系统试运行时卫生状况；</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b）集中空调系统设备设置和布局。</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2).</w:t>
      </w:r>
      <w:r>
        <w:rPr>
          <w:rFonts w:hint="default" w:ascii="仿宋_GB2312" w:hAnsi="仿宋_GB2312" w:eastAsia="仿宋_GB2312" w:cs="仿宋_GB2312"/>
          <w:color w:val="auto"/>
          <w:sz w:val="32"/>
          <w:szCs w:val="32"/>
          <w:lang w:val="en-US" w:eastAsia="zh-CN"/>
        </w:rPr>
        <w:t>卫生检测指标和方法按WS 394要求执行</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检测样本量：</w:t>
      </w:r>
    </w:p>
    <w:p>
      <w:pPr>
        <w:ind w:firstLine="1280" w:firstLineChars="4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a）抽样比例不应少于空气处理机组对应的风道系统总数量的5%，不同类型的集中空调系统，每类至少抽1套。应具有随机性、代表性和可行性；</w:t>
      </w:r>
    </w:p>
    <w:p>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 b）每套系统应选择3个～5个代表性部位；</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 c）冷却水、冷凝水不少于1个部位；冷却水需采集平行样品；</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d） 每套空调系统选择3个～5个送风口进行检测。</w:t>
      </w:r>
      <m:oMath>
        <m:sSub>
          <m:sSubPr>
            <m:ctrlPr>
              <w:rPr>
                <w:rFonts w:ascii="Cambria Math" w:hAnsi="Cambria Math" w:cs="仿宋_GB2312"/>
                <w:i/>
                <w:color w:val="auto"/>
                <w:sz w:val="32"/>
                <w:szCs w:val="32"/>
                <w:lang w:val="en-US"/>
              </w:rPr>
            </m:ctrlPr>
          </m:sSubPr>
          <m:e>
            <m:r>
              <m:rPr/>
              <w:rPr>
                <w:rFonts w:ascii="Cambria Math" w:hAnsi="Cambria Math" w:cs="仿宋_GB2312" w:hint="default"/>
                <w:color w:val="auto"/>
                <w:sz w:val="32"/>
                <w:szCs w:val="32"/>
                <w:lang w:val="en-US" w:eastAsia="zh-CN"/>
              </w:rPr>
              <m:t xml:space="preserve">PM</m:t>
            </m:r>
            <m:ctrlPr>
              <w:rPr>
                <w:rFonts w:ascii="Cambria Math" w:hAnsi="Cambria Math" w:cs="仿宋_GB2312"/>
                <w:i/>
                <w:color w:val="auto"/>
                <w:sz w:val="32"/>
                <w:szCs w:val="32"/>
                <w:lang w:val="en-US"/>
              </w:rPr>
            </m:ctrlPr>
          </m:e>
          <m:sub>
            <m:r>
              <m:rPr/>
              <w:rPr>
                <w:rFonts w:ascii="Cambria Math" w:hAnsi="Cambria Math" w:cs="仿宋_GB2312" w:hint="default"/>
                <w:color w:val="auto"/>
                <w:sz w:val="32"/>
                <w:szCs w:val="32"/>
                <w:lang w:val="en-US" w:eastAsia="zh-CN"/>
              </w:rPr>
              <m:t xml:space="preserve">10</m:t>
            </m:r>
          </m:sub>
        </m:sSub>
      </m:oMath>
      <w:r>
        <w:rPr>
          <w:rFonts w:hint="default" w:ascii="仿宋_GB2312" w:hAnsi="仿宋_GB2312" w:eastAsia="仿宋_GB2312" w:cs="仿宋_GB2312"/>
          <w:color w:val="auto"/>
          <w:sz w:val="32"/>
          <w:szCs w:val="32"/>
          <w:lang w:val="en-US" w:eastAsia="zh-CN"/>
        </w:rPr>
        <w:t>送风口面小于0.1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,设置1个检测点，送风口面积大于0.1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,设置3个检测点；送风中细菌总数、真菌总数、β-溶血性链球菌：每个送风口设一个采样点。嗜肺军团菌（根据实际情况选测），每个送风口设一个采样点；</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e）新风每个进风管不少于1个部位。</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分析和评估</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根据检测结果对可能造成的健康危害进行分析和评估。</w:t>
      </w:r>
    </w:p>
    <w:p>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评价结论和建议</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根据评价结果分别作出评价结论，并针对发现的卫生问题提出相应的建议</w:t>
      </w:r>
      <w:r>
        <w:rPr>
          <w:rFonts w:hint="eastAsia" w:ascii="仿宋_GB2312" w:hAnsi="仿宋_GB2312" w:eastAsia="仿宋_GB2312" w:cs="仿宋_GB2312"/>
          <w:color w:val="auto"/>
          <w:sz w:val="32"/>
          <w:szCs w:val="32"/>
          <w:lang w:val="en-US" w:eastAsia="zh-CN"/>
        </w:rPr>
        <w:t>。</w:t>
      </w:r>
    </w:p>
    <w:p>
      <w:pPr>
        <w:ind w:firstLine="321" w:firstLineChars="1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w:t>
      </w:r>
      <w:r>
        <w:rPr>
          <w:rFonts w:hint="default" w:ascii="仿宋_GB2312" w:hAnsi="仿宋_GB2312" w:eastAsia="仿宋_GB2312" w:cs="仿宋_GB2312"/>
          <w:b/>
          <w:bCs/>
          <w:color w:val="auto"/>
          <w:sz w:val="32"/>
          <w:szCs w:val="32"/>
          <w:lang w:val="en-US" w:eastAsia="zh-CN"/>
        </w:rPr>
        <w:t>评价报告</w:t>
      </w:r>
      <w:r>
        <w:rPr>
          <w:rFonts w:hint="eastAsia" w:ascii="仿宋_GB2312" w:hAnsi="仿宋_GB2312" w:eastAsia="仿宋_GB2312" w:cs="仿宋_GB2312"/>
          <w:b/>
          <w:bCs/>
          <w:color w:val="auto"/>
          <w:sz w:val="32"/>
          <w:szCs w:val="32"/>
          <w:lang w:val="en-US" w:eastAsia="zh-CN"/>
        </w:rPr>
        <w:t>要求</w:t>
      </w:r>
    </w:p>
    <w:p>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评价报告分为评价报告表、评价报告书两种形式。评价报告表的编制见附录B，评价报告书的编制见附录C。</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评价报告是卫生学评价工作的总结性文件，应在基本情况分析、现场调查、卫生检测、评价分析的基础上，全面、真实地反映卫生学评价的全部工作，文字要求简洁、准确，用语规范，结论明确。</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评价报告应包括项目的基本情况、评价依据、评价内容和方法、调查与检测结果分析、评价结论和建议。</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注：附录A、B、C参照《WS/T 395-2012 公共场所集中空调通风系统卫生学评价规范》。</w:t>
      </w:r>
    </w:p>
    <w:p>
      <w:pPr>
        <w:ind w:firstLine="640" w:firstLineChars="200"/>
        <w:rPr>
          <w:rFonts w:hint="default" w:ascii="仿宋_GB2312" w:hAnsi="仿宋_GB2312" w:eastAsia="仿宋_GB2312" w:cs="仿宋_GB2312"/>
          <w:color w:val="auto"/>
          <w:sz w:val="32"/>
          <w:szCs w:val="32"/>
          <w:lang w:val="en-US" w:eastAsia="zh-CN"/>
        </w:rPr>
      </w:pPr>
    </w:p>
    <w:p>
      <w:pPr>
        <w:rPr>
          <w:rFonts w:hint="default" w:ascii="仿宋_GB2312" w:hAnsi="仿宋_GB2312" w:eastAsia="仿宋_GB2312" w:cs="仿宋_GB2312"/>
          <w:color w:val="auto"/>
          <w:sz w:val="32"/>
          <w:szCs w:val="32"/>
          <w:lang w:val="en-US" w:eastAsia="zh-CN"/>
        </w:rPr>
      </w:pPr>
    </w:p>
    <w:p>
      <w:pPr>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第二条：乙方应按下列要求完成技术服务工作：</w:t>
      </w:r>
    </w:p>
    <w:p>
      <w:pPr>
        <w:ind w:firstLine="640" w:firstLineChars="200"/>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技术服务地点：</w:t>
      </w:r>
      <w:r>
        <w:rPr>
          <w:rFonts w:hint="eastAsia" w:ascii="仿宋_GB2312" w:hAnsi="仿宋_GB2312" w:eastAsia="仿宋_GB2312" w:cs="仿宋_GB2312"/>
          <w:color w:val="auto"/>
          <w:sz w:val="32"/>
          <w:szCs w:val="32"/>
          <w:u w:val="single"/>
          <w:lang w:val="en-US" w:eastAsia="zh-CN"/>
        </w:rPr>
        <w:t>T4航站楼</w:t>
      </w:r>
      <w:r>
        <w:rPr>
          <w:rFonts w:hint="default" w:ascii="仿宋_GB2312" w:hAnsi="仿宋_GB2312" w:eastAsia="仿宋_GB2312" w:cs="仿宋_GB2312"/>
          <w:color w:val="auto"/>
          <w:sz w:val="32"/>
          <w:szCs w:val="32"/>
          <w:u w:val="single"/>
          <w:lang w:val="en-US" w:eastAsia="zh-CN"/>
        </w:rPr>
        <w:t>，交通中心，能源中心</w:t>
      </w:r>
    </w:p>
    <w:p>
      <w:pPr>
        <w:ind w:firstLine="640" w:firstLineChars="200"/>
        <w:rPr>
          <w:rFonts w:hint="default" w:ascii="仿宋_GB2312" w:hAnsi="仿宋_GB2312" w:eastAsia="仿宋_GB2312" w:cs="仿宋_GB2312"/>
          <w:color w:val="auto"/>
          <w:sz w:val="32"/>
          <w:szCs w:val="32"/>
          <w:highlight w:val="yellow"/>
          <w:u w:val="single"/>
        </w:rPr>
      </w:pPr>
      <w:r>
        <w:rPr>
          <w:rFonts w:hint="default"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rPr>
        <w:t>技术服务期限：</w:t>
      </w:r>
      <w:r>
        <w:rPr>
          <w:rFonts w:hint="eastAsia" w:ascii="仿宋_GB2312" w:hAnsi="仿宋_GB2312" w:eastAsia="仿宋_GB2312" w:cs="仿宋_GB2312"/>
          <w:color w:val="auto"/>
          <w:sz w:val="32"/>
          <w:szCs w:val="32"/>
          <w:u w:val="none"/>
          <w:lang w:val="en-US" w:eastAsia="zh-CN"/>
        </w:rPr>
        <w:t>计划</w:t>
      </w:r>
      <w:r>
        <w:rPr>
          <w:rFonts w:hint="eastAsia" w:ascii="仿宋_GB2312" w:hAnsi="仿宋_GB2312" w:eastAsia="仿宋_GB2312" w:cs="仿宋_GB2312"/>
          <w:color w:val="auto"/>
          <w:sz w:val="32"/>
          <w:szCs w:val="32"/>
          <w:u w:val="single"/>
          <w:lang w:val="en-US" w:eastAsia="zh-CN"/>
        </w:rPr>
        <w:t xml:space="preserve">2022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4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lang w:val="en-US" w:eastAsia="zh-CN"/>
        </w:rPr>
        <w:t>日起至</w:t>
      </w:r>
      <w:r>
        <w:rPr>
          <w:rFonts w:hint="eastAsia" w:ascii="仿宋_GB2312" w:hAnsi="仿宋_GB2312" w:eastAsia="仿宋_GB2312" w:cs="仿宋_GB2312"/>
          <w:color w:val="auto"/>
          <w:sz w:val="32"/>
          <w:szCs w:val="32"/>
          <w:highlight w:val="none"/>
          <w:u w:val="single"/>
          <w:lang w:val="en-US" w:eastAsia="zh-CN"/>
        </w:rPr>
        <w:t xml:space="preserve">  2022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6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lang w:val="en-US" w:eastAsia="zh-CN"/>
        </w:rPr>
        <w:t>日止。（具体开始时间由招标人视运行情况决定。）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技术服务质量要求：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（1）服务内容要求：</w:t>
      </w:r>
      <w:r>
        <w:rPr>
          <w:rFonts w:hint="default" w:ascii="仿宋_GB2312" w:hAnsi="仿宋_GB2312" w:eastAsia="仿宋_GB2312" w:cs="仿宋_GB2312"/>
          <w:color w:val="auto"/>
          <w:sz w:val="32"/>
          <w:szCs w:val="32"/>
          <w:u w:val="single"/>
          <w:lang w:val="en-US" w:eastAsia="zh-CN"/>
        </w:rPr>
        <w:t>见合同第一条第</w:t>
      </w:r>
      <w:r>
        <w:rPr>
          <w:rFonts w:hint="eastAsia" w:ascii="仿宋_GB2312" w:hAnsi="仿宋_GB2312" w:eastAsia="仿宋_GB2312" w:cs="仿宋_GB2312"/>
          <w:color w:val="auto"/>
          <w:sz w:val="32"/>
          <w:szCs w:val="32"/>
          <w:u w:val="single"/>
          <w:lang w:val="en-US" w:eastAsia="zh-CN"/>
        </w:rPr>
        <w:t>四</w:t>
      </w:r>
      <w:r>
        <w:rPr>
          <w:rFonts w:hint="default" w:ascii="仿宋_GB2312" w:hAnsi="仿宋_GB2312" w:eastAsia="仿宋_GB2312" w:cs="仿宋_GB2312"/>
          <w:color w:val="auto"/>
          <w:sz w:val="32"/>
          <w:szCs w:val="32"/>
          <w:u w:val="single"/>
          <w:lang w:val="en-US" w:eastAsia="zh-CN"/>
        </w:rPr>
        <w:t>款“技术服务的内容”</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（2）服务人员及时间要求: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u w:val="single"/>
          <w:lang w:val="en-US" w:eastAsia="zh-CN"/>
        </w:rPr>
        <w:t>1）技术负责人应具有副高级以上专业技术职称并从事相关专业工作5年以上。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2）专业技术人员应有不少于5名与集中空调系统卫生学评价工作相适应的公共卫生、卫生检测专业人员，并具备相应的专业技术能力，其中中级专业技术职称以上人员不少于专业人员总数的40%。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）服务质量要求：乙方提供完整的</w:t>
      </w:r>
      <w:r>
        <w:rPr>
          <w:rFonts w:hint="eastAsia" w:ascii="仿宋_GB2312" w:hAnsi="仿宋_GB2312" w:eastAsia="仿宋_GB2312" w:cs="仿宋_GB2312"/>
          <w:color w:val="auto"/>
          <w:sz w:val="32"/>
          <w:szCs w:val="32"/>
          <w:lang w:val="en-US" w:eastAsia="zh-CN"/>
        </w:rPr>
        <w:t>卫生学评价工作</w:t>
      </w:r>
      <w:r>
        <w:rPr>
          <w:rFonts w:hint="default" w:ascii="仿宋_GB2312" w:hAnsi="仿宋_GB2312" w:eastAsia="仿宋_GB2312" w:cs="仿宋_GB2312"/>
          <w:color w:val="auto"/>
          <w:sz w:val="32"/>
          <w:szCs w:val="32"/>
          <w:lang w:val="en-US" w:eastAsia="zh-CN"/>
        </w:rPr>
        <w:t>方案</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人员安排计划</w:t>
      </w:r>
      <w:r>
        <w:rPr>
          <w:rFonts w:hint="eastAsia" w:ascii="仿宋_GB2312" w:hAnsi="仿宋_GB2312" w:eastAsia="仿宋_GB2312" w:cs="仿宋_GB2312"/>
          <w:color w:val="auto"/>
          <w:sz w:val="32"/>
          <w:szCs w:val="32"/>
          <w:lang w:val="en-US" w:eastAsia="zh-CN"/>
        </w:rPr>
        <w:t>、操作检测</w:t>
      </w:r>
      <w:r>
        <w:rPr>
          <w:rFonts w:hint="default" w:ascii="仿宋_GB2312" w:hAnsi="仿宋_GB2312" w:eastAsia="仿宋_GB2312" w:cs="仿宋_GB2312"/>
          <w:color w:val="auto"/>
          <w:sz w:val="32"/>
          <w:szCs w:val="32"/>
          <w:lang w:val="en-US" w:eastAsia="zh-CN"/>
        </w:rPr>
        <w:t>流程</w:t>
      </w:r>
      <w:r>
        <w:rPr>
          <w:rFonts w:hint="eastAsia" w:ascii="仿宋_GB2312" w:hAnsi="仿宋_GB2312" w:eastAsia="仿宋_GB2312" w:cs="仿宋_GB2312"/>
          <w:color w:val="auto"/>
          <w:sz w:val="32"/>
          <w:szCs w:val="32"/>
          <w:lang w:val="en-US" w:eastAsia="zh-CN"/>
        </w:rPr>
        <w:t>、资料报告整理</w:t>
      </w:r>
      <w:r>
        <w:rPr>
          <w:rFonts w:hint="default" w:ascii="仿宋_GB2312" w:hAnsi="仿宋_GB2312" w:eastAsia="仿宋_GB2312" w:cs="仿宋_GB2312"/>
          <w:color w:val="auto"/>
          <w:sz w:val="32"/>
          <w:szCs w:val="32"/>
          <w:lang w:val="en-US" w:eastAsia="zh-CN"/>
        </w:rPr>
        <w:t>及相关保证承诺。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）服务人员管理要求：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1</w:t>
      </w:r>
      <w:r>
        <w:rPr>
          <w:rFonts w:hint="default" w:ascii="仿宋_GB2312" w:hAnsi="仿宋_GB2312" w:eastAsia="仿宋_GB2312" w:cs="仿宋_GB2312"/>
          <w:color w:val="auto"/>
          <w:sz w:val="32"/>
          <w:szCs w:val="32"/>
          <w:u w:val="single"/>
          <w:lang w:val="en-US" w:eastAsia="zh-CN"/>
        </w:rPr>
        <w:t>）乙方应保持工作人员稳定，乙方工作人员需调换，需提前书面通知甲方，在不影响服务职能正常实现的情况下，经甲方同意后进行调整。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w:t>
      </w:r>
      <w:r>
        <w:rPr>
          <w:rFonts w:hint="default" w:ascii="仿宋_GB2312" w:hAnsi="仿宋_GB2312" w:eastAsia="仿宋_GB2312" w:cs="仿宋_GB2312"/>
          <w:color w:val="auto"/>
          <w:sz w:val="32"/>
          <w:szCs w:val="32"/>
          <w:u w:val="single"/>
          <w:lang w:val="en-US" w:eastAsia="zh-CN"/>
        </w:rPr>
        <w:t>）乙方工作人员不符合工作要求的，甲方有权要求乙方更换人员。乙方工作人员有严重违反机场运营及甲方规章制度、造成或险些造成严重后果行为的，应当及时撤换，并且不得再安排此类人员在甲方管辖范围内任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3</w:t>
      </w:r>
      <w:r>
        <w:rPr>
          <w:rFonts w:hint="default" w:ascii="仿宋_GB2312" w:hAnsi="仿宋_GB2312" w:eastAsia="仿宋_GB2312" w:cs="仿宋_GB2312"/>
          <w:color w:val="auto"/>
          <w:sz w:val="32"/>
          <w:szCs w:val="32"/>
          <w:u w:val="single"/>
          <w:lang w:val="en-US" w:eastAsia="zh-CN"/>
        </w:rPr>
        <w:t>）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其他要求：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u w:val="single"/>
          <w:lang w:val="en-US" w:eastAsia="zh-CN"/>
        </w:rPr>
        <w:t>乙方所有服务人员都必须严格遵守国家和地方制定的各种法律、法规以及机场制定的有关空防安全规定，乙方服务时应严格遵守甲方有关规章制度。由乙方造成的一切人身安全责任事故、影响机场飞行、空防安全及机场设施、设备损坏事故，均由乙方负责。</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u w:val="single"/>
          <w:lang w:val="en-US" w:eastAsia="zh-CN"/>
        </w:rPr>
        <w:t>乙方有义务协助甲方参与当地政府有关部门的检查工作。</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u w:val="single"/>
          <w:lang w:val="en-US" w:eastAsia="zh-CN"/>
        </w:rPr>
        <w:t>如甲方在技术上需要改进的，由乙方提供免费的技术咨询建议服务。</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u w:val="single"/>
          <w:lang w:val="en-US" w:eastAsia="zh-CN"/>
        </w:rPr>
        <w:t>如因乙方操作不当引起</w:t>
      </w:r>
      <w:r>
        <w:rPr>
          <w:rFonts w:hint="eastAsia" w:ascii="仿宋_GB2312" w:hAnsi="仿宋_GB2312" w:eastAsia="仿宋_GB2312" w:cs="仿宋_GB2312"/>
          <w:color w:val="auto"/>
          <w:sz w:val="32"/>
          <w:szCs w:val="32"/>
          <w:u w:val="single"/>
          <w:lang w:val="en-US" w:eastAsia="zh-CN"/>
        </w:rPr>
        <w:t>设施</w:t>
      </w:r>
      <w:r>
        <w:rPr>
          <w:rFonts w:hint="default" w:ascii="仿宋_GB2312" w:hAnsi="仿宋_GB2312" w:eastAsia="仿宋_GB2312" w:cs="仿宋_GB2312"/>
          <w:color w:val="auto"/>
          <w:sz w:val="32"/>
          <w:szCs w:val="32"/>
          <w:u w:val="single"/>
          <w:lang w:val="en-US" w:eastAsia="zh-CN"/>
        </w:rPr>
        <w:t>设备零部件损坏或不能正常运行，其产生的费用或后果由乙方承担。</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u w:val="single"/>
          <w:lang w:val="en-US" w:eastAsia="zh-CN"/>
        </w:rPr>
        <w:t>乙方当发现或发生非</w:t>
      </w:r>
      <w:r>
        <w:rPr>
          <w:rFonts w:hint="eastAsia" w:ascii="仿宋_GB2312" w:hAnsi="仿宋_GB2312" w:eastAsia="仿宋_GB2312" w:cs="仿宋_GB2312"/>
          <w:color w:val="auto"/>
          <w:sz w:val="32"/>
          <w:szCs w:val="32"/>
          <w:u w:val="single"/>
          <w:lang w:val="en-US" w:eastAsia="zh-CN"/>
        </w:rPr>
        <w:t>服务</w:t>
      </w:r>
      <w:r>
        <w:rPr>
          <w:rFonts w:hint="default" w:ascii="仿宋_GB2312" w:hAnsi="仿宋_GB2312" w:eastAsia="仿宋_GB2312" w:cs="仿宋_GB2312"/>
          <w:color w:val="auto"/>
          <w:sz w:val="32"/>
          <w:szCs w:val="32"/>
          <w:u w:val="single"/>
          <w:lang w:val="en-US" w:eastAsia="zh-CN"/>
        </w:rPr>
        <w:t>责任事故时，应及时书面通知甲方，当事故严重影响设备安全运行的，有权通知甲方停止使用该设备。</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u w:val="single"/>
          <w:lang w:val="en-US" w:eastAsia="zh-CN"/>
        </w:rPr>
        <w:t>卫生学评价服务</w:t>
      </w:r>
      <w:r>
        <w:rPr>
          <w:rFonts w:hint="default" w:ascii="仿宋_GB2312" w:hAnsi="仿宋_GB2312" w:eastAsia="仿宋_GB2312" w:cs="仿宋_GB2312"/>
          <w:color w:val="auto"/>
          <w:sz w:val="32"/>
          <w:szCs w:val="32"/>
          <w:u w:val="single"/>
          <w:lang w:val="en-US" w:eastAsia="zh-CN"/>
        </w:rPr>
        <w:t>过程中，乙方应自行提供</w:t>
      </w:r>
      <w:r>
        <w:rPr>
          <w:rFonts w:hint="eastAsia" w:ascii="仿宋_GB2312" w:hAnsi="仿宋_GB2312" w:eastAsia="仿宋_GB2312" w:cs="仿宋_GB2312"/>
          <w:color w:val="auto"/>
          <w:sz w:val="32"/>
          <w:szCs w:val="32"/>
          <w:u w:val="single"/>
          <w:lang w:val="en-US" w:eastAsia="zh-CN"/>
        </w:rPr>
        <w:t>检测、评价所需的仪器、工具、</w:t>
      </w:r>
      <w:r>
        <w:rPr>
          <w:rFonts w:hint="default" w:ascii="仿宋_GB2312" w:hAnsi="仿宋_GB2312" w:eastAsia="仿宋_GB2312" w:cs="仿宋_GB2312"/>
          <w:color w:val="auto"/>
          <w:sz w:val="32"/>
          <w:szCs w:val="32"/>
          <w:u w:val="single"/>
          <w:lang w:val="en-US" w:eastAsia="zh-CN"/>
        </w:rPr>
        <w:t>现场安全警示标志</w:t>
      </w:r>
      <w:r>
        <w:rPr>
          <w:rFonts w:hint="eastAsia" w:ascii="仿宋_GB2312" w:hAnsi="仿宋_GB2312" w:eastAsia="仿宋_GB2312" w:cs="仿宋_GB2312"/>
          <w:color w:val="auto"/>
          <w:sz w:val="32"/>
          <w:szCs w:val="32"/>
          <w:u w:val="single"/>
          <w:lang w:val="en-US" w:eastAsia="zh-CN"/>
        </w:rPr>
        <w:t>等</w:t>
      </w:r>
      <w:r>
        <w:rPr>
          <w:rFonts w:hint="default" w:ascii="仿宋_GB2312" w:hAnsi="仿宋_GB2312" w:eastAsia="仿宋_GB2312" w:cs="仿宋_GB2312"/>
          <w:color w:val="auto"/>
          <w:sz w:val="32"/>
          <w:szCs w:val="32"/>
          <w:u w:val="single"/>
          <w:lang w:val="en-US" w:eastAsia="zh-CN"/>
        </w:rPr>
        <w:t>。</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u w:val="single"/>
          <w:lang w:val="en-US" w:eastAsia="zh-CN"/>
        </w:rPr>
        <w:t>乙方根据有关法律、法规政策及本合同的规定，制订本项目的各项管理办法、规章制度、实施细则，但不得损害甲方的合法权益，获取不当利益。</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u w:val="single"/>
          <w:lang w:val="en-US" w:eastAsia="zh-CN"/>
        </w:rPr>
        <w:t>乙方须严格执行招标文件及参加投标时提供的技术方案、质量及服务承诺。</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u w:val="single"/>
          <w:lang w:val="en-US" w:eastAsia="zh-CN"/>
        </w:rPr>
        <w:t>乙方应科学规范地实施</w:t>
      </w:r>
      <w:r>
        <w:rPr>
          <w:rFonts w:hint="eastAsia" w:ascii="仿宋_GB2312" w:hAnsi="仿宋_GB2312" w:eastAsia="仿宋_GB2312" w:cs="仿宋_GB2312"/>
          <w:color w:val="auto"/>
          <w:sz w:val="32"/>
          <w:szCs w:val="32"/>
          <w:u w:val="single"/>
          <w:lang w:val="en-US" w:eastAsia="zh-CN"/>
        </w:rPr>
        <w:t>卫生学评价</w:t>
      </w:r>
      <w:r>
        <w:rPr>
          <w:rFonts w:hint="default" w:ascii="仿宋_GB2312" w:hAnsi="仿宋_GB2312" w:eastAsia="仿宋_GB2312" w:cs="仿宋_GB2312"/>
          <w:color w:val="auto"/>
          <w:sz w:val="32"/>
          <w:szCs w:val="32"/>
          <w:u w:val="single"/>
          <w:lang w:val="en-US" w:eastAsia="zh-CN"/>
        </w:rPr>
        <w:t>工作，确保各方人身安全。</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10</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乙方所有用工必须符合《劳动合同法》的规定，乙方员工与乙方发生的一切劳动纠纷及其它纠纷乙方必须妥善处理，与甲方无任何关系。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乙方不得以任何理由向甲方工作人员支付小费或赠送实物，违者将终止合同。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12</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乙方应在项目实施前将人员资质相关信息提交甲方备案，安排项目管理负责人，在项目实施期间进行项目进度、安全、现场、人员安排等日常管理工作，并负责与甲方代表沟通对接，对服务人员的</w:t>
      </w:r>
      <w:r>
        <w:rPr>
          <w:rFonts w:hint="eastAsia" w:ascii="仿宋_GB2312" w:hAnsi="仿宋_GB2312" w:eastAsia="仿宋_GB2312" w:cs="仿宋_GB2312"/>
          <w:color w:val="auto"/>
          <w:sz w:val="32"/>
          <w:szCs w:val="32"/>
          <w:u w:val="single"/>
          <w:lang w:val="en-US" w:eastAsia="zh-CN"/>
        </w:rPr>
        <w:t>安排</w:t>
      </w:r>
      <w:r>
        <w:rPr>
          <w:rFonts w:hint="default" w:ascii="仿宋_GB2312" w:hAnsi="仿宋_GB2312" w:eastAsia="仿宋_GB2312" w:cs="仿宋_GB2312"/>
          <w:color w:val="auto"/>
          <w:sz w:val="32"/>
          <w:szCs w:val="32"/>
          <w:u w:val="single"/>
          <w:lang w:val="en-US" w:eastAsia="zh-CN"/>
        </w:rPr>
        <w:t>以及人员的改动，变动需经甲方同意后实施。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第三条：为保证乙方有效进行技术服务工作，甲方应当向乙方提供下列工作条件和协作事项：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提供技术资料：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u w:val="single"/>
          <w:lang w:val="en-US" w:eastAsia="zh-CN"/>
        </w:rPr>
        <w:t>卫生学评价所需提供的技术等相关资料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提供工作条件：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项目实施相关的各类证件办理（包括服务人员的通行证、工具清单等）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u w:val="single"/>
          <w:lang w:val="en-US" w:eastAsia="zh-CN"/>
        </w:rPr>
        <w:t>根据机场运行的特殊性</w:t>
      </w:r>
      <w:r>
        <w:rPr>
          <w:rFonts w:hint="eastAsia" w:ascii="仿宋_GB2312" w:hAnsi="仿宋_GB2312" w:eastAsia="仿宋_GB2312" w:cs="仿宋_GB2312"/>
          <w:color w:val="auto"/>
          <w:sz w:val="32"/>
          <w:szCs w:val="32"/>
          <w:u w:val="single"/>
          <w:lang w:val="en-US" w:eastAsia="zh-CN"/>
        </w:rPr>
        <w:t>，</w:t>
      </w:r>
      <w:r>
        <w:rPr>
          <w:rFonts w:hint="default" w:ascii="仿宋_GB2312" w:hAnsi="仿宋_GB2312" w:eastAsia="仿宋_GB2312" w:cs="仿宋_GB2312"/>
          <w:color w:val="auto"/>
          <w:sz w:val="32"/>
          <w:szCs w:val="32"/>
          <w:u w:val="single"/>
          <w:lang w:val="en-US" w:eastAsia="zh-CN"/>
        </w:rPr>
        <w:t>甲方有权对乙方的工作计划、业务计划等做出修改。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u w:val="single"/>
          <w:lang w:val="en-US" w:eastAsia="zh-CN"/>
        </w:rPr>
        <w:t>甲方负责乙方在实施项目过程中涉及有关单位的协调工作。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甲方负责乙方在实施项目过程中涉及到的各类证件的办理工作（包括人员的通行证及工具清单等）。</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甲方负责乙方在实施项目过程中的监督检查、质量</w:t>
      </w:r>
      <w:r>
        <w:rPr>
          <w:rFonts w:hint="eastAsia" w:ascii="仿宋_GB2312" w:hAnsi="仿宋_GB2312" w:eastAsia="仿宋_GB2312" w:cs="仿宋_GB2312"/>
          <w:color w:val="auto"/>
          <w:sz w:val="32"/>
          <w:szCs w:val="32"/>
          <w:u w:val="single"/>
          <w:lang w:val="en-US" w:eastAsia="zh-CN"/>
        </w:rPr>
        <w:t>把关</w:t>
      </w:r>
      <w:r>
        <w:rPr>
          <w:rFonts w:hint="default" w:ascii="仿宋_GB2312" w:hAnsi="仿宋_GB2312" w:eastAsia="仿宋_GB2312" w:cs="仿宋_GB2312"/>
          <w:color w:val="auto"/>
          <w:sz w:val="32"/>
          <w:szCs w:val="32"/>
          <w:u w:val="single"/>
          <w:lang w:val="en-US" w:eastAsia="zh-CN"/>
        </w:rPr>
        <w:t>等工作。</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乙方</w:t>
      </w:r>
      <w:r>
        <w:rPr>
          <w:rFonts w:hint="eastAsia" w:ascii="仿宋_GB2312" w:hAnsi="仿宋_GB2312" w:eastAsia="仿宋_GB2312" w:cs="仿宋_GB2312"/>
          <w:color w:val="auto"/>
          <w:sz w:val="32"/>
          <w:szCs w:val="32"/>
          <w:u w:val="single"/>
          <w:lang w:val="en-US" w:eastAsia="zh-CN"/>
        </w:rPr>
        <w:t>未在</w:t>
      </w:r>
      <w:r>
        <w:rPr>
          <w:rFonts w:hint="default" w:ascii="仿宋_GB2312" w:hAnsi="仿宋_GB2312" w:eastAsia="仿宋_GB2312" w:cs="仿宋_GB2312"/>
          <w:color w:val="auto"/>
          <w:sz w:val="32"/>
          <w:szCs w:val="32"/>
          <w:u w:val="single"/>
          <w:lang w:val="en-US" w:eastAsia="zh-CN"/>
        </w:rPr>
        <w:t>约定期限内</w:t>
      </w:r>
      <w:r>
        <w:rPr>
          <w:rFonts w:hint="eastAsia" w:ascii="仿宋_GB2312" w:hAnsi="仿宋_GB2312" w:eastAsia="仿宋_GB2312" w:cs="仿宋_GB2312"/>
          <w:color w:val="auto"/>
          <w:sz w:val="32"/>
          <w:szCs w:val="32"/>
          <w:u w:val="single"/>
          <w:lang w:val="en-US" w:eastAsia="zh-CN"/>
        </w:rPr>
        <w:t>或未按《WS/T 395-2012 公共场所集中空调通风系统卫生学评价规范》等相关规范完成本项目的卫生学评价工作的</w:t>
      </w:r>
      <w:r>
        <w:rPr>
          <w:rFonts w:hint="default" w:ascii="仿宋_GB2312" w:hAnsi="仿宋_GB2312" w:eastAsia="仿宋_GB2312" w:cs="仿宋_GB2312"/>
          <w:color w:val="auto"/>
          <w:sz w:val="32"/>
          <w:szCs w:val="32"/>
          <w:u w:val="single"/>
          <w:lang w:val="en-US" w:eastAsia="zh-CN"/>
        </w:rPr>
        <w:t>，甲方</w:t>
      </w:r>
      <w:r>
        <w:rPr>
          <w:rFonts w:hint="eastAsia" w:ascii="仿宋_GB2312" w:hAnsi="仿宋_GB2312" w:eastAsia="仿宋_GB2312" w:cs="仿宋_GB2312"/>
          <w:color w:val="auto"/>
          <w:sz w:val="32"/>
          <w:szCs w:val="32"/>
          <w:u w:val="single"/>
          <w:lang w:val="en-US" w:eastAsia="zh-CN"/>
        </w:rPr>
        <w:t>有权</w:t>
      </w:r>
      <w:r>
        <w:rPr>
          <w:rFonts w:hint="default" w:ascii="仿宋_GB2312" w:hAnsi="仿宋_GB2312" w:eastAsia="仿宋_GB2312" w:cs="仿宋_GB2312"/>
          <w:color w:val="auto"/>
          <w:sz w:val="32"/>
          <w:szCs w:val="32"/>
          <w:u w:val="single"/>
          <w:lang w:val="en-US" w:eastAsia="zh-CN"/>
        </w:rPr>
        <w:t>委托</w:t>
      </w:r>
      <w:r>
        <w:rPr>
          <w:rFonts w:hint="eastAsia" w:ascii="仿宋_GB2312" w:hAnsi="仿宋_GB2312" w:eastAsia="仿宋_GB2312" w:cs="仿宋_GB2312"/>
          <w:color w:val="auto"/>
          <w:sz w:val="32"/>
          <w:szCs w:val="32"/>
          <w:u w:val="single"/>
          <w:lang w:val="en-US" w:eastAsia="zh-CN"/>
        </w:rPr>
        <w:t>第三方处理</w:t>
      </w:r>
      <w:r>
        <w:rPr>
          <w:rFonts w:hint="default" w:ascii="仿宋_GB2312" w:hAnsi="仿宋_GB2312" w:eastAsia="仿宋_GB2312" w:cs="仿宋_GB2312"/>
          <w:color w:val="auto"/>
          <w:sz w:val="32"/>
          <w:szCs w:val="32"/>
          <w:u w:val="single"/>
          <w:lang w:val="en-US" w:eastAsia="zh-CN"/>
        </w:rPr>
        <w:t>，费用由乙方承担。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Calibri" w:hAnsi="Calibri" w:eastAsia="宋体" w:cs="Calibri"/>
          <w:color w:val="auto"/>
          <w:sz w:val="21"/>
          <w:szCs w:val="21"/>
          <w:u w:val="none"/>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法规政策规定由甲方承担的其他责任。</w:t>
      </w:r>
      <w:r>
        <w:rPr>
          <w:rFonts w:hint="default" w:ascii="仿宋_GB2312" w:hAnsi="仿宋_GB2312" w:eastAsia="仿宋_GB2312" w:cs="仿宋_GB2312"/>
          <w:color w:val="auto"/>
          <w:sz w:val="32"/>
          <w:szCs w:val="32"/>
          <w:lang w:val="en-US" w:eastAsia="zh-CN"/>
        </w:rPr>
        <w:t xml:space="preserve"> </w:t>
      </w:r>
      <w:r>
        <w:rPr>
          <w:rFonts w:hint="default" w:ascii="Calibri" w:hAnsi="Calibri" w:eastAsia="宋体" w:cs="Calibri"/>
          <w:color w:val="auto"/>
          <w:sz w:val="21"/>
          <w:szCs w:val="21"/>
        </w:rPr>
        <w:t xml:space="preserve">               </w:t>
      </w:r>
      <w:r>
        <w:rPr>
          <w:rFonts w:hint="default" w:ascii="Calibri" w:hAnsi="Calibri" w:eastAsia="宋体" w:cs="Calibri"/>
          <w:color w:val="auto"/>
          <w:sz w:val="21"/>
          <w:szCs w:val="21"/>
          <w:u w:val="none"/>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甲方提供上述工作条件和协作事项的时间及方式：</w:t>
      </w:r>
      <w:r>
        <w:rPr>
          <w:rFonts w:hint="default" w:ascii="仿宋_GB2312" w:hAnsi="仿宋_GB2312" w:eastAsia="仿宋_GB2312" w:cs="仿宋_GB2312"/>
          <w:color w:val="auto"/>
          <w:sz w:val="32"/>
          <w:szCs w:val="32"/>
          <w:u w:val="single"/>
          <w:lang w:val="en-US" w:eastAsia="zh-CN"/>
        </w:rPr>
        <w:t>由甲乙双方的项目负责人员根据项目实施的需要另行商议。</w:t>
      </w:r>
    </w:p>
    <w:p>
      <w:pPr>
        <w:tabs>
          <w:tab w:val="left" w:pos="1890"/>
        </w:tabs>
        <w:spacing w:line="360" w:lineRule="auto"/>
        <w:ind w:firstLine="640" w:firstLineChars="200"/>
        <w:rPr>
          <w:rFonts w:hint="default" w:ascii="Calibri" w:hAnsi="Calibri" w:eastAsia="宋体" w:cs="Calibri"/>
          <w:color w:val="auto"/>
          <w:sz w:val="21"/>
          <w:szCs w:val="21"/>
        </w:rPr>
      </w:pPr>
      <w:r>
        <w:rPr>
          <w:rFonts w:hint="default" w:ascii="仿宋_GB2312" w:hAnsi="仿宋_GB2312" w:eastAsia="仿宋_GB2312" w:cs="仿宋_GB2312"/>
          <w:color w:val="auto"/>
          <w:sz w:val="32"/>
          <w:szCs w:val="32"/>
          <w:lang w:val="en-US" w:eastAsia="zh-CN"/>
        </w:rPr>
        <w:t>第四条：甲方向乙方支付技术服务报酬及支付方式为：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技术服务费总额为：</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增值税税率为</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，不含税总金额为人民币</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元</w:t>
      </w:r>
      <w:r>
        <w:rPr>
          <w:rFonts w:hint="default" w:ascii="仿宋_GB2312" w:hAnsi="仿宋_GB2312" w:eastAsia="仿宋_GB2312" w:cs="仿宋_GB2312"/>
          <w:color w:val="auto"/>
          <w:sz w:val="32"/>
          <w:szCs w:val="32"/>
          <w:lang w:val="en-US" w:eastAsia="zh-CN"/>
        </w:rPr>
        <w:t>，税额为人民币</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元</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在合同有效期限内，若因国家税收政策调整而引起的增值税税率变化的，应按照国家税收政策调整，合同总金额变更为原合同不含增值税货物或劳务价格与调整后税率计算税额的合计金额。 </w:t>
      </w:r>
    </w:p>
    <w:p>
      <w:pPr>
        <w:tabs>
          <w:tab w:val="left" w:pos="1890"/>
        </w:tabs>
        <w:spacing w:line="360" w:lineRule="auto"/>
        <w:ind w:firstLine="640" w:firstLineChars="200"/>
        <w:rPr>
          <w:rFonts w:hint="default" w:ascii="Calibri" w:hAnsi="Calibri" w:eastAsia="宋体" w:cs="Calibri"/>
          <w:color w:val="auto"/>
          <w:sz w:val="21"/>
          <w:szCs w:val="21"/>
          <w:highlight w:val="none"/>
        </w:rPr>
      </w:pPr>
      <w:r>
        <w:rPr>
          <w:rFonts w:hint="default" w:ascii="仿宋_GB2312" w:hAnsi="仿宋_GB2312" w:eastAsia="仿宋_GB2312" w:cs="仿宋_GB2312"/>
          <w:color w:val="auto"/>
          <w:sz w:val="32"/>
          <w:szCs w:val="32"/>
          <w:lang w:val="en-US" w:eastAsia="zh-CN"/>
        </w:rPr>
        <w:t>乙方应于付款期限届满前【</w:t>
      </w:r>
      <w:r>
        <w:rPr>
          <w:rFonts w:hint="eastAsia" w:ascii="仿宋_GB2312" w:hAnsi="仿宋_GB2312" w:eastAsia="仿宋_GB2312" w:cs="仿宋_GB2312"/>
          <w:color w:val="auto"/>
          <w:sz w:val="32"/>
          <w:szCs w:val="32"/>
          <w:lang w:val="en-US" w:eastAsia="zh-CN"/>
        </w:rPr>
        <w:t>15</w:t>
      </w:r>
      <w:r>
        <w:rPr>
          <w:rFonts w:hint="default" w:ascii="仿宋_GB2312" w:hAnsi="仿宋_GB2312" w:eastAsia="仿宋_GB2312" w:cs="仿宋_GB2312"/>
          <w:color w:val="auto"/>
          <w:sz w:val="32"/>
          <w:szCs w:val="32"/>
          <w:lang w:val="en-US" w:eastAsia="zh-CN"/>
        </w:rPr>
        <w:t>】日向甲方开具税率为【</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 xml:space="preserve">】的增值税专用发票。甲方自收到发票并确认无误后按合同约定向乙方付款。若因乙方的原因不能及时提供发票而导致甲方未按照合同约定付款，则甲方不承担逾期支付的违约责任。  </w:t>
      </w:r>
      <w:r>
        <w:rPr>
          <w:rFonts w:hint="default" w:ascii="Calibri" w:hAnsi="Calibri" w:eastAsia="宋体" w:cs="Calibri"/>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技术服务费由甲方 </w:t>
      </w:r>
      <w:r>
        <w:rPr>
          <w:rFonts w:hint="default" w:ascii="仿宋_GB2312" w:hAnsi="仿宋_GB2312" w:eastAsia="仿宋_GB2312" w:cs="仿宋_GB2312"/>
          <w:color w:val="auto"/>
          <w:sz w:val="32"/>
          <w:szCs w:val="32"/>
          <w:u w:val="single"/>
          <w:lang w:val="en-US" w:eastAsia="zh-CN"/>
        </w:rPr>
        <w:t xml:space="preserve">   一次</w:t>
      </w:r>
      <w:r>
        <w:rPr>
          <w:rFonts w:hint="eastAsia" w:ascii="仿宋_GB2312" w:hAnsi="仿宋_GB2312" w:eastAsia="仿宋_GB2312" w:cs="仿宋_GB2312"/>
          <w:color w:val="auto"/>
          <w:sz w:val="32"/>
          <w:szCs w:val="32"/>
          <w:u w:val="single"/>
          <w:lang w:val="en-US" w:eastAsia="zh-CN"/>
        </w:rPr>
        <w:t>性</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 xml:space="preserve">支付乙方。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具体支付方式和时间如下：</w:t>
      </w:r>
    </w:p>
    <w:p>
      <w:pPr>
        <w:spacing w:line="360" w:lineRule="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u w:val="none"/>
        </w:rPr>
        <w:t xml:space="preserve"> 项目完工后经甲方验收合格并收到乙方开具增值税专用发票后，【30】日内支付合同总金额的95%，即大写：</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rPr>
        <w:t>。小写：¥</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rPr>
        <w:t xml:space="preserve">元 。合同总金额的5%作为质保金，于甲方验收合格后满一年无息支付。 </w:t>
      </w:r>
    </w:p>
    <w:p>
      <w:pPr>
        <w:spacing w:line="360" w:lineRule="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 xml:space="preserve">      （2）乙方在甲方付款前按合同总价开具正式增值税专用发票。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 xml:space="preserve">  （3）本合同执行中相关的一切税费均由乙方负担。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乙方开户银行名称、地址和帐号为：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开户银行：</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地址：</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帐号：</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第五条：双方确定因履行本合同应遵守的保密义务如下：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甲方：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1.保密内容（包括技术信息和经营信息）</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乙方的技术信息和经营信息等相关商业秘密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2.涉密人员范围</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 xml:space="preserve"> 甲方相关工作人员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3.保密期限：</w:t>
      </w:r>
      <w:r>
        <w:rPr>
          <w:rFonts w:hint="default" w:ascii="仿宋_GB2312" w:hAnsi="仿宋_GB2312" w:eastAsia="仿宋_GB2312" w:cs="仿宋_GB2312"/>
          <w:color w:val="auto"/>
          <w:sz w:val="32"/>
          <w:szCs w:val="32"/>
          <w:u w:val="single"/>
          <w:lang w:val="en-US" w:eastAsia="zh-CN"/>
        </w:rPr>
        <w:t xml:space="preserve">  永久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Calibri" w:hAnsi="Calibri" w:eastAsia="宋体" w:cs="Calibri"/>
          <w:color w:val="auto"/>
          <w:sz w:val="21"/>
          <w:szCs w:val="21"/>
        </w:rPr>
      </w:pPr>
      <w:r>
        <w:rPr>
          <w:rFonts w:hint="default" w:ascii="仿宋_GB2312" w:hAnsi="仿宋_GB2312" w:eastAsia="仿宋_GB2312" w:cs="仿宋_GB2312"/>
          <w:color w:val="auto"/>
          <w:sz w:val="32"/>
          <w:szCs w:val="32"/>
          <w:lang w:val="en-US" w:eastAsia="zh-CN"/>
        </w:rPr>
        <w:t>4.泄密责任：</w:t>
      </w:r>
      <w:r>
        <w:rPr>
          <w:rFonts w:hint="default" w:ascii="仿宋_GB2312" w:hAnsi="仿宋_GB2312" w:eastAsia="仿宋_GB2312" w:cs="仿宋_GB2312"/>
          <w:color w:val="auto"/>
          <w:sz w:val="32"/>
          <w:szCs w:val="32"/>
          <w:u w:val="single"/>
          <w:lang w:val="en-US" w:eastAsia="zh-CN"/>
        </w:rPr>
        <w:t xml:space="preserve">  赔偿乙方因此遭受的损失。 </w:t>
      </w:r>
      <w:r>
        <w:rPr>
          <w:rFonts w:hint="default" w:ascii="Calibri" w:hAnsi="Calibri" w:eastAsia="宋体" w:cs="Calibri"/>
          <w:color w:val="auto"/>
          <w:sz w:val="21"/>
          <w:szCs w:val="21"/>
        </w:rPr>
        <w:t xml:space="preserve">                                   </w:t>
      </w:r>
    </w:p>
    <w:p>
      <w:pPr>
        <w:tabs>
          <w:tab w:val="left" w:pos="1890"/>
        </w:tabs>
        <w:spacing w:line="360" w:lineRule="auto"/>
        <w:rPr>
          <w:rFonts w:hint="default" w:ascii="Calibri" w:hAnsi="Calibri" w:eastAsia="宋体" w:cs="Calibri"/>
          <w:color w:val="auto"/>
          <w:sz w:val="21"/>
          <w:szCs w:val="21"/>
        </w:rPr>
      </w:pPr>
      <w:r>
        <w:rPr>
          <w:rFonts w:hint="default" w:ascii="Calibri" w:hAnsi="Calibri" w:eastAsia="宋体" w:cs="Calibri"/>
          <w:color w:val="auto"/>
          <w:sz w:val="21"/>
          <w:szCs w:val="21"/>
        </w:rPr>
        <w:t xml:space="preserve">      </w:t>
      </w:r>
      <w:r>
        <w:rPr>
          <w:rFonts w:hint="default" w:ascii="仿宋_GB2312" w:hAnsi="仿宋_GB2312" w:eastAsia="仿宋_GB2312" w:cs="仿宋_GB2312"/>
          <w:color w:val="auto"/>
          <w:sz w:val="32"/>
          <w:szCs w:val="32"/>
          <w:lang w:val="en-US" w:eastAsia="zh-CN"/>
        </w:rPr>
        <w:t xml:space="preserve">   乙方：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val="en-US" w:eastAsia="zh-CN"/>
        </w:rPr>
        <w:t>1.保密内容（包括技术信息和经营信息）</w:t>
      </w:r>
      <w:r>
        <w:rPr>
          <w:rFonts w:hint="eastAsia" w:ascii="仿宋_GB2312" w:hAnsi="仿宋_GB2312" w:eastAsia="仿宋_GB2312" w:cs="仿宋_GB2312"/>
          <w:color w:val="auto"/>
          <w:sz w:val="32"/>
          <w:szCs w:val="32"/>
          <w:u w:val="single"/>
          <w:lang w:val="en-US" w:eastAsia="zh-CN"/>
        </w:rPr>
        <w:t>：</w:t>
      </w:r>
      <w:r>
        <w:rPr>
          <w:rFonts w:hint="default" w:ascii="仿宋_GB2312" w:hAnsi="仿宋_GB2312" w:eastAsia="仿宋_GB2312" w:cs="仿宋_GB2312"/>
          <w:color w:val="auto"/>
          <w:sz w:val="32"/>
          <w:szCs w:val="32"/>
          <w:u w:val="single"/>
          <w:lang w:val="en-US" w:eastAsia="zh-CN"/>
        </w:rPr>
        <w:t xml:space="preserve">   甲方的经营信息、管理信息、产品及技术信息、财务信息等相关商业秘密，详见附件【</w:t>
      </w:r>
      <w:r>
        <w:rPr>
          <w:rFonts w:hint="eastAsia" w:ascii="仿宋_GB2312" w:hAnsi="仿宋_GB2312" w:eastAsia="仿宋_GB2312" w:cs="仿宋_GB2312"/>
          <w:color w:val="auto"/>
          <w:sz w:val="32"/>
          <w:szCs w:val="32"/>
          <w:u w:val="single"/>
          <w:lang w:val="en-US" w:eastAsia="zh-CN"/>
        </w:rPr>
        <w:t>3</w:t>
      </w:r>
      <w:r>
        <w:rPr>
          <w:rFonts w:hint="default" w:ascii="仿宋_GB2312" w:hAnsi="仿宋_GB2312" w:eastAsia="仿宋_GB2312" w:cs="仿宋_GB2312"/>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2.涉密人员范围</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u w:val="single"/>
          <w:lang w:val="en-US" w:eastAsia="zh-CN"/>
        </w:rPr>
        <w:t xml:space="preserve">  乙方相关工作人员。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3.保密期限：</w:t>
      </w:r>
      <w:r>
        <w:rPr>
          <w:rFonts w:hint="default" w:ascii="仿宋_GB2312" w:hAnsi="仿宋_GB2312" w:eastAsia="仿宋_GB2312" w:cs="仿宋_GB2312"/>
          <w:color w:val="auto"/>
          <w:sz w:val="32"/>
          <w:szCs w:val="32"/>
          <w:u w:val="single"/>
          <w:lang w:val="en-US" w:eastAsia="zh-CN"/>
        </w:rPr>
        <w:t xml:space="preserve">  永久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4.泄密责任：</w:t>
      </w:r>
      <w:r>
        <w:rPr>
          <w:rFonts w:hint="default" w:ascii="仿宋_GB2312" w:hAnsi="仿宋_GB2312" w:eastAsia="仿宋_GB2312" w:cs="仿宋_GB2312"/>
          <w:color w:val="auto"/>
          <w:sz w:val="32"/>
          <w:szCs w:val="32"/>
          <w:u w:val="single"/>
          <w:lang w:val="en-US" w:eastAsia="zh-CN"/>
        </w:rPr>
        <w:t xml:space="preserve">   赔偿甲方因此遭受的损失。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第六条：本合同的变更必须由双方协商一致，并以书面形式确定。但有下列情形之一的，一方可以向另一方书面提出变更合同权利与义务的请求，另一方应当在</w:t>
      </w:r>
      <w:r>
        <w:rPr>
          <w:rFonts w:hint="default" w:ascii="仿宋_GB2312" w:hAnsi="仿宋_GB2312" w:eastAsia="仿宋_GB2312" w:cs="仿宋_GB2312"/>
          <w:color w:val="auto"/>
          <w:sz w:val="32"/>
          <w:szCs w:val="32"/>
          <w:u w:val="single"/>
          <w:lang w:val="en-US" w:eastAsia="zh-CN"/>
        </w:rPr>
        <w:t xml:space="preserve">   7   </w:t>
      </w:r>
      <w:r>
        <w:rPr>
          <w:rFonts w:hint="default" w:ascii="仿宋_GB2312" w:hAnsi="仿宋_GB2312" w:eastAsia="仿宋_GB2312" w:cs="仿宋_GB2312"/>
          <w:color w:val="auto"/>
          <w:sz w:val="32"/>
          <w:szCs w:val="32"/>
          <w:lang w:val="en-US" w:eastAsia="zh-CN"/>
        </w:rPr>
        <w:t>日内予以答复；逾期未予答复的，不得视为同意：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u w:val="single"/>
          <w:lang w:val="en-US" w:eastAsia="zh-CN"/>
        </w:rPr>
        <w:t>甲方可以在合同存续期间的任何时候经书面指示向乙方发出变更通知，只要是该变更在乙方的服务水平及能力范围内可以做到的，乙方应履行这些变更并受同样条件约束。</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u w:val="single"/>
          <w:lang w:val="en-US" w:eastAsia="zh-CN"/>
        </w:rPr>
        <w:t>乙方可以向甲方提出为改进服务质量、效率和安全性方面的变更建议，但最终变更需甲方书面同意。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若双方未达成一致，单方面解除本合同的一方应对另一方因此遭受的损失承担全部赔偿责任。</w:t>
      </w:r>
    </w:p>
    <w:p>
      <w:pPr>
        <w:tabs>
          <w:tab w:val="left" w:pos="1890"/>
        </w:tabs>
        <w:spacing w:line="360" w:lineRule="auto"/>
        <w:ind w:firstLine="640" w:firstLineChars="200"/>
        <w:rPr>
          <w:rFonts w:hint="default" w:ascii="Calibri" w:hAnsi="Calibri" w:eastAsia="宋体" w:cs="Calibri"/>
          <w:color w:val="auto"/>
          <w:sz w:val="21"/>
          <w:szCs w:val="21"/>
        </w:rPr>
      </w:pPr>
      <w:r>
        <w:rPr>
          <w:rFonts w:hint="default" w:ascii="仿宋_GB2312" w:hAnsi="仿宋_GB2312" w:eastAsia="仿宋_GB2312" w:cs="仿宋_GB2312"/>
          <w:color w:val="auto"/>
          <w:sz w:val="32"/>
          <w:szCs w:val="32"/>
          <w:lang w:val="en-US" w:eastAsia="zh-CN"/>
        </w:rPr>
        <w:t>第七条：双方确定以下列标准和方式对乙方的技术服务工作成果进行验收：</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1．乙方完成技术服务工作的形式：</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u w:val="single"/>
          <w:lang w:val="en-US" w:eastAsia="zh-CN"/>
        </w:rPr>
        <w:t>1</w:t>
      </w:r>
      <w:r>
        <w:rPr>
          <w:rFonts w:hint="eastAsia" w:ascii="仿宋_GB2312" w:hAnsi="仿宋_GB2312" w:eastAsia="仿宋_GB2312" w:cs="仿宋_GB2312"/>
          <w:b w:val="0"/>
          <w:bCs w:val="0"/>
          <w:sz w:val="32"/>
          <w:szCs w:val="32"/>
          <w:u w:val="single"/>
          <w:lang w:eastAsia="zh-CN"/>
        </w:rPr>
        <w:t>）在规定的服务期内完成T4航站楼及交通中心集中式中央空调通风系统卫生学评价工作，卫生学评价应符合《WS</w:t>
      </w:r>
      <w:r>
        <w:rPr>
          <w:rFonts w:hint="eastAsia" w:ascii="仿宋_GB2312" w:hAnsi="仿宋_GB2312" w:eastAsia="仿宋_GB2312" w:cs="仿宋_GB2312"/>
          <w:b w:val="0"/>
          <w:bCs w:val="0"/>
          <w:sz w:val="32"/>
          <w:szCs w:val="32"/>
          <w:u w:val="single"/>
          <w:lang w:val="en-US" w:eastAsia="zh-CN"/>
        </w:rPr>
        <w:t>/</w:t>
      </w:r>
      <w:r>
        <w:rPr>
          <w:rFonts w:hint="eastAsia" w:ascii="仿宋_GB2312" w:hAnsi="仿宋_GB2312" w:eastAsia="仿宋_GB2312" w:cs="仿宋_GB2312"/>
          <w:b w:val="0"/>
          <w:bCs w:val="0"/>
          <w:sz w:val="32"/>
          <w:szCs w:val="32"/>
          <w:u w:val="single"/>
          <w:lang w:eastAsia="zh-CN"/>
        </w:rPr>
        <w:t>T 395-2012 公共场所集中空调通风系统卫生学评价规范》、《WS</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eastAsia="zh-CN"/>
        </w:rPr>
        <w:t>394-2012公共场所集中空调通风系统卫生规范》等集中空调通风系统卫生及防疫相关规范。</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u w:val="single"/>
          <w:lang w:val="en-US" w:eastAsia="zh-CN"/>
        </w:rPr>
        <w:t>2）出具杭州萧山国际机场T4航站楼及交通中心集中式中央空调通风系统卫生学评价报告、卫生检测报告等项目验收资料。</w:t>
      </w:r>
      <w:r>
        <w:rPr>
          <w:rFonts w:hint="eastAsia" w:ascii="仿宋_GB2312" w:hAnsi="仿宋_GB2312" w:eastAsia="仿宋_GB2312" w:cs="仿宋_GB2312"/>
          <w:b w:val="0"/>
          <w:bCs w:val="0"/>
          <w:sz w:val="32"/>
          <w:szCs w:val="32"/>
          <w:u w:val="single"/>
        </w:rPr>
        <w:t xml:space="preserve"> </w:t>
      </w:r>
    </w:p>
    <w:p>
      <w:pPr>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2．技术服务工作成果的验收标准：</w:t>
      </w:r>
      <w:r>
        <w:rPr>
          <w:rFonts w:hint="eastAsia" w:ascii="仿宋_GB2312" w:hAnsi="仿宋_GB2312" w:eastAsia="仿宋_GB2312" w:cs="仿宋_GB2312"/>
          <w:b w:val="0"/>
          <w:bCs w:val="0"/>
          <w:sz w:val="32"/>
          <w:szCs w:val="32"/>
          <w:u w:val="single"/>
        </w:rPr>
        <w:t xml:space="preserve">   经甲乙双方项目负责人签字确认的项目完成验收单 </w:t>
      </w:r>
      <w:r>
        <w:rPr>
          <w:rFonts w:hint="eastAsia" w:ascii="仿宋_GB2312" w:hAnsi="仿宋_GB2312" w:eastAsia="仿宋_GB2312" w:cs="仿宋_GB2312"/>
          <w:b w:val="0"/>
          <w:bCs w:val="0"/>
          <w:sz w:val="32"/>
          <w:szCs w:val="32"/>
        </w:rPr>
        <w:t>。</w:t>
      </w:r>
    </w:p>
    <w:p>
      <w:pPr>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3．技术服务工作成果的验收方法：</w:t>
      </w:r>
      <w:r>
        <w:rPr>
          <w:rFonts w:hint="eastAsia" w:ascii="仿宋_GB2312" w:hAnsi="仿宋_GB2312" w:eastAsia="仿宋_GB2312" w:cs="仿宋_GB2312"/>
          <w:b w:val="0"/>
          <w:bCs w:val="0"/>
          <w:sz w:val="32"/>
          <w:szCs w:val="32"/>
          <w:u w:val="single"/>
        </w:rPr>
        <w:t xml:space="preserve">   经甲乙双方项目负责人签字确认的项目完成验收单 </w:t>
      </w:r>
      <w:r>
        <w:rPr>
          <w:rFonts w:hint="eastAsia" w:ascii="仿宋_GB2312" w:hAnsi="仿宋_GB2312" w:eastAsia="仿宋_GB2312" w:cs="仿宋_GB2312"/>
          <w:b w:val="0"/>
          <w:bCs w:val="0"/>
          <w:sz w:val="32"/>
          <w:szCs w:val="32"/>
        </w:rPr>
        <w:t>。</w:t>
      </w:r>
    </w:p>
    <w:p>
      <w:pPr>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4．验收的时间和地点：</w:t>
      </w:r>
      <w:r>
        <w:rPr>
          <w:rFonts w:hint="eastAsia" w:ascii="仿宋_GB2312" w:hAnsi="仿宋_GB2312" w:eastAsia="仿宋_GB2312" w:cs="仿宋_GB2312"/>
          <w:b w:val="0"/>
          <w:bCs w:val="0"/>
          <w:sz w:val="32"/>
          <w:szCs w:val="32"/>
          <w:u w:val="single"/>
        </w:rPr>
        <w:t xml:space="preserve">    项目完成后一次性验收 ；T</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single"/>
        </w:rPr>
        <w:t>航站楼</w:t>
      </w:r>
      <w:r>
        <w:rPr>
          <w:rFonts w:hint="eastAsia" w:ascii="仿宋_GB2312" w:hAnsi="仿宋_GB2312" w:eastAsia="仿宋_GB2312" w:cs="仿宋_GB2312"/>
          <w:b w:val="0"/>
          <w:bCs w:val="0"/>
          <w:sz w:val="32"/>
          <w:szCs w:val="32"/>
          <w:u w:val="single"/>
          <w:lang w:eastAsia="zh-CN"/>
        </w:rPr>
        <w:t>、交通中心、能源中心</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第八条：双方确定：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1.在本合同有效期内，甲方利用乙方提交的技术服务工作成果所完成的新的技术成果，归</w:t>
      </w:r>
      <w:r>
        <w:rPr>
          <w:rFonts w:hint="default" w:ascii="仿宋_GB2312" w:hAnsi="仿宋_GB2312" w:eastAsia="仿宋_GB2312" w:cs="仿宋_GB2312"/>
          <w:color w:val="auto"/>
          <w:sz w:val="32"/>
          <w:szCs w:val="32"/>
          <w:u w:val="single"/>
          <w:lang w:val="en-US" w:eastAsia="zh-CN"/>
        </w:rPr>
        <w:t xml:space="preserve">     双    </w:t>
      </w:r>
      <w:r>
        <w:rPr>
          <w:rFonts w:hint="default" w:ascii="仿宋_GB2312" w:hAnsi="仿宋_GB2312" w:eastAsia="仿宋_GB2312" w:cs="仿宋_GB2312"/>
          <w:color w:val="auto"/>
          <w:sz w:val="32"/>
          <w:szCs w:val="32"/>
          <w:lang w:val="en-US" w:eastAsia="zh-CN"/>
        </w:rPr>
        <w:t>（甲、双）方所有。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2.在本合同有效期内，乙方利用甲方提供的技术资料和工作条件所完成的新的技术成果，归</w:t>
      </w:r>
      <w:r>
        <w:rPr>
          <w:rFonts w:hint="default" w:ascii="仿宋_GB2312" w:hAnsi="仿宋_GB2312" w:eastAsia="仿宋_GB2312" w:cs="仿宋_GB2312"/>
          <w:color w:val="auto"/>
          <w:sz w:val="32"/>
          <w:szCs w:val="32"/>
          <w:u w:val="single"/>
          <w:lang w:val="en-US" w:eastAsia="zh-CN"/>
        </w:rPr>
        <w:t xml:space="preserve">    双    </w:t>
      </w:r>
      <w:r>
        <w:rPr>
          <w:rFonts w:hint="default" w:ascii="仿宋_GB2312" w:hAnsi="仿宋_GB2312" w:eastAsia="仿宋_GB2312" w:cs="仿宋_GB2312"/>
          <w:color w:val="auto"/>
          <w:sz w:val="32"/>
          <w:szCs w:val="32"/>
          <w:lang w:val="en-US" w:eastAsia="zh-CN"/>
        </w:rPr>
        <w:t>（乙、双）方所有。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第九条：双方确定，按以下约定承担各自的违约责任：</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u w:val="single"/>
        </w:rPr>
        <w:t xml:space="preserve"> 甲 </w:t>
      </w:r>
      <w:r>
        <w:rPr>
          <w:rFonts w:hint="eastAsia" w:ascii="仿宋_GB2312" w:hAnsi="仿宋_GB2312" w:eastAsia="仿宋_GB2312" w:cs="仿宋_GB2312"/>
          <w:b w:val="0"/>
          <w:bCs w:val="0"/>
          <w:sz w:val="32"/>
          <w:szCs w:val="32"/>
        </w:rPr>
        <w:t>方违反本合同第</w:t>
      </w:r>
      <w:r>
        <w:rPr>
          <w:rFonts w:hint="eastAsia" w:ascii="仿宋_GB2312" w:hAnsi="仿宋_GB2312" w:eastAsia="仿宋_GB2312" w:cs="仿宋_GB2312"/>
          <w:b w:val="0"/>
          <w:bCs w:val="0"/>
          <w:sz w:val="32"/>
          <w:szCs w:val="32"/>
          <w:u w:val="single"/>
        </w:rPr>
        <w:t xml:space="preserve">  四  </w:t>
      </w:r>
      <w:r>
        <w:rPr>
          <w:rFonts w:hint="eastAsia" w:ascii="仿宋_GB2312" w:hAnsi="仿宋_GB2312" w:eastAsia="仿宋_GB2312" w:cs="仿宋_GB2312"/>
          <w:b w:val="0"/>
          <w:bCs w:val="0"/>
          <w:sz w:val="32"/>
          <w:szCs w:val="32"/>
        </w:rPr>
        <w:t>条约定，</w:t>
      </w:r>
      <w:r>
        <w:rPr>
          <w:rFonts w:hint="eastAsia" w:ascii="仿宋_GB2312" w:hAnsi="仿宋_GB2312" w:eastAsia="仿宋_GB2312" w:cs="仿宋_GB2312"/>
          <w:b w:val="0"/>
          <w:bCs w:val="0"/>
          <w:sz w:val="32"/>
          <w:szCs w:val="32"/>
          <w:u w:val="single"/>
        </w:rPr>
        <w:t>无故未能按合同规定的付款方式按时向乙方支付应付款项，应当向乙方支付违约金，违约金自逾期之日起算，每逾期一日，应按逾期应付而未付款项金额的千分之二计算违约金。若甲方在乙方连续两次书面催告后的十日内仍未付清款项，乙方有权终止本合同，并向要求甲方支付合同总服务费10%的违约金。</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u w:val="single"/>
        </w:rPr>
        <w:t xml:space="preserve"> 乙 </w:t>
      </w:r>
      <w:r>
        <w:rPr>
          <w:rFonts w:hint="eastAsia" w:ascii="仿宋_GB2312" w:hAnsi="仿宋_GB2312" w:eastAsia="仿宋_GB2312" w:cs="仿宋_GB2312"/>
          <w:b w:val="0"/>
          <w:bCs w:val="0"/>
          <w:sz w:val="32"/>
          <w:szCs w:val="32"/>
        </w:rPr>
        <w:t>方违反本合同第</w:t>
      </w:r>
      <w:r>
        <w:rPr>
          <w:rFonts w:hint="eastAsia" w:ascii="仿宋_GB2312" w:hAnsi="仿宋_GB2312" w:eastAsia="仿宋_GB2312" w:cs="仿宋_GB2312"/>
          <w:b w:val="0"/>
          <w:bCs w:val="0"/>
          <w:sz w:val="32"/>
          <w:szCs w:val="32"/>
          <w:u w:val="single"/>
        </w:rPr>
        <w:t xml:space="preserve">  二 、七 </w:t>
      </w:r>
      <w:r>
        <w:rPr>
          <w:rFonts w:hint="eastAsia" w:ascii="仿宋_GB2312" w:hAnsi="仿宋_GB2312" w:eastAsia="仿宋_GB2312" w:cs="仿宋_GB2312"/>
          <w:b w:val="0"/>
          <w:bCs w:val="0"/>
          <w:sz w:val="32"/>
          <w:szCs w:val="32"/>
        </w:rPr>
        <w:t>条约定，</w:t>
      </w:r>
      <w:r>
        <w:rPr>
          <w:rFonts w:hint="eastAsia" w:ascii="仿宋_GB2312" w:hAnsi="仿宋_GB2312" w:eastAsia="仿宋_GB2312" w:cs="仿宋_GB2312"/>
          <w:b w:val="0"/>
          <w:bCs w:val="0"/>
          <w:sz w:val="32"/>
          <w:szCs w:val="32"/>
          <w:u w:val="single"/>
        </w:rPr>
        <w:t>未能按要求履行合同服务内容，甲方有权提前终止合同，并要求乙方承担合同总服务费10%的违约金。</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u w:val="single"/>
        </w:rPr>
        <w:t xml:space="preserve">  任何一 </w:t>
      </w:r>
      <w:r>
        <w:rPr>
          <w:rFonts w:hint="eastAsia" w:ascii="仿宋_GB2312" w:hAnsi="仿宋_GB2312" w:eastAsia="仿宋_GB2312" w:cs="仿宋_GB2312"/>
          <w:b w:val="0"/>
          <w:bCs w:val="0"/>
          <w:sz w:val="32"/>
          <w:szCs w:val="32"/>
        </w:rPr>
        <w:t>方违反本合同第</w:t>
      </w:r>
      <w:r>
        <w:rPr>
          <w:rFonts w:hint="eastAsia" w:ascii="仿宋_GB2312" w:hAnsi="仿宋_GB2312" w:eastAsia="仿宋_GB2312" w:cs="仿宋_GB2312"/>
          <w:b w:val="0"/>
          <w:bCs w:val="0"/>
          <w:sz w:val="32"/>
          <w:szCs w:val="32"/>
          <w:u w:val="single"/>
        </w:rPr>
        <w:t xml:space="preserve"> 十</w:t>
      </w:r>
      <w:r>
        <w:rPr>
          <w:rFonts w:hint="eastAsia" w:ascii="仿宋_GB2312" w:hAnsi="仿宋_GB2312" w:eastAsia="仿宋_GB2312" w:cs="仿宋_GB2312"/>
          <w:b w:val="0"/>
          <w:bCs w:val="0"/>
          <w:sz w:val="32"/>
          <w:szCs w:val="32"/>
          <w:u w:val="single"/>
          <w:lang w:eastAsia="zh-CN"/>
        </w:rPr>
        <w:t>六</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条约定，</w:t>
      </w:r>
      <w:r>
        <w:rPr>
          <w:rFonts w:hint="eastAsia" w:ascii="仿宋_GB2312" w:hAnsi="仿宋_GB2312" w:eastAsia="仿宋_GB2312" w:cs="仿宋_GB2312"/>
          <w:b w:val="0"/>
          <w:bCs w:val="0"/>
          <w:sz w:val="32"/>
          <w:szCs w:val="32"/>
          <w:u w:val="single"/>
        </w:rPr>
        <w:t xml:space="preserve"> 非因法定或约定事由而需单方面终止本合同的，应取得对方书面同意，并应向另一方支付合同总服务费10%的违约金</w:t>
      </w:r>
      <w:r>
        <w:rPr>
          <w:rFonts w:hint="eastAsia" w:ascii="仿宋_GB2312" w:hAnsi="仿宋_GB2312" w:eastAsia="仿宋_GB2312" w:cs="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ind w:left="319" w:leftChars="152" w:firstLine="320" w:firstLineChars="1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第十条：双方确定，在本合同有效期内，甲方指定　 　　　        </w:t>
      </w:r>
      <w:r>
        <w:rPr>
          <w:rFonts w:hint="eastAsia" w:ascii="仿宋_GB2312" w:hAnsi="仿宋_GB2312" w:eastAsia="仿宋_GB2312" w:cs="仿宋_GB2312"/>
          <w:color w:val="auto"/>
          <w:sz w:val="32"/>
          <w:szCs w:val="32"/>
          <w:u w:val="single"/>
          <w:lang w:val="en-US" w:eastAsia="zh-CN"/>
        </w:rPr>
        <w:t xml:space="preserve">（身份证号码：    ）      </w:t>
      </w:r>
      <w:r>
        <w:rPr>
          <w:rFonts w:hint="default" w:ascii="仿宋_GB2312" w:hAnsi="仿宋_GB2312" w:eastAsia="仿宋_GB2312" w:cs="仿宋_GB2312"/>
          <w:color w:val="auto"/>
          <w:sz w:val="32"/>
          <w:szCs w:val="32"/>
          <w:lang w:val="en-US" w:eastAsia="zh-CN"/>
        </w:rPr>
        <w:t>为甲方</w:t>
      </w:r>
      <w:r>
        <w:rPr>
          <w:rFonts w:hint="eastAsia" w:ascii="仿宋_GB2312" w:hAnsi="仿宋_GB2312" w:eastAsia="仿宋_GB2312" w:cs="仿宋_GB2312"/>
          <w:color w:val="auto"/>
          <w:sz w:val="32"/>
          <w:szCs w:val="32"/>
          <w:lang w:val="en-US" w:eastAsia="zh-CN"/>
        </w:rPr>
        <w:t>项目负责人</w:t>
      </w:r>
      <w:r>
        <w:rPr>
          <w:rFonts w:hint="default" w:ascii="仿宋_GB2312" w:hAnsi="仿宋_GB2312" w:eastAsia="仿宋_GB2312" w:cs="仿宋_GB2312"/>
          <w:color w:val="auto"/>
          <w:sz w:val="32"/>
          <w:szCs w:val="32"/>
          <w:lang w:val="en-US" w:eastAsia="zh-CN"/>
        </w:rPr>
        <w:t>，乙方指定</w:t>
      </w:r>
      <w:r>
        <w:rPr>
          <w:rFonts w:hint="default" w:ascii="仿宋_GB2312" w:hAnsi="仿宋_GB2312" w:eastAsia="仿宋_GB2312" w:cs="仿宋_GB2312"/>
          <w:color w:val="auto"/>
          <w:sz w:val="32"/>
          <w:szCs w:val="32"/>
          <w:u w:val="single"/>
          <w:lang w:val="en-US" w:eastAsia="zh-CN"/>
        </w:rPr>
        <w:t>　</w:t>
      </w:r>
      <w:r>
        <w:rPr>
          <w:rFonts w:hint="eastAsia" w:ascii="仿宋_GB2312" w:hAnsi="仿宋_GB2312" w:eastAsia="仿宋_GB2312" w:cs="仿宋_GB2312"/>
          <w:color w:val="auto"/>
          <w:sz w:val="32"/>
          <w:szCs w:val="32"/>
          <w:u w:val="single"/>
          <w:lang w:val="en-US" w:eastAsia="zh-CN"/>
        </w:rPr>
        <w:t xml:space="preserve"> （身份证号码：  ）         </w:t>
      </w:r>
      <w:r>
        <w:rPr>
          <w:rFonts w:hint="default" w:ascii="仿宋_GB2312" w:hAnsi="仿宋_GB2312" w:eastAsia="仿宋_GB2312" w:cs="仿宋_GB2312"/>
          <w:color w:val="auto"/>
          <w:sz w:val="32"/>
          <w:szCs w:val="32"/>
          <w:lang w:val="en-US" w:eastAsia="zh-CN"/>
        </w:rPr>
        <w:t>为乙方</w:t>
      </w:r>
      <w:r>
        <w:rPr>
          <w:rFonts w:hint="eastAsia" w:ascii="仿宋_GB2312" w:hAnsi="仿宋_GB2312" w:eastAsia="仿宋_GB2312" w:cs="仿宋_GB2312"/>
          <w:color w:val="auto"/>
          <w:sz w:val="32"/>
          <w:szCs w:val="32"/>
          <w:lang w:val="en-US" w:eastAsia="zh-CN"/>
        </w:rPr>
        <w:t>项目负责人</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项目负责人</w:t>
      </w:r>
      <w:r>
        <w:rPr>
          <w:rFonts w:hint="default" w:ascii="仿宋_GB2312" w:hAnsi="仿宋_GB2312" w:eastAsia="仿宋_GB2312" w:cs="仿宋_GB2312"/>
          <w:color w:val="auto"/>
          <w:sz w:val="32"/>
          <w:szCs w:val="32"/>
          <w:lang w:val="en-US" w:eastAsia="zh-CN"/>
        </w:rPr>
        <w:t>承担以下责任：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u w:val="single"/>
          <w:lang w:val="en-US" w:eastAsia="zh-CN"/>
        </w:rPr>
        <w:t>对项目实施进行协调、沟通、交流等事宜</w:t>
      </w:r>
      <w:r>
        <w:rPr>
          <w:rFonts w:hint="eastAsia" w:ascii="仿宋_GB2312" w:hAnsi="仿宋_GB2312" w:eastAsia="仿宋_GB2312" w:cs="仿宋_GB2312"/>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u w:val="single"/>
          <w:lang w:val="en-US" w:eastAsia="zh-CN"/>
        </w:rPr>
        <w:t>对项目相关商业秘密要求保密</w:t>
      </w:r>
      <w:r>
        <w:rPr>
          <w:rFonts w:hint="eastAsia" w:ascii="仿宋_GB2312" w:hAnsi="仿宋_GB2312" w:eastAsia="仿宋_GB2312" w:cs="仿宋_GB2312"/>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一方变更</w:t>
      </w:r>
      <w:r>
        <w:rPr>
          <w:rFonts w:hint="eastAsia" w:ascii="仿宋_GB2312" w:hAnsi="仿宋_GB2312" w:eastAsia="仿宋_GB2312" w:cs="仿宋_GB2312"/>
          <w:color w:val="auto"/>
          <w:sz w:val="32"/>
          <w:szCs w:val="32"/>
          <w:lang w:val="en-US" w:eastAsia="zh-CN"/>
        </w:rPr>
        <w:t>项目负责人</w:t>
      </w:r>
      <w:r>
        <w:rPr>
          <w:rFonts w:hint="default" w:ascii="仿宋_GB2312" w:hAnsi="仿宋_GB2312" w:eastAsia="仿宋_GB2312" w:cs="仿宋_GB2312"/>
          <w:color w:val="auto"/>
          <w:sz w:val="32"/>
          <w:szCs w:val="32"/>
          <w:lang w:val="en-US" w:eastAsia="zh-CN"/>
        </w:rPr>
        <w:t>的，应当在变更后</w:t>
      </w:r>
      <w:r>
        <w:rPr>
          <w:rFonts w:hint="default" w:ascii="仿宋_GB2312" w:hAnsi="仿宋_GB2312" w:eastAsia="仿宋_GB2312" w:cs="仿宋_GB2312"/>
          <w:color w:val="auto"/>
          <w:sz w:val="32"/>
          <w:szCs w:val="32"/>
          <w:u w:val="single"/>
          <w:lang w:val="en-US" w:eastAsia="zh-CN"/>
        </w:rPr>
        <w:t xml:space="preserve"> 7  </w:t>
      </w:r>
      <w:r>
        <w:rPr>
          <w:rFonts w:hint="default" w:ascii="仿宋_GB2312" w:hAnsi="仿宋_GB2312" w:eastAsia="仿宋_GB2312" w:cs="仿宋_GB2312"/>
          <w:color w:val="auto"/>
          <w:sz w:val="32"/>
          <w:szCs w:val="32"/>
          <w:lang w:val="en-US" w:eastAsia="zh-CN"/>
        </w:rPr>
        <w:t>日内及时以书面形式通知另一方，未及时通知并影响本合同履行或造成损失的，未及时通知的一方应承担相应的责任。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第十一条：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Calibri" w:hAnsi="Calibri" w:eastAsia="宋体" w:cs="Calibri"/>
          <w:color w:val="auto"/>
          <w:sz w:val="21"/>
          <w:szCs w:val="21"/>
        </w:rPr>
      </w:pPr>
      <w:r>
        <w:rPr>
          <w:rFonts w:hint="default" w:ascii="仿宋_GB2312" w:hAnsi="仿宋_GB2312" w:eastAsia="仿宋_GB2312" w:cs="仿宋_GB2312"/>
          <w:color w:val="auto"/>
          <w:sz w:val="32"/>
          <w:szCs w:val="32"/>
          <w:lang w:val="en-US" w:eastAsia="zh-CN"/>
        </w:rPr>
        <w:t>3.不可抗力事件延续</w:t>
      </w:r>
      <w:r>
        <w:rPr>
          <w:rFonts w:hint="default" w:ascii="仿宋_GB2312" w:hAnsi="仿宋_GB2312" w:eastAsia="仿宋_GB2312" w:cs="仿宋_GB2312"/>
          <w:color w:val="auto"/>
          <w:sz w:val="32"/>
          <w:szCs w:val="32"/>
          <w:u w:val="single"/>
          <w:lang w:val="en-US" w:eastAsia="zh-CN"/>
        </w:rPr>
        <w:t xml:space="preserve">  120  </w:t>
      </w:r>
      <w:r>
        <w:rPr>
          <w:rFonts w:hint="default" w:ascii="仿宋_GB2312" w:hAnsi="仿宋_GB2312" w:eastAsia="仿宋_GB2312" w:cs="仿宋_GB2312"/>
          <w:color w:val="auto"/>
          <w:sz w:val="32"/>
          <w:szCs w:val="32"/>
          <w:lang w:val="en-US" w:eastAsia="zh-CN"/>
        </w:rPr>
        <w:t xml:space="preserve">天以上，双方应通过友好协商，确定是否继续履行合同；协商无法达成一致的，本合同自动终止，双方互不承担赔偿或违约责任。   </w:t>
      </w:r>
      <w:r>
        <w:rPr>
          <w:rFonts w:hint="default" w:ascii="Calibri" w:hAnsi="Calibri" w:eastAsia="宋体" w:cs="Calibri"/>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第十二条：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Calibri" w:hAnsi="Calibri" w:eastAsia="宋体" w:cs="Calibri"/>
          <w:color w:val="auto"/>
          <w:sz w:val="21"/>
          <w:szCs w:val="21"/>
        </w:rPr>
      </w:pPr>
      <w:r>
        <w:rPr>
          <w:rFonts w:hint="default" w:ascii="仿宋_GB2312" w:hAnsi="仿宋_GB2312" w:eastAsia="仿宋_GB2312" w:cs="仿宋_GB2312"/>
          <w:color w:val="auto"/>
          <w:sz w:val="32"/>
          <w:szCs w:val="32"/>
          <w:lang w:val="en-US" w:eastAsia="zh-CN"/>
        </w:rPr>
        <w:t>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第十三条：双方确定：本合同及相关附件中所涉及的有关名词和技术术语，其定义和解释如下：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u w:val="single"/>
          <w:lang w:val="en-US" w:eastAsia="zh-CN"/>
        </w:rPr>
        <w:t xml:space="preserve">               /                 </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第十四条：与履行本合同有关的下列文件，经双方确认后，为本合同的附件，与本合同具有同等法律效力：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single"/>
          <w:lang w:val="en-US" w:eastAsia="zh-CN"/>
        </w:rPr>
        <w:t>T4航站楼、交通中心</w:t>
      </w:r>
      <w:r>
        <w:rPr>
          <w:rFonts w:hint="eastAsia" w:ascii="仿宋_GB2312" w:hAnsi="仿宋_GB2312" w:eastAsia="仿宋_GB2312" w:cs="仿宋_GB2312"/>
          <w:color w:val="auto"/>
          <w:sz w:val="32"/>
          <w:szCs w:val="32"/>
          <w:u w:val="single"/>
          <w:lang w:val="en-US" w:eastAsia="zh-CN"/>
        </w:rPr>
        <w:t>、能源中心集中式中央空调主要设备清单</w:t>
      </w:r>
      <w:r>
        <w:rPr>
          <w:rFonts w:hint="default" w:ascii="仿宋_GB2312" w:hAnsi="仿宋_GB2312" w:eastAsia="仿宋_GB2312" w:cs="仿宋_GB2312"/>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2</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single"/>
          <w:lang w:val="en-US" w:eastAsia="zh-CN"/>
        </w:rPr>
        <w:t xml:space="preserve">杭州萧山国际机场有限公司廉洁自律承诺书 ；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3</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single"/>
          <w:lang w:val="en-US" w:eastAsia="zh-CN"/>
        </w:rPr>
        <w:t>保密承诺书；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4</w:t>
      </w:r>
      <w:r>
        <w:rPr>
          <w:rFonts w:hint="default"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single"/>
          <w:lang w:val="en-US" w:eastAsia="zh-CN"/>
        </w:rPr>
        <w:t>消防安全责任书；</w:t>
      </w:r>
    </w:p>
    <w:p>
      <w:pPr>
        <w:pStyle w:val="7"/>
        <w:ind w:firstLine="640" w:firstLineChars="200"/>
        <w:rPr>
          <w:rFonts w:hint="default"/>
          <w:lang w:val="en-US" w:eastAsia="zh-CN"/>
        </w:rPr>
      </w:pPr>
      <w:r>
        <w:rPr>
          <w:rFonts w:hint="eastAsia" w:ascii="仿宋_GB2312" w:hAnsi="仿宋_GB2312" w:eastAsia="仿宋_GB2312" w:cs="仿宋_GB2312"/>
          <w:color w:val="auto"/>
          <w:sz w:val="32"/>
          <w:szCs w:val="32"/>
          <w:u w:val="single"/>
          <w:lang w:val="en-US" w:eastAsia="zh-CN"/>
        </w:rPr>
        <w:t>5.项目实施安全文明协议书；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条：本合同一式</w:t>
      </w:r>
      <w:r>
        <w:rPr>
          <w:rFonts w:hint="default" w:ascii="仿宋_GB2312" w:hAnsi="仿宋_GB2312" w:eastAsia="仿宋_GB2312" w:cs="仿宋_GB2312"/>
          <w:color w:val="auto"/>
          <w:sz w:val="32"/>
          <w:szCs w:val="32"/>
          <w:u w:val="single"/>
          <w:lang w:val="en-US" w:eastAsia="zh-CN"/>
        </w:rPr>
        <w:t xml:space="preserve">  肆  </w:t>
      </w:r>
      <w:r>
        <w:rPr>
          <w:rFonts w:hint="default" w:ascii="仿宋_GB2312" w:hAnsi="仿宋_GB2312" w:eastAsia="仿宋_GB2312" w:cs="仿宋_GB2312"/>
          <w:color w:val="auto"/>
          <w:sz w:val="32"/>
          <w:szCs w:val="32"/>
          <w:lang w:val="en-US" w:eastAsia="zh-CN"/>
        </w:rPr>
        <w:t>份，甲方执贰份，乙方执贰份，具有同等法律效力。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w:t>
      </w:r>
      <w:r>
        <w:rPr>
          <w:rFonts w:hint="eastAsia" w:ascii="仿宋_GB2312" w:hAnsi="仿宋_GB2312" w:eastAsia="仿宋_GB2312" w:cs="仿宋_GB2312"/>
          <w:color w:val="auto"/>
          <w:sz w:val="32"/>
          <w:szCs w:val="32"/>
          <w:lang w:val="en-US" w:eastAsia="zh-CN"/>
        </w:rPr>
        <w:t>六</w:t>
      </w:r>
      <w:r>
        <w:rPr>
          <w:rFonts w:hint="default" w:ascii="仿宋_GB2312" w:hAnsi="仿宋_GB2312" w:eastAsia="仿宋_GB2312" w:cs="仿宋_GB2312"/>
          <w:color w:val="auto"/>
          <w:sz w:val="32"/>
          <w:szCs w:val="32"/>
          <w:lang w:val="en-US" w:eastAsia="zh-CN"/>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本合同任何一方提出提前终止或解除合同，必须提前壹个月以书面形式通知对方，经双方协商一致后，另行签署补充协议。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本合同经双方法定代表人或者委托代理人签字（包含签章）且加盖公章或者合同专用盖章之日起生效。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第十</w:t>
      </w:r>
      <w:r>
        <w:rPr>
          <w:rFonts w:hint="eastAsia" w:ascii="仿宋_GB2312" w:hAnsi="仿宋_GB2312" w:eastAsia="仿宋_GB2312" w:cs="仿宋_GB2312"/>
          <w:color w:val="auto"/>
          <w:sz w:val="32"/>
          <w:szCs w:val="32"/>
          <w:lang w:val="en-US" w:eastAsia="zh-CN"/>
        </w:rPr>
        <w:t>七</w:t>
      </w:r>
      <w:r>
        <w:rPr>
          <w:rFonts w:hint="default" w:ascii="仿宋_GB2312" w:hAnsi="仿宋_GB2312" w:eastAsia="仿宋_GB2312" w:cs="仿宋_GB2312"/>
          <w:color w:val="auto"/>
          <w:sz w:val="32"/>
          <w:szCs w:val="32"/>
          <w:lang w:val="en-US" w:eastAsia="zh-CN"/>
        </w:rPr>
        <w:t>条：为防控新冠肺炎疫情等传播疾病，乙方应按照疫情防控要求做好防控工作，若因乙方的原因导致新型冠状肺炎疫情等传播疾病扩散，则乙方向甲方承担由此造成的实际损失（包括但不限于防疫措施费、防疫检测费、救助费等）。并且，甲方有权解除本合同，若不足以弥补乙方给甲方造成的实际损失，则甲方有权继续向乙方追偿。</w:t>
      </w: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tabs>
          <w:tab w:val="left" w:pos="1890"/>
        </w:tabs>
        <w:spacing w:line="360" w:lineRule="auto"/>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ascii="Calibri" w:hAnsi="Calibri" w:eastAsia="宋体" w:cs="Calibri"/>
          <w:color w:val="auto"/>
          <w:sz w:val="21"/>
          <w:szCs w:val="21"/>
        </w:rPr>
      </w:pPr>
    </w:p>
    <w:p>
      <w:pPr>
        <w:pStyle w:val="2"/>
        <w:rPr>
          <w:rFonts w:hint="default" w:ascii="Calibri" w:hAnsi="Calibri" w:eastAsia="宋体" w:cs="Calibri"/>
          <w:color w:val="auto"/>
          <w:sz w:val="21"/>
          <w:szCs w:val="21"/>
        </w:rPr>
      </w:pPr>
    </w:p>
    <w:p>
      <w:pPr>
        <w:rPr>
          <w:rFonts w:hint="default"/>
        </w:rPr>
      </w:pPr>
    </w:p>
    <w:p>
      <w:pPr>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8"/>
          <w:szCs w:val="20"/>
        </w:rPr>
        <w:t>（以下为签署页）</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甲方：</w:t>
      </w:r>
      <w:r>
        <w:rPr>
          <w:rFonts w:hint="eastAsia" w:ascii="Times New Roman" w:hAnsi="Times New Roman" w:eastAsia="宋体" w:cs="Times New Roman"/>
          <w:color w:val="auto"/>
          <w:sz w:val="28"/>
          <w:szCs w:val="20"/>
          <w:u w:val="single"/>
        </w:rPr>
        <w:t>杭州萧山国际机场有限公司    （盖章）</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法定代表人：</w:t>
      </w:r>
      <w:r>
        <w:rPr>
          <w:rFonts w:hint="eastAsia" w:ascii="Times New Roman" w:hAnsi="Times New Roman" w:eastAsia="宋体" w:cs="Times New Roman"/>
          <w:color w:val="auto"/>
          <w:sz w:val="28"/>
          <w:szCs w:val="20"/>
          <w:u w:val="single"/>
        </w:rPr>
        <w:t>　　　　  　　　      （签名）</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或</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委托代理人：</w:t>
      </w:r>
      <w:r>
        <w:rPr>
          <w:rFonts w:hint="eastAsia" w:ascii="Times New Roman" w:hAnsi="Times New Roman" w:eastAsia="宋体" w:cs="Times New Roman"/>
          <w:color w:val="auto"/>
          <w:sz w:val="28"/>
          <w:szCs w:val="20"/>
          <w:u w:val="single"/>
        </w:rPr>
        <w:t>　　　　  　　　      （签名）</w:t>
      </w:r>
      <w:r>
        <w:rPr>
          <w:rFonts w:hint="eastAsia" w:ascii="Times New Roman" w:hAnsi="Times New Roman" w:eastAsia="宋体" w:cs="Times New Roman"/>
          <w:color w:val="auto"/>
          <w:sz w:val="28"/>
          <w:szCs w:val="20"/>
        </w:rPr>
        <w:t>　</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签字日期：</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 xml:space="preserve"> </w:t>
      </w:r>
      <w:r>
        <w:rPr>
          <w:rFonts w:hint="eastAsia" w:ascii="Times New Roman" w:hAnsi="Times New Roman" w:eastAsia="宋体" w:cs="Times New Roman"/>
          <w:color w:val="auto"/>
          <w:sz w:val="28"/>
          <w:szCs w:val="20"/>
          <w:lang w:val="en-US" w:eastAsia="zh-CN"/>
        </w:rPr>
        <w:t xml:space="preserve">                        </w:t>
      </w:r>
      <w:r>
        <w:rPr>
          <w:rFonts w:hint="eastAsia" w:ascii="Times New Roman" w:hAnsi="Times New Roman" w:eastAsia="宋体" w:cs="Times New Roman"/>
          <w:color w:val="auto"/>
          <w:sz w:val="28"/>
          <w:szCs w:val="20"/>
        </w:rPr>
        <w:t xml:space="preserve"> 年     月     日</w:t>
      </w:r>
    </w:p>
    <w:p>
      <w:pPr>
        <w:pStyle w:val="2"/>
        <w:rPr>
          <w:rFonts w:hint="eastAsia" w:ascii="Times New Roman" w:hAnsi="Times New Roman" w:eastAsia="宋体" w:cs="Times New Roman"/>
          <w:color w:val="auto"/>
          <w:sz w:val="28"/>
          <w:szCs w:val="20"/>
        </w:rPr>
      </w:pP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乙方：</w:t>
      </w:r>
      <w:r>
        <w:rPr>
          <w:rFonts w:hint="eastAsia" w:ascii="Times New Roman" w:hAnsi="Times New Roman" w:eastAsia="宋体" w:cs="Times New Roman"/>
          <w:color w:val="auto"/>
          <w:sz w:val="28"/>
          <w:szCs w:val="20"/>
          <w:u w:val="single"/>
        </w:rPr>
        <w:t xml:space="preserve">                            （盖章）</w:t>
      </w:r>
      <w:r>
        <w:rPr>
          <w:rFonts w:hint="eastAsia" w:ascii="Times New Roman" w:hAnsi="Times New Roman" w:eastAsia="宋体" w:cs="Times New Roman"/>
          <w:color w:val="auto"/>
          <w:sz w:val="28"/>
          <w:szCs w:val="20"/>
        </w:rPr>
        <w:t xml:space="preserve">             </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法定代表人：</w:t>
      </w:r>
      <w:r>
        <w:rPr>
          <w:rFonts w:hint="eastAsia" w:ascii="Times New Roman" w:hAnsi="Times New Roman" w:eastAsia="宋体" w:cs="Times New Roman"/>
          <w:color w:val="auto"/>
          <w:sz w:val="28"/>
          <w:szCs w:val="20"/>
          <w:u w:val="single"/>
        </w:rPr>
        <w:t xml:space="preserve">　　　　  　　　     </w:t>
      </w:r>
      <w:r>
        <w:rPr>
          <w:rFonts w:hint="eastAsia" w:ascii="Times New Roman" w:hAnsi="Times New Roman" w:eastAsia="宋体" w:cs="Times New Roman"/>
          <w:color w:val="auto"/>
          <w:sz w:val="28"/>
          <w:szCs w:val="20"/>
          <w:u w:val="single"/>
          <w:lang w:val="en-US" w:eastAsia="zh-CN"/>
        </w:rPr>
        <w:t xml:space="preserve"> </w:t>
      </w:r>
      <w:r>
        <w:rPr>
          <w:rFonts w:hint="eastAsia" w:ascii="Times New Roman" w:hAnsi="Times New Roman" w:eastAsia="宋体" w:cs="Times New Roman"/>
          <w:color w:val="auto"/>
          <w:sz w:val="28"/>
          <w:szCs w:val="20"/>
          <w:u w:val="single"/>
        </w:rPr>
        <w:t>（签名）</w:t>
      </w:r>
      <w:r>
        <w:rPr>
          <w:rFonts w:hint="eastAsia" w:ascii="Times New Roman" w:hAnsi="Times New Roman" w:eastAsia="宋体" w:cs="Times New Roman"/>
          <w:color w:val="auto"/>
          <w:sz w:val="28"/>
          <w:szCs w:val="20"/>
        </w:rPr>
        <w:t>　</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或</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委托代理人：</w:t>
      </w:r>
      <w:r>
        <w:rPr>
          <w:rFonts w:hint="eastAsia" w:ascii="Times New Roman" w:hAnsi="Times New Roman" w:eastAsia="宋体" w:cs="Times New Roman"/>
          <w:color w:val="auto"/>
          <w:sz w:val="28"/>
          <w:szCs w:val="20"/>
          <w:u w:val="single"/>
        </w:rPr>
        <w:t>　　　　  　　      　（签名）</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 xml:space="preserve">签字日期：                           </w:t>
      </w:r>
    </w:p>
    <w:p>
      <w:pPr>
        <w:keepNext w:val="0"/>
        <w:keepLines w:val="0"/>
        <w:pageBreakBefore w:val="0"/>
        <w:widowControl w:val="0"/>
        <w:kinsoku/>
        <w:wordWrap/>
        <w:overflowPunct/>
        <w:topLinePunct w:val="0"/>
        <w:autoSpaceDE/>
        <w:autoSpaceDN/>
        <w:bidi w:val="0"/>
        <w:adjustRightInd/>
        <w:snapToGrid/>
        <w:ind w:firstLine="573" w:firstLineChars="0"/>
        <w:jc w:val="left"/>
        <w:textAlignment w:val="auto"/>
        <w:rPr>
          <w:rFonts w:hint="eastAsia" w:ascii="Times New Roman" w:hAnsi="Times New Roman" w:eastAsia="宋体" w:cs="Times New Roman"/>
          <w:color w:val="auto"/>
          <w:sz w:val="28"/>
          <w:szCs w:val="20"/>
        </w:rPr>
      </w:pPr>
      <w:r>
        <w:rPr>
          <w:rFonts w:hint="eastAsia" w:ascii="Times New Roman" w:hAnsi="Times New Roman" w:eastAsia="宋体" w:cs="Times New Roman"/>
          <w:color w:val="auto"/>
          <w:sz w:val="28"/>
          <w:szCs w:val="20"/>
        </w:rPr>
        <w:t xml:space="preserve"> </w:t>
      </w:r>
      <w:r>
        <w:rPr>
          <w:rFonts w:hint="eastAsia" w:ascii="Times New Roman" w:hAnsi="Times New Roman" w:eastAsia="宋体" w:cs="Times New Roman"/>
          <w:color w:val="auto"/>
          <w:sz w:val="28"/>
          <w:szCs w:val="20"/>
          <w:lang w:val="en-US" w:eastAsia="zh-CN"/>
        </w:rPr>
        <w:t xml:space="preserve">                        </w:t>
      </w:r>
      <w:r>
        <w:rPr>
          <w:rFonts w:hint="eastAsia" w:ascii="Times New Roman" w:hAnsi="Times New Roman" w:eastAsia="宋体" w:cs="Times New Roman"/>
          <w:color w:val="auto"/>
          <w:sz w:val="28"/>
          <w:szCs w:val="20"/>
        </w:rPr>
        <w:t xml:space="preserve"> 年     月     日</w:t>
      </w:r>
    </w:p>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spacing w:line="560" w:lineRule="exact"/>
        <w:rPr>
          <w:rFonts w:hint="default" w:ascii="黑体" w:hAnsi="黑体" w:eastAsia="黑体" w:cs="黑体"/>
          <w:color w:val="auto"/>
          <w:sz w:val="30"/>
          <w:szCs w:val="30"/>
          <w:lang w:eastAsia="zh-CN"/>
        </w:rPr>
      </w:pPr>
      <w:r>
        <w:rPr>
          <w:rFonts w:hint="default" w:ascii="黑体" w:hAnsi="黑体" w:eastAsia="黑体" w:cs="黑体"/>
          <w:color w:val="auto"/>
          <w:sz w:val="30"/>
          <w:szCs w:val="30"/>
          <w:lang w:eastAsia="zh-CN"/>
        </w:rPr>
        <w:t>附件</w:t>
      </w:r>
      <w:r>
        <w:rPr>
          <w:rFonts w:hint="eastAsia" w:ascii="黑体" w:hAnsi="黑体" w:eastAsia="黑体" w:cs="黑体"/>
          <w:color w:val="auto"/>
          <w:sz w:val="30"/>
          <w:szCs w:val="30"/>
          <w:lang w:val="en-US" w:eastAsia="zh-CN"/>
        </w:rPr>
        <w:t>1</w:t>
      </w:r>
      <w:r>
        <w:rPr>
          <w:rFonts w:hint="default" w:ascii="黑体" w:hAnsi="黑体" w:eastAsia="黑体" w:cs="黑体"/>
          <w:color w:val="auto"/>
          <w:sz w:val="30"/>
          <w:szCs w:val="30"/>
          <w:lang w:eastAsia="zh-CN"/>
        </w:rPr>
        <w:t>：T4航站楼、交通中心、能源中心集中式中央空调</w:t>
      </w:r>
      <w:r>
        <w:rPr>
          <w:rFonts w:hint="eastAsia" w:ascii="黑体" w:hAnsi="黑体" w:eastAsia="黑体" w:cs="黑体"/>
          <w:color w:val="auto"/>
          <w:sz w:val="30"/>
          <w:szCs w:val="30"/>
          <w:lang w:eastAsia="zh-CN"/>
        </w:rPr>
        <w:t>系统</w:t>
      </w:r>
      <w:r>
        <w:rPr>
          <w:rFonts w:hint="default" w:ascii="黑体" w:hAnsi="黑体" w:eastAsia="黑体" w:cs="黑体"/>
          <w:color w:val="auto"/>
          <w:sz w:val="30"/>
          <w:szCs w:val="30"/>
          <w:lang w:eastAsia="zh-CN"/>
        </w:rPr>
        <w:t>主要设备清单</w:t>
      </w:r>
    </w:p>
    <w:tbl>
      <w:tblPr>
        <w:tblStyle w:val="16"/>
        <w:tblW w:w="8517" w:type="dxa"/>
        <w:tblInd w:w="93" w:type="dxa"/>
        <w:shd w:val="clear" w:color="auto" w:fill="auto"/>
        <w:tblLayout w:type="fixed"/>
        <w:tblCellMar>
          <w:top w:w="0" w:type="dxa"/>
          <w:left w:w="108" w:type="dxa"/>
          <w:bottom w:w="0" w:type="dxa"/>
          <w:right w:w="108" w:type="dxa"/>
        </w:tblCellMar>
      </w:tblPr>
      <w:tblGrid>
        <w:gridCol w:w="1817"/>
        <w:gridCol w:w="2904"/>
        <w:gridCol w:w="1979"/>
        <w:gridCol w:w="1817"/>
      </w:tblGrid>
      <w:tr>
        <w:tblPrEx>
          <w:shd w:val="clear" w:color="auto" w:fill="auto"/>
          <w:tblLayout w:type="fixed"/>
          <w:tblCellMar>
            <w:top w:w="0" w:type="dxa"/>
            <w:left w:w="108" w:type="dxa"/>
            <w:bottom w:w="0" w:type="dxa"/>
            <w:right w:w="108" w:type="dxa"/>
          </w:tblCellMar>
        </w:tblPrEx>
        <w:trPr>
          <w:trHeight w:val="299" w:hRule="atLeast"/>
        </w:trPr>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区域</w:t>
            </w:r>
          </w:p>
        </w:tc>
        <w:tc>
          <w:tcPr>
            <w:tcW w:w="29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设备名</w:t>
            </w:r>
          </w:p>
        </w:tc>
        <w:tc>
          <w:tcPr>
            <w:tcW w:w="19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数量</w:t>
            </w:r>
          </w:p>
        </w:tc>
        <w:tc>
          <w:tcPr>
            <w:tcW w:w="18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单位</w:t>
            </w:r>
          </w:p>
        </w:tc>
      </w:tr>
      <w:tr>
        <w:tblPrEx>
          <w:tblLayout w:type="fixed"/>
          <w:tblCellMar>
            <w:top w:w="0" w:type="dxa"/>
            <w:left w:w="108" w:type="dxa"/>
            <w:bottom w:w="0" w:type="dxa"/>
            <w:right w:w="108" w:type="dxa"/>
          </w:tblCellMar>
        </w:tblPrEx>
        <w:trPr>
          <w:trHeight w:val="299" w:hRule="atLeast"/>
        </w:trPr>
        <w:tc>
          <w:tcPr>
            <w:tcW w:w="18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T4</w:t>
            </w: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空调机组</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595</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风机盘管</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1325</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地板对流器</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46</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真空脱气机</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7</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套</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送排风机</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922</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568"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新风空调</w:t>
            </w:r>
          </w:p>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机组</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2</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558"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热回收式新风换气机</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10</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558"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螺旋排气除污装置</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22</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冷水泵</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31</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热水泵</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31</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交通中心</w:t>
            </w: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空调机组</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66</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风机盘管</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Calibri" w:hAnsi="Calibri" w:eastAsia="宋体" w:cs="Calibri"/>
                <w:i w:val="0"/>
                <w:iCs w:val="0"/>
                <w:color w:val="auto"/>
                <w:sz w:val="21"/>
                <w:szCs w:val="21"/>
                <w:u w:val="none"/>
              </w:rPr>
            </w:pPr>
            <w:r>
              <w:rPr>
                <w:rFonts w:hint="eastAsia" w:ascii="Calibri" w:hAnsi="Calibri" w:eastAsia="宋体" w:cs="Calibri"/>
                <w:i w:val="0"/>
                <w:iCs w:val="0"/>
                <w:color w:val="auto"/>
                <w:kern w:val="0"/>
                <w:sz w:val="21"/>
                <w:szCs w:val="21"/>
                <w:u w:val="none"/>
                <w:lang w:val="en-US" w:eastAsia="zh-CN" w:bidi="ar"/>
              </w:rPr>
              <w:t>525</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送排风机</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Calibri" w:hAnsi="Calibri" w:eastAsia="宋体" w:cs="Calibri"/>
                <w:i w:val="0"/>
                <w:iCs w:val="0"/>
                <w:color w:val="auto"/>
                <w:sz w:val="21"/>
                <w:szCs w:val="21"/>
                <w:u w:val="none"/>
              </w:rPr>
            </w:pPr>
            <w:r>
              <w:rPr>
                <w:rFonts w:hint="eastAsia" w:ascii="Calibri" w:hAnsi="Calibri" w:eastAsia="宋体" w:cs="Calibri"/>
                <w:i w:val="0"/>
                <w:iCs w:val="0"/>
                <w:color w:val="auto"/>
                <w:kern w:val="0"/>
                <w:sz w:val="21"/>
                <w:szCs w:val="21"/>
                <w:u w:val="none"/>
                <w:lang w:val="en-US" w:eastAsia="zh-CN" w:bidi="ar"/>
              </w:rPr>
              <w:t>319</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冷水泵</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11</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热水泵</w:t>
            </w:r>
          </w:p>
        </w:tc>
        <w:tc>
          <w:tcPr>
            <w:tcW w:w="19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8</w:t>
            </w:r>
          </w:p>
        </w:tc>
        <w:tc>
          <w:tcPr>
            <w:tcW w:w="18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9" w:hRule="atLeast"/>
        </w:trPr>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真空脱气机</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套</w:t>
            </w:r>
          </w:p>
        </w:tc>
      </w:tr>
      <w:tr>
        <w:tblPrEx>
          <w:tblLayout w:type="fixed"/>
          <w:tblCellMar>
            <w:top w:w="0" w:type="dxa"/>
            <w:left w:w="108" w:type="dxa"/>
            <w:bottom w:w="0" w:type="dxa"/>
            <w:right w:w="108" w:type="dxa"/>
          </w:tblCellMar>
        </w:tblPrEx>
        <w:trPr>
          <w:trHeight w:val="294" w:hRule="atLeast"/>
        </w:trPr>
        <w:tc>
          <w:tcPr>
            <w:tcW w:w="1817"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Calibri" w:hAnsi="Calibri" w:eastAsia="宋体" w:cs="Calibri"/>
                <w:i w:val="0"/>
                <w:iCs w:val="0"/>
                <w:color w:val="auto"/>
                <w:sz w:val="21"/>
                <w:szCs w:val="21"/>
                <w:u w:val="none"/>
                <w:lang w:eastAsia="zh-CN"/>
              </w:rPr>
            </w:pPr>
            <w:r>
              <w:rPr>
                <w:rFonts w:hint="eastAsia" w:cs="Calibri"/>
                <w:i w:val="0"/>
                <w:iCs w:val="0"/>
                <w:color w:val="auto"/>
                <w:sz w:val="21"/>
                <w:szCs w:val="21"/>
                <w:u w:val="none"/>
                <w:lang w:eastAsia="zh-CN"/>
              </w:rPr>
              <w:t>能源中心</w:t>
            </w: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冷水机组</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10</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4"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热水机组</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5</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4"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冷却塔</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11</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组</w:t>
            </w:r>
          </w:p>
        </w:tc>
      </w:tr>
      <w:tr>
        <w:tblPrEx>
          <w:tblLayout w:type="fixed"/>
          <w:tblCellMar>
            <w:top w:w="0" w:type="dxa"/>
            <w:left w:w="108" w:type="dxa"/>
            <w:bottom w:w="0" w:type="dxa"/>
            <w:right w:w="108" w:type="dxa"/>
          </w:tblCellMar>
        </w:tblPrEx>
        <w:trPr>
          <w:trHeight w:val="294"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一次冷冻泵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10</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4"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二次冷冻泵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8</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一次热水泵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5</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二次热水泵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7</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冷却泵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10</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eastAsia" w:ascii="Calibri" w:hAnsi="Calibri" w:eastAsia="宋体" w:cs="Calibri"/>
                <w:i w:val="0"/>
                <w:iCs w:val="0"/>
                <w:color w:val="auto"/>
                <w:kern w:val="0"/>
                <w:sz w:val="21"/>
                <w:szCs w:val="21"/>
                <w:u w:val="none"/>
                <w:lang w:val="en-US" w:eastAsia="zh-CN" w:bidi="ar"/>
              </w:rPr>
              <w:t>冷却水系统补水泵</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eastAsia" w:ascii="Calibri" w:hAnsi="Calibri" w:eastAsia="宋体" w:cs="Calibri"/>
                <w:i w:val="0"/>
                <w:iCs w:val="0"/>
                <w:color w:val="auto"/>
                <w:kern w:val="0"/>
                <w:sz w:val="21"/>
                <w:szCs w:val="21"/>
                <w:u w:val="none"/>
                <w:lang w:val="en-US" w:eastAsia="zh-CN" w:bidi="ar"/>
              </w:rPr>
              <w:t>4</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eastAsia"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294"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送排风机</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62</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全热交换机组</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2</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台</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加药设备</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eastAsia" w:cs="Calibri"/>
                <w:i w:val="0"/>
                <w:iCs w:val="0"/>
                <w:color w:val="auto"/>
                <w:kern w:val="0"/>
                <w:sz w:val="21"/>
                <w:szCs w:val="21"/>
                <w:u w:val="none"/>
                <w:lang w:val="en-US" w:eastAsia="zh-CN" w:bidi="ar"/>
              </w:rPr>
              <w:t>11</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套</w:t>
            </w:r>
          </w:p>
        </w:tc>
      </w:tr>
      <w:tr>
        <w:tblPrEx>
          <w:tblLayout w:type="fixed"/>
          <w:tblCellMar>
            <w:top w:w="0" w:type="dxa"/>
            <w:left w:w="108" w:type="dxa"/>
            <w:bottom w:w="0" w:type="dxa"/>
            <w:right w:w="108" w:type="dxa"/>
          </w:tblCellMar>
        </w:tblPrEx>
        <w:trPr>
          <w:trHeight w:val="302" w:hRule="atLeast"/>
        </w:trPr>
        <w:tc>
          <w:tcPr>
            <w:tcW w:w="1817"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真空排气闭式定压装置</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1</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套</w:t>
            </w:r>
          </w:p>
        </w:tc>
      </w:tr>
      <w:tr>
        <w:tblPrEx>
          <w:tblLayout w:type="fixed"/>
          <w:tblCellMar>
            <w:top w:w="0" w:type="dxa"/>
            <w:left w:w="108" w:type="dxa"/>
            <w:bottom w:w="0" w:type="dxa"/>
            <w:right w:w="108" w:type="dxa"/>
          </w:tblCellMar>
        </w:tblPrEx>
        <w:trPr>
          <w:trHeight w:val="322" w:hRule="atLeast"/>
        </w:trPr>
        <w:tc>
          <w:tcPr>
            <w:tcW w:w="1817"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Calibri" w:hAnsi="Calibri" w:eastAsia="宋体" w:cs="Calibri"/>
                <w:i w:val="0"/>
                <w:iCs w:val="0"/>
                <w:color w:val="auto"/>
                <w:sz w:val="21"/>
                <w:szCs w:val="21"/>
                <w:u w:val="none"/>
              </w:rPr>
            </w:pP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螺旋排气除污装置</w:t>
            </w:r>
          </w:p>
        </w:tc>
        <w:tc>
          <w:tcPr>
            <w:tcW w:w="19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21</w:t>
            </w: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Calibri" w:hAnsi="Calibri" w:eastAsia="宋体" w:cs="Calibri"/>
                <w:i w:val="0"/>
                <w:iCs w:val="0"/>
                <w:color w:val="auto"/>
                <w:kern w:val="0"/>
                <w:sz w:val="21"/>
                <w:szCs w:val="21"/>
                <w:u w:val="none"/>
                <w:lang w:val="en-US" w:eastAsia="zh-CN" w:bidi="ar"/>
              </w:rPr>
            </w:pPr>
            <w:r>
              <w:rPr>
                <w:rFonts w:hint="default" w:ascii="Calibri" w:hAnsi="Calibri" w:eastAsia="宋体" w:cs="Calibri"/>
                <w:i w:val="0"/>
                <w:iCs w:val="0"/>
                <w:color w:val="auto"/>
                <w:kern w:val="0"/>
                <w:sz w:val="21"/>
                <w:szCs w:val="21"/>
                <w:u w:val="none"/>
                <w:lang w:val="en-US" w:eastAsia="zh-CN" w:bidi="ar"/>
              </w:rPr>
              <w:t>套</w:t>
            </w:r>
          </w:p>
        </w:tc>
      </w:tr>
    </w:tbl>
    <w:p>
      <w:pPr>
        <w:rPr>
          <w:rFonts w:hint="eastAsia" w:ascii="宋体" w:hAnsi="宋体"/>
          <w:b w:val="0"/>
          <w:bCs/>
          <w:color w:val="auto"/>
          <w:sz w:val="22"/>
          <w:szCs w:val="22"/>
          <w:lang w:eastAsia="zh-CN"/>
        </w:rPr>
      </w:pPr>
      <w:r>
        <w:rPr>
          <w:rFonts w:hint="eastAsia"/>
          <w:color w:val="auto"/>
          <w:sz w:val="20"/>
          <w:szCs w:val="22"/>
          <w:lang w:eastAsia="zh-CN"/>
        </w:rPr>
        <w:t>注：具体系统设备以现场为准。</w:t>
      </w:r>
    </w:p>
    <w:p>
      <w:pPr>
        <w:spacing w:line="560" w:lineRule="exact"/>
        <w:rPr>
          <w:rFonts w:hint="eastAsia" w:ascii="黑体" w:hAnsi="黑体" w:eastAsia="黑体" w:cs="黑体"/>
          <w:color w:val="auto"/>
          <w:sz w:val="30"/>
          <w:szCs w:val="30"/>
        </w:rPr>
      </w:pPr>
    </w:p>
    <w:p>
      <w:pPr>
        <w:pStyle w:val="2"/>
        <w:rPr>
          <w:rFonts w:hint="eastAsia"/>
        </w:rPr>
      </w:pPr>
    </w:p>
    <w:p>
      <w:pPr>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2</w:t>
      </w:r>
      <w:r>
        <w:rPr>
          <w:rFonts w:hint="eastAsia" w:ascii="黑体" w:hAnsi="黑体" w:eastAsia="黑体" w:cs="黑体"/>
          <w:color w:val="auto"/>
          <w:sz w:val="30"/>
          <w:szCs w:val="30"/>
        </w:rPr>
        <w:t>：</w:t>
      </w:r>
    </w:p>
    <w:p>
      <w:pPr>
        <w:pStyle w:val="2"/>
        <w:rPr>
          <w:rFonts w:hint="eastAsia"/>
          <w:color w:val="auto"/>
        </w:rPr>
      </w:pPr>
    </w:p>
    <w:p>
      <w:pPr>
        <w:pStyle w:val="21"/>
        <w:spacing w:line="560" w:lineRule="exact"/>
        <w:ind w:firstLine="721"/>
        <w:rPr>
          <w:rFonts w:hint="eastAsia" w:ascii="黑体" w:hAnsi="黑体" w:eastAsia="黑体" w:cs="黑体"/>
          <w:b/>
          <w:color w:val="auto"/>
          <w:sz w:val="36"/>
          <w:szCs w:val="36"/>
        </w:rPr>
      </w:pPr>
      <w:r>
        <w:rPr>
          <w:rFonts w:hint="eastAsia" w:ascii="黑体" w:hAnsi="黑体" w:eastAsia="黑体" w:cs="黑体"/>
          <w:b/>
          <w:color w:val="auto"/>
          <w:sz w:val="36"/>
          <w:szCs w:val="36"/>
        </w:rPr>
        <w:t>杭州萧山国际机场有限公司廉洁自律承诺书</w:t>
      </w:r>
    </w:p>
    <w:p>
      <w:pPr>
        <w:pStyle w:val="21"/>
        <w:spacing w:line="560" w:lineRule="exact"/>
        <w:ind w:firstLine="721"/>
        <w:rPr>
          <w:rFonts w:hint="eastAsia" w:ascii="黑体" w:hAnsi="黑体" w:eastAsia="黑体" w:cs="黑体"/>
          <w:b/>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color w:val="auto"/>
          <w:kern w:val="0"/>
          <w:sz w:val="30"/>
          <w:szCs w:val="30"/>
        </w:rPr>
      </w:pPr>
    </w:p>
    <w:p>
      <w:pPr>
        <w:pStyle w:val="22"/>
        <w:adjustRightInd w:val="0"/>
        <w:snapToGrid w:val="0"/>
        <w:ind w:firstLine="0" w:firstLineChars="0"/>
        <w:jc w:val="left"/>
        <w:rPr>
          <w:rFonts w:hint="eastAsia" w:ascii="宋体" w:hAnsi="宋体" w:eastAsia="宋体" w:cs="Times New Roman"/>
          <w:b/>
          <w:color w:val="auto"/>
          <w:sz w:val="30"/>
          <w:szCs w:val="30"/>
        </w:rPr>
      </w:pPr>
      <w:r>
        <w:rPr>
          <w:rFonts w:hint="eastAsia" w:ascii="宋体" w:hAnsi="宋体" w:eastAsia="宋体" w:cs="Times New Roman"/>
          <w:b/>
          <w:color w:val="auto"/>
          <w:sz w:val="30"/>
          <w:szCs w:val="30"/>
        </w:rPr>
        <w:t>杭州萧山国际机场有限公司：</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二、不以任何名义为贵公司有关人员或项目第三方人员报销应由贵公司或个人支付的费用；</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三、不向贵公司有关人员或项目第三方人员提供宴请、旅游、和健身娱乐等活动；</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四、不为贵公司有关人员或项目第三方人员出国（境）、旅游等提供方便；</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五、不为贵公司有关人员或项目第三方人员个人装修住房、婚丧嫁娶、配偶子女工作安排等提供好处或便利条件；</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六、严格遵守国家招标投标法、民法典等法律规定，诚实守信，合法经营，坚决杜绝各种违法违纪行为。</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七、若发现贵公司有关人员或项目第三方人员有故意设置障碍或推诿刁难我方人员参与正常投标项目建设活动以索要好处等行为，我单位将及时向贵公司纪检监察部门举报。</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八、如违反上述廉洁自律承诺，贵公司有权：</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t>立即取消我单位投标、中标或在建项目的实施资格；</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t>拒绝我单位在一定时期内进入贵公司进行项目建设或其它经营活动；</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ab/>
      </w:r>
      <w:r>
        <w:rPr>
          <w:rFonts w:hint="eastAsia" w:ascii="仿宋_GB2312" w:hAnsi="仿宋_GB2312" w:eastAsia="仿宋_GB2312" w:cs="仿宋_GB2312"/>
          <w:color w:val="auto"/>
          <w:sz w:val="30"/>
          <w:szCs w:val="30"/>
        </w:rPr>
        <w:t>由此引起的相应损失均由我单位承担。</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p>
    <w:p>
      <w:pPr>
        <w:pStyle w:val="2"/>
        <w:rPr>
          <w:rFonts w:hint="eastAsia" w:ascii="仿宋_GB2312" w:hAnsi="仿宋_GB2312" w:eastAsia="仿宋_GB2312" w:cs="仿宋_GB2312"/>
          <w:color w:val="auto"/>
          <w:sz w:val="30"/>
          <w:szCs w:val="30"/>
        </w:rPr>
      </w:pPr>
    </w:p>
    <w:p>
      <w:pPr>
        <w:rPr>
          <w:rFonts w:hint="eastAsia"/>
          <w:color w:val="auto"/>
        </w:rPr>
      </w:pPr>
    </w:p>
    <w:p>
      <w:pPr>
        <w:keepNext w:val="0"/>
        <w:keepLines w:val="0"/>
        <w:pageBreakBefore w:val="0"/>
        <w:widowControl/>
        <w:kinsoku/>
        <w:wordWrap/>
        <w:overflowPunct/>
        <w:topLinePunct w:val="0"/>
        <w:autoSpaceDE/>
        <w:autoSpaceDN/>
        <w:bidi w:val="0"/>
        <w:adjustRightInd w:val="0"/>
        <w:snapToGrid w:val="0"/>
        <w:spacing w:line="560" w:lineRule="exact"/>
        <w:ind w:firstLine="3000" w:firstLineChars="10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承诺人单位名称（盖章）：            </w:t>
      </w:r>
    </w:p>
    <w:p>
      <w:pPr>
        <w:keepNext w:val="0"/>
        <w:keepLines w:val="0"/>
        <w:pageBreakBefore w:val="0"/>
        <w:widowControl/>
        <w:kinsoku/>
        <w:wordWrap/>
        <w:overflowPunct/>
        <w:topLinePunct w:val="0"/>
        <w:autoSpaceDE/>
        <w:autoSpaceDN/>
        <w:bidi w:val="0"/>
        <w:adjustRightInd w:val="0"/>
        <w:snapToGrid w:val="0"/>
        <w:spacing w:line="560" w:lineRule="exact"/>
        <w:ind w:firstLine="3000" w:firstLineChars="10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法定代表人 ：                    </w:t>
      </w:r>
    </w:p>
    <w:p>
      <w:pPr>
        <w:keepNext w:val="0"/>
        <w:keepLines w:val="0"/>
        <w:pageBreakBefore w:val="0"/>
        <w:widowControl/>
        <w:kinsoku/>
        <w:wordWrap/>
        <w:overflowPunct/>
        <w:topLinePunct w:val="0"/>
        <w:autoSpaceDE/>
        <w:autoSpaceDN/>
        <w:bidi w:val="0"/>
        <w:adjustRightInd w:val="0"/>
        <w:snapToGrid w:val="0"/>
        <w:spacing w:line="560" w:lineRule="exact"/>
        <w:ind w:firstLine="3000" w:firstLineChars="10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或                            </w:t>
      </w:r>
    </w:p>
    <w:p>
      <w:pPr>
        <w:keepNext w:val="0"/>
        <w:keepLines w:val="0"/>
        <w:pageBreakBefore w:val="0"/>
        <w:widowControl/>
        <w:kinsoku/>
        <w:wordWrap/>
        <w:overflowPunct/>
        <w:topLinePunct w:val="0"/>
        <w:autoSpaceDE/>
        <w:autoSpaceDN/>
        <w:bidi w:val="0"/>
        <w:adjustRightInd w:val="0"/>
        <w:snapToGrid w:val="0"/>
        <w:spacing w:line="560" w:lineRule="exact"/>
        <w:ind w:firstLine="3000" w:firstLineChars="10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委托代理人： </w:t>
      </w:r>
    </w:p>
    <w:p>
      <w:pPr>
        <w:keepNext w:val="0"/>
        <w:keepLines w:val="0"/>
        <w:pageBreakBefore w:val="0"/>
        <w:widowControl/>
        <w:kinsoku/>
        <w:wordWrap/>
        <w:overflowPunct/>
        <w:topLinePunct w:val="0"/>
        <w:autoSpaceDE/>
        <w:autoSpaceDN/>
        <w:bidi w:val="0"/>
        <w:adjustRightInd w:val="0"/>
        <w:snapToGrid w:val="0"/>
        <w:spacing w:line="560" w:lineRule="exact"/>
        <w:ind w:firstLine="3000" w:firstLineChars="10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pPr>
        <w:adjustRightInd w:val="0"/>
        <w:snapToGrid w:val="0"/>
        <w:spacing w:line="360" w:lineRule="exact"/>
        <w:ind w:firstLine="440" w:firstLineChars="200"/>
        <w:rPr>
          <w:rFonts w:cs="宋体"/>
          <w:color w:val="auto"/>
          <w:kern w:val="0"/>
          <w:sz w:val="22"/>
        </w:rPr>
      </w:pPr>
    </w:p>
    <w:p>
      <w:pPr>
        <w:adjustRightInd w:val="0"/>
        <w:snapToGrid w:val="0"/>
        <w:spacing w:line="360" w:lineRule="exact"/>
        <w:ind w:firstLine="440" w:firstLineChars="200"/>
        <w:rPr>
          <w:rFonts w:cs="宋体"/>
          <w:color w:val="auto"/>
          <w:kern w:val="0"/>
          <w:sz w:val="22"/>
        </w:rPr>
      </w:pPr>
      <w:r>
        <w:rPr>
          <w:rFonts w:cs="宋体"/>
          <w:color w:val="auto"/>
          <w:kern w:val="0"/>
          <w:sz w:val="22"/>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年     月     日</w:t>
      </w:r>
    </w:p>
    <w:p>
      <w:pPr>
        <w:widowControl/>
        <w:jc w:val="left"/>
        <w:rPr>
          <w:rFonts w:ascii="黑体" w:hAnsi="黑体" w:eastAsia="黑体"/>
          <w:color w:val="auto"/>
          <w:sz w:val="32"/>
          <w:szCs w:val="32"/>
        </w:rPr>
      </w:pPr>
      <w:r>
        <w:rPr>
          <w:rFonts w:ascii="黑体" w:hAnsi="黑体" w:eastAsia="黑体"/>
          <w:color w:val="auto"/>
          <w:sz w:val="32"/>
          <w:szCs w:val="32"/>
        </w:rPr>
        <w:br w:type="page"/>
      </w:r>
    </w:p>
    <w:p>
      <w:pPr>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3</w:t>
      </w:r>
      <w:r>
        <w:rPr>
          <w:rFonts w:hint="eastAsia" w:ascii="黑体" w:hAnsi="黑体" w:eastAsia="黑体" w:cs="黑体"/>
          <w:color w:val="auto"/>
          <w:sz w:val="30"/>
          <w:szCs w:val="30"/>
        </w:rPr>
        <w:t>：</w:t>
      </w:r>
    </w:p>
    <w:p>
      <w:pPr>
        <w:spacing w:line="560" w:lineRule="exact"/>
        <w:jc w:val="center"/>
        <w:rPr>
          <w:rFonts w:hint="eastAsia" w:ascii="方正小标宋简体" w:hAnsi="方正小标宋简体" w:eastAsia="方正小标宋简体" w:cs="方正小标宋简体"/>
          <w:b/>
          <w:bCs/>
          <w:color w:val="auto"/>
          <w:sz w:val="36"/>
          <w:szCs w:val="36"/>
        </w:rPr>
      </w:pPr>
    </w:p>
    <w:p>
      <w:pPr>
        <w:spacing w:line="560" w:lineRule="exact"/>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保密承诺书</w:t>
      </w:r>
    </w:p>
    <w:p>
      <w:pPr>
        <w:pStyle w:val="2"/>
        <w:rPr>
          <w:rFonts w:hint="eastAsia"/>
          <w:color w:val="auto"/>
        </w:rPr>
      </w:pP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鉴于我方愿成为杭州萧山国际机场有限公司（以下简称“机场公司”）的供应商或潜在供应商候选人，为机场公司提供【杭州萧山国际机</w:t>
      </w:r>
      <w:r>
        <w:rPr>
          <w:rFonts w:hint="eastAsia" w:ascii="仿宋_GB2312" w:hAnsi="仿宋_GB2312" w:eastAsia="仿宋_GB2312" w:cs="仿宋_GB2312"/>
          <w:color w:val="auto"/>
          <w:sz w:val="30"/>
          <w:szCs w:val="30"/>
          <w:lang w:eastAsia="zh-CN"/>
        </w:rPr>
        <w:t xml:space="preserve"> T4航站楼及交通中心集中式中央空调通风系统卫生学评价</w:t>
      </w:r>
      <w:r>
        <w:rPr>
          <w:rFonts w:hint="eastAsia" w:ascii="仿宋_GB2312" w:hAnsi="仿宋_GB2312" w:eastAsia="仿宋_GB2312" w:cs="仿宋_GB2312"/>
          <w:color w:val="auto"/>
          <w:sz w:val="30"/>
          <w:szCs w:val="30"/>
          <w:lang w:val="en-US" w:eastAsia="zh-CN"/>
        </w:rPr>
        <w:t>项目</w:t>
      </w:r>
      <w:r>
        <w:rPr>
          <w:rFonts w:hint="eastAsia" w:ascii="仿宋_GB2312" w:hAnsi="仿宋_GB2312" w:eastAsia="仿宋_GB2312" w:cs="仿宋_GB2312"/>
          <w:color w:val="auto"/>
          <w:sz w:val="30"/>
          <w:szCs w:val="30"/>
        </w:rPr>
        <w:t>】项目的服务。在上述业务来往过程中，机场公司可能向我方提供经营、业务、服务等有关的文件、资料、软件等信息，为维护机场公司的利益，我方就保密事宜做出如下承诺：</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1.1商业秘密是指机场公司（包括机场公司关联公司）一切专有、不对外公开的资料和信息。包括但不限于以下方面：</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（1）经营信息（发展规划、运营状况、客户资源、货源情报、投融资计划、开发计划、标书等）；</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（2）管理信息（管理方法、管理制度、员工管理、合同管理、纠纷管理等）；</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（3）产品及技术信息（设计及图纸、样品及服务、技术方案、质量标准、技术标准、计算机程序等）；</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（4）财务信息（财务收支、固定资产、流动资金、成本核算等）；</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（5）我方单独或机场公司（包括机场公司关联公司）和我方共同为机场公司开发、设计、生产的产品、资料及相关信息；</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（6）其他机场公司未对外公开的有关营运、计划、航班数据、标准、开发、生产、经营、质量管理控制和租赁的资料和数据等信息以及对供应商的管理文件。</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1.3、对于上述提及的商业秘密，不能仅因为公开发表的文章或资讯中包含其内容，就认为是可对外公开的特殊情况。</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1.4、以下资料不属于本承诺所指的商业秘密：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（1）我方从机场公司拟获悉之前已持有的我方无需承担保密义务的机场公司有关资料（但通过其它违约或侵权行为而获得的资料除外）；</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（2）已经公开或已成为常识性的资料，且该等公开并非因违反本承诺所致。</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3、当合同履行完毕、合同终止或经机场公司要求，我方应立即返还或根据机场公司书面要求销毁所有含有商业秘密或我方在接触商业秘密后而产生的资料，以及由我方持有的任何复制品。</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（1）披露、使用或者允许他人以不正当手段获取的商业秘密；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（2）为机场公司以外的第三人窃取、刺探、收买、非法提供商业秘密。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（3）在电子公告系统、聊天系统、电子邮箱、论坛等计算机网络系统上传递、转发、抄送、发布、谈论和传播商业秘密；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（4）在私人交往和通信中，向亲属、朋友以及与工作无关人员泄露商业秘密，或在公共场所谈论商业秘密；</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（5）擅自将属于商业秘密的文件、资料和其他物品携带、传递、寄运出机场公司办公场所或国（境）外。</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（6）未经机场公司同意就以任何方式私自保存、截留含有机场公司商业秘密的任何形式资料、文件和物品的复印件、复制品、副本。</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（7）将含有机场公司商业秘密的产品、技术或其他资料、信息向第三人销售、使用或以任何方式提供。</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8、违约责任</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8.1因我方违反保密义务的行为造成机场公司的一切损失，我方应当全部予以赔偿。</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8.2如我方违反本承诺书下保密义务，应当承担违约责任，除赔偿损失外，还应依据合同向机场公司支付相应的违约金；</w:t>
      </w:r>
    </w:p>
    <w:p>
      <w:pPr>
        <w:snapToGrid w:val="0"/>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9、本承诺书适用中华人民共和国法律，如因履行本承诺书发生争议，则双方均有权向机场公司所在地法院提起诉讼。</w:t>
      </w:r>
    </w:p>
    <w:p>
      <w:pPr>
        <w:snapToGrid w:val="0"/>
        <w:spacing w:line="560" w:lineRule="exact"/>
        <w:ind w:firstLine="600" w:firstLineChars="200"/>
        <w:rPr>
          <w:rFonts w:hint="eastAsia" w:ascii="仿宋_GB2312" w:hAnsi="仿宋_GB2312" w:eastAsia="仿宋_GB2312" w:cs="仿宋_GB2312"/>
          <w:color w:val="auto"/>
          <w:sz w:val="30"/>
          <w:szCs w:val="30"/>
        </w:rPr>
      </w:pPr>
    </w:p>
    <w:p>
      <w:pPr>
        <w:pStyle w:val="2"/>
        <w:rPr>
          <w:rFonts w:hint="eastAsia" w:ascii="仿宋_GB2312" w:hAnsi="仿宋_GB2312" w:eastAsia="仿宋_GB2312" w:cs="仿宋_GB2312"/>
          <w:color w:val="auto"/>
          <w:sz w:val="30"/>
          <w:szCs w:val="30"/>
        </w:rPr>
      </w:pPr>
    </w:p>
    <w:p>
      <w:pPr>
        <w:rPr>
          <w:rFonts w:hint="eastAsia" w:ascii="仿宋_GB2312" w:hAnsi="仿宋_GB2312" w:eastAsia="仿宋_GB2312" w:cs="仿宋_GB2312"/>
          <w:color w:val="auto"/>
          <w:sz w:val="30"/>
          <w:szCs w:val="30"/>
        </w:rPr>
      </w:pPr>
    </w:p>
    <w:p>
      <w:pPr>
        <w:pStyle w:val="2"/>
        <w:rPr>
          <w:rFonts w:hint="eastAsia"/>
          <w:color w:val="auto"/>
        </w:rPr>
      </w:pPr>
    </w:p>
    <w:p>
      <w:pPr>
        <w:spacing w:line="56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供应商(盖章):</w:t>
      </w:r>
    </w:p>
    <w:p>
      <w:pPr>
        <w:spacing w:line="56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法定代表人或授权代表：</w:t>
      </w:r>
    </w:p>
    <w:p>
      <w:pPr>
        <w:spacing w:line="560" w:lineRule="exact"/>
        <w:jc w:val="center"/>
        <w:rPr>
          <w:rFonts w:hint="eastAsia" w:ascii="仿宋_GB2312" w:hAnsi="仿宋_GB2312" w:eastAsia="仿宋_GB2312" w:cs="仿宋_GB2312"/>
          <w:color w:val="auto"/>
          <w:sz w:val="30"/>
          <w:szCs w:val="30"/>
        </w:rPr>
      </w:pPr>
    </w:p>
    <w:p>
      <w:pPr>
        <w:spacing w:line="56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电话/传真：</w:t>
      </w:r>
    </w:p>
    <w:p>
      <w:pPr>
        <w:spacing w:line="560" w:lineRule="exact"/>
        <w:jc w:val="center"/>
        <w:rPr>
          <w:rFonts w:hint="eastAsia" w:ascii="仿宋_GB2312" w:hAnsi="仿宋_GB2312" w:eastAsia="仿宋_GB2312" w:cs="仿宋_GB2312"/>
          <w:color w:val="auto"/>
          <w:sz w:val="30"/>
          <w:szCs w:val="30"/>
        </w:rPr>
      </w:pPr>
    </w:p>
    <w:p>
      <w:pPr>
        <w:spacing w:line="56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地址：</w:t>
      </w:r>
    </w:p>
    <w:p>
      <w:pPr>
        <w:spacing w:line="560" w:lineRule="exact"/>
        <w:rPr>
          <w:rFonts w:hint="eastAsia" w:ascii="仿宋_GB2312" w:hAnsi="仿宋_GB2312" w:eastAsia="仿宋_GB2312" w:cs="仿宋_GB2312"/>
          <w:color w:val="auto"/>
          <w:sz w:val="30"/>
          <w:szCs w:val="30"/>
        </w:rPr>
      </w:pPr>
    </w:p>
    <w:p>
      <w:pPr>
        <w:spacing w:line="560" w:lineRule="exact"/>
        <w:rPr>
          <w:rFonts w:hint="eastAsia" w:ascii="仿宋_GB2312" w:hAnsi="仿宋_GB2312" w:eastAsia="仿宋_GB2312" w:cs="仿宋_GB2312"/>
          <w:color w:val="auto"/>
          <w:sz w:val="30"/>
          <w:szCs w:val="30"/>
        </w:rPr>
      </w:pPr>
    </w:p>
    <w:p>
      <w:pPr>
        <w:snapToGrid w:val="0"/>
        <w:spacing w:line="56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日期：     年   月   日</w:t>
      </w:r>
    </w:p>
    <w:p>
      <w:pPr>
        <w:widowControl/>
        <w:jc w:val="left"/>
        <w:rPr>
          <w:rFonts w:hAnsi="宋体"/>
          <w:b/>
          <w:color w:val="auto"/>
          <w:kern w:val="0"/>
          <w:sz w:val="28"/>
          <w:szCs w:val="28"/>
        </w:rPr>
      </w:pPr>
      <w:r>
        <w:rPr>
          <w:rFonts w:hAnsi="宋体"/>
          <w:b/>
          <w:color w:val="auto"/>
          <w:kern w:val="0"/>
          <w:sz w:val="28"/>
          <w:szCs w:val="28"/>
        </w:rPr>
        <w:br w:type="page"/>
      </w:r>
    </w:p>
    <w:p>
      <w:pPr>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4</w:t>
      </w:r>
      <w:r>
        <w:rPr>
          <w:rFonts w:hint="eastAsia" w:ascii="黑体" w:hAnsi="黑体" w:eastAsia="黑体" w:cs="黑体"/>
          <w:color w:val="auto"/>
          <w:sz w:val="30"/>
          <w:szCs w:val="30"/>
        </w:rPr>
        <w:t>：</w:t>
      </w:r>
    </w:p>
    <w:p>
      <w:pPr>
        <w:pStyle w:val="2"/>
        <w:rPr>
          <w:rFonts w:hint="eastAsia"/>
          <w:color w:val="auto"/>
        </w:rPr>
      </w:pPr>
    </w:p>
    <w:p>
      <w:pPr>
        <w:spacing w:line="560" w:lineRule="exact"/>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消防安全责任书</w:t>
      </w:r>
    </w:p>
    <w:p>
      <w:pPr>
        <w:pStyle w:val="2"/>
        <w:rPr>
          <w:rFonts w:hint="eastAsia"/>
          <w:color w:val="auto"/>
        </w:rPr>
      </w:pP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一、</w:t>
      </w:r>
      <w:r>
        <w:rPr>
          <w:rFonts w:hint="eastAsia" w:ascii="仿宋_GB2312" w:hAnsi="仿宋_GB2312" w:eastAsia="仿宋_GB2312" w:cs="仿宋_GB2312"/>
          <w:color w:val="auto"/>
          <w:sz w:val="30"/>
          <w:szCs w:val="30"/>
        </w:rPr>
        <w:t>组织领导</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1、各单位要本着“预防为主”、“谁使用谁负责”的原则，切实加强本单位所使用区域的消防领导工作，将消防工作纳入本单位的生产运行及安全保障工作中。</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2、全面推行消防安全责任制，在本单位范围内普遍实行逐级防火责任制和岗位责任制。</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3、本单位责任区域消防安全员要协调做好本单位的消防安全工作，定期进行消防安全巡查，切实落实消防安全预防措施。</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二、消防安全措施</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1、本单位应结合实际情况，制定消防安全管理制度，实行消防安全责任制，并经常检查监督落实情况；做到管理有制度、操作有规程、工作有记录。 </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3、建立消防安全检查制度。</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5、对在责任区域内由本单位负责管理的消防设施、器材、标志，要登记造册，指定专人负责，定期检查维护，做到布局合理，不挪用、不损坏、不丢失、不影响使用、不占用防火间距和阻塞消防通道。</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三、安全责任</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1、经检查，凡存在消防安全隐患的单位，将给予通报或批评。</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2、凡发生火灾事故的单位，将依照国家消防法律法规和机场公司的安全管理规定处理。</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四、附则</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1、本责任书期限为</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年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月</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日起至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日止。</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2、本责任书一式</w:t>
      </w:r>
      <w:r>
        <w:rPr>
          <w:rFonts w:hint="eastAsia" w:ascii="仿宋_GB2312" w:hAnsi="仿宋_GB2312" w:eastAsia="仿宋_GB2312" w:cs="仿宋_GB2312"/>
          <w:color w:val="auto"/>
          <w:sz w:val="30"/>
          <w:szCs w:val="30"/>
          <w:lang w:eastAsia="zh-CN"/>
        </w:rPr>
        <w:t>四</w:t>
      </w:r>
      <w:r>
        <w:rPr>
          <w:rFonts w:hint="eastAsia" w:ascii="仿宋_GB2312" w:hAnsi="仿宋_GB2312" w:eastAsia="仿宋_GB2312" w:cs="仿宋_GB2312"/>
          <w:color w:val="auto"/>
          <w:sz w:val="30"/>
          <w:szCs w:val="30"/>
        </w:rPr>
        <w:t>份。甲方执</w:t>
      </w:r>
      <w:r>
        <w:rPr>
          <w:rFonts w:hint="eastAsia" w:ascii="仿宋_GB2312" w:hAnsi="仿宋_GB2312" w:eastAsia="仿宋_GB2312" w:cs="仿宋_GB2312"/>
          <w:color w:val="auto"/>
          <w:sz w:val="30"/>
          <w:szCs w:val="30"/>
          <w:lang w:eastAsia="zh-CN"/>
        </w:rPr>
        <w:t>二</w:t>
      </w:r>
      <w:r>
        <w:rPr>
          <w:rFonts w:hint="eastAsia" w:ascii="仿宋_GB2312" w:hAnsi="仿宋_GB2312" w:eastAsia="仿宋_GB2312" w:cs="仿宋_GB2312"/>
          <w:color w:val="auto"/>
          <w:sz w:val="30"/>
          <w:szCs w:val="30"/>
        </w:rPr>
        <w:t>份；乙方执二份。</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甲方（章）：                             乙方（章）：</w:t>
      </w:r>
    </w:p>
    <w:p>
      <w:pPr>
        <w:keepNext w:val="0"/>
        <w:keepLines w:val="0"/>
        <w:pageBreakBefore w:val="0"/>
        <w:widowControl w:val="0"/>
        <w:tabs>
          <w:tab w:val="left" w:pos="1890"/>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tabs>
          <w:tab w:val="left" w:pos="189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年   月     日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年   月     日</w:t>
      </w:r>
    </w:p>
    <w:p>
      <w:pPr>
        <w:pStyle w:val="7"/>
        <w:rPr>
          <w:rFonts w:hint="eastAsia" w:ascii="仿宋_GB2312" w:hAnsi="仿宋_GB2312" w:eastAsia="仿宋_GB2312" w:cs="仿宋_GB2312"/>
          <w:color w:val="auto"/>
          <w:sz w:val="30"/>
          <w:szCs w:val="30"/>
        </w:rPr>
      </w:pPr>
    </w:p>
    <w:p>
      <w:pPr>
        <w:spacing w:line="560" w:lineRule="exact"/>
        <w:rPr>
          <w:rFonts w:hint="eastAsia" w:ascii="黑体" w:hAnsi="黑体" w:eastAsia="黑体" w:cs="黑体"/>
          <w:color w:val="auto"/>
          <w:sz w:val="30"/>
          <w:szCs w:val="30"/>
        </w:rPr>
      </w:pPr>
    </w:p>
    <w:p>
      <w:pPr>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5</w:t>
      </w:r>
      <w:r>
        <w:rPr>
          <w:rFonts w:hint="eastAsia" w:ascii="黑体" w:hAnsi="黑体" w:eastAsia="黑体" w:cs="黑体"/>
          <w:color w:val="auto"/>
          <w:sz w:val="30"/>
          <w:szCs w:val="30"/>
        </w:rPr>
        <w:t>：</w:t>
      </w:r>
    </w:p>
    <w:p>
      <w:pPr>
        <w:pStyle w:val="8"/>
        <w:spacing w:line="360" w:lineRule="exact"/>
        <w:ind w:firstLine="420"/>
        <w:rPr>
          <w:rFonts w:ascii="Calibri" w:hAnsi="Calibri" w:cs="Calibri"/>
          <w:bCs/>
          <w:szCs w:val="32"/>
        </w:rPr>
      </w:pPr>
    </w:p>
    <w:p>
      <w:pPr>
        <w:pStyle w:val="21"/>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杭州萧山国际机场项目工程建设</w:t>
      </w:r>
    </w:p>
    <w:p>
      <w:pPr>
        <w:pStyle w:val="21"/>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安全文明施工协议书</w:t>
      </w:r>
    </w:p>
    <w:p>
      <w:pPr>
        <w:pStyle w:val="21"/>
        <w:ind w:firstLine="0" w:firstLineChars="0"/>
        <w:jc w:val="center"/>
        <w:rPr>
          <w:rFonts w:ascii="仿宋_GB2312" w:hAnsi="宋体" w:eastAsia="仿宋_GB2312"/>
          <w:b w:val="0"/>
          <w:bCs/>
          <w:color w:val="auto"/>
          <w:sz w:val="24"/>
          <w:szCs w:val="24"/>
        </w:rPr>
      </w:pPr>
    </w:p>
    <w:p>
      <w:pPr>
        <w:pStyle w:val="22"/>
        <w:adjustRightInd w:val="0"/>
        <w:snapToGrid w:val="0"/>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发包人：杭州萧山国际机场有限公司</w:t>
      </w:r>
    </w:p>
    <w:p>
      <w:pPr>
        <w:rPr>
          <w:rFonts w:eastAsia="仿宋_GB2312"/>
          <w:b w:val="0"/>
          <w:bCs/>
        </w:rPr>
      </w:pPr>
      <w:r>
        <w:rPr>
          <w:rFonts w:hint="eastAsia" w:ascii="仿宋_GB2312" w:hAnsi="宋体" w:eastAsia="仿宋_GB2312" w:cs="宋体"/>
          <w:b w:val="0"/>
          <w:bCs/>
          <w:sz w:val="24"/>
          <w:szCs w:val="24"/>
        </w:rPr>
        <w:t>承包人：</w:t>
      </w:r>
    </w:p>
    <w:p>
      <w:pPr>
        <w:pStyle w:val="22"/>
        <w:adjustRightInd w:val="0"/>
        <w:snapToGrid w:val="0"/>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一、发包人对承包人实行安全目标管理，安全目标的具体内容是：</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1、无责任死亡事故和群伤事件。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2、无重大经济责任事故。</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3、无空防安全事故。</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4、无影响机场运行的不安全事件。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5、无七类重大刑事案件（杀人、绑架、强奸、放火、爆炸、劫持、故意伤害致死）及其它严重、恶性案件。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6、无因未足额、及时发放工资发生劳资纠纷。</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7、无集体食物中毒事件。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8、无计划外生育。</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9、无因上述原因引发无序维权事件。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上述情况的认定按国家和行业的有关规定和标准执行。</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二、发包人的权利和义务</w:t>
      </w:r>
    </w:p>
    <w:p>
      <w:pPr>
        <w:pStyle w:val="22"/>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1、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2、发包人联系和协调机场公安机关，督促施工单位按有关规定申报暂住登记和申领《居住证》，并协助承包人联系机场公安局商定有关工地安全保卫事宜。</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3、发包人利用施工例会等定期分析和掌握工程的治安情况，通报当前治安形势，交流工作经验，协助处理相关问题。</w:t>
      </w:r>
    </w:p>
    <w:p>
      <w:pPr>
        <w:pStyle w:val="22"/>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4、承包人未按要求配备安全设施、设备、器材，未在限定期限内整改的，发包人有权直接购置并配足，另增加20%的管理费，费用由承包人承担。</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2"/>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6、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2"/>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7、发包人对承包人的临时设施（包括临时宿舍）进行统一规划和监管，完成后临时设施场地应按发包人要求恢复原状。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10、发包人应按合同约定如期支付承包人工程款。</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三、承包人的安全、文明权利和义务</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22"/>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（一）安全文明施工管理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1、落实施工安全责任，所涉工程依法实行总分包制的，总包单位应对施工安全负总责，以安全责任书的方式确定各分包单位的安全责任，承包人应层层签订安全责任书。</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2、承包人应开展风险管理，结合风险评估结果有针对性地制定和落实施工安全技术措施。</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3.1 基坑与降水工程；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3.2 土方开挖工程；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3.3 模板工程；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3.4 起重吊装工程；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3.5 脚手架工程；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3.6 焊接、切割、爆破、拆除作业工程；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3.7国务院建设行政主管部门或其它有关部门规定的其它危险性较大的工程。</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4、承包人不得在机场和机场净空保护区范围内施放烟花、爆竹、气球等升空物体；建筑生活垃圾定点集中堆放，及时清运，不得随意焚烧垃圾等物品制造烟雾；不得饲养动物；不得随意丢弃飘浮物。</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4、承包人必须按照发包人的规划要求搭设临时设施，并经发包人验收合格方准使用。但发包人的验收并不免除承包人对其搭设的临时设施的安全承担全部责任。</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22"/>
        <w:adjustRightInd w:val="0"/>
        <w:snapToGrid w:val="0"/>
        <w:spacing w:line="40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7、承包人应做好装修施工阶段成品保护工作，按照“谁主管、谁负责；谁使用、谁负责；谁管理、谁负责”的原则，制定成品保护管理办法，层层签订成品保护责任书，真正落实成品保护现场管理的各项措施。</w:t>
      </w:r>
    </w:p>
    <w:p>
      <w:pPr>
        <w:pStyle w:val="22"/>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8、为保障民工合法权益，承包人还应承担以下义务：</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8.5承包人支付下属劳务单位（或施工班组）进度款之前，有义务查阅下属劳务单位（或施工班组）前期民工工资足额发放的书面材料。</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8.6承包人应制定相关约束性制度，落实措施，预防、杜绝下属劳务单位（或施工班组）无序维权事件发生。</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8.7若民工或下属劳务单位（或施工班组）维权，承包人应负相应举证义务。</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8.8一旦发生民工无序维权，承包人主要领导应当及时到场，督促下属劳务单位（或施工班组）负责人劝离民工，并积极配合发包人相关部门协调处置。</w:t>
      </w:r>
    </w:p>
    <w:p>
      <w:pPr>
        <w:pStyle w:val="24"/>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发包人对承包人的上述工作有随时监督检查的权利，承包人应积极配合发包人的检查。</w:t>
      </w:r>
    </w:p>
    <w:p>
      <w:pPr>
        <w:pStyle w:val="22"/>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（二）空防安全管理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1、必须严格遵守民用航空安全、空防管理的法律、法规和机场安全管理的各项规章制度。属于机场不停航施工项目或需进入机场控制区施工的项目，其人员和车辆实行机场控制区通行证管理制度。</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3、进入机场控制区施工的人员和车辆需由发包人派员负责引领并主动接受机场管理人员的安全检查，服从机场相关职能部门的监管，无通行证者一律不得进入。</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（三）不停航施工安全管理（仅指进入控制区从事不停航施工项目）</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1.3、施工机具须停放在指定安全区域内。机场开放运行期间，必须严格控制施工机械的活动范围，杜绝出现机具、车辆侵入飞行活动区或超越机场净空限制面等情况。</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（四）社会治安管理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2、进出口大门应设立门卫，人员和车辆凭发包人制发的施工通行证进出，并接受发包人安保人员或机场公安管理人员查验。</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3、做好内部的治安防范工作，对重要部位和物资、设备，要落实人防、物防和技防的措施，积极配合公安机关组织的治安联防活动。</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4、加强对施工人员的遵纪守法教育，预防“黄、毒、赌”、斗殴、偷窃等违法违纪行为的发生，主动接受发包人和机场公安机关的指导、检查、监督、考核。</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5、认真排查、调处各类矛盾，及时消除不稳定因素，杜绝各类社会矛盾引发的群体性事件的发生。</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6、制定包括重大安全生产事故、重大道路交通事故、重大消防安全事故、重大刑事案件以及群体性事件等突发性事件在内的应急处置预案，一旦发生，及时报告发包人和上级主管部门并做好处置工作。</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7、员工宿舍必须定人定位，不得男女混住，不准留宿身份不明的人员，留客住宿必须经项目部负责人同意，并登记备查，保证生产、生活区的安全。</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8、加强对施工人员的管理，外来人员拟居住30天以下的，应及时到机场公安机关申报暂住登记；拟居住30天以上的年满16周岁人员，应在10天内到机场公安机关申领《居住证》。</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9、负责工程建设期间施工队伍中的计划生育工作，做好孕情监测，确保无计划外生育的情况发生。</w:t>
      </w:r>
    </w:p>
    <w:p>
      <w:pPr>
        <w:pStyle w:val="22"/>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（五）消防安全管理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1、遵守国家消防法律法规，建立和健全消防管理规章制度，明确消防安全责任人，健全消防安全网络（配备专职或兼职消防员），建立消防应急队伍，并报发包人和机场公安局消防部门备案。</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2、制定用火、用电、使用易燃易爆及危险化学物品等各项消防安全操作规程，设置消防通道、消防水源、配备必须的消防设备和灭火器材，并在重点场所重点部位设置消防警示标志。</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3、施工中使用明火，使用电、气进行焊接和切割作业，须经机场公安消防管理部门审查批准，并在施工现场设置专门的防火监护人、接火盆、配足有效的灭火器材、清理附近的可燃物等。</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4、对施工人员进行消防安全教育，使其熟悉本岗位防火措施、遇险报警、初期扑救及自救逃生的知识和技能。</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5、自行搭建临时用房应符合防火设计规范，建立、健全员工宿舍消防安全管理规章制度，加强员工宿舍消防安全、用电安全管理，严禁不按规定用火和私拉乱接电线、严禁使用大功率电器。</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（六）交通安全管理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1、加强对下属员工、驾驶人员、承运单位的道路交通安全法律法规宣传教育，车辆进出机场和施工场地均应服从交警及其他交通管理人员的指挥和管理。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2、与承运单位或驾驶员签订《交通安全责任书》，并实行交通安全检查考核制度，配备交通安全联络员，对运输车辆驾驶员和施工人员进行交通安全教育并做好教育台帐，减少或控制交通违法行为的发生。</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3、确保各类运输车辆技术状况良好，不得使用假牌、假证、无号牌、无行驶证、无保险和带故障、检验不合格的运输车辆。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4、所有运输车辆均应办理施工通行证并按指定路线和限定速度行驶，不得违反车辆装载规定，严禁沿路抛洒装载物。进入控制区施工车辆应安装并开启黄色警示灯。</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5、在施工现场内及进、出口处设置必要的交通标志，预防交通事故的发生。</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6、占用、挖掘道路，跨越道路架设、铺设管线以及大型机械进出机场须提前与发包人协商，征得发包人和机场公安局交警队同意，并采取防护措施和设置明显警示标志方可实施。</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四、违约责任</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2"/>
        <w:spacing w:line="40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承包人在生产施工中一旦发生责任事故造成发包人或第三方损害，无正当理由未予赔偿的，发包人有权向承包人追偿实际损失。承包人未实现本协议安全管理目标的，违反上述安全文明施工管理、空防安全管理、不停航施工安全管理、社会治安管理、消防安全管理或交通安全管理条款的，发包人将严格按照相关规定进行扣分和处罚。</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金：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ind w:firstLine="480" w:firstLineChars="200"/>
        <w:rPr>
          <w:b w:val="0"/>
          <w:bCs/>
        </w:rPr>
      </w:pPr>
      <w:r>
        <w:rPr>
          <w:rFonts w:hint="eastAsia" w:ascii="仿宋_GB2312" w:hAnsi="宋体" w:eastAsia="仿宋_GB2312" w:cs="宋体"/>
          <w:b w:val="0"/>
          <w:bCs/>
          <w:sz w:val="24"/>
          <w:szCs w:val="24"/>
        </w:rPr>
        <w:t>五、本协议书附于《</w:t>
      </w:r>
      <w:r>
        <w:rPr>
          <w:rFonts w:hint="eastAsia" w:ascii="仿宋_GB2312" w:hAnsi="宋体" w:eastAsia="仿宋_GB2312" w:cs="宋体"/>
          <w:b w:val="0"/>
          <w:bCs/>
          <w:sz w:val="24"/>
          <w:szCs w:val="24"/>
          <w:u w:val="single"/>
        </w:rPr>
        <w:t xml:space="preserve"> </w:t>
      </w:r>
      <w:r>
        <w:rPr>
          <w:rFonts w:hint="eastAsia" w:ascii="仿宋_GB2312" w:hAnsi="宋体" w:eastAsia="仿宋_GB2312" w:cs="宋体"/>
          <w:b w:val="0"/>
          <w:bCs/>
          <w:sz w:val="24"/>
          <w:szCs w:val="24"/>
          <w:u w:val="single"/>
          <w:lang w:val="en-US" w:eastAsia="zh-CN"/>
        </w:rPr>
        <w:t xml:space="preserve"> 杭州萧山国际机 T4航站楼及交通中心集中式中央空调通风系统卫生学评价项目</w:t>
      </w:r>
      <w:r>
        <w:rPr>
          <w:rFonts w:hint="eastAsia" w:ascii="仿宋_GB2312" w:hAnsi="宋体" w:eastAsia="仿宋_GB2312" w:cs="宋体"/>
          <w:b w:val="0"/>
          <w:bCs/>
          <w:sz w:val="24"/>
          <w:szCs w:val="24"/>
        </w:rPr>
        <w:t>》</w:t>
      </w:r>
      <w:r>
        <w:rPr>
          <w:rFonts w:hint="eastAsia" w:ascii="仿宋_GB2312" w:hAnsi="宋体" w:eastAsia="仿宋_GB2312" w:cs="宋体"/>
          <w:b w:val="0"/>
          <w:bCs/>
          <w:sz w:val="24"/>
          <w:szCs w:val="24"/>
          <w:lang w:eastAsia="zh-CN"/>
        </w:rPr>
        <w:t>合同</w:t>
      </w:r>
      <w:r>
        <w:rPr>
          <w:rFonts w:hint="eastAsia" w:ascii="仿宋_GB2312" w:hAnsi="宋体" w:eastAsia="仿宋_GB2312" w:cs="宋体"/>
          <w:b w:val="0"/>
          <w:bCs/>
          <w:sz w:val="24"/>
          <w:szCs w:val="24"/>
        </w:rPr>
        <w:t>，本协议书自发包人、承包人共同签字或盖章后生效。</w:t>
      </w:r>
    </w:p>
    <w:p>
      <w:pPr>
        <w:pStyle w:val="22"/>
        <w:adjustRightInd w:val="0"/>
        <w:snapToGrid w:val="0"/>
        <w:ind w:firstLine="0" w:firstLineChars="0"/>
        <w:rPr>
          <w:rFonts w:ascii="仿宋_GB2312" w:hAnsi="宋体" w:eastAsia="仿宋_GB2312" w:cs="宋体"/>
          <w:b w:val="0"/>
          <w:bCs/>
          <w:szCs w:val="24"/>
        </w:rPr>
      </w:pPr>
    </w:p>
    <w:p>
      <w:pPr>
        <w:pStyle w:val="22"/>
        <w:adjustRightInd w:val="0"/>
        <w:snapToGrid w:val="0"/>
        <w:ind w:firstLine="0" w:firstLineChars="0"/>
        <w:rPr>
          <w:rFonts w:ascii="仿宋_GB2312" w:hAnsi="宋体" w:eastAsia="仿宋_GB2312" w:cs="宋体"/>
          <w:b w:val="0"/>
          <w:bCs/>
          <w:szCs w:val="24"/>
        </w:rPr>
      </w:pPr>
    </w:p>
    <w:p>
      <w:pPr>
        <w:pStyle w:val="22"/>
        <w:adjustRightInd w:val="0"/>
        <w:snapToGrid w:val="0"/>
        <w:ind w:firstLine="0" w:firstLineChars="0"/>
        <w:rPr>
          <w:rFonts w:ascii="仿宋_GB2312" w:hAnsi="宋体" w:eastAsia="仿宋_GB2312" w:cs="宋体"/>
          <w:b w:val="0"/>
          <w:bCs/>
          <w:szCs w:val="24"/>
        </w:rPr>
      </w:pPr>
    </w:p>
    <w:p>
      <w:pPr>
        <w:pStyle w:val="22"/>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发包人：                                     承包人：</w:t>
      </w:r>
    </w:p>
    <w:p>
      <w:pPr>
        <w:pStyle w:val="3"/>
        <w:spacing w:line="564" w:lineRule="exact"/>
        <w:ind w:right="57"/>
        <w:jc w:val="both"/>
        <w:rPr>
          <w:rFonts w:hint="eastAsia"/>
        </w:rPr>
      </w:pPr>
      <w:bookmarkStart w:id="30" w:name="_Toc19698501"/>
    </w:p>
    <w:p>
      <w:pPr>
        <w:rPr>
          <w:rFonts w:hint="eastAsia"/>
        </w:rPr>
      </w:pPr>
    </w:p>
    <w:p>
      <w:pPr>
        <w:pStyle w:val="7"/>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3"/>
        <w:spacing w:line="564" w:lineRule="exact"/>
        <w:ind w:right="57"/>
        <w:jc w:val="cente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0"/>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8"/>
          <w:sz w:val="40"/>
          <w:szCs w:val="40"/>
        </w:rPr>
      </w:pPr>
      <w:bookmarkStart w:id="31" w:name="_Toc19698502"/>
      <w:r>
        <w:rPr>
          <w:rStyle w:val="18"/>
          <w:rFonts w:hint="eastAsia"/>
          <w:sz w:val="40"/>
          <w:szCs w:val="40"/>
        </w:rPr>
        <w:t>用户需求书</w:t>
      </w:r>
      <w:bookmarkEnd w:id="31"/>
    </w:p>
    <w:p>
      <w:pPr>
        <w:spacing w:before="1"/>
        <w:jc w:val="center"/>
        <w:rPr>
          <w:rStyle w:val="18"/>
          <w:sz w:val="40"/>
          <w:szCs w:val="40"/>
        </w:rPr>
      </w:pPr>
    </w:p>
    <w:p>
      <w:pPr>
        <w:pStyle w:val="7"/>
        <w:spacing w:after="0" w:line="360" w:lineRule="exact"/>
        <w:ind w:firstLine="440" w:firstLineChars="200"/>
        <w:rPr>
          <w:rFonts w:ascii="宋体" w:hAnsi="宋体" w:cs="宋体"/>
          <w:sz w:val="22"/>
          <w:szCs w:val="22"/>
        </w:rPr>
      </w:pPr>
      <w:bookmarkStart w:id="32" w:name="_bookmark148"/>
      <w:bookmarkEnd w:id="32"/>
      <w:r>
        <w:rPr>
          <w:rFonts w:hint="eastAsia" w:ascii="宋体" w:hAnsi="宋体" w:cs="宋体"/>
          <w:sz w:val="22"/>
          <w:szCs w:val="22"/>
        </w:rPr>
        <w:t>招标人应尽可能清晰准确地提出服务</w:t>
      </w:r>
      <w:r>
        <w:rPr>
          <w:rFonts w:ascii="宋体" w:hAnsi="宋体" w:cs="宋体"/>
          <w:sz w:val="22"/>
          <w:szCs w:val="22"/>
        </w:rPr>
        <w:t>技术标准</w:t>
      </w:r>
      <w:r>
        <w:rPr>
          <w:rFonts w:hint="eastAsia" w:ascii="宋体" w:hAnsi="宋体" w:cs="宋体"/>
          <w:sz w:val="22"/>
          <w:szCs w:val="22"/>
        </w:rPr>
        <w:t>的需求，并对所要求提供的</w:t>
      </w:r>
      <w:r>
        <w:rPr>
          <w:rFonts w:hint="eastAsia" w:ascii="宋体" w:hAnsi="宋体" w:cs="宋体"/>
          <w:spacing w:val="-1"/>
          <w:sz w:val="22"/>
          <w:szCs w:val="22"/>
        </w:rPr>
        <w:t>服务期、服务地点、技术标准指标、检验考核要求、技术服务和质保期服务要求等作出说明。鉴于服务技术要求是合同文件的组成文件之一，指代主体名称宜采用甲方和乙方分别表示</w:t>
      </w:r>
      <w:r>
        <w:rPr>
          <w:rFonts w:hint="eastAsia" w:ascii="宋体" w:hAnsi="宋体" w:cs="宋体"/>
          <w:sz w:val="22"/>
          <w:szCs w:val="22"/>
        </w:rPr>
        <w:t>招标人和投标人或中标人。</w:t>
      </w:r>
    </w:p>
    <w:p>
      <w:pPr>
        <w:pStyle w:val="5"/>
        <w:spacing w:before="0" w:after="0" w:line="560" w:lineRule="exact"/>
        <w:ind w:firstLine="281" w:firstLineChars="100"/>
        <w:jc w:val="left"/>
        <w:rPr>
          <w:rFonts w:ascii="仿宋_GB2312" w:hAnsi="仿宋_GB2312" w:eastAsia="仿宋_GB2312" w:cs="仿宋_GB2312"/>
        </w:rPr>
      </w:pPr>
      <w:r>
        <w:rPr>
          <w:rFonts w:hint="eastAsia" w:ascii="仿宋_GB2312" w:hAnsi="仿宋_GB2312" w:eastAsia="仿宋_GB2312" w:cs="仿宋_GB2312"/>
        </w:rPr>
        <w:t>一、项目概况及总体要求</w:t>
      </w:r>
    </w:p>
    <w:p>
      <w:pPr>
        <w:pStyle w:val="7"/>
        <w:numPr>
          <w:ilvl w:val="0"/>
          <w:numId w:val="0"/>
        </w:numPr>
        <w:spacing w:after="0" w:line="360" w:lineRule="exact"/>
        <w:ind w:firstLine="440" w:firstLineChars="200"/>
        <w:rPr>
          <w:rFonts w:hint="eastAsia" w:ascii="宋体" w:hAnsi="宋体" w:eastAsia="宋体" w:cs="宋体"/>
          <w:sz w:val="22"/>
          <w:szCs w:val="22"/>
          <w:lang w:val="en-US" w:eastAsia="zh-CN"/>
        </w:rPr>
      </w:pPr>
      <w:r>
        <w:rPr>
          <w:rFonts w:hint="eastAsia" w:ascii="宋体" w:hAnsi="宋体" w:cs="宋体"/>
          <w:sz w:val="22"/>
          <w:szCs w:val="22"/>
          <w:lang w:val="en-US" w:eastAsia="zh-CN"/>
        </w:rPr>
        <w:t>1.</w:t>
      </w:r>
      <w:r>
        <w:rPr>
          <w:rFonts w:hint="eastAsia" w:ascii="宋体" w:hAnsi="宋体" w:eastAsia="宋体" w:cs="宋体"/>
          <w:sz w:val="22"/>
          <w:szCs w:val="22"/>
          <w:lang w:val="en-US" w:eastAsia="zh-CN"/>
        </w:rPr>
        <w:t>概况介绍：</w:t>
      </w:r>
    </w:p>
    <w:p>
      <w:pPr>
        <w:pStyle w:val="7"/>
        <w:numPr>
          <w:ilvl w:val="0"/>
          <w:numId w:val="0"/>
        </w:numPr>
        <w:spacing w:after="0" w:line="360" w:lineRule="exact"/>
        <w:ind w:firstLine="660" w:firstLineChars="30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T4航站楼、交通中心、能源中心为同一套集中式中央空调系统，空调机组等末端设备位于T4航站楼、交通中心，制冷制热主机及冷却塔等设备位于能源中心。</w:t>
      </w:r>
    </w:p>
    <w:p>
      <w:pPr>
        <w:pStyle w:val="7"/>
        <w:numPr>
          <w:ilvl w:val="0"/>
          <w:numId w:val="0"/>
        </w:numPr>
        <w:spacing w:after="0" w:line="360" w:lineRule="exact"/>
        <w:ind w:firstLine="660" w:firstLineChars="30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T4航站楼、交通中心中央空调冷热源来自能源中心，总体中央空调冷热水管为二管制，能源中心中央空调冷冻水、热水自综合管廊供至T4换热站（7个</w:t>
      </w:r>
      <w:r>
        <w:rPr>
          <w:rFonts w:hint="eastAsia" w:ascii="宋体" w:hAnsi="宋体" w:eastAsia="宋体" w:cs="宋体"/>
          <w:sz w:val="22"/>
          <w:szCs w:val="22"/>
          <w:lang w:val="en-US" w:eastAsia="zh-CN"/>
        </w:rPr>
        <w:t>换热站</w:t>
      </w:r>
      <w:r>
        <w:rPr>
          <w:rFonts w:hint="default" w:ascii="宋体" w:hAnsi="宋体" w:eastAsia="宋体" w:cs="宋体"/>
          <w:sz w:val="22"/>
          <w:szCs w:val="22"/>
          <w:lang w:val="en-US" w:eastAsia="zh-CN"/>
        </w:rPr>
        <w:t>）和交通中心换热站（</w:t>
      </w:r>
      <w:r>
        <w:rPr>
          <w:rFonts w:hint="eastAsia" w:ascii="宋体" w:hAnsi="宋体" w:eastAsia="宋体" w:cs="宋体"/>
          <w:sz w:val="22"/>
          <w:szCs w:val="22"/>
          <w:lang w:val="en-US" w:eastAsia="zh-CN"/>
        </w:rPr>
        <w:t>1个换热站</w:t>
      </w:r>
      <w:r>
        <w:rPr>
          <w:rFonts w:hint="default" w:ascii="宋体" w:hAnsi="宋体" w:eastAsia="宋体" w:cs="宋体"/>
          <w:sz w:val="22"/>
          <w:szCs w:val="22"/>
          <w:lang w:val="en-US" w:eastAsia="zh-CN"/>
        </w:rPr>
        <w:t>），冷冻水、热水进入换热站后利用设置在站内的用户侧冷热水泵直供至各自承担区域的空气处理机组、风机盘管等中央空调设备，从而对T4航站楼、交通中心进行中央空调制冷供热。集中式中央空调系统</w:t>
      </w:r>
      <w:r>
        <w:rPr>
          <w:rFonts w:hint="eastAsia" w:ascii="宋体" w:hAnsi="宋体" w:cs="宋体"/>
          <w:sz w:val="22"/>
          <w:szCs w:val="22"/>
          <w:lang w:val="en-US" w:eastAsia="zh-CN"/>
        </w:rPr>
        <w:t>服务</w:t>
      </w:r>
      <w:r>
        <w:rPr>
          <w:rFonts w:hint="eastAsia" w:ascii="宋体" w:hAnsi="宋体" w:eastAsia="宋体" w:cs="宋体"/>
          <w:sz w:val="22"/>
          <w:szCs w:val="22"/>
          <w:lang w:val="en-US" w:eastAsia="zh-CN"/>
        </w:rPr>
        <w:t>涉及建筑面积：</w:t>
      </w:r>
      <w:r>
        <w:rPr>
          <w:rFonts w:hint="default" w:ascii="宋体" w:hAnsi="宋体" w:eastAsia="宋体" w:cs="宋体"/>
          <w:sz w:val="22"/>
          <w:szCs w:val="22"/>
          <w:lang w:val="en-US" w:eastAsia="zh-CN"/>
        </w:rPr>
        <w:t>T4航站楼</w:t>
      </w:r>
      <w:r>
        <w:rPr>
          <w:rFonts w:hint="eastAsia" w:ascii="宋体" w:hAnsi="宋体" w:eastAsia="宋体" w:cs="宋体"/>
          <w:sz w:val="22"/>
          <w:szCs w:val="22"/>
          <w:lang w:val="en-US" w:eastAsia="zh-CN"/>
        </w:rPr>
        <w:t>61万</w:t>
      </w:r>
      <w:r>
        <w:rPr>
          <w:rFonts w:hint="default" w:ascii="宋体" w:hAnsi="宋体" w:eastAsia="宋体" w:cs="宋体"/>
          <w:sz w:val="22"/>
          <w:szCs w:val="22"/>
          <w:lang w:val="en-US" w:eastAsia="zh-CN"/>
        </w:rPr>
        <w:t>平方米，交通中心</w:t>
      </w:r>
      <w:r>
        <w:rPr>
          <w:rFonts w:hint="eastAsia" w:ascii="宋体" w:hAnsi="宋体" w:eastAsia="宋体" w:cs="宋体"/>
          <w:sz w:val="22"/>
          <w:szCs w:val="22"/>
          <w:lang w:val="en-US" w:eastAsia="zh-CN"/>
        </w:rPr>
        <w:t>7.8万</w:t>
      </w:r>
      <w:r>
        <w:rPr>
          <w:rFonts w:hint="default" w:ascii="宋体" w:hAnsi="宋体" w:eastAsia="宋体" w:cs="宋体"/>
          <w:sz w:val="22"/>
          <w:szCs w:val="22"/>
          <w:lang w:val="en-US" w:eastAsia="zh-CN"/>
        </w:rPr>
        <w:t>平方米。</w:t>
      </w:r>
    </w:p>
    <w:p>
      <w:pPr>
        <w:pStyle w:val="7"/>
        <w:spacing w:after="0" w:line="360" w:lineRule="exact"/>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2.本项目位于T4航站楼、交通中心、能源中心</w:t>
      </w:r>
    </w:p>
    <w:p>
      <w:pPr>
        <w:pStyle w:val="7"/>
        <w:spacing w:after="0"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3.主要招标内容：</w:t>
      </w:r>
    </w:p>
    <w:p>
      <w:pPr>
        <w:pStyle w:val="7"/>
        <w:spacing w:after="0"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投标人根据《</w:t>
      </w:r>
      <w:r>
        <w:rPr>
          <w:rFonts w:hint="eastAsia" w:ascii="宋体" w:hAnsi="宋体" w:eastAsia="宋体" w:cs="宋体"/>
          <w:sz w:val="22"/>
          <w:szCs w:val="22"/>
        </w:rPr>
        <w:t>WS</w:t>
      </w:r>
      <w:r>
        <w:rPr>
          <w:rFonts w:hint="eastAsia" w:ascii="宋体" w:hAnsi="宋体" w:cs="宋体"/>
          <w:sz w:val="22"/>
          <w:szCs w:val="22"/>
          <w:lang w:val="en-US" w:eastAsia="zh-CN"/>
        </w:rPr>
        <w:t>/</w:t>
      </w:r>
      <w:r>
        <w:rPr>
          <w:rFonts w:hint="eastAsia" w:ascii="宋体" w:hAnsi="宋体" w:eastAsia="宋体" w:cs="宋体"/>
          <w:sz w:val="22"/>
          <w:szCs w:val="22"/>
        </w:rPr>
        <w:t>T 395-2012 公共场所集中空调通风系统卫生学评价规范</w:t>
      </w:r>
      <w:r>
        <w:rPr>
          <w:rFonts w:hint="eastAsia" w:ascii="宋体" w:hAnsi="宋体" w:eastAsia="宋体" w:cs="宋体"/>
          <w:sz w:val="22"/>
          <w:szCs w:val="22"/>
          <w:lang w:eastAsia="zh-CN"/>
        </w:rPr>
        <w:t>》、《WS</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394-2012公共场所集中空调通风系统卫生规范》等集中空调通风系统卫生及防疫相关规范：</w:t>
      </w:r>
    </w:p>
    <w:p>
      <w:pPr>
        <w:pStyle w:val="7"/>
        <w:spacing w:after="0"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对杭州萧山国际机场T4航站楼及交通中心集中式中央空调通风系统</w:t>
      </w:r>
      <w:r>
        <w:rPr>
          <w:rFonts w:hint="eastAsia" w:ascii="宋体" w:hAnsi="宋体" w:eastAsia="宋体" w:cs="宋体"/>
          <w:sz w:val="22"/>
          <w:szCs w:val="22"/>
          <w:lang w:eastAsia="zh-CN"/>
        </w:rPr>
        <w:t>进行卫生学评价。</w:t>
      </w:r>
    </w:p>
    <w:p>
      <w:pPr>
        <w:pStyle w:val="7"/>
        <w:spacing w:after="0"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rPr>
        <w:t>提供杭州萧山国际机场T4航站楼及交通中心集中式中央空调通风系统</w:t>
      </w:r>
      <w:r>
        <w:rPr>
          <w:rFonts w:hint="eastAsia" w:ascii="宋体" w:hAnsi="宋体" w:eastAsia="宋体" w:cs="宋体"/>
          <w:sz w:val="22"/>
          <w:szCs w:val="22"/>
          <w:lang w:eastAsia="zh-CN"/>
        </w:rPr>
        <w:t>卫生学评价报告、卫生检测报告</w:t>
      </w:r>
      <w:r>
        <w:rPr>
          <w:rFonts w:hint="eastAsia" w:ascii="宋体" w:hAnsi="宋体" w:eastAsia="宋体" w:cs="宋体"/>
          <w:sz w:val="22"/>
          <w:szCs w:val="22"/>
        </w:rPr>
        <w:t>等项目验收资料。</w:t>
      </w:r>
    </w:p>
    <w:p>
      <w:pPr>
        <w:pStyle w:val="7"/>
        <w:spacing w:after="0"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（3）提供集中空调通风系统卫生咨询、技术指导及通风防疫指导等技术服务。</w:t>
      </w:r>
    </w:p>
    <w:p>
      <w:pPr>
        <w:pStyle w:val="7"/>
        <w:spacing w:after="0"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4.服务期：计划</w:t>
      </w:r>
      <w:r>
        <w:rPr>
          <w:rFonts w:hint="eastAsia" w:ascii="宋体" w:hAnsi="宋体" w:cs="宋体"/>
          <w:sz w:val="22"/>
          <w:szCs w:val="22"/>
          <w:lang w:val="en-US" w:eastAsia="zh-CN"/>
        </w:rPr>
        <w:t>2022年4月30日-2022年6月30日</w:t>
      </w:r>
      <w:r>
        <w:rPr>
          <w:rFonts w:hint="eastAsia" w:ascii="宋体" w:hAnsi="宋体" w:eastAsia="宋体" w:cs="宋体"/>
          <w:sz w:val="22"/>
          <w:szCs w:val="22"/>
          <w:lang w:val="en-US" w:eastAsia="zh-CN"/>
        </w:rPr>
        <w:t>（具体开始时间由招标人视运行情况决定。）</w:t>
      </w:r>
    </w:p>
    <w:p>
      <w:pPr>
        <w:pStyle w:val="5"/>
        <w:spacing w:before="0" w:after="0" w:line="560" w:lineRule="exact"/>
        <w:ind w:firstLine="281" w:firstLineChars="100"/>
        <w:jc w:val="left"/>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技术</w:t>
      </w:r>
      <w:r>
        <w:rPr>
          <w:rFonts w:hint="eastAsia" w:ascii="仿宋_GB2312" w:hAnsi="仿宋_GB2312" w:eastAsia="仿宋_GB2312" w:cs="仿宋_GB2312"/>
          <w:lang w:eastAsia="zh-CN"/>
        </w:rPr>
        <w:t>要求及</w:t>
      </w:r>
      <w:r>
        <w:rPr>
          <w:rFonts w:hint="eastAsia" w:ascii="仿宋_GB2312" w:hAnsi="仿宋_GB2312" w:eastAsia="仿宋_GB2312" w:cs="仿宋_GB2312"/>
        </w:rPr>
        <w:t>标准</w:t>
      </w:r>
    </w:p>
    <w:p>
      <w:pPr>
        <w:ind w:firstLine="440" w:firstLineChars="2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投标人根据《WS</w:t>
      </w:r>
      <w:r>
        <w:rPr>
          <w:rFonts w:hint="eastAsia" w:ascii="宋体" w:hAnsi="宋体" w:cs="宋体"/>
          <w:kern w:val="2"/>
          <w:sz w:val="22"/>
          <w:szCs w:val="22"/>
          <w:lang w:val="en-US" w:eastAsia="zh-CN" w:bidi="ar-SA"/>
        </w:rPr>
        <w:t>/</w:t>
      </w:r>
      <w:r>
        <w:rPr>
          <w:rFonts w:hint="eastAsia" w:ascii="宋体" w:hAnsi="宋体" w:eastAsia="宋体" w:cs="宋体"/>
          <w:kern w:val="2"/>
          <w:sz w:val="22"/>
          <w:szCs w:val="22"/>
          <w:lang w:val="en-US" w:eastAsia="zh-CN" w:bidi="ar-SA"/>
        </w:rPr>
        <w:t>T 395-2012 公共场所集中空调通风系统卫生学评价规范》、《WS</w:t>
      </w:r>
      <w:r>
        <w:rPr>
          <w:rFonts w:hint="eastAsia" w:ascii="宋体" w:hAnsi="宋体" w:cs="宋体"/>
          <w:kern w:val="2"/>
          <w:sz w:val="22"/>
          <w:szCs w:val="22"/>
          <w:lang w:val="en-US" w:eastAsia="zh-CN" w:bidi="ar-SA"/>
        </w:rPr>
        <w:t xml:space="preserve"> </w:t>
      </w:r>
      <w:r>
        <w:rPr>
          <w:rFonts w:hint="eastAsia" w:ascii="宋体" w:hAnsi="宋体" w:eastAsia="宋体" w:cs="宋体"/>
          <w:kern w:val="2"/>
          <w:sz w:val="22"/>
          <w:szCs w:val="22"/>
          <w:lang w:val="en-US" w:eastAsia="zh-CN" w:bidi="ar-SA"/>
        </w:rPr>
        <w:t>394-2012公共场所集中空调通风系统卫生规范》等集中空调通风系统卫生及防疫相关规范，对T4航站楼及交通中心集中式中央空调通风系统进行规范、科学的卫生学评价工作，服务技术要求及标准包含但不限于：</w:t>
      </w:r>
    </w:p>
    <w:p>
      <w:pP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（一）、</w:t>
      </w:r>
      <w:r>
        <w:rPr>
          <w:rFonts w:hint="default" w:ascii="宋体" w:hAnsi="宋体" w:eastAsia="宋体" w:cs="宋体"/>
          <w:b w:val="0"/>
          <w:bCs w:val="0"/>
          <w:kern w:val="2"/>
          <w:sz w:val="22"/>
          <w:szCs w:val="22"/>
          <w:lang w:val="en-US" w:eastAsia="zh-CN" w:bidi="ar-SA"/>
        </w:rPr>
        <w:t>人员要求</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 xml:space="preserve">技术负责人 </w:t>
      </w:r>
      <w:r>
        <w:rPr>
          <w:rFonts w:hint="eastAsia" w:ascii="宋体" w:hAnsi="宋体" w:eastAsia="宋体" w:cs="宋体"/>
          <w:kern w:val="2"/>
          <w:sz w:val="22"/>
          <w:szCs w:val="22"/>
          <w:lang w:val="en-US" w:eastAsia="zh-CN" w:bidi="ar-SA"/>
        </w:rPr>
        <w:t>：</w:t>
      </w:r>
      <w:r>
        <w:rPr>
          <w:rFonts w:hint="default" w:ascii="宋体" w:hAnsi="宋体" w:eastAsia="宋体" w:cs="宋体"/>
          <w:kern w:val="2"/>
          <w:sz w:val="22"/>
          <w:szCs w:val="22"/>
          <w:lang w:val="en-US" w:eastAsia="zh-CN" w:bidi="ar-SA"/>
        </w:rPr>
        <w:t>应具有副高级以上专业技术职称并从事相关专业工作5年以上。</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w:t>
      </w:r>
      <w:r>
        <w:rPr>
          <w:rFonts w:hint="default" w:ascii="宋体" w:hAnsi="宋体" w:eastAsia="宋体" w:cs="宋体"/>
          <w:kern w:val="2"/>
          <w:sz w:val="22"/>
          <w:szCs w:val="22"/>
          <w:lang w:val="en-US" w:eastAsia="zh-CN" w:bidi="ar-SA"/>
        </w:rPr>
        <w:t xml:space="preserve">专业技术人员 </w:t>
      </w:r>
      <w:r>
        <w:rPr>
          <w:rFonts w:hint="eastAsia" w:ascii="宋体" w:hAnsi="宋体" w:eastAsia="宋体" w:cs="宋体"/>
          <w:kern w:val="2"/>
          <w:sz w:val="22"/>
          <w:szCs w:val="22"/>
          <w:lang w:val="en-US" w:eastAsia="zh-CN" w:bidi="ar-SA"/>
        </w:rPr>
        <w:t>：</w:t>
      </w:r>
      <w:r>
        <w:rPr>
          <w:rFonts w:hint="default" w:ascii="宋体" w:hAnsi="宋体" w:eastAsia="宋体" w:cs="宋体"/>
          <w:kern w:val="2"/>
          <w:sz w:val="22"/>
          <w:szCs w:val="22"/>
          <w:lang w:val="en-US" w:eastAsia="zh-CN" w:bidi="ar-SA"/>
        </w:rPr>
        <w:t>应有不少于5名与集中空调系统卫生学评价工作相适应的公共卫生、卫生检测专业人员，并具备相应的专业技术能力，其中中级专业技术职称以上人员不少于专业人员总数的40%。</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w:t>
      </w:r>
      <w:r>
        <w:rPr>
          <w:rFonts w:hint="default" w:ascii="宋体" w:hAnsi="宋体" w:eastAsia="宋体" w:cs="宋体"/>
          <w:kern w:val="2"/>
          <w:sz w:val="22"/>
          <w:szCs w:val="22"/>
          <w:lang w:val="en-US" w:eastAsia="zh-CN" w:bidi="ar-SA"/>
        </w:rPr>
        <w:t>专业人员应经过培训</w:t>
      </w:r>
      <w:r>
        <w:rPr>
          <w:rFonts w:hint="eastAsia" w:ascii="宋体" w:hAnsi="宋体" w:eastAsia="宋体" w:cs="宋体"/>
          <w:kern w:val="2"/>
          <w:sz w:val="22"/>
          <w:szCs w:val="22"/>
          <w:lang w:val="en-US" w:eastAsia="zh-CN" w:bidi="ar-SA"/>
        </w:rPr>
        <w:t>：</w:t>
      </w:r>
      <w:r>
        <w:rPr>
          <w:rFonts w:hint="default" w:ascii="宋体" w:hAnsi="宋体" w:eastAsia="宋体" w:cs="宋体"/>
          <w:kern w:val="2"/>
          <w:sz w:val="22"/>
          <w:szCs w:val="22"/>
          <w:lang w:val="en-US" w:eastAsia="zh-CN" w:bidi="ar-SA"/>
        </w:rPr>
        <w:t>并考核合格。</w:t>
      </w:r>
    </w:p>
    <w:p>
      <w:pP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w:t>
      </w:r>
      <w:r>
        <w:rPr>
          <w:rFonts w:hint="default" w:ascii="宋体" w:hAnsi="宋体" w:eastAsia="宋体" w:cs="宋体"/>
          <w:kern w:val="2"/>
          <w:sz w:val="22"/>
          <w:szCs w:val="22"/>
          <w:lang w:val="en-US" w:eastAsia="zh-CN" w:bidi="ar-SA"/>
        </w:rPr>
        <w:t>质量管理体系要求</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应设立专门的质量管理部门，并有完善的符合集中空调系统卫生学评价质量的管理体系。</w:t>
      </w:r>
    </w:p>
    <w:p>
      <w:pP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（三）、</w:t>
      </w:r>
      <w:r>
        <w:rPr>
          <w:rFonts w:hint="default" w:ascii="宋体" w:hAnsi="宋体" w:eastAsia="宋体" w:cs="宋体"/>
          <w:kern w:val="2"/>
          <w:sz w:val="22"/>
          <w:szCs w:val="22"/>
          <w:lang w:val="en-US" w:eastAsia="zh-CN" w:bidi="ar-SA"/>
        </w:rPr>
        <w:t>设备要求</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拥有量值准确可靠、性能良好，与集中空调系统卫生学评价项目相配套的仪器设备，基本仪器设备见附录A。</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w:t>
      </w:r>
      <w:r>
        <w:rPr>
          <w:rFonts w:hint="default" w:ascii="宋体" w:hAnsi="宋体" w:eastAsia="宋体" w:cs="宋体"/>
          <w:kern w:val="2"/>
          <w:sz w:val="22"/>
          <w:szCs w:val="22"/>
          <w:lang w:val="en-US" w:eastAsia="zh-CN" w:bidi="ar-SA"/>
        </w:rPr>
        <w:t>仪器设备的配置应能满足工作的需要，并能良好运行。</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w:t>
      </w:r>
      <w:r>
        <w:rPr>
          <w:rFonts w:hint="default" w:ascii="宋体" w:hAnsi="宋体" w:eastAsia="宋体" w:cs="宋体"/>
          <w:kern w:val="2"/>
          <w:sz w:val="22"/>
          <w:szCs w:val="22"/>
          <w:lang w:val="en-US" w:eastAsia="zh-CN" w:bidi="ar-SA"/>
        </w:rPr>
        <w:t>仪器设备应定期进行计量检定，并贴有检定或校验标识。定量采样机器人应编制自校规程并定期进行不确定度评定。</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w:t>
      </w:r>
      <w:r>
        <w:rPr>
          <w:rFonts w:hint="default" w:ascii="宋体" w:hAnsi="宋体" w:eastAsia="宋体" w:cs="宋体"/>
          <w:kern w:val="2"/>
          <w:sz w:val="22"/>
          <w:szCs w:val="22"/>
          <w:lang w:val="en-US" w:eastAsia="zh-CN" w:bidi="ar-SA"/>
        </w:rPr>
        <w:t>仪器设备应有完整的操作规程。</w:t>
      </w:r>
    </w:p>
    <w:p>
      <w:pP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（四）、</w:t>
      </w:r>
      <w:r>
        <w:rPr>
          <w:rFonts w:hint="default" w:ascii="宋体" w:hAnsi="宋体" w:eastAsia="宋体" w:cs="宋体"/>
          <w:kern w:val="2"/>
          <w:sz w:val="22"/>
          <w:szCs w:val="22"/>
          <w:lang w:val="en-US" w:eastAsia="zh-CN" w:bidi="ar-SA"/>
        </w:rPr>
        <w:t>卫生学评价</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评价依据</w:t>
      </w:r>
    </w:p>
    <w:p>
      <w:pPr>
        <w:ind w:firstLine="663" w:firstLineChars="300"/>
        <w:rPr>
          <w:rFonts w:hint="default"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（1)</w:t>
      </w:r>
      <w:r>
        <w:rPr>
          <w:rFonts w:hint="default" w:ascii="宋体" w:hAnsi="宋体" w:eastAsia="宋体" w:cs="宋体"/>
          <w:kern w:val="2"/>
          <w:sz w:val="22"/>
          <w:szCs w:val="22"/>
          <w:lang w:val="en-US" w:eastAsia="zh-CN" w:bidi="ar-SA"/>
        </w:rPr>
        <w:t>国家标准、规范</w:t>
      </w:r>
      <w:r>
        <w:rPr>
          <w:rFonts w:hint="eastAsia" w:ascii="宋体" w:hAnsi="宋体" w:eastAsia="宋体" w:cs="宋体"/>
          <w:kern w:val="2"/>
          <w:sz w:val="22"/>
          <w:szCs w:val="22"/>
          <w:lang w:val="en-US" w:eastAsia="zh-CN" w:bidi="ar-SA"/>
        </w:rPr>
        <w:t>，主要包括：</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a）《中华人民共和国传染病防治法》；</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b）《公共场所卫生管理条例》；</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c）《公共场所卫生管理条例实施细则》；</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d）WS 394</w:t>
      </w:r>
      <w:r>
        <w:rPr>
          <w:rFonts w:hint="eastAsia" w:ascii="宋体" w:hAnsi="宋体" w:eastAsia="宋体" w:cs="宋体"/>
          <w:kern w:val="2"/>
          <w:sz w:val="22"/>
          <w:szCs w:val="22"/>
          <w:lang w:val="en-US" w:eastAsia="zh-CN" w:bidi="ar-SA"/>
        </w:rPr>
        <w:t>；</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e）WS/T 396；</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f）公共场所卫生标准。</w:t>
      </w:r>
    </w:p>
    <w:p>
      <w:pPr>
        <w:ind w:firstLine="663" w:firstLineChars="300"/>
        <w:rPr>
          <w:rFonts w:hint="default"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（2)</w:t>
      </w:r>
      <w:r>
        <w:rPr>
          <w:rFonts w:hint="eastAsia" w:ascii="宋体" w:hAnsi="宋体" w:eastAsia="宋体" w:cs="宋体"/>
          <w:kern w:val="2"/>
          <w:sz w:val="22"/>
          <w:szCs w:val="22"/>
          <w:lang w:val="en-US" w:eastAsia="zh-CN" w:bidi="ar-SA"/>
        </w:rPr>
        <w:t>公共场所经营者提供的</w:t>
      </w:r>
      <w:r>
        <w:rPr>
          <w:rFonts w:hint="default" w:ascii="宋体" w:hAnsi="宋体" w:eastAsia="宋体" w:cs="宋体"/>
          <w:kern w:val="2"/>
          <w:sz w:val="22"/>
          <w:szCs w:val="22"/>
          <w:lang w:val="en-US" w:eastAsia="zh-CN" w:bidi="ar-SA"/>
        </w:rPr>
        <w:t>技术资料，主要包括：</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a）建设项目的审批文件；</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b）建设项目概况资料；</w:t>
      </w:r>
    </w:p>
    <w:p>
      <w:pPr>
        <w:ind w:firstLine="1540" w:firstLineChars="7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c）集中空调系统设计资料。</w:t>
      </w:r>
    </w:p>
    <w:p>
      <w:pPr>
        <w:ind w:firstLine="663" w:firstLineChars="300"/>
        <w:rPr>
          <w:rFonts w:hint="eastAsia"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（3）</w:t>
      </w:r>
      <w:r>
        <w:rPr>
          <w:rFonts w:hint="default" w:ascii="宋体" w:hAnsi="宋体" w:eastAsia="宋体" w:cs="宋体"/>
          <w:kern w:val="2"/>
          <w:sz w:val="22"/>
          <w:szCs w:val="22"/>
          <w:lang w:val="en-US" w:eastAsia="zh-CN" w:bidi="ar-SA"/>
        </w:rPr>
        <w:t>其他相关文件和资料。</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2、卫生学</w:t>
      </w:r>
      <w:r>
        <w:rPr>
          <w:rFonts w:hint="default" w:ascii="宋体" w:hAnsi="宋体" w:eastAsia="宋体" w:cs="宋体"/>
          <w:kern w:val="2"/>
          <w:sz w:val="22"/>
          <w:szCs w:val="22"/>
          <w:lang w:val="en-US" w:eastAsia="zh-CN" w:bidi="ar-SA"/>
        </w:rPr>
        <w:t>评价内容与方法</w:t>
      </w:r>
    </w:p>
    <w:p>
      <w:pPr>
        <w:ind w:firstLine="442" w:firstLineChars="200"/>
        <w:rPr>
          <w:rFonts w:hint="default" w:ascii="宋体" w:hAnsi="宋体" w:eastAsia="宋体" w:cs="宋体"/>
          <w:b/>
          <w:bCs/>
          <w:kern w:val="2"/>
          <w:sz w:val="22"/>
          <w:szCs w:val="22"/>
          <w:lang w:val="en-US" w:eastAsia="zh-CN" w:bidi="ar-SA"/>
        </w:rPr>
      </w:pPr>
      <w:r>
        <w:rPr>
          <w:rFonts w:hint="default" w:ascii="宋体" w:hAnsi="宋体" w:eastAsia="宋体" w:cs="宋体"/>
          <w:b/>
          <w:bCs/>
          <w:kern w:val="2"/>
          <w:sz w:val="22"/>
          <w:szCs w:val="22"/>
          <w:lang w:val="en-US" w:eastAsia="zh-CN" w:bidi="ar-SA"/>
        </w:rPr>
        <w:t xml:space="preserve"> </w:t>
      </w:r>
      <w:r>
        <w:rPr>
          <w:rFonts w:hint="eastAsia" w:ascii="宋体" w:hAnsi="宋体" w:eastAsia="宋体" w:cs="宋体"/>
          <w:b/>
          <w:bCs/>
          <w:kern w:val="2"/>
          <w:sz w:val="22"/>
          <w:szCs w:val="22"/>
          <w:lang w:val="en-US" w:eastAsia="zh-CN" w:bidi="ar-SA"/>
        </w:rPr>
        <w:t xml:space="preserve"> （1）</w:t>
      </w:r>
      <w:r>
        <w:rPr>
          <w:rFonts w:hint="default" w:ascii="宋体" w:hAnsi="宋体" w:eastAsia="宋体" w:cs="宋体"/>
          <w:b w:val="0"/>
          <w:bCs w:val="0"/>
          <w:kern w:val="2"/>
          <w:sz w:val="22"/>
          <w:szCs w:val="22"/>
          <w:lang w:val="en-US" w:eastAsia="zh-CN" w:bidi="ar-SA"/>
        </w:rPr>
        <w:t>设计评价</w:t>
      </w:r>
    </w:p>
    <w:p>
      <w:pPr>
        <w:ind w:firstLine="1100" w:firstLineChars="5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对所提供的技术资料进行基本情况分析，主要包括：</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 建设项目地点、总投资、平面布局、建筑面积；</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b) 建设项目用途、服务人数；</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c) 空调类型、气流形式和系统设计参数；</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d) 冷却塔的类型和位置；</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e）新风口位置，过滤及防护设施；</w:t>
      </w:r>
    </w:p>
    <w:p>
      <w:pPr>
        <w:ind w:firstLine="1760" w:firstLineChars="8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f</w:t>
      </w:r>
      <w:r>
        <w:rPr>
          <w:rFonts w:hint="default" w:ascii="宋体" w:hAnsi="宋体" w:eastAsia="宋体" w:cs="宋体"/>
          <w:kern w:val="2"/>
          <w:sz w:val="22"/>
          <w:szCs w:val="22"/>
          <w:lang w:val="en-US" w:eastAsia="zh-CN" w:bidi="ar-SA"/>
        </w:rPr>
        <w:t>）其他方面按WS 394的要求。</w:t>
      </w:r>
    </w:p>
    <w:p>
      <w:pPr>
        <w:ind w:firstLine="1100" w:firstLineChars="5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w:t>
      </w:r>
      <w:r>
        <w:rPr>
          <w:rFonts w:hint="default" w:ascii="宋体" w:hAnsi="宋体" w:eastAsia="宋体" w:cs="宋体"/>
          <w:kern w:val="2"/>
          <w:sz w:val="22"/>
          <w:szCs w:val="22"/>
          <w:lang w:val="en-US" w:eastAsia="zh-CN" w:bidi="ar-SA"/>
        </w:rPr>
        <w:t>在基本情况分析的基础上进行现场调查，主要包括：</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a）周边环境现状及危害因素，必要时进行监测；</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b）建筑物现况及自身卫生状况。</w:t>
      </w:r>
    </w:p>
    <w:p>
      <w:pPr>
        <w:ind w:firstLine="1100" w:firstLineChars="5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w:t>
      </w:r>
      <w:r>
        <w:rPr>
          <w:rFonts w:hint="default" w:ascii="宋体" w:hAnsi="宋体" w:eastAsia="宋体" w:cs="宋体"/>
          <w:kern w:val="2"/>
          <w:sz w:val="22"/>
          <w:szCs w:val="22"/>
          <w:lang w:val="en-US" w:eastAsia="zh-CN" w:bidi="ar-SA"/>
        </w:rPr>
        <w:t>结合基本情况分析和现场调查结果，对集中空调系统设计资料进行评价，主要包括：</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a）温度、相对湿度、风速、噪声、新风量等设计参数；</w:t>
      </w:r>
    </w:p>
    <w:p>
      <w:pPr>
        <w:ind w:firstLine="440" w:firstLineChars="2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b）机房、风管、冷却塔、空气净化装置、加湿装置、应急关闭回风的装置、控制集中空调系统分区域运行的装置、清洗用的可开闭窗口等设备、设施；</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c）新风、排风、送回风等通风系统；</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d）空调水系统、气流组织、空调管道材质和保温材料等；</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e）新风口过滤网设置、防护设施等；</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f）冷却塔周边卫生状况等。</w:t>
      </w:r>
    </w:p>
    <w:p>
      <w:pPr>
        <w:ind w:firstLine="442" w:firstLineChars="200"/>
        <w:rPr>
          <w:rFonts w:hint="default"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（2)</w:t>
      </w:r>
      <w:r>
        <w:rPr>
          <w:rFonts w:hint="default" w:ascii="宋体" w:hAnsi="宋体" w:eastAsia="宋体" w:cs="宋体"/>
          <w:b w:val="0"/>
          <w:bCs w:val="0"/>
          <w:kern w:val="2"/>
          <w:sz w:val="22"/>
          <w:szCs w:val="22"/>
          <w:lang w:val="en-US" w:eastAsia="zh-CN" w:bidi="ar-SA"/>
        </w:rPr>
        <w:t>竣工验收评价</w:t>
      </w:r>
    </w:p>
    <w:p>
      <w:pPr>
        <w:ind w:firstLine="1100" w:firstLineChars="5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r>
        <w:rPr>
          <w:rFonts w:hint="default" w:ascii="宋体" w:hAnsi="宋体" w:eastAsia="宋体" w:cs="宋体"/>
          <w:kern w:val="2"/>
          <w:sz w:val="22"/>
          <w:szCs w:val="22"/>
          <w:lang w:val="en-US" w:eastAsia="zh-CN" w:bidi="ar-SA"/>
        </w:rPr>
        <w:t>现场调查应按下列要求进行:</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a）集中空调系统试运行时卫生状况；</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b）集中空调系统设备设置和布局。</w:t>
      </w:r>
    </w:p>
    <w:p>
      <w:pPr>
        <w:ind w:firstLine="1100" w:firstLineChars="5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xml:space="preserve"> </w:t>
      </w:r>
      <w:r>
        <w:rPr>
          <w:rFonts w:hint="eastAsia" w:ascii="宋体" w:hAnsi="宋体" w:eastAsia="宋体" w:cs="宋体"/>
          <w:kern w:val="2"/>
          <w:sz w:val="22"/>
          <w:szCs w:val="22"/>
          <w:lang w:val="en-US" w:eastAsia="zh-CN" w:bidi="ar-SA"/>
        </w:rPr>
        <w:t>2).</w:t>
      </w:r>
      <w:r>
        <w:rPr>
          <w:rFonts w:hint="default" w:ascii="宋体" w:hAnsi="宋体" w:eastAsia="宋体" w:cs="宋体"/>
          <w:kern w:val="2"/>
          <w:sz w:val="22"/>
          <w:szCs w:val="22"/>
          <w:lang w:val="en-US" w:eastAsia="zh-CN" w:bidi="ar-SA"/>
        </w:rPr>
        <w:t>卫生检测指标和方法按WS 394要求执行</w:t>
      </w:r>
      <w:r>
        <w:rPr>
          <w:rFonts w:hint="eastAsia" w:ascii="宋体" w:hAnsi="宋体" w:eastAsia="宋体" w:cs="宋体"/>
          <w:kern w:val="2"/>
          <w:sz w:val="22"/>
          <w:szCs w:val="22"/>
          <w:lang w:val="en-US" w:eastAsia="zh-CN" w:bidi="ar-SA"/>
        </w:rPr>
        <w:t>，</w:t>
      </w:r>
      <w:r>
        <w:rPr>
          <w:rFonts w:hint="default" w:ascii="宋体" w:hAnsi="宋体" w:eastAsia="宋体" w:cs="宋体"/>
          <w:kern w:val="2"/>
          <w:sz w:val="22"/>
          <w:szCs w:val="22"/>
          <w:lang w:val="en-US" w:eastAsia="zh-CN" w:bidi="ar-SA"/>
        </w:rPr>
        <w:t>检测样本量：</w:t>
      </w:r>
    </w:p>
    <w:p>
      <w:pPr>
        <w:ind w:firstLine="1760" w:firstLineChars="8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a）抽样比例不应少于空气处理机组对应的风道系统总数量的5%，不同类型的集中空调系统，每类至少抽1套。应具有随机性、代表性和可行性；</w:t>
      </w:r>
    </w:p>
    <w:p>
      <w:pPr>
        <w:ind w:firstLine="440" w:firstLineChars="2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 b）每套系统应选择3个～5个代表性部位；</w:t>
      </w:r>
    </w:p>
    <w:p>
      <w:pPr>
        <w:ind w:firstLine="440" w:firstLineChars="2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 c）冷却水、冷凝水不少于1个部位；冷却水需采集平行样品；</w:t>
      </w:r>
    </w:p>
    <w:p>
      <w:pPr>
        <w:ind w:firstLine="440" w:firstLineChars="2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d） 每套空调系统选择3个～5个送风口进行检测。PM10：送风口面小于0.1m2 ,设置1个检测点，送风口面积大于0.1m2 ,设置3个检测点；送风中细菌总数、真菌总数、β-溶血性链球菌：每个送风口设一个采样点。嗜肺军团菌（根据实际情况选测），每个送风口设一个采样点；</w:t>
      </w:r>
    </w:p>
    <w:p>
      <w:pPr>
        <w:ind w:firstLine="440" w:firstLineChars="2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w:t>
      </w:r>
      <w:r>
        <w:rPr>
          <w:rFonts w:hint="eastAsia" w:ascii="宋体" w:hAnsi="宋体" w:eastAsia="宋体" w:cs="宋体"/>
          <w:kern w:val="2"/>
          <w:sz w:val="22"/>
          <w:szCs w:val="22"/>
          <w:lang w:val="en-US" w:eastAsia="zh-CN" w:bidi="ar-SA"/>
        </w:rPr>
        <w:t xml:space="preserve">     </w:t>
      </w:r>
      <w:r>
        <w:rPr>
          <w:rFonts w:hint="default" w:ascii="宋体" w:hAnsi="宋体" w:eastAsia="宋体" w:cs="宋体"/>
          <w:kern w:val="2"/>
          <w:sz w:val="22"/>
          <w:szCs w:val="22"/>
          <w:lang w:val="en-US" w:eastAsia="zh-CN" w:bidi="ar-SA"/>
        </w:rPr>
        <w:t>e）新风每个进风管不少于1个部位。</w:t>
      </w:r>
    </w:p>
    <w:p>
      <w:pPr>
        <w:ind w:firstLine="880" w:firstLineChars="4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 xml:space="preserve"> </w:t>
      </w:r>
      <w:r>
        <w:rPr>
          <w:rFonts w:hint="eastAsia" w:ascii="宋体" w:hAnsi="宋体" w:eastAsia="宋体" w:cs="宋体"/>
          <w:kern w:val="2"/>
          <w:sz w:val="22"/>
          <w:szCs w:val="22"/>
          <w:lang w:val="en-US" w:eastAsia="zh-CN" w:bidi="ar-SA"/>
        </w:rPr>
        <w:t>3).</w:t>
      </w:r>
      <w:r>
        <w:rPr>
          <w:rFonts w:hint="default" w:ascii="宋体" w:hAnsi="宋体" w:eastAsia="宋体" w:cs="宋体"/>
          <w:kern w:val="2"/>
          <w:sz w:val="22"/>
          <w:szCs w:val="22"/>
          <w:lang w:val="en-US" w:eastAsia="zh-CN" w:bidi="ar-SA"/>
        </w:rPr>
        <w:t>分析和评估</w:t>
      </w:r>
      <w:r>
        <w:rPr>
          <w:rFonts w:hint="eastAsia" w:ascii="宋体" w:hAnsi="宋体" w:eastAsia="宋体" w:cs="宋体"/>
          <w:kern w:val="2"/>
          <w:sz w:val="22"/>
          <w:szCs w:val="22"/>
          <w:lang w:val="en-US" w:eastAsia="zh-CN" w:bidi="ar-SA"/>
        </w:rPr>
        <w:t>：</w:t>
      </w:r>
      <w:r>
        <w:rPr>
          <w:rFonts w:hint="default" w:ascii="宋体" w:hAnsi="宋体" w:eastAsia="宋体" w:cs="宋体"/>
          <w:kern w:val="2"/>
          <w:sz w:val="22"/>
          <w:szCs w:val="22"/>
          <w:lang w:val="en-US" w:eastAsia="zh-CN" w:bidi="ar-SA"/>
        </w:rPr>
        <w:t>根据检测结果对可能造成的健康危害进行分析和评估。</w:t>
      </w:r>
    </w:p>
    <w:p>
      <w:pPr>
        <w:ind w:firstLine="442" w:firstLineChars="200"/>
        <w:rPr>
          <w:rFonts w:hint="default"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（3）</w:t>
      </w:r>
      <w:r>
        <w:rPr>
          <w:rFonts w:hint="default" w:ascii="宋体" w:hAnsi="宋体" w:eastAsia="宋体" w:cs="宋体"/>
          <w:b w:val="0"/>
          <w:bCs w:val="0"/>
          <w:kern w:val="2"/>
          <w:sz w:val="22"/>
          <w:szCs w:val="22"/>
          <w:lang w:val="en-US" w:eastAsia="zh-CN" w:bidi="ar-SA"/>
        </w:rPr>
        <w:t>评价结论和建议</w:t>
      </w:r>
    </w:p>
    <w:p>
      <w:pPr>
        <w:ind w:firstLine="880" w:firstLineChars="400"/>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根据评价结果分别作出评价结论，并针对发现的卫生问题提出相应的建议</w:t>
      </w:r>
      <w:r>
        <w:rPr>
          <w:rFonts w:hint="eastAsia" w:ascii="宋体" w:hAnsi="宋体" w:eastAsia="宋体" w:cs="宋体"/>
          <w:kern w:val="2"/>
          <w:sz w:val="22"/>
          <w:szCs w:val="22"/>
          <w:lang w:val="en-US" w:eastAsia="zh-CN" w:bidi="ar-SA"/>
        </w:rPr>
        <w:t>。</w:t>
      </w:r>
    </w:p>
    <w:p>
      <w:pP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（五)、</w:t>
      </w:r>
      <w:r>
        <w:rPr>
          <w:rFonts w:hint="default" w:ascii="宋体" w:hAnsi="宋体" w:eastAsia="宋体" w:cs="宋体"/>
          <w:kern w:val="2"/>
          <w:sz w:val="22"/>
          <w:szCs w:val="22"/>
          <w:lang w:val="en-US" w:eastAsia="zh-CN" w:bidi="ar-SA"/>
        </w:rPr>
        <w:t>评价报告</w:t>
      </w:r>
      <w:r>
        <w:rPr>
          <w:rFonts w:hint="eastAsia" w:ascii="宋体" w:hAnsi="宋体" w:eastAsia="宋体" w:cs="宋体"/>
          <w:kern w:val="2"/>
          <w:sz w:val="22"/>
          <w:szCs w:val="22"/>
          <w:lang w:val="en-US" w:eastAsia="zh-CN" w:bidi="ar-SA"/>
        </w:rPr>
        <w:t>要求</w:t>
      </w:r>
    </w:p>
    <w:p>
      <w:pPr>
        <w:ind w:firstLine="220" w:firstLineChars="100"/>
        <w:rPr>
          <w:rFonts w:hint="default" w:ascii="宋体" w:hAnsi="宋体" w:eastAsia="宋体" w:cs="宋体"/>
          <w:kern w:val="2"/>
          <w:sz w:val="22"/>
          <w:szCs w:val="22"/>
          <w:lang w:val="en-US" w:eastAsia="zh-CN" w:bidi="ar-SA"/>
        </w:rPr>
      </w:pPr>
      <w:r>
        <w:rPr>
          <w:rFonts w:hint="default" w:ascii="宋体" w:hAnsi="宋体" w:eastAsia="宋体" w:cs="宋体"/>
          <w:b w:val="0"/>
          <w:bCs w:val="0"/>
          <w:kern w:val="2"/>
          <w:sz w:val="22"/>
          <w:szCs w:val="22"/>
          <w:lang w:val="en-US" w:eastAsia="zh-CN" w:bidi="ar-SA"/>
        </w:rPr>
        <w:t> </w:t>
      </w:r>
      <w:r>
        <w:rPr>
          <w:rFonts w:hint="eastAsia" w:ascii="宋体" w:hAnsi="宋体" w:eastAsia="宋体" w:cs="宋体"/>
          <w:b w:val="0"/>
          <w:bCs w:val="0"/>
          <w:kern w:val="2"/>
          <w:sz w:val="22"/>
          <w:szCs w:val="22"/>
          <w:lang w:val="en-US" w:eastAsia="zh-CN" w:bidi="ar-SA"/>
        </w:rPr>
        <w:t>1、</w:t>
      </w:r>
      <w:r>
        <w:rPr>
          <w:rFonts w:hint="default" w:ascii="宋体" w:hAnsi="宋体" w:eastAsia="宋体" w:cs="宋体"/>
          <w:kern w:val="2"/>
          <w:sz w:val="22"/>
          <w:szCs w:val="22"/>
          <w:lang w:val="en-US" w:eastAsia="zh-CN" w:bidi="ar-SA"/>
        </w:rPr>
        <w:t>评价报告分为评价报告表、评价报告书两种形式。评价报告表的编制见附录B，评价报告书的编制见附录C。</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w:t>
      </w:r>
      <w:r>
        <w:rPr>
          <w:rFonts w:hint="default" w:ascii="宋体" w:hAnsi="宋体" w:eastAsia="宋体" w:cs="宋体"/>
          <w:kern w:val="2"/>
          <w:sz w:val="22"/>
          <w:szCs w:val="22"/>
          <w:lang w:val="en-US" w:eastAsia="zh-CN" w:bidi="ar-SA"/>
        </w:rPr>
        <w:t>评价报告是卫生学评价工作的总结性文件，应在基本情况分析、现场调查、卫生检测、评价分析的基础上，全面、真实地反映卫生学评价的全部工作，文字要求简洁、准确，用语规范，结论明确。</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w:t>
      </w:r>
      <w:r>
        <w:rPr>
          <w:rFonts w:hint="default" w:ascii="宋体" w:hAnsi="宋体" w:eastAsia="宋体" w:cs="宋体"/>
          <w:kern w:val="2"/>
          <w:sz w:val="22"/>
          <w:szCs w:val="22"/>
          <w:lang w:val="en-US" w:eastAsia="zh-CN" w:bidi="ar-SA"/>
        </w:rPr>
        <w:t>评价报告应包括项目的基本情况、评价依据、评价内容和方法、调查与检测结果分析、评价结论和建议。</w:t>
      </w:r>
    </w:p>
    <w:p>
      <w:pPr>
        <w:ind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注：附录A、B、C参照《WS</w:t>
      </w:r>
      <w:r>
        <w:rPr>
          <w:rFonts w:hint="eastAsia" w:ascii="宋体" w:hAnsi="宋体" w:cs="宋体"/>
          <w:kern w:val="2"/>
          <w:sz w:val="22"/>
          <w:szCs w:val="22"/>
          <w:lang w:val="en-US" w:eastAsia="zh-CN" w:bidi="ar-SA"/>
        </w:rPr>
        <w:t>/</w:t>
      </w:r>
      <w:r>
        <w:rPr>
          <w:rFonts w:hint="eastAsia" w:ascii="宋体" w:hAnsi="宋体" w:eastAsia="宋体" w:cs="宋体"/>
          <w:kern w:val="2"/>
          <w:sz w:val="22"/>
          <w:szCs w:val="22"/>
          <w:lang w:val="en-US" w:eastAsia="zh-CN" w:bidi="ar-SA"/>
        </w:rPr>
        <w:t>T 395-2012 公共场所集中空调通风系统卫生学评价规范》。</w:t>
      </w:r>
    </w:p>
    <w:p>
      <w:pPr>
        <w:ind w:firstLine="440" w:firstLineChars="200"/>
        <w:rPr>
          <w:rFonts w:hint="default" w:ascii="宋体" w:hAnsi="宋体" w:eastAsia="宋体" w:cs="宋体"/>
          <w:kern w:val="2"/>
          <w:sz w:val="22"/>
          <w:szCs w:val="22"/>
          <w:lang w:val="en-US" w:eastAsia="zh-CN" w:bidi="ar-SA"/>
        </w:rPr>
      </w:pPr>
    </w:p>
    <w:p>
      <w:pPr>
        <w:pStyle w:val="5"/>
        <w:spacing w:before="160" w:after="160" w:line="360" w:lineRule="exact"/>
        <w:jc w:val="left"/>
      </w:pPr>
      <w:r>
        <w:rPr>
          <w:rFonts w:hint="eastAsia"/>
          <w:lang w:eastAsia="zh-CN"/>
        </w:rPr>
        <w:t>三</w:t>
      </w:r>
      <w:r>
        <w:t>、检验考核要求</w:t>
      </w:r>
    </w:p>
    <w:p>
      <w:pPr>
        <w:pStyle w:val="7"/>
        <w:spacing w:after="0" w:line="360" w:lineRule="exact"/>
        <w:ind w:firstLine="440" w:firstLineChars="200"/>
        <w:rPr>
          <w:rFonts w:ascii="宋体" w:hAnsi="宋体" w:cs="宋体"/>
          <w:sz w:val="22"/>
          <w:szCs w:val="22"/>
        </w:rPr>
      </w:pPr>
      <w:r>
        <w:rPr>
          <w:rFonts w:hint="eastAsia" w:ascii="宋体" w:hAnsi="宋体" w:cs="宋体"/>
          <w:sz w:val="22"/>
          <w:szCs w:val="22"/>
        </w:rPr>
        <w:t xml:space="preserve">    1. </w:t>
      </w:r>
      <w:r>
        <w:rPr>
          <w:rFonts w:hint="eastAsia" w:ascii="宋体" w:hAnsi="宋体" w:cs="宋体"/>
          <w:sz w:val="22"/>
          <w:szCs w:val="22"/>
          <w:lang w:eastAsia="zh-CN"/>
        </w:rPr>
        <w:t>在规定的服务期内完成T4航站楼及交通中心集中式中央空调通风系统卫生学评价工作，卫生学评价应符合《WS</w:t>
      </w:r>
      <w:r>
        <w:rPr>
          <w:rFonts w:hint="eastAsia" w:ascii="宋体" w:hAnsi="宋体" w:cs="宋体"/>
          <w:sz w:val="22"/>
          <w:szCs w:val="22"/>
          <w:lang w:val="en-US" w:eastAsia="zh-CN"/>
        </w:rPr>
        <w:t>/</w:t>
      </w:r>
      <w:r>
        <w:rPr>
          <w:rFonts w:hint="eastAsia" w:ascii="宋体" w:hAnsi="宋体" w:cs="宋体"/>
          <w:sz w:val="22"/>
          <w:szCs w:val="22"/>
          <w:lang w:eastAsia="zh-CN"/>
        </w:rPr>
        <w:t>T 395-2012 公共场所集中空调通风系统卫生学评价规范》、《WS</w:t>
      </w:r>
      <w:r>
        <w:rPr>
          <w:rFonts w:hint="eastAsia" w:ascii="宋体" w:hAnsi="宋体" w:cs="宋体"/>
          <w:sz w:val="22"/>
          <w:szCs w:val="22"/>
          <w:lang w:val="en-US" w:eastAsia="zh-CN"/>
        </w:rPr>
        <w:t xml:space="preserve"> </w:t>
      </w:r>
      <w:r>
        <w:rPr>
          <w:rFonts w:hint="eastAsia" w:ascii="宋体" w:hAnsi="宋体" w:cs="宋体"/>
          <w:sz w:val="22"/>
          <w:szCs w:val="22"/>
          <w:lang w:eastAsia="zh-CN"/>
        </w:rPr>
        <w:t>394-2012公共场所集中空调通风系统卫生规范》等集中空调通风系统卫生及防疫相关规范</w:t>
      </w:r>
      <w:r>
        <w:rPr>
          <w:rFonts w:hint="eastAsia" w:ascii="宋体" w:hAnsi="宋体" w:cs="宋体"/>
          <w:sz w:val="22"/>
          <w:szCs w:val="22"/>
        </w:rPr>
        <w:t>。</w:t>
      </w:r>
    </w:p>
    <w:p>
      <w:pPr>
        <w:pStyle w:val="7"/>
        <w:spacing w:after="0" w:line="360" w:lineRule="exact"/>
        <w:ind w:firstLine="440" w:firstLineChars="200"/>
        <w:rPr>
          <w:rFonts w:hint="eastAsia" w:ascii="宋体" w:hAnsi="宋体" w:eastAsia="宋体" w:cs="宋体"/>
          <w:sz w:val="22"/>
          <w:szCs w:val="22"/>
        </w:rPr>
      </w:pPr>
      <w:r>
        <w:rPr>
          <w:rFonts w:hint="eastAsia" w:ascii="宋体" w:hAnsi="宋体" w:cs="宋体"/>
          <w:sz w:val="22"/>
          <w:szCs w:val="22"/>
        </w:rPr>
        <w:t xml:space="preserve">    2. </w:t>
      </w:r>
      <w:r>
        <w:rPr>
          <w:rFonts w:hint="eastAsia" w:ascii="宋体" w:hAnsi="宋体" w:cs="宋体"/>
          <w:sz w:val="22"/>
          <w:szCs w:val="22"/>
          <w:lang w:eastAsia="zh-CN"/>
        </w:rPr>
        <w:t>出具</w:t>
      </w:r>
      <w:r>
        <w:rPr>
          <w:rFonts w:hint="eastAsia" w:ascii="宋体" w:hAnsi="宋体" w:eastAsia="宋体" w:cs="宋体"/>
          <w:sz w:val="22"/>
          <w:szCs w:val="22"/>
        </w:rPr>
        <w:t>杭州萧山国际机场T4航站楼及交通中心集中式中央空调通风系统</w:t>
      </w:r>
      <w:r>
        <w:rPr>
          <w:rFonts w:hint="eastAsia" w:ascii="宋体" w:hAnsi="宋体" w:eastAsia="宋体" w:cs="宋体"/>
          <w:sz w:val="22"/>
          <w:szCs w:val="22"/>
          <w:lang w:eastAsia="zh-CN"/>
        </w:rPr>
        <w:t>卫生学评价报告、卫生检测报告</w:t>
      </w:r>
      <w:r>
        <w:rPr>
          <w:rFonts w:hint="eastAsia" w:ascii="宋体" w:hAnsi="宋体" w:eastAsia="宋体" w:cs="宋体"/>
          <w:sz w:val="22"/>
          <w:szCs w:val="22"/>
        </w:rPr>
        <w:t>等项目验收资料。</w:t>
      </w:r>
    </w:p>
    <w:p>
      <w:pPr>
        <w:pStyle w:val="5"/>
        <w:spacing w:before="160" w:after="160" w:line="360" w:lineRule="exact"/>
        <w:ind w:firstLine="281" w:firstLineChars="100"/>
        <w:jc w:val="left"/>
      </w:pPr>
      <w:bookmarkStart w:id="33" w:name="_bookmark152"/>
      <w:bookmarkEnd w:id="33"/>
    </w:p>
    <w:p>
      <w:pPr>
        <w:pStyle w:val="7"/>
        <w:spacing w:after="0" w:line="360" w:lineRule="exact"/>
        <w:ind w:firstLine="440" w:firstLineChars="200"/>
        <w:rPr>
          <w:rFonts w:hint="default" w:ascii="宋体" w:hAnsi="宋体" w:eastAsia="宋体" w:cs="宋体"/>
          <w:sz w:val="22"/>
          <w:szCs w:val="22"/>
          <w:lang w:val="en-US" w:eastAsia="zh-CN"/>
        </w:rPr>
      </w:pPr>
    </w:p>
    <w:p>
      <w:pPr>
        <w:pStyle w:val="3"/>
        <w:spacing w:line="564" w:lineRule="exact"/>
        <w:ind w:right="57"/>
        <w:jc w:val="center"/>
        <w:rPr>
          <w:rFonts w:hint="eastAsia"/>
        </w:rPr>
      </w:pPr>
      <w:bookmarkStart w:id="34" w:name="_Toc19698503"/>
    </w:p>
    <w:p>
      <w:pPr>
        <w:pStyle w:val="3"/>
        <w:spacing w:line="564" w:lineRule="exact"/>
        <w:ind w:right="57"/>
        <w:jc w:val="center"/>
        <w:rPr>
          <w:rFonts w:hint="eastAsia"/>
        </w:rPr>
      </w:pPr>
    </w:p>
    <w:p>
      <w:pPr>
        <w:pStyle w:val="3"/>
        <w:spacing w:line="564" w:lineRule="exact"/>
        <w:ind w:right="57"/>
        <w:jc w:val="cente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pPr>
      <w:r>
        <w:rPr>
          <w:rFonts w:hint="eastAsia"/>
        </w:rPr>
        <w:t>第六章</w:t>
      </w:r>
      <w:r>
        <w:t xml:space="preserve">  </w:t>
      </w:r>
      <w:r>
        <w:rPr>
          <w:rFonts w:hint="eastAsia"/>
        </w:rPr>
        <w:t>投标文件格式</w:t>
      </w:r>
      <w:bookmarkEnd w:id="34"/>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5"/>
        <w:adjustRightInd w:val="0"/>
        <w:spacing w:line="360" w:lineRule="auto"/>
        <w:ind w:firstLine="0"/>
        <w:rPr>
          <w:rStyle w:val="26"/>
          <w:sz w:val="22"/>
          <w:szCs w:val="22"/>
        </w:rPr>
      </w:pPr>
      <w:r>
        <w:rPr>
          <w:rStyle w:val="26"/>
          <w:sz w:val="22"/>
          <w:szCs w:val="22"/>
        </w:rPr>
        <w:t>二、法定代表人身份证明</w:t>
      </w:r>
    </w:p>
    <w:p>
      <w:pPr>
        <w:pStyle w:val="25"/>
        <w:adjustRightInd w:val="0"/>
        <w:spacing w:line="360" w:lineRule="auto"/>
        <w:ind w:firstLine="0"/>
        <w:rPr>
          <w:rStyle w:val="26"/>
          <w:sz w:val="22"/>
          <w:szCs w:val="22"/>
        </w:rPr>
      </w:pPr>
      <w:r>
        <w:rPr>
          <w:rStyle w:val="26"/>
          <w:sz w:val="22"/>
          <w:szCs w:val="22"/>
        </w:rPr>
        <w:t xml:space="preserve">三、授权委托书（适用于有委托代理人的情况）。 </w:t>
      </w:r>
      <w:r>
        <w:rPr>
          <w:rStyle w:val="26"/>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6"/>
          <w:b/>
          <w:sz w:val="22"/>
          <w:szCs w:val="22"/>
        </w:rPr>
        <w:t>）在本企业缴纳的时间要求。投标文件中可使用社保证明的复制件但须同时加盖投标人印章</w:t>
      </w:r>
      <w:r>
        <w:rPr>
          <w:rStyle w:val="26"/>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5"/>
        <w:spacing w:line="360" w:lineRule="auto"/>
        <w:ind w:firstLine="0"/>
        <w:rPr>
          <w:rStyle w:val="26"/>
          <w:sz w:val="22"/>
          <w:szCs w:val="22"/>
        </w:rPr>
      </w:pPr>
      <w:r>
        <w:rPr>
          <w:rStyle w:val="26"/>
          <w:rFonts w:hint="eastAsia"/>
          <w:sz w:val="22"/>
          <w:szCs w:val="22"/>
        </w:rPr>
        <w:t>二、法定代表人身份证明</w:t>
      </w:r>
    </w:p>
    <w:p>
      <w:pPr>
        <w:pStyle w:val="25"/>
        <w:spacing w:line="360" w:lineRule="auto"/>
        <w:ind w:firstLine="0"/>
        <w:rPr>
          <w:rStyle w:val="26"/>
          <w:sz w:val="22"/>
          <w:szCs w:val="22"/>
        </w:rPr>
      </w:pPr>
      <w:r>
        <w:rPr>
          <w:rStyle w:val="26"/>
          <w:rFonts w:hint="eastAsia"/>
          <w:sz w:val="22"/>
          <w:szCs w:val="22"/>
        </w:rPr>
        <w:t xml:space="preserve">三、授权委托书（适用于有委托代理人的情况）。 </w:t>
      </w:r>
      <w:r>
        <w:rPr>
          <w:rStyle w:val="26"/>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6"/>
          <w:rFonts w:hint="eastAsia"/>
          <w:b/>
          <w:sz w:val="22"/>
          <w:szCs w:val="22"/>
        </w:rPr>
        <w:t>）在本企业缴纳的时间要求。投标文件中可使用社保证明的复制件但须同时加盖投标人印章</w:t>
      </w:r>
      <w:r>
        <w:rPr>
          <w:rStyle w:val="26"/>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3</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3779" w:firstLineChars="1718"/>
        <w:rPr>
          <w:rFonts w:ascii="微软雅黑" w:hAnsi="Times New Roman" w:cs="微软雅黑"/>
          <w:kern w:val="0"/>
          <w:sz w:val="22"/>
        </w:rPr>
      </w:pP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eastAsia="zh-CN"/>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7"/>
        <w:numPr>
          <w:ilvl w:val="1"/>
          <w:numId w:val="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7"/>
        <w:numPr>
          <w:ilvl w:val="1"/>
          <w:numId w:val="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8"/>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投标报价表</w:t>
      </w:r>
    </w:p>
    <w:p>
      <w:pPr>
        <w:pStyle w:val="28"/>
        <w:spacing w:line="360" w:lineRule="auto"/>
        <w:rPr>
          <w:rFonts w:ascii="宋体" w:hAnsi="宋体" w:cs="宋体"/>
        </w:rPr>
      </w:pPr>
    </w:p>
    <w:p>
      <w:pPr>
        <w:rPr>
          <w:rFonts w:cs="Calibri"/>
          <w:sz w:val="24"/>
        </w:rPr>
      </w:pPr>
      <w:bookmarkStart w:id="35" w:name="_Toc133214310"/>
      <w:bookmarkStart w:id="36" w:name="_Toc133214103"/>
      <w:bookmarkStart w:id="37" w:name="_Toc133470544"/>
      <w:bookmarkStart w:id="38" w:name="_Toc137373399"/>
    </w:p>
    <w:p>
      <w:pPr>
        <w:spacing w:line="560" w:lineRule="exact"/>
        <w:jc w:val="right"/>
        <w:rPr>
          <w:rFonts w:ascii="仿宋_GB2312" w:hAnsi="微软雅黑" w:eastAsia="仿宋_GB2312"/>
          <w:sz w:val="24"/>
          <w:szCs w:val="24"/>
        </w:rPr>
      </w:pPr>
      <w:r>
        <w:rPr>
          <w:rFonts w:hint="eastAsia" w:ascii="仿宋_GB2312" w:hAnsi="微软雅黑" w:eastAsia="仿宋_GB2312"/>
          <w:sz w:val="24"/>
          <w:szCs w:val="24"/>
        </w:rPr>
        <w:t>单位：</w:t>
      </w:r>
      <w:r>
        <w:rPr>
          <w:rFonts w:hint="eastAsia" w:ascii="仿宋_GB2312" w:hAnsi="微软雅黑" w:eastAsia="仿宋_GB2312"/>
          <w:sz w:val="24"/>
          <w:szCs w:val="24"/>
          <w:lang w:eastAsia="zh-CN"/>
        </w:rPr>
        <w:t>万</w:t>
      </w:r>
      <w:r>
        <w:rPr>
          <w:rFonts w:hint="eastAsia" w:ascii="仿宋_GB2312" w:hAnsi="微软雅黑" w:eastAsia="仿宋_GB2312"/>
          <w:sz w:val="24"/>
          <w:szCs w:val="24"/>
        </w:rPr>
        <w:t>元</w:t>
      </w:r>
    </w:p>
    <w:p>
      <w:pPr>
        <w:spacing w:line="560" w:lineRule="exact"/>
        <w:jc w:val="center"/>
        <w:rPr>
          <w:rFonts w:hint="eastAsia" w:ascii="仿宋_GB2312" w:hAnsi="微软雅黑" w:eastAsia="仿宋_GB2312"/>
          <w:b/>
          <w:sz w:val="24"/>
          <w:szCs w:val="24"/>
          <w:lang w:eastAsia="zh-CN"/>
        </w:rPr>
      </w:pPr>
      <w:r>
        <w:rPr>
          <w:rFonts w:hint="eastAsia" w:ascii="仿宋_GB2312" w:hAnsi="微软雅黑" w:eastAsia="仿宋_GB2312"/>
          <w:b/>
          <w:sz w:val="24"/>
          <w:szCs w:val="24"/>
        </w:rPr>
        <w:t>T4航站楼及交通中心集中式中央空调通风系统卫生学评价</w:t>
      </w:r>
      <w:r>
        <w:rPr>
          <w:rFonts w:hint="eastAsia" w:ascii="仿宋_GB2312" w:hAnsi="微软雅黑" w:eastAsia="仿宋_GB2312"/>
          <w:b/>
          <w:sz w:val="24"/>
          <w:szCs w:val="24"/>
          <w:lang w:eastAsia="zh-CN"/>
        </w:rPr>
        <w:t>项目费用</w:t>
      </w:r>
    </w:p>
    <w:tbl>
      <w:tblPr>
        <w:tblStyle w:val="16"/>
        <w:tblpPr w:leftFromText="180" w:rightFromText="180" w:vertAnchor="text" w:horzAnchor="margin" w:tblpXSpec="center" w:tblpY="19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304"/>
        <w:gridCol w:w="2091"/>
        <w:gridCol w:w="214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序号</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名称</w:t>
            </w:r>
          </w:p>
        </w:tc>
        <w:tc>
          <w:tcPr>
            <w:tcW w:w="209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数量</w:t>
            </w:r>
          </w:p>
        </w:tc>
        <w:tc>
          <w:tcPr>
            <w:tcW w:w="214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单价</w:t>
            </w:r>
          </w:p>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（不含税）</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hint="eastAsia" w:ascii="仿宋_GB2312" w:eastAsia="仿宋_GB2312"/>
                <w:spacing w:val="10"/>
                <w:sz w:val="24"/>
                <w:szCs w:val="24"/>
              </w:rPr>
              <w:t>合计（不含税）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r>
              <w:rPr>
                <w:rFonts w:ascii="仿宋_GB2312" w:eastAsia="仿宋_GB2312"/>
                <w:spacing w:val="10"/>
                <w:sz w:val="24"/>
                <w:szCs w:val="24"/>
              </w:rPr>
              <w:t>1</w:t>
            </w:r>
          </w:p>
        </w:tc>
        <w:tc>
          <w:tcPr>
            <w:tcW w:w="3304"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hint="eastAsia" w:ascii="仿宋_GB2312" w:eastAsia="仿宋_GB2312"/>
                <w:spacing w:val="10"/>
                <w:sz w:val="24"/>
                <w:szCs w:val="24"/>
                <w:lang w:eastAsia="zh-CN"/>
              </w:rPr>
            </w:pPr>
            <w:r>
              <w:rPr>
                <w:rFonts w:hint="eastAsia" w:ascii="仿宋_GB2312" w:eastAsia="仿宋_GB2312"/>
                <w:spacing w:val="10"/>
                <w:sz w:val="24"/>
                <w:szCs w:val="24"/>
              </w:rPr>
              <w:t>T4航站楼及交通中心集中式中央空调通风系统卫生学评价</w:t>
            </w:r>
            <w:r>
              <w:rPr>
                <w:rFonts w:hint="eastAsia" w:ascii="仿宋_GB2312" w:eastAsia="仿宋_GB2312"/>
                <w:spacing w:val="10"/>
                <w:sz w:val="24"/>
                <w:szCs w:val="24"/>
                <w:lang w:eastAsia="zh-CN"/>
              </w:rPr>
              <w:t>项目</w:t>
            </w:r>
          </w:p>
        </w:tc>
        <w:tc>
          <w:tcPr>
            <w:tcW w:w="2091"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hint="eastAsia" w:ascii="仿宋_GB2312" w:eastAsia="仿宋_GB2312"/>
                <w:spacing w:val="10"/>
                <w:sz w:val="24"/>
                <w:szCs w:val="24"/>
                <w:lang w:eastAsia="zh-CN"/>
              </w:rPr>
            </w:pPr>
            <w:r>
              <w:rPr>
                <w:rFonts w:hint="eastAsia" w:ascii="仿宋_GB2312" w:eastAsia="仿宋_GB2312"/>
                <w:spacing w:val="10"/>
                <w:sz w:val="24"/>
                <w:szCs w:val="24"/>
                <w:lang w:val="en-US" w:eastAsia="zh-CN"/>
              </w:rPr>
              <w:t>1套</w:t>
            </w:r>
          </w:p>
        </w:tc>
        <w:tc>
          <w:tcPr>
            <w:tcW w:w="2145"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hd w:val="solid" w:color="FFFFFF" w:fill="auto"/>
              <w:tabs>
                <w:tab w:val="left" w:pos="425"/>
              </w:tabs>
              <w:autoSpaceDN w:val="0"/>
              <w:adjustRightInd w:val="0"/>
              <w:snapToGrid w:val="0"/>
              <w:spacing w:before="100" w:beforeAutospacing="1" w:after="100" w:afterAutospacing="1" w:line="360" w:lineRule="auto"/>
              <w:jc w:val="center"/>
              <w:rPr>
                <w:rFonts w:ascii="仿宋_GB2312" w:eastAsia="仿宋_GB2312"/>
                <w:spacing w:val="10"/>
                <w:sz w:val="24"/>
                <w:szCs w:val="24"/>
              </w:rPr>
            </w:pPr>
          </w:p>
        </w:tc>
      </w:tr>
    </w:tbl>
    <w:p>
      <w:pPr>
        <w:spacing w:line="560" w:lineRule="exact"/>
        <w:jc w:val="left"/>
        <w:rPr>
          <w:rFonts w:ascii="仿宋_GB2312" w:hAnsi="微软雅黑" w:eastAsia="仿宋_GB2312"/>
          <w:sz w:val="24"/>
          <w:szCs w:val="24"/>
        </w:rPr>
      </w:pPr>
      <w:r>
        <w:rPr>
          <w:rFonts w:hint="eastAsia" w:ascii="仿宋_GB2312" w:hAnsi="微软雅黑" w:eastAsia="仿宋_GB2312"/>
          <w:sz w:val="24"/>
          <w:szCs w:val="24"/>
        </w:rPr>
        <w:t>投标人开具增值税专用发票；上述总价包括：</w:t>
      </w:r>
      <w:r>
        <w:rPr>
          <w:rFonts w:hint="eastAsia" w:ascii="仿宋_GB2312" w:hAnsi="微软雅黑" w:eastAsia="仿宋_GB2312"/>
          <w:sz w:val="24"/>
          <w:szCs w:val="24"/>
          <w:lang w:eastAsia="zh-CN"/>
        </w:rPr>
        <w:t>卫生学评价费、</w:t>
      </w:r>
      <w:r>
        <w:rPr>
          <w:rFonts w:hint="eastAsia" w:ascii="仿宋_GB2312" w:hAnsi="微软雅黑" w:eastAsia="仿宋_GB2312"/>
          <w:sz w:val="24"/>
          <w:szCs w:val="24"/>
        </w:rPr>
        <w:t>人工费</w:t>
      </w:r>
      <w:r>
        <w:rPr>
          <w:rFonts w:hint="eastAsia" w:ascii="仿宋_GB2312" w:hAnsi="微软雅黑" w:eastAsia="仿宋_GB2312"/>
          <w:sz w:val="24"/>
          <w:szCs w:val="24"/>
          <w:lang w:eastAsia="zh-CN"/>
        </w:rPr>
        <w:t>、</w:t>
      </w:r>
      <w:r>
        <w:rPr>
          <w:rFonts w:hint="eastAsia" w:ascii="仿宋_GB2312" w:hAnsi="微软雅黑" w:eastAsia="仿宋_GB2312"/>
          <w:sz w:val="24"/>
          <w:szCs w:val="24"/>
        </w:rPr>
        <w:t>运输费</w:t>
      </w:r>
      <w:r>
        <w:rPr>
          <w:rFonts w:hint="eastAsia" w:ascii="仿宋_GB2312" w:hAnsi="微软雅黑" w:eastAsia="仿宋_GB2312"/>
          <w:sz w:val="24"/>
          <w:szCs w:val="24"/>
          <w:lang w:eastAsia="zh-CN"/>
        </w:rPr>
        <w:t>、</w:t>
      </w:r>
      <w:r>
        <w:rPr>
          <w:rFonts w:hint="eastAsia" w:ascii="仿宋_GB2312" w:hAnsi="微软雅黑" w:eastAsia="仿宋_GB2312"/>
          <w:sz w:val="24"/>
          <w:szCs w:val="24"/>
        </w:rPr>
        <w:t>交通费</w:t>
      </w:r>
      <w:r>
        <w:rPr>
          <w:rFonts w:hint="eastAsia" w:ascii="仿宋_GB2312" w:hAnsi="微软雅黑" w:eastAsia="仿宋_GB2312"/>
          <w:sz w:val="24"/>
          <w:szCs w:val="24"/>
          <w:lang w:eastAsia="zh-CN"/>
        </w:rPr>
        <w:t>、</w:t>
      </w:r>
      <w:r>
        <w:rPr>
          <w:rFonts w:hint="eastAsia" w:ascii="仿宋_GB2312" w:hAnsi="微软雅黑" w:eastAsia="仿宋_GB2312"/>
          <w:sz w:val="24"/>
          <w:szCs w:val="24"/>
        </w:rPr>
        <w:t>停车费</w:t>
      </w:r>
      <w:r>
        <w:rPr>
          <w:rFonts w:hint="eastAsia" w:ascii="仿宋_GB2312" w:hAnsi="微软雅黑" w:eastAsia="仿宋_GB2312"/>
          <w:sz w:val="24"/>
          <w:szCs w:val="24"/>
          <w:lang w:eastAsia="zh-CN"/>
        </w:rPr>
        <w:t>、</w:t>
      </w:r>
      <w:r>
        <w:rPr>
          <w:rFonts w:hint="eastAsia" w:ascii="仿宋_GB2312" w:hAnsi="微软雅黑" w:eastAsia="仿宋_GB2312"/>
          <w:sz w:val="24"/>
          <w:szCs w:val="24"/>
        </w:rPr>
        <w:t>开具增值税专用发票等所有费用。</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bookmarkEnd w:id="35"/>
    <w:bookmarkEnd w:id="36"/>
    <w:bookmarkEnd w:id="37"/>
    <w:bookmarkEnd w:id="38"/>
    <w:p>
      <w:pPr>
        <w:spacing w:line="440" w:lineRule="exact"/>
        <w:rPr>
          <w:rFonts w:ascii="Times New Roman" w:hAnsi="Times New Roman" w:eastAsia="Times New Roman"/>
        </w:rPr>
        <w:sectPr>
          <w:footerReference r:id="rId14" w:type="default"/>
          <w:pgSz w:w="12240" w:h="15840"/>
          <w:pgMar w:top="1500" w:right="1580" w:bottom="1120" w:left="1700" w:header="0" w:footer="921" w:gutter="0"/>
          <w:cols w:space="720" w:num="1"/>
        </w:sectPr>
      </w:pPr>
    </w:p>
    <w:p>
      <w:pPr>
        <w:pStyle w:val="28"/>
        <w:spacing w:line="360" w:lineRule="auto"/>
        <w:jc w:val="center"/>
        <w:rPr>
          <w:rFonts w:ascii="宋体" w:hAnsi="宋体" w:cs="宋体"/>
          <w:b/>
          <w:sz w:val="32"/>
          <w:szCs w:val="32"/>
        </w:rPr>
      </w:pPr>
      <w:r>
        <w:rPr>
          <w:rFonts w:hint="eastAsia" w:ascii="宋体" w:hAnsi="宋体" w:cs="宋体"/>
          <w:b/>
          <w:sz w:val="32"/>
          <w:szCs w:val="32"/>
          <w:lang w:eastAsia="zh-CN"/>
        </w:rPr>
        <w:t>五</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6"/>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right="-20"/>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5"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项目</w:t>
            </w:r>
          </w:p>
          <w:p>
            <w:pPr>
              <w:pStyle w:val="29"/>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bl>
    <w:p>
      <w:pPr>
        <w:pStyle w:val="29"/>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29"/>
        <w:spacing w:before="120" w:beforeLines="50" w:line="360" w:lineRule="auto"/>
        <w:rPr>
          <w:rFonts w:ascii="宋体" w:hAnsi="宋体"/>
        </w:rPr>
      </w:pPr>
    </w:p>
    <w:p>
      <w:pPr>
        <w:pStyle w:val="28"/>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8"/>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w:t>
      </w:r>
      <w:r>
        <w:rPr>
          <w:rFonts w:hint="eastAsia" w:ascii="宋体" w:hAnsi="宋体" w:cs="宋体"/>
          <w:b/>
          <w:sz w:val="32"/>
          <w:szCs w:val="32"/>
          <w:lang w:val="en-US" w:eastAsia="zh-CN"/>
        </w:rPr>
        <w:t>2</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
      <w:pPr>
        <w:spacing w:line="360" w:lineRule="auto"/>
        <w:jc w:val="center"/>
        <w:rPr>
          <w:rFonts w:ascii="宋体" w:hAnsi="宋体" w:cs="宋体"/>
          <w:b/>
          <w:sz w:val="32"/>
          <w:szCs w:val="32"/>
        </w:rPr>
      </w:pPr>
      <w:r>
        <w:rPr>
          <w:rFonts w:hint="eastAsia" w:ascii="宋体" w:hAnsi="宋体" w:cs="宋体"/>
          <w:b/>
          <w:sz w:val="32"/>
          <w:szCs w:val="32"/>
          <w:lang w:eastAsia="zh-CN"/>
        </w:rPr>
        <w:t>六</w:t>
      </w:r>
      <w:r>
        <w:rPr>
          <w:rFonts w:hint="eastAsia" w:ascii="宋体" w:hAnsi="宋体" w:cs="宋体"/>
          <w:b/>
          <w:sz w:val="32"/>
          <w:szCs w:val="32"/>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headerReference r:id="rId16" w:type="default"/>
          <w:footerReference r:id="rId17" w:type="default"/>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eastAsia="zh-CN"/>
        </w:rPr>
        <w:t>七</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T4航站楼及交通中心集中式中央空调通风系统卫生学评价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8"/>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8"/>
        <w:spacing w:line="360" w:lineRule="auto"/>
        <w:jc w:val="center"/>
        <w:rPr>
          <w:rFonts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、技术方案</w:t>
      </w:r>
    </w:p>
    <w:p>
      <w:pPr>
        <w:pStyle w:val="30"/>
        <w:spacing w:line="360" w:lineRule="auto"/>
        <w:ind w:firstLine="440" w:firstLineChars="200"/>
        <w:rPr>
          <w:rFonts w:ascii="宋体" w:hAnsi="宋体" w:cs="宋体"/>
          <w:sz w:val="22"/>
        </w:rPr>
      </w:pPr>
    </w:p>
    <w:p>
      <w:pPr>
        <w:pStyle w:val="30"/>
        <w:spacing w:line="360" w:lineRule="auto"/>
        <w:ind w:firstLine="440" w:firstLineChars="200"/>
        <w:rPr>
          <w:rFonts w:ascii="宋体" w:hAnsi="宋体" w:cs="宋体"/>
          <w:sz w:val="22"/>
        </w:rPr>
      </w:pPr>
    </w:p>
    <w:p>
      <w:pPr>
        <w:pStyle w:val="3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
        </w:numPr>
        <w:spacing w:line="360" w:lineRule="auto"/>
        <w:rPr>
          <w:rFonts w:ascii="宋体" w:hAnsi="宋体" w:cs="宋体"/>
          <w:sz w:val="22"/>
        </w:rPr>
      </w:pPr>
      <w:r>
        <w:rPr>
          <w:rFonts w:hint="eastAsia" w:ascii="宋体" w:hAnsi="宋体" w:cs="宋体"/>
          <w:sz w:val="22"/>
        </w:rPr>
        <w:t>服务说明；</w:t>
      </w:r>
    </w:p>
    <w:p>
      <w:pPr>
        <w:numPr>
          <w:ilvl w:val="0"/>
          <w:numId w:val="5"/>
        </w:numPr>
        <w:spacing w:line="360" w:lineRule="auto"/>
        <w:rPr>
          <w:rFonts w:ascii="宋体" w:hAnsi="宋体" w:cs="宋体"/>
          <w:sz w:val="22"/>
        </w:rPr>
      </w:pPr>
      <w:r>
        <w:rPr>
          <w:rFonts w:hint="eastAsia" w:ascii="宋体" w:hAnsi="宋体" w:cs="宋体"/>
          <w:sz w:val="22"/>
        </w:rPr>
        <w:t>主要技术指标的详细描述；</w:t>
      </w:r>
    </w:p>
    <w:p>
      <w:pPr>
        <w:numPr>
          <w:ilvl w:val="0"/>
          <w:numId w:val="5"/>
        </w:numPr>
        <w:spacing w:line="360" w:lineRule="auto"/>
        <w:rPr>
          <w:rFonts w:ascii="宋体" w:hAnsi="宋体" w:cs="宋体"/>
          <w:sz w:val="22"/>
        </w:rPr>
      </w:pPr>
      <w:r>
        <w:rPr>
          <w:rFonts w:hint="eastAsia" w:ascii="宋体" w:hAnsi="宋体" w:cs="宋体"/>
          <w:sz w:val="22"/>
        </w:rPr>
        <w:t>相关检测、检验、测试报告；</w:t>
      </w:r>
    </w:p>
    <w:p>
      <w:pPr>
        <w:numPr>
          <w:ilvl w:val="0"/>
          <w:numId w:val="5"/>
        </w:numPr>
        <w:spacing w:line="360" w:lineRule="auto"/>
        <w:rPr>
          <w:rFonts w:ascii="宋体" w:hAnsi="宋体" w:cs="宋体"/>
          <w:sz w:val="22"/>
        </w:rPr>
      </w:pPr>
      <w:r>
        <w:rPr>
          <w:rFonts w:hint="eastAsia" w:ascii="宋体" w:hAnsi="宋体" w:cs="宋体"/>
          <w:sz w:val="22"/>
        </w:rPr>
        <w:t>主要服务流程；</w:t>
      </w:r>
    </w:p>
    <w:p>
      <w:pPr>
        <w:numPr>
          <w:ilvl w:val="0"/>
          <w:numId w:val="5"/>
        </w:numPr>
        <w:spacing w:line="360" w:lineRule="auto"/>
        <w:rPr>
          <w:rFonts w:ascii="宋体" w:hAnsi="宋体" w:cs="宋体"/>
          <w:sz w:val="22"/>
        </w:rPr>
      </w:pPr>
      <w:r>
        <w:rPr>
          <w:rFonts w:hint="eastAsia" w:ascii="宋体" w:hAnsi="宋体" w:cs="宋体"/>
          <w:sz w:val="22"/>
        </w:rPr>
        <w:t>项目实施进度控制计划；</w:t>
      </w:r>
    </w:p>
    <w:p>
      <w:pPr>
        <w:numPr>
          <w:ilvl w:val="0"/>
          <w:numId w:val="5"/>
        </w:numPr>
        <w:spacing w:line="360" w:lineRule="auto"/>
        <w:rPr>
          <w:rFonts w:ascii="宋体" w:hAnsi="宋体" w:cs="宋体"/>
          <w:sz w:val="22"/>
        </w:rPr>
      </w:pPr>
      <w:r>
        <w:rPr>
          <w:rFonts w:hint="eastAsia" w:ascii="宋体" w:hAnsi="宋体" w:cs="宋体"/>
          <w:sz w:val="22"/>
        </w:rPr>
        <w:t>相关服务实施方案；</w:t>
      </w:r>
    </w:p>
    <w:p>
      <w:pPr>
        <w:numPr>
          <w:ilvl w:val="0"/>
          <w:numId w:val="5"/>
        </w:numPr>
        <w:spacing w:line="360" w:lineRule="auto"/>
        <w:rPr>
          <w:rFonts w:ascii="宋体" w:hAnsi="宋体" w:cs="宋体"/>
          <w:sz w:val="22"/>
        </w:rPr>
      </w:pPr>
      <w:r>
        <w:rPr>
          <w:rFonts w:hint="eastAsia" w:ascii="宋体" w:hAnsi="宋体" w:cs="宋体"/>
          <w:sz w:val="22"/>
        </w:rPr>
        <w:t>技术支持及售后服务方案；</w:t>
      </w:r>
    </w:p>
    <w:p>
      <w:pPr>
        <w:numPr>
          <w:ilvl w:val="0"/>
          <w:numId w:val="5"/>
        </w:numPr>
        <w:spacing w:line="360" w:lineRule="auto"/>
        <w:rPr>
          <w:rFonts w:ascii="宋体" w:hAnsi="宋体" w:cs="宋体"/>
          <w:sz w:val="22"/>
        </w:rPr>
      </w:pPr>
      <w:r>
        <w:rPr>
          <w:rFonts w:hint="eastAsia" w:ascii="宋体" w:hAnsi="宋体" w:cs="宋体"/>
          <w:sz w:val="22"/>
        </w:rPr>
        <w:t>人员培训计划。</w:t>
      </w:r>
    </w:p>
    <w:p>
      <w:pPr>
        <w:pStyle w:val="31"/>
        <w:rPr>
          <w:rFonts w:ascii="宋体" w:hAnsi="宋体" w:cs="宋体"/>
          <w:sz w:val="22"/>
        </w:rPr>
      </w:pPr>
    </w:p>
    <w:p>
      <w:pPr>
        <w:pStyle w:val="28"/>
        <w:spacing w:line="360" w:lineRule="auto"/>
        <w:jc w:val="center"/>
        <w:rPr>
          <w:rFonts w:ascii="宋体" w:hAnsi="宋体" w:cs="宋体"/>
          <w:b/>
          <w:sz w:val="32"/>
          <w:szCs w:val="32"/>
        </w:rPr>
      </w:pPr>
    </w:p>
    <w:p>
      <w:pPr>
        <w:pStyle w:val="28"/>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1"/>
        <w:jc w:val="center"/>
        <w:rPr>
          <w:rFonts w:ascii="宋体" w:hAnsi="宋体" w:cs="宋体"/>
          <w:bCs/>
          <w:sz w:val="32"/>
          <w:szCs w:val="32"/>
        </w:rPr>
      </w:pPr>
      <w:r>
        <w:rPr>
          <w:rFonts w:hint="eastAsia" w:ascii="宋体" w:hAnsi="宋体" w:cs="宋体"/>
          <w:b/>
          <w:sz w:val="30"/>
          <w:szCs w:val="30"/>
        </w:rPr>
        <w:t>项目部主要成员履历表</w:t>
      </w:r>
    </w:p>
    <w:p>
      <w:pPr>
        <w:pStyle w:val="32"/>
        <w:spacing w:before="120" w:beforeLines="50" w:line="360" w:lineRule="auto"/>
        <w:ind w:firstLine="480" w:firstLineChars="200"/>
        <w:rPr>
          <w:rFonts w:ascii="宋体" w:hAnsi="宋体" w:eastAsia="宋体" w:cs="宋体"/>
          <w:sz w:val="24"/>
          <w:szCs w:val="21"/>
        </w:rPr>
      </w:pPr>
    </w:p>
    <w:tbl>
      <w:tblPr>
        <w:tblStyle w:val="1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r>
              <w:rPr>
                <w:rFonts w:hint="eastAsia" w:ascii="宋体" w:hAnsi="宋体" w:cs="宋体"/>
              </w:rPr>
              <w:t>序号</w:t>
            </w:r>
          </w:p>
        </w:tc>
        <w:tc>
          <w:tcPr>
            <w:tcW w:w="665" w:type="dxa"/>
            <w:vAlign w:val="center"/>
          </w:tcPr>
          <w:p>
            <w:pPr>
              <w:pStyle w:val="31"/>
              <w:jc w:val="center"/>
              <w:rPr>
                <w:rFonts w:ascii="宋体" w:hAnsi="宋体" w:cs="宋体"/>
              </w:rPr>
            </w:pPr>
            <w:r>
              <w:rPr>
                <w:rFonts w:hint="eastAsia" w:ascii="宋体" w:hAnsi="宋体" w:cs="宋体"/>
              </w:rPr>
              <w:t>姓名</w:t>
            </w:r>
          </w:p>
        </w:tc>
        <w:tc>
          <w:tcPr>
            <w:tcW w:w="665" w:type="dxa"/>
            <w:vAlign w:val="center"/>
          </w:tcPr>
          <w:p>
            <w:pPr>
              <w:pStyle w:val="31"/>
              <w:jc w:val="center"/>
              <w:rPr>
                <w:rFonts w:ascii="宋体" w:hAnsi="宋体" w:cs="宋体"/>
              </w:rPr>
            </w:pPr>
            <w:r>
              <w:rPr>
                <w:rFonts w:hint="eastAsia" w:ascii="宋体" w:hAnsi="宋体" w:cs="宋体"/>
              </w:rPr>
              <w:t>性别</w:t>
            </w:r>
          </w:p>
        </w:tc>
        <w:tc>
          <w:tcPr>
            <w:tcW w:w="665" w:type="dxa"/>
            <w:vAlign w:val="center"/>
          </w:tcPr>
          <w:p>
            <w:pPr>
              <w:pStyle w:val="31"/>
              <w:jc w:val="center"/>
              <w:rPr>
                <w:rFonts w:ascii="宋体" w:hAnsi="宋体" w:cs="宋体"/>
              </w:rPr>
            </w:pPr>
            <w:r>
              <w:rPr>
                <w:rFonts w:hint="eastAsia" w:ascii="宋体" w:hAnsi="宋体" w:cs="宋体"/>
              </w:rPr>
              <w:t>年龄</w:t>
            </w:r>
          </w:p>
        </w:tc>
        <w:tc>
          <w:tcPr>
            <w:tcW w:w="664" w:type="dxa"/>
            <w:vAlign w:val="center"/>
          </w:tcPr>
          <w:p>
            <w:pPr>
              <w:pStyle w:val="31"/>
              <w:jc w:val="center"/>
              <w:rPr>
                <w:rFonts w:ascii="宋体" w:hAnsi="宋体" w:cs="宋体"/>
              </w:rPr>
            </w:pPr>
            <w:r>
              <w:rPr>
                <w:rFonts w:hint="eastAsia" w:ascii="宋体" w:hAnsi="宋体" w:cs="宋体"/>
              </w:rPr>
              <w:t>学历</w:t>
            </w:r>
          </w:p>
        </w:tc>
        <w:tc>
          <w:tcPr>
            <w:tcW w:w="664" w:type="dxa"/>
            <w:vAlign w:val="center"/>
          </w:tcPr>
          <w:p>
            <w:pPr>
              <w:pStyle w:val="31"/>
              <w:jc w:val="center"/>
              <w:rPr>
                <w:rFonts w:ascii="宋体" w:hAnsi="宋体" w:cs="宋体"/>
              </w:rPr>
            </w:pPr>
            <w:r>
              <w:rPr>
                <w:rFonts w:hint="eastAsia" w:ascii="宋体" w:hAnsi="宋体" w:cs="宋体"/>
              </w:rPr>
              <w:t>专业</w:t>
            </w:r>
          </w:p>
        </w:tc>
        <w:tc>
          <w:tcPr>
            <w:tcW w:w="1673" w:type="dxa"/>
            <w:vAlign w:val="center"/>
          </w:tcPr>
          <w:p>
            <w:pPr>
              <w:pStyle w:val="31"/>
              <w:jc w:val="center"/>
              <w:rPr>
                <w:rFonts w:ascii="宋体" w:hAnsi="宋体" w:cs="宋体"/>
              </w:rPr>
            </w:pPr>
            <w:r>
              <w:rPr>
                <w:rFonts w:hint="eastAsia" w:ascii="宋体" w:hAnsi="宋体" w:cs="宋体"/>
              </w:rPr>
              <w:t>执业资格/职称</w:t>
            </w:r>
          </w:p>
        </w:tc>
        <w:tc>
          <w:tcPr>
            <w:tcW w:w="1157" w:type="dxa"/>
            <w:vAlign w:val="center"/>
          </w:tcPr>
          <w:p>
            <w:pPr>
              <w:pStyle w:val="31"/>
              <w:jc w:val="center"/>
              <w:rPr>
                <w:rFonts w:ascii="宋体" w:hAnsi="宋体" w:cs="宋体"/>
              </w:rPr>
            </w:pPr>
            <w:r>
              <w:rPr>
                <w:rFonts w:hint="eastAsia" w:ascii="宋体" w:hAnsi="宋体" w:cs="宋体"/>
              </w:rPr>
              <w:t>工作年限</w:t>
            </w:r>
          </w:p>
        </w:tc>
        <w:tc>
          <w:tcPr>
            <w:tcW w:w="1673" w:type="dxa"/>
            <w:vAlign w:val="center"/>
          </w:tcPr>
          <w:p>
            <w:pPr>
              <w:pStyle w:val="31"/>
              <w:jc w:val="center"/>
              <w:rPr>
                <w:rFonts w:ascii="宋体" w:hAnsi="宋体" w:cs="宋体"/>
              </w:rPr>
            </w:pPr>
            <w:r>
              <w:rPr>
                <w:rFonts w:hint="eastAsia" w:ascii="宋体" w:hAnsi="宋体" w:cs="宋体"/>
              </w:rPr>
              <w:t>拟在本项目担任的职务</w:t>
            </w:r>
          </w:p>
        </w:tc>
        <w:tc>
          <w:tcPr>
            <w:tcW w:w="1364" w:type="dxa"/>
            <w:vAlign w:val="center"/>
          </w:tcPr>
          <w:p>
            <w:pPr>
              <w:pStyle w:val="31"/>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bl>
    <w:p>
      <w:pPr>
        <w:pStyle w:val="33"/>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3"/>
        <w:spacing w:line="400" w:lineRule="exact"/>
        <w:rPr>
          <w:rFonts w:ascii="宋体" w:hAnsi="宋体" w:cs="宋体"/>
          <w:sz w:val="24"/>
          <w:szCs w:val="21"/>
        </w:rPr>
      </w:pPr>
    </w:p>
    <w:p>
      <w:pPr>
        <w:spacing w:line="440" w:lineRule="exact"/>
        <w:jc w:val="center"/>
        <w:rPr>
          <w:rFonts w:eastAsia="黑体" w:cs="Calibri"/>
          <w:color w:val="000000"/>
          <w:sz w:val="32"/>
          <w:szCs w:val="32"/>
        </w:rPr>
      </w:pPr>
      <w:r>
        <w:rPr>
          <w:rFonts w:ascii="宋体" w:hAnsi="宋体" w:cs="宋体"/>
          <w:sz w:val="24"/>
          <w:szCs w:val="21"/>
        </w:rPr>
        <w:br w:type="page"/>
      </w:r>
      <w:r>
        <w:rPr>
          <w:rFonts w:eastAsia="黑体" w:cs="Calibri"/>
          <w:color w:val="000000"/>
          <w:sz w:val="32"/>
          <w:szCs w:val="32"/>
        </w:rPr>
        <w:t>项目负责人简介</w:t>
      </w:r>
    </w:p>
    <w:tbl>
      <w:tblPr>
        <w:tblStyle w:val="1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9"/>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9"/>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31"/>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31"/>
        <w:spacing w:line="360" w:lineRule="auto"/>
        <w:rPr>
          <w:rFonts w:ascii="宋体" w:hAnsi="宋体" w:cs="宋体"/>
          <w:b/>
          <w:szCs w:val="21"/>
        </w:rPr>
      </w:pPr>
    </w:p>
    <w:p>
      <w:pPr>
        <w:pStyle w:val="31"/>
        <w:rPr>
          <w:rFonts w:ascii="宋体" w:hAnsi="宋体" w:cs="宋体"/>
          <w:b/>
          <w:sz w:val="32"/>
          <w:szCs w:val="32"/>
        </w:rPr>
      </w:pPr>
      <w:r>
        <w:rPr>
          <w:rFonts w:hint="eastAsia" w:ascii="宋体" w:hAnsi="宋体" w:cs="宋体"/>
          <w:b/>
          <w:sz w:val="32"/>
          <w:szCs w:val="32"/>
        </w:rPr>
        <w:t xml:space="preserve">                    </w:t>
      </w:r>
      <w:r>
        <w:rPr>
          <w:rFonts w:hint="eastAsia" w:ascii="宋体" w:hAnsi="宋体" w:cs="宋体"/>
          <w:b/>
          <w:sz w:val="32"/>
          <w:szCs w:val="32"/>
          <w:lang w:eastAsia="zh-CN"/>
        </w:rPr>
        <w:t>九</w:t>
      </w:r>
      <w:r>
        <w:rPr>
          <w:rFonts w:hint="eastAsia" w:ascii="宋体" w:hAnsi="宋体" w:cs="宋体"/>
          <w:b/>
          <w:sz w:val="32"/>
          <w:szCs w:val="32"/>
        </w:rPr>
        <w:t>、投标单位优势及其他</w:t>
      </w:r>
    </w:p>
    <w:p>
      <w:pPr>
        <w:pStyle w:val="28"/>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pStyle w:val="28"/>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27</w:t>
    </w:r>
    <w:r>
      <w:fldChar w:fldCharType="end"/>
    </w:r>
  </w:p>
  <w:p>
    <w:pPr>
      <w:pStyle w:val="1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- 65 -</w:t>
    </w:r>
    <w:r>
      <w:fldChar w:fldCharType="end"/>
    </w:r>
  </w:p>
  <w:p>
    <w:pPr>
      <w:pStyle w:val="1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- 121 -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FMNJj4A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zDp2gAAAA0B&#10;AAAPAAAAAAAAAAEAIAAAACIAAABkcnMvZG93bnJldi54bWxQSwECFAAUAAAACACHTuJARTDSY+AB&#10;AAC1AwAADgAAAAAAAAABACAAAAApAQAAZHJzL2Uyb0RvYy54bWxQSwUGAAAAAAYABgBZAQAAewUA&#10;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- 121 -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6192;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B2A72"/>
    <w:multiLevelType w:val="singleLevel"/>
    <w:tmpl w:val="35CB2A72"/>
    <w:lvl w:ilvl="0" w:tentative="0">
      <w:start w:val="11"/>
      <w:numFmt w:val="decimal"/>
      <w:lvlText w:val="%1."/>
      <w:lvlJc w:val="left"/>
      <w:pPr>
        <w:tabs>
          <w:tab w:val="left" w:pos="312"/>
        </w:tabs>
      </w:p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B5AB4"/>
    <w:rsid w:val="2FDB5AB4"/>
    <w:rsid w:val="38AB1983"/>
    <w:rsid w:val="3AD66F0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line="360" w:lineRule="auto"/>
      <w:ind w:firstLine="200" w:firstLineChars="20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6">
    <w:name w:val="Body Text First Indent"/>
    <w:basedOn w:val="7"/>
    <w:qFormat/>
    <w:uiPriority w:val="0"/>
    <w:pPr>
      <w:ind w:firstLine="420" w:firstLineChars="100"/>
    </w:pPr>
  </w:style>
  <w:style w:type="paragraph" w:styleId="7">
    <w:name w:val="Body Text"/>
    <w:basedOn w:val="1"/>
    <w:next w:val="6"/>
    <w:qFormat/>
    <w:uiPriority w:val="0"/>
    <w:pPr>
      <w:spacing w:after="120"/>
    </w:pPr>
    <w:rPr>
      <w:szCs w:val="24"/>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rPr>
      <w:rFonts w:eastAsia="仿宋_GB2312"/>
      <w:sz w:val="28"/>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4">
    <w:name w:val="page number"/>
    <w:qFormat/>
    <w:uiPriority w:val="0"/>
    <w:rPr>
      <w:rFonts w:ascii="Calibri" w:hAnsi="Calibri" w:eastAsia="宋体" w:cs="Times New Roman"/>
      <w:lang w:val="en-US" w:eastAsia="zh-CN" w:bidi="ar-SA"/>
    </w:rPr>
  </w:style>
  <w:style w:type="character" w:styleId="15">
    <w:name w:val="Hyperlink"/>
    <w:unhideWhenUsed/>
    <w:qFormat/>
    <w:uiPriority w:val="99"/>
    <w:rPr>
      <w:rFonts w:ascii="Calibri" w:hAnsi="Calibri" w:eastAsia="宋体" w:cs="Times New Roman"/>
      <w:color w:val="0000FF"/>
      <w:u w:val="single"/>
      <w:lang w:val="en-US" w:eastAsia="zh-CN" w:bidi="ar-SA"/>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1"/>
    <w:link w:val="3"/>
    <w:qFormat/>
    <w:uiPriority w:val="0"/>
    <w:rPr>
      <w:b/>
      <w:bCs/>
      <w:kern w:val="44"/>
      <w:sz w:val="44"/>
      <w:szCs w:val="44"/>
    </w:rPr>
  </w:style>
  <w:style w:type="paragraph" w:customStyle="1" w:styleId="19">
    <w:name w:val="Table Paragraph"/>
    <w:basedOn w:val="1"/>
    <w:qFormat/>
    <w:uiPriority w:val="1"/>
  </w:style>
  <w:style w:type="paragraph" w:customStyle="1" w:styleId="20">
    <w:name w:val="列出段落21"/>
    <w:basedOn w:val="1"/>
    <w:qFormat/>
    <w:uiPriority w:val="0"/>
    <w:pPr>
      <w:ind w:firstLine="420" w:firstLineChars="200"/>
    </w:pPr>
    <w:rPr>
      <w:rFonts w:ascii="Times New Roman" w:hAnsi="Times New Roman"/>
      <w:szCs w:val="20"/>
    </w:rPr>
  </w:style>
  <w:style w:type="paragraph" w:customStyle="1" w:styleId="21">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22">
    <w:name w:val="样式 样式1 + 首行缩进:  2 字符"/>
    <w:basedOn w:val="23"/>
    <w:qFormat/>
    <w:uiPriority w:val="0"/>
    <w:pPr>
      <w:spacing w:line="360" w:lineRule="exact"/>
      <w:ind w:firstLine="420" w:firstLineChars="200"/>
    </w:pPr>
    <w:rPr>
      <w:rFonts w:ascii="Arial" w:hAnsi="Arial"/>
      <w:szCs w:val="20"/>
    </w:rPr>
  </w:style>
  <w:style w:type="paragraph" w:customStyle="1" w:styleId="23">
    <w:name w:val="样式1"/>
    <w:basedOn w:val="1"/>
    <w:qFormat/>
    <w:uiPriority w:val="0"/>
    <w:pPr>
      <w:spacing w:before="120" w:after="120" w:line="300" w:lineRule="auto"/>
    </w:pPr>
    <w:rPr>
      <w:rFonts w:ascii="宋体" w:hAnsi="宋体"/>
      <w:b/>
      <w:sz w:val="24"/>
      <w:szCs w:val="20"/>
    </w:rPr>
  </w:style>
  <w:style w:type="paragraph" w:customStyle="1" w:styleId="24">
    <w:name w:val="Char Char80"/>
    <w:basedOn w:val="1"/>
    <w:qFormat/>
    <w:uiPriority w:val="0"/>
    <w:pPr>
      <w:adjustRightInd w:val="0"/>
      <w:spacing w:line="360" w:lineRule="auto"/>
    </w:pPr>
    <w:rPr>
      <w:rFonts w:ascii="Times New Roman" w:hAnsi="Times New Roman"/>
      <w:szCs w:val="20"/>
    </w:rPr>
  </w:style>
  <w:style w:type="paragraph" w:customStyle="1" w:styleId="25">
    <w:name w:val="【正文】"/>
    <w:basedOn w:val="1"/>
    <w:qFormat/>
    <w:uiPriority w:val="0"/>
    <w:pPr>
      <w:spacing w:line="324" w:lineRule="auto"/>
      <w:ind w:firstLine="482"/>
    </w:pPr>
    <w:rPr>
      <w:rFonts w:ascii="Times New Roman" w:hAnsi="Times New Roman"/>
      <w:sz w:val="24"/>
      <w:szCs w:val="20"/>
    </w:rPr>
  </w:style>
  <w:style w:type="character" w:customStyle="1" w:styleId="26">
    <w:name w:val="(1) Char Char"/>
    <w:qFormat/>
    <w:uiPriority w:val="0"/>
    <w:rPr>
      <w:rFonts w:ascii="宋体" w:hAnsi="宋体" w:eastAsia="宋体" w:cs="Times New Roman"/>
      <w:sz w:val="24"/>
      <w:lang w:val="en-US" w:eastAsia="zh-CN" w:bidi="ar-SA"/>
    </w:rPr>
  </w:style>
  <w:style w:type="paragraph" w:customStyle="1" w:styleId="27">
    <w:name w:val="纯文本_0"/>
    <w:basedOn w:val="28"/>
    <w:qFormat/>
    <w:uiPriority w:val="0"/>
    <w:rPr>
      <w:rFonts w:ascii="宋体" w:hAnsi="Courier New"/>
      <w:szCs w:val="21"/>
    </w:rPr>
  </w:style>
  <w:style w:type="paragraph" w:customStyle="1" w:styleId="2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日期_0"/>
    <w:basedOn w:val="31"/>
    <w:next w:val="31"/>
    <w:qFormat/>
    <w:uiPriority w:val="0"/>
    <w:rPr>
      <w:rFonts w:eastAsia="仿宋_GB2312"/>
      <w:sz w:val="28"/>
      <w:szCs w:val="20"/>
    </w:rPr>
  </w:style>
  <w:style w:type="paragraph" w:customStyle="1" w:styleId="33">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2022-03-25T07:26:00Z</dcterms:created>
  <dc:creator>项亮</dc:creator>
  <cp:lastModifiedBy>张乾波</cp:lastModifiedBy>
  <dcterms:modified xsi:type="dcterms:W3CDTF">2022-03-29T05:32:12Z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22EF842178FB4C159F6F8F947C9B6490</vt:lpwstr>
  </property>
</Properties>
</file>