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2021年空港大道亚运主题跨路发光标识制作安装</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二Ο二一年十一月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5"/>
        </w:rPr>
      </w:pPr>
    </w:p>
    <w:p>
      <w:pPr>
        <w:autoSpaceDE w:val="0"/>
        <w:autoSpaceDN w:val="0"/>
        <w:adjustRightInd w:val="0"/>
        <w:spacing w:line="587" w:lineRule="exact"/>
        <w:ind w:right="43"/>
        <w:jc w:val="center"/>
        <w:rPr>
          <w:rStyle w:val="15"/>
        </w:rPr>
      </w:pPr>
      <w:bookmarkStart w:id="1" w:name="_Toc525132432"/>
      <w:bookmarkStart w:id="2" w:name="_Toc19698493"/>
      <w:bookmarkStart w:id="3" w:name="_Toc525202077"/>
      <w:r>
        <w:rPr>
          <w:rStyle w:val="15"/>
          <w:rFonts w:hint="eastAsia"/>
        </w:rPr>
        <w:t>目</w:t>
      </w:r>
      <w:r>
        <w:rPr>
          <w:rStyle w:val="15"/>
        </w:rPr>
        <w:t xml:space="preserve"> </w:t>
      </w:r>
      <w:r>
        <w:rPr>
          <w:rStyle w:val="15"/>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2"/>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2"/>
          <w:rFonts w:ascii="宋体" w:hAnsi="宋体"/>
          <w:sz w:val="22"/>
        </w:rPr>
        <w:t>第一章</w:t>
      </w:r>
      <w:r>
        <w:rPr>
          <w:rStyle w:val="12"/>
          <w:rFonts w:hint="eastAsia" w:ascii="宋体" w:hAnsi="宋体"/>
          <w:sz w:val="22"/>
        </w:rPr>
        <w:t xml:space="preserve">  </w:t>
      </w:r>
      <w:r>
        <w:rPr>
          <w:rStyle w:val="12"/>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2"/>
          <w:rFonts w:ascii="宋体" w:hAnsi="宋体"/>
          <w:sz w:val="22"/>
        </w:rPr>
        <w:t>第二章</w:t>
      </w:r>
      <w:r>
        <w:rPr>
          <w:rStyle w:val="12"/>
          <w:rFonts w:hint="eastAsia" w:ascii="宋体" w:hAnsi="宋体"/>
          <w:sz w:val="22"/>
        </w:rPr>
        <w:t xml:space="preserve">  </w:t>
      </w:r>
      <w:r>
        <w:rPr>
          <w:rStyle w:val="12"/>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2"/>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2"/>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2"/>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2"/>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spacing w:val="-1"/>
          <w:sz w:val="22"/>
          <w:u w:val="single"/>
        </w:rPr>
        <w:t>杭州萧山国际机场2021年</w:t>
      </w:r>
      <w:r>
        <w:rPr>
          <w:rFonts w:hint="eastAsia"/>
          <w:spacing w:val="-1"/>
          <w:sz w:val="22"/>
          <w:u w:val="single"/>
        </w:rPr>
        <w:t>空港大道亚运主题跨路发光标识制作安装</w:t>
      </w:r>
      <w:r>
        <w:rPr>
          <w:spacing w:val="-1"/>
          <w:sz w:val="22"/>
          <w:u w:val="single"/>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2"/>
        <w:tabs>
          <w:tab w:val="left" w:pos="2388"/>
          <w:tab w:val="left" w:pos="2832"/>
          <w:tab w:val="left" w:pos="3472"/>
          <w:tab w:val="left" w:pos="6667"/>
          <w:tab w:val="left" w:pos="7270"/>
        </w:tabs>
        <w:spacing w:line="348" w:lineRule="auto"/>
        <w:ind w:right="153" w:firstLine="419"/>
        <w:rPr>
          <w:spacing w:val="-4"/>
        </w:rPr>
      </w:pPr>
      <w:r>
        <w:rPr>
          <w:spacing w:val="-4"/>
        </w:rPr>
        <w:t xml:space="preserve">2.1  </w:t>
      </w:r>
      <w:r>
        <w:rPr>
          <w:rFonts w:hint="eastAsia"/>
          <w:spacing w:val="-4"/>
        </w:rPr>
        <w:t>本项目位于杭州萧山国际机场空港大道范围内，招标范围主要包括</w:t>
      </w:r>
      <w:r>
        <w:rPr>
          <w:rFonts w:hint="eastAsia"/>
          <w:spacing w:val="-4"/>
          <w:lang w:val="zh-CN"/>
        </w:rPr>
        <w:t>空港大道内的</w:t>
      </w:r>
      <w:r>
        <w:rPr>
          <w:rFonts w:hint="eastAsia"/>
          <w:spacing w:val="-4"/>
        </w:rPr>
        <w:t>亚运</w:t>
      </w:r>
      <w:r>
        <w:rPr>
          <w:rFonts w:hint="eastAsia"/>
          <w:spacing w:val="-4"/>
          <w:lang w:val="zh-CN"/>
        </w:rPr>
        <w:t>主题</w:t>
      </w:r>
      <w:r>
        <w:rPr>
          <w:rFonts w:hint="eastAsia"/>
          <w:spacing w:val="-4"/>
        </w:rPr>
        <w:t>布景，具体要求详见第五章。</w:t>
      </w:r>
    </w:p>
    <w:p>
      <w:pPr>
        <w:pStyle w:val="2"/>
        <w:tabs>
          <w:tab w:val="left" w:pos="2388"/>
          <w:tab w:val="left" w:pos="2832"/>
          <w:tab w:val="left" w:pos="3472"/>
          <w:tab w:val="left" w:pos="6667"/>
          <w:tab w:val="left" w:pos="7270"/>
        </w:tabs>
        <w:spacing w:line="348" w:lineRule="auto"/>
        <w:ind w:right="153" w:firstLine="419"/>
        <w:rPr>
          <w:spacing w:val="-4"/>
        </w:rPr>
      </w:pPr>
      <w:r>
        <w:rPr>
          <w:rFonts w:hint="eastAsia"/>
          <w:b/>
          <w:bCs/>
          <w:spacing w:val="-4"/>
        </w:rPr>
        <w:t>2</w:t>
      </w:r>
      <w:r>
        <w:rPr>
          <w:b/>
          <w:bCs/>
          <w:spacing w:val="-4"/>
        </w:rPr>
        <w:t xml:space="preserve">.2  </w:t>
      </w:r>
      <w:r>
        <w:rPr>
          <w:rFonts w:hint="eastAsia"/>
          <w:b/>
          <w:bCs/>
          <w:spacing w:val="-4"/>
        </w:rPr>
        <w:t>招标内容：</w:t>
      </w:r>
      <w:bookmarkStart w:id="7" w:name="_Hlk67668807"/>
      <w:r>
        <w:rPr>
          <w:rFonts w:hint="eastAsia"/>
          <w:spacing w:val="-4"/>
        </w:rPr>
        <w:t>2021年杭州萧山国际机场空港大道亚运主题跨路发光标识制作安装项目的方案深化、策划、制作、安装、维护及撤除工作。</w:t>
      </w:r>
      <w:bookmarkEnd w:id="7"/>
    </w:p>
    <w:p>
      <w:pPr>
        <w:pStyle w:val="2"/>
        <w:tabs>
          <w:tab w:val="left" w:pos="2388"/>
          <w:tab w:val="left" w:pos="2832"/>
          <w:tab w:val="left" w:pos="3472"/>
          <w:tab w:val="left" w:pos="6667"/>
          <w:tab w:val="left" w:pos="7270"/>
        </w:tabs>
        <w:spacing w:line="348" w:lineRule="auto"/>
        <w:ind w:right="153" w:firstLine="419"/>
        <w:rPr>
          <w:spacing w:val="-4"/>
        </w:rPr>
      </w:pPr>
      <w:r>
        <w:rPr>
          <w:rFonts w:hint="eastAsia"/>
          <w:b/>
          <w:bCs/>
          <w:spacing w:val="-4"/>
        </w:rPr>
        <w:t>2</w:t>
      </w:r>
      <w:r>
        <w:rPr>
          <w:b/>
          <w:bCs/>
          <w:spacing w:val="-4"/>
        </w:rPr>
        <w:t xml:space="preserve">.3  </w:t>
      </w:r>
      <w:r>
        <w:rPr>
          <w:rFonts w:hint="eastAsia"/>
          <w:b/>
          <w:bCs/>
          <w:spacing w:val="-4"/>
        </w:rPr>
        <w:t>服务期：</w:t>
      </w:r>
      <w:r>
        <w:rPr>
          <w:rFonts w:hint="eastAsia"/>
          <w:spacing w:val="-4"/>
        </w:rPr>
        <w:t>项目整体设计施工需于2021年</w:t>
      </w:r>
      <w:r>
        <w:rPr>
          <w:spacing w:val="-4"/>
        </w:rPr>
        <w:t>12</w:t>
      </w:r>
      <w:r>
        <w:rPr>
          <w:rFonts w:hint="eastAsia"/>
          <w:spacing w:val="-4"/>
        </w:rPr>
        <w:t>月3</w:t>
      </w:r>
      <w:r>
        <w:rPr>
          <w:spacing w:val="-4"/>
        </w:rPr>
        <w:t>1</w:t>
      </w:r>
      <w:r>
        <w:rPr>
          <w:rFonts w:hint="eastAsia"/>
          <w:spacing w:val="-4"/>
        </w:rPr>
        <w:t>日前完工，质保及维修服务期从通过竣工验收之日起算，质保期为180日历天。（具体撤除时间以招标人通知为准，中标人需无条件服从，同时撤出后现场的景观恢复工作需中标单位承担）。</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tabs>
          <w:tab w:val="left" w:pos="4394"/>
          <w:tab w:val="left" w:pos="5990"/>
        </w:tabs>
        <w:spacing w:line="331" w:lineRule="auto"/>
        <w:ind w:right="157" w:firstLine="419"/>
        <w:rPr>
          <w:rFonts w:cs="宋体"/>
        </w:rPr>
      </w:pPr>
      <w:r>
        <w:rPr>
          <w:rFonts w:hint="eastAsia" w:cs="宋体"/>
        </w:rPr>
        <w:t>⑤近年（合同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21</w:t>
      </w:r>
      <w:r>
        <w:rPr>
          <w:rFonts w:hint="eastAsia" w:cs="宋体"/>
        </w:rPr>
        <w:t>年</w:t>
      </w:r>
      <w:r>
        <w:rPr>
          <w:rFonts w:hint="eastAsia" w:ascii="Times New Roman" w:hAnsi="Times New Roman"/>
          <w:lang w:val="en-US" w:eastAsia="zh-CN"/>
        </w:rPr>
        <w:t>12月8日9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w:t>
      </w:r>
      <w:r>
        <w:rPr>
          <w:rFonts w:hint="eastAsia" w:ascii="Times New Roman" w:hAnsi="Times New Roman"/>
        </w:rPr>
        <w:t>21</w:t>
      </w:r>
      <w:r>
        <w:rPr>
          <w:rFonts w:hint="eastAsia" w:cs="宋体"/>
        </w:rPr>
        <w:t>年</w:t>
      </w:r>
      <w:r>
        <w:rPr>
          <w:rFonts w:hint="eastAsia" w:ascii="Times New Roman" w:hAnsi="Times New Roman"/>
          <w:lang w:val="en-US" w:eastAsia="zh-CN"/>
        </w:rPr>
        <w:t>12月8日9</w:t>
      </w:r>
      <w:r>
        <w:rPr>
          <w:rFonts w:hint="eastAsia" w:cs="宋体"/>
        </w:rPr>
        <w:t>时</w:t>
      </w:r>
      <w:r>
        <w:rPr>
          <w:rFonts w:hint="eastAsia" w:ascii="Times New Roman" w:hAnsi="Times New Roman"/>
          <w:lang w:val="en-US" w:eastAsia="zh-CN"/>
        </w:rPr>
        <w:t>00</w:t>
      </w:r>
      <w:r>
        <w:rPr>
          <w:rFonts w:hint="eastAsia" w:cs="宋体"/>
        </w:rPr>
        <w:t>分（北京时间）前送至杭州萧山国际机场</w:t>
      </w:r>
      <w:r>
        <w:rPr>
          <w:rFonts w:hint="eastAsia" w:cs="宋体"/>
          <w:lang w:val="en-US" w:eastAsia="zh-CN"/>
        </w:rPr>
        <w:t>翔飞</w:t>
      </w:r>
      <w:r>
        <w:rPr>
          <w:rFonts w:hint="eastAsia" w:cs="宋体"/>
        </w:rPr>
        <w:t>路</w:t>
      </w:r>
      <w:r>
        <w:rPr>
          <w:rFonts w:hint="eastAsia" w:cs="宋体"/>
          <w:lang w:val="en-US" w:eastAsia="zh-CN"/>
        </w:rPr>
        <w:t>物业安检楼</w:t>
      </w:r>
      <w:r>
        <w:rPr>
          <w:rFonts w:hint="eastAsia" w:cs="宋体"/>
        </w:rPr>
        <w:t>，逾期无效；若采用投递（邮寄）方式的，请于</w:t>
      </w:r>
      <w:r>
        <w:rPr>
          <w:rFonts w:ascii="Times New Roman" w:hAnsi="Times New Roman" w:eastAsia="Times New Roman"/>
        </w:rPr>
        <w:t>20</w:t>
      </w:r>
      <w:r>
        <w:rPr>
          <w:rFonts w:hint="eastAsia" w:ascii="Times New Roman" w:hAnsi="Times New Roman"/>
        </w:rPr>
        <w:t>21</w:t>
      </w:r>
      <w:r>
        <w:rPr>
          <w:rFonts w:hint="eastAsia" w:cs="宋体"/>
        </w:rPr>
        <w:t>年</w:t>
      </w:r>
      <w:r>
        <w:rPr>
          <w:rFonts w:hint="eastAsia" w:ascii="Times New Roman" w:hAnsi="Times New Roman"/>
          <w:lang w:val="en-US" w:eastAsia="zh-CN"/>
        </w:rPr>
        <w:t>12月8日9</w:t>
      </w:r>
      <w:r>
        <w:rPr>
          <w:rFonts w:hint="eastAsia" w:cs="宋体"/>
        </w:rPr>
        <w:t>时</w:t>
      </w:r>
      <w:r>
        <w:rPr>
          <w:rFonts w:hint="eastAsia" w:ascii="Times New Roman" w:hAnsi="Times New Roman"/>
          <w:lang w:val="en-US" w:eastAsia="zh-CN"/>
        </w:rPr>
        <w:t>00</w:t>
      </w:r>
      <w:r>
        <w:rPr>
          <w:rFonts w:hint="eastAsia" w:cs="宋体"/>
        </w:rPr>
        <w:t>分（北京时间）前投递至杭州萧山国际机场</w:t>
      </w:r>
      <w:r>
        <w:rPr>
          <w:rFonts w:hint="eastAsia" w:cs="宋体"/>
          <w:lang w:val="en-US" w:eastAsia="zh-CN"/>
        </w:rPr>
        <w:t>翔飞</w:t>
      </w:r>
      <w:r>
        <w:rPr>
          <w:rFonts w:hint="eastAsia" w:cs="宋体"/>
        </w:rPr>
        <w:t>路</w:t>
      </w:r>
      <w:r>
        <w:rPr>
          <w:rFonts w:hint="eastAsia" w:cs="宋体"/>
          <w:lang w:val="en-US" w:eastAsia="zh-CN"/>
        </w:rPr>
        <w:t>物业安检楼</w:t>
      </w:r>
      <w:r>
        <w:rPr>
          <w:rFonts w:hint="eastAsia" w:cs="宋体"/>
        </w:rPr>
        <w:t>，逾期无效。</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2"/>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2"/>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ascii="Times New Roman" w:hAnsi="Times New Roman"/>
          <w:highlight w:val="yellow"/>
        </w:rPr>
      </w:pPr>
      <w:r>
        <w:rPr>
          <w:rFonts w:hint="eastAsia" w:cs="宋体"/>
        </w:rPr>
        <w:t>投标联系人：蔡工</w:t>
      </w:r>
      <w:r>
        <w:rPr>
          <w:rFonts w:ascii="Times New Roman" w:hAnsi="Times New Roman" w:eastAsia="Times New Roman"/>
        </w:rPr>
        <w:t xml:space="preserve">               </w:t>
      </w:r>
      <w:r>
        <w:rPr>
          <w:rFonts w:hint="eastAsia" w:ascii="Times New Roman" w:hAnsi="Times New Roman"/>
        </w:rPr>
        <w:t xml:space="preserve">       </w:t>
      </w:r>
      <w:r>
        <w:rPr>
          <w:rFonts w:ascii="Times New Roman" w:hAnsi="Times New Roman" w:eastAsia="Times New Roman"/>
        </w:rPr>
        <w:t xml:space="preserve">     </w:t>
      </w:r>
      <w:r>
        <w:rPr>
          <w:rFonts w:hint="eastAsia" w:cs="宋体"/>
        </w:rPr>
        <w:t>联系电话：</w:t>
      </w:r>
      <w:r>
        <w:rPr>
          <w:rFonts w:hint="eastAsia" w:ascii="Times New Roman" w:hAnsi="Times New Roman"/>
        </w:rPr>
        <w:t>0571-83837739</w:t>
      </w:r>
    </w:p>
    <w:p>
      <w:pPr>
        <w:pStyle w:val="2"/>
        <w:tabs>
          <w:tab w:val="left" w:pos="4394"/>
          <w:tab w:val="left" w:pos="5990"/>
        </w:tabs>
        <w:spacing w:line="331" w:lineRule="auto"/>
        <w:ind w:right="157" w:firstLine="419"/>
        <w:rPr>
          <w:rFonts w:ascii="Times New Roman" w:hAnsi="Times New Roman"/>
        </w:rPr>
      </w:pPr>
      <w:r>
        <w:rPr>
          <w:rFonts w:hint="eastAsia" w:cs="宋体"/>
        </w:rPr>
        <w:t>招标监督人：孟工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rPr>
        <w:t xml:space="preserve">    </w:t>
      </w:r>
      <w:r>
        <w:rPr>
          <w:rFonts w:hint="eastAsia" w:cs="宋体"/>
        </w:rPr>
        <w:t>联系电话：</w:t>
      </w:r>
      <w:r>
        <w:rPr>
          <w:rFonts w:hint="eastAsia" w:ascii="Times New Roman" w:hAnsi="Times New Roman" w:eastAsia="Times New Roman"/>
        </w:rPr>
        <w:t>0571-</w:t>
      </w:r>
      <w:r>
        <w:rPr>
          <w:rFonts w:ascii="Times New Roman" w:hAnsi="Times New Roman" w:eastAsia="Times New Roman"/>
        </w:rPr>
        <w:t>8</w:t>
      </w:r>
      <w:r>
        <w:rPr>
          <w:rFonts w:hint="eastAsia" w:ascii="Times New Roman" w:hAnsi="Times New Roman"/>
        </w:rPr>
        <w:t>3837728</w:t>
      </w: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bookmarkStart w:id="45" w:name="_GoBack"/>
      <w:bookmarkEnd w:id="45"/>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keepNext/>
        <w:keepLines/>
        <w:ind w:right="57"/>
        <w:jc w:val="center"/>
        <w:outlineLvl w:val="0"/>
        <w:rPr>
          <w:b/>
          <w:bCs/>
          <w:kern w:val="44"/>
          <w:sz w:val="32"/>
          <w:szCs w:val="32"/>
        </w:rPr>
      </w:pPr>
      <w:bookmarkStart w:id="13" w:name="_Toc46053697"/>
      <w:r>
        <w:rPr>
          <w:b/>
          <w:bCs/>
          <w:kern w:val="44"/>
          <w:sz w:val="32"/>
          <w:szCs w:val="32"/>
        </w:rPr>
        <w:t>第二章</w:t>
      </w:r>
      <w:r>
        <w:rPr>
          <w:rFonts w:hint="eastAsia"/>
          <w:b/>
          <w:bCs/>
          <w:kern w:val="44"/>
          <w:sz w:val="32"/>
          <w:szCs w:val="32"/>
        </w:rPr>
        <w:t xml:space="preserve">    </w:t>
      </w:r>
      <w:r>
        <w:rPr>
          <w:b/>
          <w:bCs/>
          <w:kern w:val="44"/>
          <w:sz w:val="32"/>
          <w:szCs w:val="32"/>
        </w:rPr>
        <w:t>投标人须知</w:t>
      </w:r>
      <w:bookmarkEnd w:id="13"/>
    </w:p>
    <w:p>
      <w:pPr>
        <w:keepNext/>
        <w:keepLines/>
        <w:jc w:val="center"/>
        <w:outlineLvl w:val="2"/>
        <w:rPr>
          <w:b/>
          <w:bCs/>
          <w:sz w:val="28"/>
          <w:szCs w:val="28"/>
        </w:rPr>
      </w:pPr>
      <w:r>
        <w:rPr>
          <w:b/>
          <w:bCs/>
          <w:sz w:val="28"/>
          <w:szCs w:val="28"/>
        </w:rPr>
        <w:t>投标人须知前附表</w:t>
      </w:r>
    </w:p>
    <w:tbl>
      <w:tblPr>
        <w:tblStyle w:val="14"/>
        <w:tblW w:w="10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1"/>
        <w:gridCol w:w="2566"/>
        <w:gridCol w:w="6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jc w:val="center"/>
        </w:trPr>
        <w:tc>
          <w:tcPr>
            <w:tcW w:w="1161" w:type="dxa"/>
            <w:vAlign w:val="center"/>
          </w:tcPr>
          <w:p>
            <w:pPr>
              <w:adjustRightInd w:val="0"/>
              <w:snapToGrid w:val="0"/>
              <w:jc w:val="center"/>
              <w:rPr>
                <w:rFonts w:ascii="宋体" w:hAnsi="宋体" w:cs="宋体"/>
              </w:rPr>
            </w:pPr>
            <w:r>
              <w:rPr>
                <w:rFonts w:hint="eastAsia" w:ascii="宋体" w:hAnsi="宋体" w:cs="宋体"/>
              </w:rPr>
              <w:t>条款号</w:t>
            </w:r>
          </w:p>
        </w:tc>
        <w:tc>
          <w:tcPr>
            <w:tcW w:w="2566" w:type="dxa"/>
            <w:vAlign w:val="center"/>
          </w:tcPr>
          <w:p>
            <w:pPr>
              <w:adjustRightInd w:val="0"/>
              <w:snapToGrid w:val="0"/>
              <w:jc w:val="center"/>
              <w:rPr>
                <w:rFonts w:ascii="宋体" w:hAnsi="宋体" w:cs="宋体"/>
              </w:rPr>
            </w:pPr>
            <w:r>
              <w:rPr>
                <w:rFonts w:hint="eastAsia" w:ascii="宋体" w:hAnsi="宋体" w:cs="宋体"/>
              </w:rPr>
              <w:t>条款名称</w:t>
            </w:r>
          </w:p>
        </w:tc>
        <w:tc>
          <w:tcPr>
            <w:tcW w:w="6334"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1.1.2</w:t>
            </w:r>
          </w:p>
        </w:tc>
        <w:tc>
          <w:tcPr>
            <w:tcW w:w="2566" w:type="dxa"/>
            <w:vAlign w:val="center"/>
          </w:tcPr>
          <w:p>
            <w:pPr>
              <w:adjustRightInd w:val="0"/>
              <w:snapToGrid w:val="0"/>
              <w:jc w:val="center"/>
              <w:rPr>
                <w:rFonts w:ascii="宋体" w:hAnsi="宋体" w:cs="宋体"/>
              </w:rPr>
            </w:pPr>
            <w:r>
              <w:rPr>
                <w:rFonts w:hint="eastAsia" w:ascii="宋体" w:hAnsi="宋体" w:cs="宋体"/>
              </w:rPr>
              <w:t>招标人</w:t>
            </w:r>
          </w:p>
        </w:tc>
        <w:tc>
          <w:tcPr>
            <w:tcW w:w="6334"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联系人：蔡工</w:t>
            </w:r>
          </w:p>
          <w:p>
            <w:pPr>
              <w:autoSpaceDE w:val="0"/>
              <w:autoSpaceDN w:val="0"/>
              <w:adjustRightInd w:val="0"/>
              <w:snapToGrid w:val="0"/>
              <w:rPr>
                <w:rFonts w:ascii="宋体" w:hAnsi="宋体" w:cs="宋体"/>
                <w:spacing w:val="-2"/>
              </w:rPr>
            </w:pPr>
            <w:r>
              <w:rPr>
                <w:rFonts w:hint="eastAsia" w:ascii="宋体" w:hAnsi="宋体" w:cs="宋体"/>
                <w:spacing w:val="-2"/>
              </w:rPr>
              <w:t>电话：0571-83837739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6" w:type="dxa"/>
            <w:vAlign w:val="center"/>
          </w:tcPr>
          <w:p>
            <w:pPr>
              <w:adjustRightInd w:val="0"/>
              <w:snapToGrid w:val="0"/>
              <w:jc w:val="center"/>
              <w:rPr>
                <w:rFonts w:ascii="宋体" w:hAnsi="宋体" w:cs="宋体"/>
              </w:rPr>
            </w:pPr>
            <w:r>
              <w:rPr>
                <w:rFonts w:hint="eastAsia" w:ascii="宋体" w:hAnsi="宋体" w:cs="宋体"/>
              </w:rPr>
              <w:t>招标项目名称</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杭州萧山国际机场2021年空港大道亚运主题跨路发光标识制作安装项目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1.2.1</w:t>
            </w:r>
          </w:p>
        </w:tc>
        <w:tc>
          <w:tcPr>
            <w:tcW w:w="256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1.2.2</w:t>
            </w:r>
          </w:p>
        </w:tc>
        <w:tc>
          <w:tcPr>
            <w:tcW w:w="2566" w:type="dxa"/>
            <w:vAlign w:val="center"/>
          </w:tcPr>
          <w:p>
            <w:pPr>
              <w:adjustRightInd w:val="0"/>
              <w:snapToGrid w:val="0"/>
              <w:jc w:val="center"/>
              <w:rPr>
                <w:rFonts w:ascii="宋体" w:hAnsi="宋体" w:cs="宋体"/>
              </w:rPr>
            </w:pPr>
            <w:r>
              <w:rPr>
                <w:rFonts w:hint="eastAsia" w:ascii="宋体" w:hAnsi="宋体" w:cs="宋体"/>
              </w:rPr>
              <w:t>资金落实情况</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1.3.1</w:t>
            </w:r>
          </w:p>
        </w:tc>
        <w:tc>
          <w:tcPr>
            <w:tcW w:w="2566" w:type="dxa"/>
            <w:vAlign w:val="center"/>
          </w:tcPr>
          <w:p>
            <w:pPr>
              <w:adjustRightInd w:val="0"/>
              <w:snapToGrid w:val="0"/>
              <w:jc w:val="center"/>
              <w:rPr>
                <w:rFonts w:ascii="宋体" w:hAnsi="宋体" w:cs="宋体"/>
              </w:rPr>
            </w:pPr>
            <w:r>
              <w:rPr>
                <w:rFonts w:hint="eastAsia" w:ascii="宋体" w:hAnsi="宋体" w:cs="宋体"/>
              </w:rPr>
              <w:t>招标范围</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1.3.2</w:t>
            </w:r>
          </w:p>
        </w:tc>
        <w:tc>
          <w:tcPr>
            <w:tcW w:w="2566" w:type="dxa"/>
            <w:vAlign w:val="center"/>
          </w:tcPr>
          <w:p>
            <w:pPr>
              <w:adjustRightInd w:val="0"/>
              <w:snapToGrid w:val="0"/>
              <w:jc w:val="center"/>
              <w:rPr>
                <w:rFonts w:ascii="宋体" w:hAnsi="宋体" w:cs="宋体"/>
              </w:rPr>
            </w:pPr>
            <w:r>
              <w:rPr>
                <w:rFonts w:hint="eastAsia" w:ascii="宋体" w:hAnsi="宋体" w:cs="宋体"/>
              </w:rPr>
              <w:t>服务期</w:t>
            </w:r>
          </w:p>
        </w:tc>
        <w:tc>
          <w:tcPr>
            <w:tcW w:w="6334"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项目整体施工需于2021年12月31日前完工，质保及维修服务期从通过竣工验收之日起算，质保期为180日历天。（具体撤除时间以招标人通知为准，中标人需无条件服从，同时撤出后现场的景观恢复工作需中标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1.3.3</w:t>
            </w:r>
          </w:p>
        </w:tc>
        <w:tc>
          <w:tcPr>
            <w:tcW w:w="2566" w:type="dxa"/>
            <w:vAlign w:val="center"/>
          </w:tcPr>
          <w:p>
            <w:pPr>
              <w:adjustRightInd w:val="0"/>
              <w:snapToGrid w:val="0"/>
              <w:jc w:val="center"/>
              <w:rPr>
                <w:rFonts w:ascii="宋体" w:hAnsi="宋体" w:cs="宋体"/>
              </w:rPr>
            </w:pPr>
            <w:r>
              <w:rPr>
                <w:rFonts w:hint="eastAsia" w:ascii="宋体" w:hAnsi="宋体" w:cs="宋体"/>
              </w:rPr>
              <w:t>交货地点</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1.3.4</w:t>
            </w:r>
          </w:p>
        </w:tc>
        <w:tc>
          <w:tcPr>
            <w:tcW w:w="2566" w:type="dxa"/>
            <w:vAlign w:val="center"/>
          </w:tcPr>
          <w:p>
            <w:pPr>
              <w:adjustRightInd w:val="0"/>
              <w:snapToGrid w:val="0"/>
              <w:jc w:val="center"/>
              <w:rPr>
                <w:rFonts w:ascii="宋体" w:hAnsi="宋体" w:cs="宋体"/>
              </w:rPr>
            </w:pPr>
            <w:r>
              <w:rPr>
                <w:rFonts w:hint="eastAsia" w:ascii="宋体" w:hAnsi="宋体" w:cs="宋体"/>
              </w:rPr>
              <w:t>技术性能指标</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1.4.1</w:t>
            </w:r>
          </w:p>
        </w:tc>
        <w:tc>
          <w:tcPr>
            <w:tcW w:w="256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1.4.2</w:t>
            </w:r>
          </w:p>
        </w:tc>
        <w:tc>
          <w:tcPr>
            <w:tcW w:w="256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327202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30459203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1.4.3</w:t>
            </w:r>
          </w:p>
        </w:tc>
        <w:tc>
          <w:tcPr>
            <w:tcW w:w="256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szCs w:val="21"/>
              </w:rPr>
              <w:t>1.9.1</w:t>
            </w:r>
          </w:p>
        </w:tc>
        <w:tc>
          <w:tcPr>
            <w:tcW w:w="2566" w:type="dxa"/>
            <w:vAlign w:val="center"/>
          </w:tcPr>
          <w:p>
            <w:pPr>
              <w:adjustRightInd w:val="0"/>
              <w:snapToGrid w:val="0"/>
              <w:jc w:val="center"/>
              <w:rPr>
                <w:rFonts w:ascii="宋体" w:hAnsi="宋体" w:cs="宋体"/>
              </w:rPr>
            </w:pPr>
            <w:r>
              <w:rPr>
                <w:rFonts w:ascii="宋体" w:hAnsi="宋体" w:cs="宋体"/>
                <w:szCs w:val="21"/>
              </w:rPr>
              <w:t>踏勘现场</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30430755"/>
                <w14:checkbox>
                  <w14:checked w14:val="1"/>
                  <w14:checkedState w14:val="0052" w14:font="Wingdings 2"/>
                  <w14:uncheckedState w14:val="2610" w14:font="MS Gothic"/>
                </w14:checkbox>
              </w:sdtPr>
              <w:sdtEndPr>
                <w:rPr>
                  <w:rFonts w:hint="eastAsia" w:ascii="宋体" w:hAnsi="宋体"/>
                  <w:szCs w:val="21"/>
                </w:rPr>
              </w:sdtEndPr>
              <w:sdtContent>
                <w:bookmarkStart w:id="14"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翔飞</w:t>
            </w:r>
            <w:r>
              <w:rPr>
                <w:rFonts w:hint="eastAsia" w:cs="宋体"/>
              </w:rPr>
              <w:t>路</w:t>
            </w:r>
            <w:r>
              <w:rPr>
                <w:rFonts w:hint="eastAsia" w:cs="宋体"/>
                <w:lang w:val="en-US" w:eastAsia="zh-CN"/>
              </w:rPr>
              <w:t>物业安检楼</w:t>
            </w:r>
          </w:p>
          <w:bookmarkEnd w:id="14"/>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5" w:name="EBcbc26f89de974525b16658cbf31c1521"/>
                <w:bookmarkEnd w:id="15"/>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翔飞</w:t>
            </w:r>
            <w:r>
              <w:rPr>
                <w:rFonts w:hint="eastAsia" w:cs="宋体"/>
              </w:rPr>
              <w:t>路</w:t>
            </w:r>
            <w:r>
              <w:rPr>
                <w:rFonts w:hint="eastAsia" w:cs="宋体"/>
                <w:lang w:val="en-US" w:eastAsia="zh-CN"/>
              </w:rPr>
              <w:t>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1.10.1</w:t>
            </w:r>
          </w:p>
        </w:tc>
        <w:tc>
          <w:tcPr>
            <w:tcW w:w="2566" w:type="dxa"/>
            <w:vAlign w:val="center"/>
          </w:tcPr>
          <w:p>
            <w:pPr>
              <w:adjustRightInd w:val="0"/>
              <w:snapToGrid w:val="0"/>
              <w:jc w:val="center"/>
              <w:rPr>
                <w:rFonts w:ascii="宋体" w:hAnsi="宋体" w:cs="宋体"/>
              </w:rPr>
            </w:pPr>
            <w:r>
              <w:rPr>
                <w:rFonts w:hint="eastAsia" w:ascii="宋体" w:hAnsi="宋体" w:cs="宋体"/>
              </w:rPr>
              <w:t>投标预备会</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3616334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190363494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1.10.2</w:t>
            </w:r>
          </w:p>
        </w:tc>
        <w:tc>
          <w:tcPr>
            <w:tcW w:w="256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1.10.3</w:t>
            </w:r>
          </w:p>
        </w:tc>
        <w:tc>
          <w:tcPr>
            <w:tcW w:w="256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1.11.1</w:t>
            </w:r>
          </w:p>
        </w:tc>
        <w:tc>
          <w:tcPr>
            <w:tcW w:w="2566" w:type="dxa"/>
            <w:vAlign w:val="center"/>
          </w:tcPr>
          <w:p>
            <w:pPr>
              <w:adjustRightInd w:val="0"/>
              <w:snapToGrid w:val="0"/>
              <w:jc w:val="center"/>
              <w:rPr>
                <w:rFonts w:ascii="宋体" w:hAnsi="宋体" w:cs="宋体"/>
              </w:rPr>
            </w:pPr>
            <w:r>
              <w:rPr>
                <w:rFonts w:hint="eastAsia" w:ascii="宋体" w:hAnsi="宋体" w:cs="宋体"/>
              </w:rPr>
              <w:t>分包</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79805863"/>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886606790"/>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1.12.1</w:t>
            </w:r>
          </w:p>
        </w:tc>
        <w:tc>
          <w:tcPr>
            <w:tcW w:w="256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03" w:hRule="atLeast"/>
          <w:jc w:val="center"/>
        </w:trPr>
        <w:tc>
          <w:tcPr>
            <w:tcW w:w="1161" w:type="dxa"/>
            <w:vAlign w:val="center"/>
          </w:tcPr>
          <w:p>
            <w:pPr>
              <w:adjustRightInd w:val="0"/>
              <w:snapToGrid w:val="0"/>
              <w:jc w:val="center"/>
              <w:rPr>
                <w:rFonts w:ascii="宋体" w:hAnsi="宋体" w:cs="宋体"/>
              </w:rPr>
            </w:pPr>
            <w:r>
              <w:rPr>
                <w:rFonts w:ascii="宋体" w:hAnsi="宋体" w:cs="宋体"/>
              </w:rPr>
              <w:t>1.12.3</w:t>
            </w:r>
          </w:p>
        </w:tc>
        <w:tc>
          <w:tcPr>
            <w:tcW w:w="2566"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1.12.4</w:t>
            </w:r>
          </w:p>
        </w:tc>
        <w:tc>
          <w:tcPr>
            <w:tcW w:w="2566" w:type="dxa"/>
            <w:vAlign w:val="center"/>
          </w:tcPr>
          <w:p>
            <w:pPr>
              <w:adjustRightInd w:val="0"/>
              <w:snapToGrid w:val="0"/>
              <w:jc w:val="center"/>
              <w:rPr>
                <w:rFonts w:ascii="宋体" w:hAnsi="宋体" w:cs="宋体"/>
              </w:rPr>
            </w:pPr>
            <w:r>
              <w:rPr>
                <w:rFonts w:hint="eastAsia" w:ascii="宋体" w:hAnsi="宋体" w:cs="宋体"/>
              </w:rPr>
              <w:t>偏差</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4024330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37115708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2.1</w:t>
            </w:r>
          </w:p>
        </w:tc>
        <w:tc>
          <w:tcPr>
            <w:tcW w:w="256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2.2.1</w:t>
            </w:r>
          </w:p>
        </w:tc>
        <w:tc>
          <w:tcPr>
            <w:tcW w:w="2566"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hint="eastAsia" w:ascii="宋体" w:hAnsi="宋体" w:cs="宋体"/>
                <w:bCs/>
                <w:u w:val="single"/>
                <w:lang w:val="en-US" w:eastAsia="zh-CN"/>
              </w:rPr>
              <w:t>12月8日</w:t>
            </w:r>
            <w:r>
              <w:rPr>
                <w:rFonts w:hint="eastAsia" w:ascii="宋体" w:hAnsi="宋体" w:cs="宋体"/>
                <w:bCs/>
              </w:rPr>
              <w:t>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2"/>
                <w:rFonts w:ascii="宋体" w:hAnsi="宋体"/>
              </w:rPr>
              <w:t>zbzx@hzairport.com</w:t>
            </w:r>
            <w:r>
              <w:rPr>
                <w:rStyle w:val="12"/>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2.2.2</w:t>
            </w:r>
          </w:p>
        </w:tc>
        <w:tc>
          <w:tcPr>
            <w:tcW w:w="256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6334"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2.2.3</w:t>
            </w:r>
          </w:p>
        </w:tc>
        <w:tc>
          <w:tcPr>
            <w:tcW w:w="256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2.3.1</w:t>
            </w:r>
          </w:p>
        </w:tc>
        <w:tc>
          <w:tcPr>
            <w:tcW w:w="2566"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6334"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2.3.2</w:t>
            </w:r>
          </w:p>
        </w:tc>
        <w:tc>
          <w:tcPr>
            <w:tcW w:w="2566"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3.1.1</w:t>
            </w:r>
          </w:p>
        </w:tc>
        <w:tc>
          <w:tcPr>
            <w:tcW w:w="2566"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3.2.1</w:t>
            </w:r>
          </w:p>
        </w:tc>
        <w:tc>
          <w:tcPr>
            <w:tcW w:w="2566"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合同内所有费用投标人须按投标函承诺的税率提供增值税专用发票。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3.2.4</w:t>
            </w:r>
          </w:p>
        </w:tc>
        <w:tc>
          <w:tcPr>
            <w:tcW w:w="2566" w:type="dxa"/>
            <w:vAlign w:val="center"/>
          </w:tcPr>
          <w:p>
            <w:pPr>
              <w:adjustRightInd w:val="0"/>
              <w:snapToGrid w:val="0"/>
              <w:jc w:val="center"/>
              <w:rPr>
                <w:rFonts w:ascii="宋体" w:hAnsi="宋体" w:cs="宋体"/>
              </w:rPr>
            </w:pPr>
            <w:r>
              <w:rPr>
                <w:rFonts w:hint="eastAsia" w:ascii="宋体" w:hAnsi="宋体" w:cs="宋体"/>
              </w:rPr>
              <w:t>最高投标限价</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sdt>
              <w:sdtPr>
                <w:rPr>
                  <w:rFonts w:hint="eastAsia"/>
                  <w:sz w:val="24"/>
                </w:rPr>
                <w:id w:val="1988122603"/>
                <w14:checkbox>
                  <w14:checked w14:val="1"/>
                  <w14:checkedState w14:val="0052" w14:font="Wingdings 2"/>
                  <w14:uncheckedState w14:val="2610" w14:font="MS Gothic"/>
                </w14:checkbox>
              </w:sdtPr>
              <w:sdtEndPr>
                <w:rPr>
                  <w:rFonts w:hint="eastAsia"/>
                  <w:sz w:val="24"/>
                </w:rPr>
              </w:sdtEndPr>
              <w:sdtContent/>
            </w:sdt>
            <w:r>
              <w:rPr>
                <w:rFonts w:hint="eastAsia" w:ascii="宋体" w:hAnsi="宋体" w:cs="宋体"/>
              </w:rPr>
              <w:t>无</w:t>
            </w:r>
          </w:p>
          <w:p>
            <w:pPr>
              <w:adjustRightInd w:val="0"/>
              <w:snapToGrid w:val="0"/>
              <w:rPr>
                <w:rFonts w:ascii="宋体" w:hAnsi="宋体" w:cs="宋体"/>
              </w:rPr>
            </w:pPr>
            <w:sdt>
              <w:sdtPr>
                <w:rPr>
                  <w:rFonts w:hint="eastAsia"/>
                  <w:sz w:val="24"/>
                </w:rPr>
                <w:id w:val="45321599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有，最高投标限价：9.8万元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38" w:hRule="atLeast"/>
          <w:jc w:val="center"/>
        </w:trPr>
        <w:tc>
          <w:tcPr>
            <w:tcW w:w="1161" w:type="dxa"/>
            <w:vAlign w:val="center"/>
          </w:tcPr>
          <w:p>
            <w:pPr>
              <w:adjustRightInd w:val="0"/>
              <w:snapToGrid w:val="0"/>
              <w:jc w:val="center"/>
              <w:rPr>
                <w:rFonts w:ascii="宋体" w:hAnsi="宋体" w:cs="宋体"/>
              </w:rPr>
            </w:pPr>
            <w:r>
              <w:rPr>
                <w:rFonts w:ascii="宋体" w:hAnsi="宋体" w:cs="宋体"/>
              </w:rPr>
              <w:t>3.2.5</w:t>
            </w:r>
          </w:p>
        </w:tc>
        <w:tc>
          <w:tcPr>
            <w:tcW w:w="2566"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6334" w:type="dxa"/>
            <w:tcMar>
              <w:top w:w="28" w:type="dxa"/>
              <w:left w:w="28" w:type="dxa"/>
              <w:bottom w:w="57" w:type="dxa"/>
              <w:right w:w="57" w:type="dxa"/>
            </w:tcMar>
            <w:vAlign w:val="center"/>
          </w:tcPr>
          <w:p>
            <w:pPr>
              <w:adjustRightInd w:val="0"/>
              <w:snapToGrid w:val="0"/>
              <w:rPr>
                <w:rFonts w:ascii="宋体" w:hAnsi="宋体"/>
              </w:rPr>
            </w:pPr>
            <w:bookmarkStart w:id="16"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2、投标人所报投标总价应为投标人为完成本项目所发生的一切费用，包括且不限于布展过程中所需方案设计、实地布展、安装维护、人力运输、税费及其他所产生的一切附加费用。 </w:t>
            </w:r>
          </w:p>
          <w:p>
            <w:pPr>
              <w:adjustRightInd w:val="0"/>
              <w:snapToGrid w:val="0"/>
              <w:rPr>
                <w:rFonts w:ascii="宋体" w:hAnsi="宋体"/>
              </w:rPr>
            </w:pPr>
            <w:r>
              <w:rPr>
                <w:rFonts w:hint="eastAsia" w:ascii="宋体" w:hAnsi="宋体"/>
              </w:rPr>
              <w:t xml:space="preserve">3、货物费采用综合单价报价，投标人应按招标人提供的货物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货物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5、投标人应按“投标报价表”的要求报价，在投标报价表上写明拟提供货物的单价和总价。对同一规格型号的货物，要求在所有报价表中的单价相同。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6"/>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3.3.1</w:t>
            </w:r>
          </w:p>
        </w:tc>
        <w:tc>
          <w:tcPr>
            <w:tcW w:w="2566" w:type="dxa"/>
            <w:vAlign w:val="center"/>
          </w:tcPr>
          <w:p>
            <w:pPr>
              <w:adjustRightInd w:val="0"/>
              <w:snapToGrid w:val="0"/>
              <w:jc w:val="center"/>
              <w:rPr>
                <w:rFonts w:ascii="宋体" w:hAnsi="宋体" w:cs="宋体"/>
              </w:rPr>
            </w:pPr>
            <w:r>
              <w:rPr>
                <w:rFonts w:hint="eastAsia" w:ascii="宋体" w:hAnsi="宋体" w:cs="宋体"/>
              </w:rPr>
              <w:t>投标有效期</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7" w:name="EB191aa127b49d4a8b95623a875e1177a4"/>
            <w:r>
              <w:rPr>
                <w:rFonts w:ascii="宋体" w:hAnsi="宋体"/>
                <w:u w:val="single"/>
              </w:rPr>
              <w:t>12</w:t>
            </w:r>
            <w:r>
              <w:rPr>
                <w:rFonts w:hint="eastAsia" w:ascii="宋体" w:hAnsi="宋体"/>
                <w:u w:val="single"/>
              </w:rPr>
              <w:t>0</w:t>
            </w:r>
            <w:bookmarkEnd w:id="17"/>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3.4.1</w:t>
            </w:r>
          </w:p>
        </w:tc>
        <w:tc>
          <w:tcPr>
            <w:tcW w:w="2566" w:type="dxa"/>
            <w:vAlign w:val="center"/>
          </w:tcPr>
          <w:p>
            <w:pPr>
              <w:adjustRightInd w:val="0"/>
              <w:snapToGrid w:val="0"/>
              <w:jc w:val="center"/>
              <w:rPr>
                <w:rFonts w:ascii="宋体" w:hAnsi="宋体" w:cs="宋体"/>
              </w:rPr>
            </w:pPr>
            <w:r>
              <w:rPr>
                <w:rFonts w:hint="eastAsia" w:ascii="宋体" w:hAnsi="宋体" w:cs="宋体"/>
              </w:rPr>
              <w:t>投标保证金</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22996037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rPr>
              <w:t>贰</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89578430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3.4.4</w:t>
            </w:r>
          </w:p>
        </w:tc>
        <w:tc>
          <w:tcPr>
            <w:tcW w:w="2566"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6334" w:type="dxa"/>
            <w:tcMar>
              <w:top w:w="28" w:type="dxa"/>
              <w:left w:w="28" w:type="dxa"/>
              <w:bottom w:w="57" w:type="dxa"/>
              <w:right w:w="57" w:type="dxa"/>
            </w:tcMar>
            <w:vAlign w:val="center"/>
          </w:tcPr>
          <w:p>
            <w:pPr>
              <w:pStyle w:val="2"/>
              <w:rPr>
                <w:szCs w:val="21"/>
              </w:rPr>
            </w:pPr>
            <w:r>
              <w:rPr>
                <w:szCs w:val="21"/>
              </w:rPr>
              <w:t>1</w:t>
            </w:r>
            <w:r>
              <w:rPr>
                <w:rFonts w:hint="eastAsia"/>
                <w:szCs w:val="21"/>
              </w:rPr>
              <w:t>、中标人不能按本章第</w:t>
            </w:r>
            <w:r>
              <w:rPr>
                <w:szCs w:val="21"/>
              </w:rPr>
              <w:t xml:space="preserve"> 7.6.1 </w:t>
            </w:r>
            <w:r>
              <w:rPr>
                <w:rFonts w:hint="eastAsia"/>
                <w:szCs w:val="21"/>
              </w:rPr>
              <w:t>项要求提交履约保证金的，视为放弃中标，其投标保证金不予退还，给招标人造成的损失超过投标保证金数额的，中标人还应当对超过部分予以赔偿。</w:t>
            </w:r>
          </w:p>
          <w:p>
            <w:pPr>
              <w:pStyle w:val="2"/>
              <w:rPr>
                <w:szCs w:val="21"/>
              </w:rPr>
            </w:pPr>
            <w:r>
              <w:rPr>
                <w:rFonts w:hint="eastAsia"/>
                <w:szCs w:val="21"/>
              </w:rPr>
              <w:t>2、</w:t>
            </w:r>
            <w:r>
              <w:rPr>
                <w:rFonts w:hint="eastAsia" w:ascii="宋体" w:hAnsi="宋体" w:cs="宋体"/>
                <w:kern w:val="0"/>
                <w:szCs w:val="21"/>
              </w:rPr>
              <w:t>招标人和中标人应当在中标通知书发出之日起 30 日内，根据招标文件和中标人的投标文件订立书面合同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rPr>
                <w:szCs w:val="21"/>
              </w:rPr>
            </w:pPr>
            <w:r>
              <w:rPr>
                <w:rFonts w:hint="eastAsia"/>
                <w:szCs w:val="21"/>
              </w:rPr>
              <w:t>3、若投标人存在串通投标或弄虚作假或有其他违法行为的，招标人有权没收投标人的投标保证金，</w:t>
            </w:r>
            <w:r>
              <w:rPr>
                <w:szCs w:val="21"/>
              </w:rPr>
              <w:t>2</w:t>
            </w:r>
            <w:r>
              <w:rPr>
                <w:rFonts w:hint="eastAsia"/>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szCs w:val="21"/>
              </w:rPr>
              <w:t>，给招标人造成损失的，还需承担赔偿责任。</w:t>
            </w:r>
          </w:p>
          <w:p>
            <w:pPr>
              <w:pStyle w:val="2"/>
              <w:rPr>
                <w:b/>
                <w:bCs/>
              </w:rPr>
            </w:pPr>
            <w:r>
              <w:rPr>
                <w:rFonts w:hint="eastAsia"/>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3.5</w:t>
            </w:r>
          </w:p>
        </w:tc>
        <w:tc>
          <w:tcPr>
            <w:tcW w:w="2566"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szCs w:val="21"/>
                </w:rPr>
                <w:id w:val="-1089154154"/>
                <w14:checkbox>
                  <w14:checked w14:val="0"/>
                  <w14:checkedState w14:val="0052" w14:font="Wingdings 2"/>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szCs w:val="21"/>
                </w:rPr>
                <w:id w:val="-2069572333"/>
                <w14:checkbox>
                  <w14:checked w14:val="1"/>
                  <w14:checkedState w14:val="0052" w14:font="Wingdings 2"/>
                  <w14:uncheckedState w14:val="2610" w14:font="MS Gothic"/>
                </w14:checkbox>
              </w:sdtPr>
              <w:sdtEndPr>
                <w:rPr>
                  <w:rFonts w:hint="eastAsia"/>
                  <w:szCs w:val="21"/>
                </w:rPr>
              </w:sdtEndPr>
              <w:sdtContent>
                <w:r>
                  <w:rPr>
                    <w:rFonts w:hint="eastAsia"/>
                    <w:szCs w:val="21"/>
                  </w:rPr>
                  <w:sym w:font="Wingdings 2" w:char="F052"/>
                </w:r>
              </w:sdtContent>
            </w:sdt>
            <w:r>
              <w:rPr>
                <w:rFonts w:hint="eastAsia" w:ascii="宋体" w:hAnsi="宋体" w:cs="宋体"/>
                <w:szCs w:val="21"/>
              </w:rPr>
              <w:t>有，具体要求：</w:t>
            </w:r>
          </w:p>
          <w:p>
            <w:pPr>
              <w:pStyle w:val="7"/>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7"/>
              <w:rPr>
                <w:rFonts w:hAnsi="宋体" w:cs="宋体"/>
              </w:rPr>
            </w:pPr>
            <w:r>
              <w:rPr>
                <w:rFonts w:hAnsi="宋体" w:cs="宋体"/>
              </w:rPr>
              <w:t>1、企业法人营业执照</w:t>
            </w:r>
            <w:r>
              <w:rPr>
                <w:rFonts w:hint="eastAsia" w:hAnsi="宋体" w:cs="宋体"/>
              </w:rPr>
              <w:t>、法定代表人资格证明书</w:t>
            </w:r>
            <w:r>
              <w:rPr>
                <w:rFonts w:hAnsi="宋体" w:cs="宋体"/>
              </w:rPr>
              <w:t>；</w:t>
            </w:r>
          </w:p>
          <w:p>
            <w:pPr>
              <w:pStyle w:val="7"/>
              <w:rPr>
                <w:rFonts w:hAnsi="宋体" w:cs="宋体"/>
              </w:rPr>
            </w:pPr>
            <w:r>
              <w:rPr>
                <w:rFonts w:hAnsi="宋体" w:cs="宋体"/>
              </w:rPr>
              <w:t>2、法定代表人授权委托书(投标文件委托代理人签字的提供</w:t>
            </w:r>
            <w:r>
              <w:rPr>
                <w:rFonts w:hint="eastAsia" w:hAnsi="宋体" w:cs="宋体"/>
              </w:rPr>
              <w:t>，</w:t>
            </w:r>
            <w:r>
              <w:rPr>
                <w:rFonts w:hint="eastAsia" w:hAnsi="宋体" w:cs="宋体"/>
                <w:b/>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rPr>
              <w:t>)</w:t>
            </w:r>
            <w:r>
              <w:rPr>
                <w:rFonts w:hAnsi="宋体" w:cs="宋体"/>
              </w:rPr>
              <w:t>；</w:t>
            </w:r>
          </w:p>
          <w:p>
            <w:pPr>
              <w:pStyle w:val="7"/>
              <w:rPr>
                <w:rFonts w:hAnsi="宋体" w:cs="宋体"/>
              </w:rPr>
            </w:pPr>
            <w:sdt>
              <w:sdtPr>
                <w:rPr>
                  <w:rFonts w:hint="eastAsia"/>
                </w:rPr>
                <w:id w:val="-230466184"/>
                <w14:checkbox>
                  <w14:checked w14:val="0"/>
                  <w14:checkedState w14:val="0052" w14:font="Wingdings 2"/>
                  <w14:uncheckedState w14:val="2610" w14:font="MS Gothic"/>
                </w14:checkbox>
              </w:sdtPr>
              <w:sdtEndPr>
                <w:rPr>
                  <w:rFonts w:hint="eastAsia"/>
                </w:rPr>
              </w:sdtEndPr>
              <w:sdtContent>
                <w:r>
                  <w:rPr>
                    <w:rFonts w:hint="eastAsia" w:ascii="MS Gothic" w:hAnsi="MS Gothic" w:eastAsia="MS Gothic"/>
                  </w:rPr>
                  <w:t>☐</w:t>
                </w:r>
              </w:sdtContent>
            </w:sdt>
            <w:r>
              <w:rPr>
                <w:rFonts w:hAnsi="宋体" w:cs="宋体"/>
              </w:rPr>
              <w:t>3、联合体各方签订的共同投标协议(联合体投标的提供)；</w:t>
            </w:r>
          </w:p>
          <w:p>
            <w:pPr>
              <w:pStyle w:val="7"/>
              <w:rPr>
                <w:rFonts w:hAnsi="宋体" w:cs="宋体"/>
              </w:rPr>
            </w:pPr>
            <w:bookmarkStart w:id="18" w:name="EB4536570bab9243ca95400f5423c9fd35"/>
            <w:r>
              <w:rPr>
                <w:rFonts w:hAnsi="宋体" w:cs="宋体"/>
              </w:rPr>
              <w:t>4、符合招标公告“</w:t>
            </w:r>
            <w:r>
              <w:rPr>
                <w:rFonts w:hint="eastAsia" w:hAnsi="宋体" w:cs="宋体"/>
              </w:rPr>
              <w:t>投标人资格要求</w:t>
            </w:r>
            <w:r>
              <w:rPr>
                <w:rFonts w:hAnsi="宋体" w:cs="宋体"/>
              </w:rPr>
              <w:t>”</w:t>
            </w:r>
            <w:r>
              <w:rPr>
                <w:rFonts w:hint="eastAsia" w:hAnsi="宋体" w:cs="宋体"/>
              </w:rPr>
              <w:t>中业绩的证明材料：中标通知书或合同，须体现关键信息，如无法体现关键信息的，另提供业主证明文件；</w:t>
            </w:r>
          </w:p>
          <w:p>
            <w:pPr>
              <w:pStyle w:val="7"/>
              <w:rPr>
                <w:rFonts w:hAnsi="宋体" w:cs="宋体"/>
              </w:rPr>
            </w:pPr>
            <w:r>
              <w:rPr>
                <w:rFonts w:hAnsi="宋体" w:cs="宋体"/>
              </w:rPr>
              <w:t>5</w:t>
            </w:r>
            <w:r>
              <w:rPr>
                <w:rFonts w:hint="eastAsia" w:hAnsi="宋体" w:cs="宋体"/>
              </w:rPr>
              <w:t>、投标承诺书。</w:t>
            </w:r>
          </w:p>
          <w:bookmarkEnd w:id="18"/>
          <w:p>
            <w:pPr>
              <w:pStyle w:val="7"/>
              <w:rPr>
                <w:rFonts w:hAnsi="宋体" w:cs="宋体"/>
              </w:rPr>
            </w:pPr>
            <w:r>
              <w:rPr>
                <w:rFonts w:hAnsi="宋体" w:cs="宋体"/>
              </w:rPr>
              <w:t>以上</w:t>
            </w:r>
            <w:r>
              <w:rPr>
                <w:rFonts w:hint="eastAsia" w:hAnsi="宋体" w:cs="宋体"/>
              </w:rPr>
              <w:t>涉及的</w:t>
            </w:r>
            <w:r>
              <w:rPr>
                <w:rFonts w:hAnsi="宋体" w:cs="宋体"/>
              </w:rPr>
              <w:t>证书(均应在有效期内，已在有效期外尚在办理延期过程中的视为无效)、</w:t>
            </w:r>
            <w:r>
              <w:rPr>
                <w:rFonts w:hint="eastAsia" w:hAnsi="宋体" w:cs="宋体"/>
              </w:rPr>
              <w:t>业绩证明</w:t>
            </w:r>
            <w:r>
              <w:rPr>
                <w:rFonts w:hAnsi="宋体" w:cs="宋体"/>
              </w:rPr>
              <w:t>应在投标文件中附</w:t>
            </w:r>
            <w:r>
              <w:rPr>
                <w:rFonts w:hint="eastAsia" w:hAnsi="宋体" w:cs="宋体"/>
              </w:rPr>
              <w:t>中标通知书或合同复印件</w:t>
            </w:r>
            <w:r>
              <w:rPr>
                <w:rFonts w:hAnsi="宋体" w:cs="宋体"/>
              </w:rPr>
              <w:t>，并加盖投标人公章，证书、</w:t>
            </w:r>
            <w:r>
              <w:rPr>
                <w:rFonts w:hint="eastAsia" w:hAnsi="宋体" w:cs="宋体"/>
              </w:rPr>
              <w:t>业绩证明</w:t>
            </w:r>
            <w:r>
              <w:rPr>
                <w:rFonts w:hAnsi="宋体" w:cs="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3.5.2</w:t>
            </w:r>
          </w:p>
        </w:tc>
        <w:tc>
          <w:tcPr>
            <w:tcW w:w="2566"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r>
                  <w:rPr>
                    <w:rFonts w:hint="eastAsia" w:ascii="宋体" w:hAnsi="宋体" w:cs="宋体"/>
                  </w:rPr>
                  <w:t>20</w:t>
                </w:r>
                <w:r>
                  <w:rPr>
                    <w:rFonts w:ascii="宋体" w:hAnsi="宋体" w:cs="宋体"/>
                  </w:rPr>
                  <w:t xml:space="preserve">  </w:t>
                </w:r>
                <w:r>
                  <w:rPr>
                    <w:rFonts w:hint="eastAsia" w:ascii="宋体" w:hAnsi="宋体" w:cs="宋体"/>
                  </w:rPr>
                  <w:t>年</w:t>
                </w:r>
              </w:sdtContent>
            </w:sdt>
            <w:r>
              <w:rPr>
                <w:rFonts w:hint="eastAsia" w:ascii="宋体" w:hAnsi="宋体" w:cs="宋体"/>
              </w:rPr>
              <w:t>至2021年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3.5.3</w:t>
            </w:r>
          </w:p>
        </w:tc>
        <w:tc>
          <w:tcPr>
            <w:tcW w:w="2566"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ascii="宋体" w:hAnsi="宋体" w:cs="宋体"/>
              </w:rPr>
              <w:t xml:space="preserve"> </w:t>
            </w:r>
            <w:r>
              <w:rPr>
                <w:rFonts w:hint="eastAsia" w:ascii="宋体" w:hAnsi="宋体" w:cs="宋体"/>
              </w:rPr>
              <w:t>2018年1月1日至投标截止日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3.5.5</w:t>
            </w:r>
          </w:p>
        </w:tc>
        <w:tc>
          <w:tcPr>
            <w:tcW w:w="2566"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3.6.1</w:t>
            </w:r>
          </w:p>
        </w:tc>
        <w:tc>
          <w:tcPr>
            <w:tcW w:w="2566"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292817213"/>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4998574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03" w:hRule="atLeast"/>
          <w:jc w:val="center"/>
        </w:trPr>
        <w:tc>
          <w:tcPr>
            <w:tcW w:w="1161" w:type="dxa"/>
            <w:vAlign w:val="center"/>
          </w:tcPr>
          <w:p>
            <w:pPr>
              <w:adjustRightInd w:val="0"/>
              <w:snapToGrid w:val="0"/>
              <w:jc w:val="center"/>
              <w:rPr>
                <w:rFonts w:ascii="宋体" w:hAnsi="宋体" w:cs="宋体"/>
              </w:rPr>
            </w:pPr>
            <w:r>
              <w:rPr>
                <w:rFonts w:ascii="宋体" w:hAnsi="宋体" w:cs="宋体"/>
              </w:rPr>
              <w:t>3.7.3</w:t>
            </w:r>
          </w:p>
        </w:tc>
        <w:tc>
          <w:tcPr>
            <w:tcW w:w="2566"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6"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4.1.1</w:t>
            </w:r>
          </w:p>
        </w:tc>
        <w:tc>
          <w:tcPr>
            <w:tcW w:w="2566"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4.1.2</w:t>
            </w:r>
          </w:p>
        </w:tc>
        <w:tc>
          <w:tcPr>
            <w:tcW w:w="2566"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杭州萧山国际机场2021年空港大道亚运主题跨路发光标识制作安装项目</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2021</w:t>
            </w:r>
            <w:r>
              <w:rPr>
                <w:rFonts w:hint="eastAsia" w:ascii="宋体" w:hAnsi="宋体" w:cs="宋体"/>
              </w:rPr>
              <w:t>年</w:t>
            </w:r>
            <w:r>
              <w:rPr>
                <w:rFonts w:hint="eastAsia" w:ascii="宋体" w:hAnsi="宋体" w:cs="宋体"/>
                <w:u w:val="single"/>
                <w:lang w:val="en-US" w:eastAsia="zh-CN"/>
              </w:rPr>
              <w:t>12月8日</w:t>
            </w:r>
            <w:r>
              <w:rPr>
                <w:rFonts w:hint="eastAsia" w:ascii="宋体" w:hAnsi="宋体" w:cs="宋体"/>
                <w:u w:val="single"/>
              </w:rPr>
              <w:t>9</w:t>
            </w:r>
            <w:r>
              <w:rPr>
                <w:rFonts w:hint="eastAsia" w:ascii="宋体" w:hAnsi="宋体" w:cs="宋体"/>
              </w:rPr>
              <w:t>时</w:t>
            </w:r>
            <w:r>
              <w:rPr>
                <w:rFonts w:hint="eastAsia" w:ascii="宋体" w:hAnsi="宋体" w:cs="宋体"/>
                <w:u w:val="single"/>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4.2.1</w:t>
            </w:r>
          </w:p>
        </w:tc>
        <w:tc>
          <w:tcPr>
            <w:tcW w:w="2566" w:type="dxa"/>
            <w:vAlign w:val="center"/>
          </w:tcPr>
          <w:p>
            <w:pPr>
              <w:adjustRightInd w:val="0"/>
              <w:snapToGrid w:val="0"/>
              <w:jc w:val="center"/>
              <w:rPr>
                <w:rFonts w:ascii="宋体" w:hAnsi="宋体" w:cs="宋体"/>
              </w:rPr>
            </w:pPr>
            <w:r>
              <w:rPr>
                <w:rFonts w:hint="eastAsia" w:ascii="宋体" w:hAnsi="宋体" w:cs="宋体"/>
              </w:rPr>
              <w:t>投标截止时间</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2021</w:t>
            </w:r>
            <w:r>
              <w:rPr>
                <w:rFonts w:hint="eastAsia" w:ascii="宋体" w:hAnsi="宋体" w:cs="宋体"/>
              </w:rPr>
              <w:t>年</w:t>
            </w:r>
            <w:r>
              <w:rPr>
                <w:rFonts w:hint="eastAsia" w:ascii="宋体" w:hAnsi="宋体" w:cs="宋体"/>
                <w:b/>
                <w:spacing w:val="43"/>
                <w:u w:val="single"/>
                <w:lang w:val="en-US" w:eastAsia="zh-CN"/>
              </w:rPr>
              <w:t>12月8日</w:t>
            </w:r>
            <w:r>
              <w:rPr>
                <w:rFonts w:hint="eastAsia" w:ascii="宋体" w:hAnsi="宋体" w:cs="宋体"/>
                <w:b/>
                <w:spacing w:val="43"/>
                <w:u w:val="single"/>
              </w:rPr>
              <w:t>9</w:t>
            </w:r>
            <w:r>
              <w:rPr>
                <w:rFonts w:hint="eastAsia" w:ascii="宋体" w:hAnsi="宋体" w:cs="宋体"/>
                <w:spacing w:val="-2"/>
              </w:rPr>
              <w:t>时</w:t>
            </w:r>
            <w:r>
              <w:rPr>
                <w:rFonts w:hint="eastAsia" w:ascii="宋体" w:hAnsi="宋体" w:cs="宋体"/>
                <w:b/>
                <w:spacing w:val="43"/>
                <w:u w:val="single"/>
              </w:rPr>
              <w:t>00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4.2.2</w:t>
            </w:r>
          </w:p>
        </w:tc>
        <w:tc>
          <w:tcPr>
            <w:tcW w:w="2566"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4.2.3</w:t>
            </w:r>
          </w:p>
        </w:tc>
        <w:tc>
          <w:tcPr>
            <w:tcW w:w="2566"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8514390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54552689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5.1</w:t>
            </w:r>
          </w:p>
        </w:tc>
        <w:tc>
          <w:tcPr>
            <w:tcW w:w="2566"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5.2</w:t>
            </w:r>
          </w:p>
        </w:tc>
        <w:tc>
          <w:tcPr>
            <w:tcW w:w="2566" w:type="dxa"/>
            <w:vAlign w:val="center"/>
          </w:tcPr>
          <w:p>
            <w:pPr>
              <w:adjustRightInd w:val="0"/>
              <w:snapToGrid w:val="0"/>
              <w:jc w:val="center"/>
              <w:rPr>
                <w:rFonts w:ascii="宋体" w:hAnsi="宋体" w:cs="宋体"/>
              </w:rPr>
            </w:pPr>
            <w:r>
              <w:rPr>
                <w:rFonts w:hint="eastAsia" w:ascii="宋体" w:hAnsi="宋体" w:cs="宋体"/>
              </w:rPr>
              <w:t>开标程序</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6.1.1</w:t>
            </w:r>
          </w:p>
        </w:tc>
        <w:tc>
          <w:tcPr>
            <w:tcW w:w="2566"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6334"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Cs w:val="21"/>
              </w:rPr>
            </w:pPr>
            <w:r>
              <w:rPr>
                <w:rFonts w:hint="eastAsia" w:asciiTheme="minorEastAsia" w:hAnsiTheme="minorEastAsia"/>
                <w:szCs w:val="21"/>
              </w:rPr>
              <w:t>评标委员会构成</w:t>
            </w:r>
            <w:r>
              <w:rPr>
                <w:rFonts w:hint="eastAsia" w:cs="Calibri" w:asciiTheme="minorEastAsia" w:hAnsiTheme="minorEastAsia"/>
                <w:kern w:val="0"/>
                <w:szCs w:val="21"/>
              </w:rPr>
              <w:t>：</w:t>
            </w:r>
            <w:r>
              <w:rPr>
                <w:rFonts w:ascii="Times New Roman" w:hAnsi="Times New Roman"/>
                <w:kern w:val="0"/>
                <w:szCs w:val="21"/>
              </w:rPr>
              <w:t>3</w:t>
            </w:r>
            <w:r>
              <w:rPr>
                <w:rFonts w:hint="eastAsia" w:asciiTheme="minorEastAsia" w:hAnsiTheme="minorEastAsia"/>
                <w:szCs w:val="21"/>
              </w:rPr>
              <w:t>人及以上单数</w:t>
            </w:r>
          </w:p>
          <w:p>
            <w:pPr>
              <w:adjustRightInd w:val="0"/>
              <w:snapToGrid w:val="0"/>
              <w:rPr>
                <w:rFonts w:ascii="宋体" w:hAnsi="宋体" w:cs="宋体"/>
              </w:rPr>
            </w:pPr>
            <w:r>
              <w:rPr>
                <w:rFonts w:hint="eastAsia" w:asciiTheme="minorEastAsia" w:hAnsiTheme="minorEastAsia"/>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6.3.2</w:t>
            </w:r>
          </w:p>
        </w:tc>
        <w:tc>
          <w:tcPr>
            <w:tcW w:w="2566"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7.1</w:t>
            </w:r>
          </w:p>
        </w:tc>
        <w:tc>
          <w:tcPr>
            <w:tcW w:w="2566"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6334"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7.4</w:t>
            </w:r>
          </w:p>
        </w:tc>
        <w:tc>
          <w:tcPr>
            <w:tcW w:w="2566"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14125065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95191137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7.6.1</w:t>
            </w:r>
          </w:p>
        </w:tc>
        <w:tc>
          <w:tcPr>
            <w:tcW w:w="2566" w:type="dxa"/>
            <w:vAlign w:val="center"/>
          </w:tcPr>
          <w:p>
            <w:pPr>
              <w:adjustRightInd w:val="0"/>
              <w:snapToGrid w:val="0"/>
              <w:jc w:val="center"/>
              <w:rPr>
                <w:rFonts w:ascii="宋体" w:hAnsi="宋体" w:cs="宋体"/>
              </w:rPr>
            </w:pPr>
            <w:r>
              <w:rPr>
                <w:rFonts w:hint="eastAsia" w:ascii="宋体" w:hAnsi="宋体" w:cs="宋体"/>
              </w:rPr>
              <w:t>履约保证金</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18305645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6" w:type="dxa"/>
            <w:vAlign w:val="center"/>
          </w:tcPr>
          <w:p>
            <w:pPr>
              <w:adjustRightInd w:val="0"/>
              <w:snapToGrid w:val="0"/>
              <w:jc w:val="center"/>
              <w:rPr>
                <w:rFonts w:ascii="宋体" w:hAnsi="宋体" w:cs="宋体"/>
              </w:rPr>
            </w:pPr>
            <w:r>
              <w:rPr>
                <w:rFonts w:hint="eastAsia" w:ascii="宋体" w:hAnsi="宋体" w:cs="宋体"/>
              </w:rPr>
              <w:t>签订合同</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10</w:t>
            </w:r>
          </w:p>
        </w:tc>
        <w:tc>
          <w:tcPr>
            <w:tcW w:w="2566"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213297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76676090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11</w:t>
            </w:r>
          </w:p>
        </w:tc>
        <w:tc>
          <w:tcPr>
            <w:tcW w:w="2566"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6334"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kern w:val="0"/>
          <w:sz w:val="24"/>
          <w:szCs w:val="24"/>
        </w:rPr>
        <w:sectPr>
          <w:headerReference r:id="rId5" w:type="first"/>
          <w:headerReference r:id="rId3" w:type="default"/>
          <w:headerReference r:id="rId4" w:type="even"/>
          <w:footerReference r:id="rId6" w:type="even"/>
          <w:pgSz w:w="11907" w:h="16840"/>
          <w:pgMar w:top="1134" w:right="1134" w:bottom="1134" w:left="1134" w:header="567" w:footer="567" w:gutter="0"/>
          <w:cols w:space="720" w:num="1"/>
        </w:sectPr>
      </w:pPr>
    </w:p>
    <w:p>
      <w:pPr>
        <w:keepNext/>
        <w:keepLines/>
        <w:jc w:val="center"/>
        <w:outlineLvl w:val="2"/>
        <w:rPr>
          <w:b/>
          <w:bCs/>
          <w:sz w:val="28"/>
          <w:szCs w:val="28"/>
        </w:rPr>
      </w:pPr>
      <w:r>
        <w:rPr>
          <w:b/>
          <w:bCs/>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招标范围、服务期。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1.3.2 服务期：见投标人须知前附表。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19"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19"/>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技术标准及要求</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20" w:name="_Hlk47374310"/>
      <w:r>
        <w:rPr>
          <w:rFonts w:hint="eastAsia" w:ascii="宋体" w:hAnsi="宋体" w:cs="宋体"/>
          <w:kern w:val="0"/>
          <w:sz w:val="22"/>
        </w:rPr>
        <w:t>投标人应按下列规定提供资格审查资料，以证明其满足本章第 1.4 款规定的资质、财务、业绩、信誉等要求。</w:t>
      </w:r>
      <w:bookmarkEnd w:id="20"/>
    </w:p>
    <w:p>
      <w:pPr>
        <w:autoSpaceDE w:val="0"/>
        <w:autoSpaceDN w:val="0"/>
        <w:adjustRightInd w:val="0"/>
        <w:snapToGrid w:val="0"/>
        <w:spacing w:line="360" w:lineRule="exact"/>
        <w:ind w:firstLine="440" w:firstLineChars="200"/>
        <w:rPr>
          <w:rFonts w:ascii="宋体" w:hAnsi="宋体" w:cs="宋体"/>
          <w:kern w:val="0"/>
          <w:sz w:val="22"/>
        </w:rPr>
      </w:pPr>
      <w:bookmarkStart w:id="21" w:name="_Toc152042330"/>
      <w:bookmarkStart w:id="22" w:name="_Toc247513977"/>
      <w:bookmarkStart w:id="23" w:name="_Toc229646735"/>
      <w:bookmarkStart w:id="24" w:name="_Toc300834974"/>
      <w:bookmarkStart w:id="25" w:name="_Toc152045554"/>
      <w:bookmarkStart w:id="26" w:name="_Toc247527578"/>
      <w:bookmarkStart w:id="27" w:name="_Toc144974522"/>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bookmarkEnd w:id="21"/>
    <w:bookmarkEnd w:id="22"/>
    <w:bookmarkEnd w:id="23"/>
    <w:bookmarkEnd w:id="24"/>
    <w:bookmarkEnd w:id="25"/>
    <w:bookmarkEnd w:id="26"/>
    <w:bookmarkEnd w:id="27"/>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w:t>
      </w:r>
      <w:r>
        <w:rPr>
          <w:rFonts w:hint="eastAsia" w:ascii="宋体" w:hAnsi="宋体" w:cs="宋体"/>
          <w:kern w:val="0"/>
          <w:sz w:val="22"/>
        </w:rPr>
        <w:t>程序</w:t>
      </w:r>
      <w:r>
        <w:rPr>
          <w:rFonts w:ascii="宋体" w:hAnsi="宋体" w:cs="宋体"/>
          <w:kern w:val="0"/>
          <w:sz w:val="22"/>
        </w:rPr>
        <w:t>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招标失败</w:t>
      </w:r>
      <w:r>
        <w:rPr>
          <w:rFonts w:ascii="宋体" w:hAnsi="宋体" w:cs="Calibri"/>
          <w:b/>
          <w:sz w:val="22"/>
        </w:rPr>
        <w:t>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招标失败。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8.2 不再招标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cs="宋体"/>
          <w:kern w:val="0"/>
          <w:sz w:val="22"/>
        </w:rPr>
        <w:sectPr>
          <w:pgSz w:w="11907" w:h="16840"/>
          <w:pgMar w:top="1134" w:right="1134" w:bottom="1134" w:left="1134" w:header="567" w:footer="567" w:gutter="0"/>
          <w:cols w:space="720" w:num="1"/>
        </w:sectPr>
      </w:pPr>
    </w:p>
    <w:p>
      <w:pPr>
        <w:keepNext/>
        <w:keepLines/>
        <w:spacing w:line="564" w:lineRule="exact"/>
        <w:ind w:right="57"/>
        <w:jc w:val="center"/>
        <w:outlineLvl w:val="0"/>
        <w:rPr>
          <w:b/>
          <w:bCs/>
          <w:kern w:val="44"/>
          <w:sz w:val="32"/>
          <w:szCs w:val="32"/>
        </w:rPr>
      </w:pPr>
      <w:bookmarkStart w:id="28" w:name="_Toc46053698"/>
      <w:r>
        <w:rPr>
          <w:b/>
          <w:bCs/>
          <w:kern w:val="44"/>
          <w:sz w:val="32"/>
          <w:szCs w:val="32"/>
        </w:rPr>
        <w:t>第三章</w:t>
      </w:r>
      <w:r>
        <w:rPr>
          <w:rFonts w:hint="eastAsia"/>
          <w:b/>
          <w:bCs/>
          <w:kern w:val="44"/>
          <w:sz w:val="32"/>
          <w:szCs w:val="32"/>
        </w:rPr>
        <w:t xml:space="preserve">    </w:t>
      </w:r>
      <w:r>
        <w:rPr>
          <w:b/>
          <w:bCs/>
          <w:kern w:val="44"/>
          <w:sz w:val="32"/>
          <w:szCs w:val="32"/>
        </w:rPr>
        <w:t>评标办法</w:t>
      </w:r>
      <w:bookmarkEnd w:id="28"/>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29"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29"/>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30" w:name="_Hlk47377053"/>
      <w:r>
        <w:rPr>
          <w:rFonts w:hint="eastAsia" w:ascii="宋体" w:hAnsi="宋体" w:cs="宋体"/>
          <w:sz w:val="22"/>
        </w:rPr>
        <w:t>经评标委员会</w:t>
      </w:r>
      <w:bookmarkStart w:id="31" w:name="_Hlk47446073"/>
      <w:r>
        <w:rPr>
          <w:rFonts w:hint="eastAsia" w:ascii="宋体" w:hAnsi="宋体" w:cs="宋体"/>
          <w:sz w:val="22"/>
        </w:rPr>
        <w:t>评审后，符合性审查不予通过，不再进行下一步评审</w:t>
      </w:r>
      <w:bookmarkEnd w:id="31"/>
      <w:r>
        <w:rPr>
          <w:rFonts w:hint="eastAsia" w:ascii="宋体" w:hAnsi="宋体" w:cs="宋体"/>
          <w:sz w:val="22"/>
        </w:rPr>
        <w:t>。</w:t>
      </w:r>
      <w:bookmarkEnd w:id="30"/>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投标报价中用数字表示的数额与用文字表示的数额不一致时，一律以投标函中用文字表示的投标总价扣除税金后为评标价，计算商务分时不作调整。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标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32"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32"/>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ascii="宋体" w:hAnsi="宋体" w:cs="宋体"/>
          <w:b/>
          <w:sz w:val="22"/>
        </w:rPr>
        <w:t>5分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4"/>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08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9357" w:type="dxa"/>
            <w:gridSpan w:val="2"/>
            <w:vAlign w:val="center"/>
          </w:tcPr>
          <w:p>
            <w:pPr>
              <w:snapToGrid w:val="0"/>
              <w:jc w:val="center"/>
              <w:rPr>
                <w:rFonts w:ascii="宋体" w:hAnsi="宋体" w:cs="Arial"/>
                <w:sz w:val="22"/>
              </w:rPr>
            </w:pPr>
            <w:bookmarkStart w:id="33" w:name="_Hlk47990613"/>
            <w:r>
              <w:rPr>
                <w:rFonts w:hint="eastAsia" w:ascii="宋体" w:hAnsi="宋体" w:cs="Arial"/>
                <w:sz w:val="22"/>
              </w:rPr>
              <w:t>评分细则</w:t>
            </w:r>
          </w:p>
        </w:tc>
        <w:tc>
          <w:tcPr>
            <w:tcW w:w="1134" w:type="dxa"/>
            <w:vAlign w:val="center"/>
          </w:tcPr>
          <w:p>
            <w:pPr>
              <w:tabs>
                <w:tab w:val="left" w:pos="1418"/>
              </w:tabs>
              <w:snapToGrid w:val="0"/>
              <w:jc w:val="center"/>
              <w:rPr>
                <w:rFonts w:ascii="宋体" w:hAnsi="宋体" w:cs="宋体"/>
                <w:spacing w:val="-6"/>
                <w:kern w:val="0"/>
                <w:sz w:val="22"/>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277" w:type="dxa"/>
            <w:vAlign w:val="center"/>
          </w:tcPr>
          <w:p>
            <w:pPr>
              <w:snapToGrid w:val="0"/>
              <w:rPr>
                <w:rFonts w:ascii="宋体" w:hAnsi="宋体"/>
                <w:sz w:val="22"/>
              </w:rPr>
            </w:pPr>
            <w:r>
              <w:rPr>
                <w:rFonts w:hint="eastAsia" w:ascii="宋体" w:hAnsi="Times New Roman" w:cs="宋体"/>
                <w:kern w:val="0"/>
                <w:sz w:val="22"/>
              </w:rPr>
              <w:t>投标人综合实力</w:t>
            </w:r>
          </w:p>
        </w:tc>
        <w:tc>
          <w:tcPr>
            <w:tcW w:w="8080" w:type="dxa"/>
            <w:vAlign w:val="center"/>
          </w:tcPr>
          <w:p>
            <w:pPr>
              <w:snapToGrid w:val="0"/>
              <w:rPr>
                <w:rFonts w:ascii="宋体" w:hAnsi="宋体"/>
                <w:sz w:val="22"/>
              </w:rPr>
            </w:pPr>
            <w:r>
              <w:rPr>
                <w:rFonts w:hint="eastAsia" w:ascii="宋体" w:hAnsi="Times New Roman" w:cs="宋体"/>
                <w:kern w:val="0"/>
                <w:sz w:val="22"/>
              </w:rPr>
              <w:t>根据投标人资质、技术力量、企业规模等情况横向比较，</w:t>
            </w:r>
            <w:r>
              <w:rPr>
                <w:rFonts w:hint="eastAsia" w:ascii="宋体" w:hAnsi="宋体" w:cs="宋体"/>
                <w:bCs/>
                <w:szCs w:val="21"/>
              </w:rPr>
              <w:t>优秀得</w:t>
            </w:r>
            <w:r>
              <w:rPr>
                <w:rFonts w:ascii="宋体" w:hAnsi="宋体" w:cs="宋体"/>
                <w:bCs/>
                <w:szCs w:val="21"/>
              </w:rPr>
              <w:t>1</w:t>
            </w:r>
            <w:r>
              <w:rPr>
                <w:rFonts w:hint="eastAsia" w:ascii="宋体" w:hAnsi="宋体" w:cs="宋体"/>
                <w:bCs/>
                <w:szCs w:val="21"/>
              </w:rPr>
              <w:t>.4-</w:t>
            </w:r>
            <w:r>
              <w:rPr>
                <w:rFonts w:ascii="宋体" w:hAnsi="宋体" w:cs="宋体"/>
                <w:bCs/>
                <w:szCs w:val="21"/>
              </w:rPr>
              <w:t>2</w:t>
            </w:r>
            <w:r>
              <w:rPr>
                <w:rFonts w:hint="eastAsia" w:ascii="宋体" w:hAnsi="宋体" w:cs="宋体"/>
                <w:bCs/>
                <w:szCs w:val="21"/>
              </w:rPr>
              <w:t>分，良好得</w:t>
            </w:r>
            <w:r>
              <w:rPr>
                <w:rFonts w:ascii="宋体" w:hAnsi="宋体" w:cs="宋体"/>
                <w:bCs/>
                <w:szCs w:val="21"/>
              </w:rPr>
              <w:t>0.8</w:t>
            </w:r>
            <w:r>
              <w:rPr>
                <w:rFonts w:hint="eastAsia" w:ascii="宋体" w:hAnsi="宋体" w:cs="宋体"/>
                <w:bCs/>
                <w:szCs w:val="21"/>
              </w:rPr>
              <w:t>-</w:t>
            </w:r>
            <w:r>
              <w:rPr>
                <w:rFonts w:ascii="宋体" w:hAnsi="宋体" w:cs="宋体"/>
                <w:bCs/>
                <w:szCs w:val="21"/>
              </w:rPr>
              <w:t>1.3</w:t>
            </w:r>
            <w:r>
              <w:rPr>
                <w:rFonts w:hint="eastAsia" w:ascii="宋体" w:hAnsi="宋体" w:cs="宋体"/>
                <w:bCs/>
                <w:szCs w:val="21"/>
              </w:rPr>
              <w:t>分，一般得0-</w:t>
            </w:r>
            <w:r>
              <w:rPr>
                <w:rFonts w:ascii="宋体" w:hAnsi="宋体" w:cs="宋体"/>
                <w:bCs/>
                <w:szCs w:val="21"/>
              </w:rPr>
              <w:t>0.7</w:t>
            </w:r>
            <w:r>
              <w:rPr>
                <w:rFonts w:hint="eastAsia" w:ascii="宋体" w:hAnsi="宋体" w:cs="宋体"/>
                <w:bCs/>
                <w:szCs w:val="21"/>
              </w:rPr>
              <w:t>分</w:t>
            </w:r>
            <w:r>
              <w:rPr>
                <w:rFonts w:hint="eastAsia" w:ascii="宋体" w:hAnsi="宋体" w:cs="宋体"/>
                <w:kern w:val="0"/>
                <w:sz w:val="22"/>
              </w:rPr>
              <w:t>。</w:t>
            </w:r>
          </w:p>
        </w:tc>
        <w:tc>
          <w:tcPr>
            <w:tcW w:w="1134" w:type="dxa"/>
            <w:vAlign w:val="center"/>
          </w:tcPr>
          <w:p>
            <w:pPr>
              <w:tabs>
                <w:tab w:val="left" w:pos="1418"/>
              </w:tabs>
              <w:snapToGrid w:val="0"/>
              <w:jc w:val="center"/>
              <w:rPr>
                <w:rFonts w:ascii="宋体" w:hAnsi="宋体" w:cs="宋体"/>
                <w:spacing w:val="-6"/>
                <w:kern w:val="0"/>
                <w:sz w:val="22"/>
              </w:rPr>
            </w:pPr>
            <w:r>
              <w:rPr>
                <w:rFonts w:ascii="宋体" w:hAnsi="Times New Roman" w:cs="宋体"/>
                <w:kern w:val="0"/>
                <w:sz w:val="22"/>
              </w:rPr>
              <w:t>0-2</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277" w:type="dxa"/>
            <w:vAlign w:val="center"/>
          </w:tcPr>
          <w:p>
            <w:pPr>
              <w:snapToGrid w:val="0"/>
              <w:rPr>
                <w:rFonts w:ascii="宋体" w:hAnsi="宋体"/>
                <w:sz w:val="22"/>
              </w:rPr>
            </w:pPr>
            <w:r>
              <w:rPr>
                <w:rFonts w:hint="eastAsia" w:ascii="宋体" w:hAnsi="Times New Roman" w:cs="宋体"/>
                <w:kern w:val="0"/>
                <w:sz w:val="22"/>
              </w:rPr>
              <w:t>投标人业绩情况</w:t>
            </w:r>
          </w:p>
        </w:tc>
        <w:tc>
          <w:tcPr>
            <w:tcW w:w="8080" w:type="dxa"/>
            <w:vAlign w:val="center"/>
          </w:tcPr>
          <w:p>
            <w:pPr>
              <w:snapToGrid w:val="0"/>
              <w:rPr>
                <w:rFonts w:ascii="宋体" w:hAnsi="宋体"/>
                <w:sz w:val="22"/>
              </w:rPr>
            </w:pPr>
            <w:r>
              <w:rPr>
                <w:rFonts w:hint="eastAsia" w:ascii="宋体" w:hAnsi="Times New Roman" w:cs="宋体"/>
                <w:kern w:val="0"/>
                <w:sz w:val="22"/>
              </w:rPr>
              <w:t>201</w:t>
            </w:r>
            <w:r>
              <w:rPr>
                <w:rFonts w:ascii="宋体" w:hAnsi="Times New Roman" w:cs="宋体"/>
                <w:kern w:val="0"/>
                <w:sz w:val="22"/>
              </w:rPr>
              <w:t>8</w:t>
            </w:r>
            <w:r>
              <w:rPr>
                <w:rFonts w:hint="eastAsia" w:ascii="宋体" w:hAnsi="Times New Roman" w:cs="宋体"/>
                <w:kern w:val="0"/>
                <w:sz w:val="22"/>
              </w:rPr>
              <w:t>年1月1日以来（以合同签订时间为准）, 投标人具有的设计与施工业绩，每个得1分，最多得3分，需提供合同复印件，原件备查</w:t>
            </w:r>
            <w:r>
              <w:rPr>
                <w:rFonts w:hint="eastAsia" w:ascii="宋体" w:hAnsi="宋体" w:cs="宋体"/>
                <w:kern w:val="0"/>
                <w:sz w:val="22"/>
              </w:rPr>
              <w:t>。</w:t>
            </w:r>
          </w:p>
        </w:tc>
        <w:tc>
          <w:tcPr>
            <w:tcW w:w="1134" w:type="dxa"/>
            <w:vAlign w:val="center"/>
          </w:tcPr>
          <w:p>
            <w:pPr>
              <w:tabs>
                <w:tab w:val="left" w:pos="1418"/>
              </w:tabs>
              <w:snapToGrid w:val="0"/>
              <w:jc w:val="center"/>
              <w:rPr>
                <w:rFonts w:ascii="宋体" w:hAnsi="宋体" w:cs="宋体"/>
                <w:spacing w:val="-6"/>
                <w:kern w:val="0"/>
                <w:sz w:val="22"/>
              </w:rPr>
            </w:pPr>
            <w:r>
              <w:rPr>
                <w:rFonts w:ascii="宋体" w:hAnsi="Times New Roman" w:cs="宋体"/>
                <w:kern w:val="0"/>
                <w:sz w:val="22"/>
              </w:rPr>
              <w:t>0-3</w:t>
            </w:r>
            <w:r>
              <w:rPr>
                <w:rFonts w:hint="eastAsia" w:ascii="宋体" w:hAnsi="Times New Roman" w:cs="宋体"/>
                <w:kern w:val="0"/>
                <w:sz w:val="22"/>
              </w:rPr>
              <w:t>分</w:t>
            </w:r>
          </w:p>
        </w:tc>
      </w:tr>
      <w:bookmarkEnd w:id="33"/>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ascii="宋体" w:hAnsi="宋体" w:cs="宋体"/>
          <w:b/>
          <w:sz w:val="22"/>
        </w:rPr>
        <w:t>35分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utoSpaceDE w:val="0"/>
        <w:autoSpaceDN w:val="0"/>
        <w:adjustRightInd w:val="0"/>
        <w:spacing w:line="360" w:lineRule="auto"/>
        <w:ind w:firstLine="440" w:firstLineChars="200"/>
        <w:rPr>
          <w:rFonts w:hint="eastAsia" w:ascii="宋体" w:hAnsi="宋体" w:cs="宋体"/>
          <w:sz w:val="22"/>
        </w:rPr>
      </w:pPr>
      <w:r>
        <w:rPr>
          <w:rFonts w:hint="eastAsia" w:ascii="宋体" w:hAnsi="宋体" w:cs="宋体"/>
          <w:sz w:val="22"/>
        </w:rPr>
        <w:t>技术评分分值设定标准</w:t>
      </w:r>
    </w:p>
    <w:tbl>
      <w:tblPr>
        <w:tblStyle w:val="14"/>
        <w:tblW w:w="10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4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vAlign w:val="center"/>
          </w:tcPr>
          <w:p>
            <w:pPr>
              <w:adjustRightInd w:val="0"/>
              <w:snapToGrid w:val="0"/>
              <w:jc w:val="center"/>
              <w:rPr>
                <w:rFonts w:hint="eastAsia" w:hAnsi="宋体" w:eastAsia="宋体"/>
                <w:szCs w:val="21"/>
                <w:lang w:val="en-US" w:eastAsia="zh-CN"/>
              </w:rPr>
            </w:pPr>
            <w:r>
              <w:rPr>
                <w:rFonts w:hint="eastAsia" w:hAnsi="宋体"/>
                <w:szCs w:val="21"/>
                <w:lang w:val="en-US" w:eastAsia="zh-CN"/>
              </w:rPr>
              <w:t>序号</w:t>
            </w:r>
          </w:p>
        </w:tc>
        <w:tc>
          <w:tcPr>
            <w:tcW w:w="8471" w:type="dxa"/>
            <w:vAlign w:val="center"/>
          </w:tcPr>
          <w:p>
            <w:pPr>
              <w:adjustRightInd w:val="0"/>
              <w:snapToGrid w:val="0"/>
              <w:jc w:val="center"/>
              <w:rPr>
                <w:rFonts w:hint="eastAsia" w:ascii="宋体" w:hAnsi="宋体" w:cs="Arial"/>
                <w:sz w:val="22"/>
              </w:rPr>
            </w:pPr>
            <w:r>
              <w:rPr>
                <w:rFonts w:hint="eastAsia" w:ascii="宋体" w:hAnsi="宋体" w:cs="Arial"/>
                <w:sz w:val="22"/>
                <w:lang w:val="en-US" w:eastAsia="zh-CN"/>
              </w:rPr>
              <w:t>技术</w:t>
            </w:r>
            <w:r>
              <w:rPr>
                <w:rFonts w:hint="eastAsia" w:ascii="宋体" w:hAnsi="宋体" w:cs="Arial"/>
                <w:sz w:val="22"/>
              </w:rPr>
              <w:t>评分细则</w:t>
            </w:r>
          </w:p>
        </w:tc>
        <w:tc>
          <w:tcPr>
            <w:tcW w:w="1134" w:type="dxa"/>
            <w:vAlign w:val="center"/>
          </w:tcPr>
          <w:p>
            <w:pPr>
              <w:tabs>
                <w:tab w:val="left" w:pos="1418"/>
              </w:tabs>
              <w:adjustRightInd w:val="0"/>
              <w:snapToGrid w:val="0"/>
              <w:jc w:val="center"/>
              <w:rPr>
                <w:rFonts w:ascii="宋体" w:hAnsi="宋体" w:cs="宋体"/>
                <w:spacing w:val="-6"/>
                <w:kern w:val="0"/>
                <w:szCs w:val="21"/>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djustRightInd w:val="0"/>
              <w:snapToGrid w:val="0"/>
              <w:jc w:val="center"/>
              <w:rPr>
                <w:rFonts w:hint="eastAsia" w:ascii="宋体" w:hAnsi="宋体" w:eastAsia="宋体" w:cs="Arial"/>
                <w:sz w:val="22"/>
                <w:lang w:eastAsia="zh-CN"/>
              </w:rPr>
            </w:pPr>
            <w:r>
              <w:rPr>
                <w:rFonts w:hint="eastAsia" w:ascii="宋体" w:hAnsi="宋体" w:cs="Arial"/>
                <w:sz w:val="22"/>
                <w:lang w:val="en-US" w:eastAsia="zh-CN"/>
              </w:rPr>
              <w:t>1</w:t>
            </w:r>
          </w:p>
        </w:tc>
        <w:tc>
          <w:tcPr>
            <w:tcW w:w="8471" w:type="dxa"/>
            <w:vAlign w:val="center"/>
          </w:tcPr>
          <w:p>
            <w:pPr>
              <w:tabs>
                <w:tab w:val="left" w:pos="1418"/>
              </w:tabs>
              <w:adjustRightInd w:val="0"/>
              <w:snapToGrid w:val="0"/>
              <w:jc w:val="left"/>
              <w:rPr>
                <w:rFonts w:ascii="宋体" w:hAnsi="宋体" w:cs="Arial"/>
                <w:sz w:val="22"/>
              </w:rPr>
            </w:pPr>
            <w:r>
              <w:rPr>
                <w:rFonts w:hint="eastAsia" w:ascii="宋体" w:hAnsi="宋体" w:cs="Arial"/>
                <w:sz w:val="22"/>
              </w:rPr>
              <w:t>整体风格是否能契合亚运</w:t>
            </w:r>
            <w:r>
              <w:rPr>
                <w:rFonts w:ascii="宋体" w:hAnsi="宋体" w:cs="Arial"/>
                <w:sz w:val="22"/>
              </w:rPr>
              <w:t>主题</w:t>
            </w:r>
            <w:r>
              <w:rPr>
                <w:rFonts w:hint="eastAsia" w:ascii="宋体" w:hAnsi="宋体" w:cs="Arial"/>
                <w:sz w:val="22"/>
              </w:rPr>
              <w:t>及周边环境特征，较好的平衡视线、色彩、造型多方面需求</w:t>
            </w:r>
            <w:r>
              <w:rPr>
                <w:rFonts w:hint="eastAsia" w:ascii="宋体" w:hAnsi="Times New Roman" w:cs="宋体"/>
                <w:kern w:val="0"/>
                <w:sz w:val="22"/>
              </w:rPr>
              <w:t>横向比较，</w:t>
            </w:r>
            <w:r>
              <w:rPr>
                <w:rFonts w:hint="eastAsia" w:ascii="宋体" w:hAnsi="宋体" w:cs="宋体"/>
                <w:bCs/>
                <w:sz w:val="22"/>
              </w:rPr>
              <w:t>优秀得</w:t>
            </w:r>
            <w:r>
              <w:rPr>
                <w:rFonts w:ascii="宋体" w:hAnsi="宋体" w:cs="宋体"/>
                <w:bCs/>
                <w:sz w:val="22"/>
              </w:rPr>
              <w:t>5-7分，良好得2-4.9</w:t>
            </w:r>
            <w:r>
              <w:rPr>
                <w:rFonts w:hint="eastAsia" w:ascii="宋体" w:hAnsi="宋体" w:cs="宋体"/>
                <w:bCs/>
                <w:sz w:val="22"/>
              </w:rPr>
              <w:t>分，一般得</w:t>
            </w:r>
            <w:r>
              <w:rPr>
                <w:rFonts w:ascii="宋体" w:hAnsi="宋体" w:cs="宋体"/>
                <w:bCs/>
                <w:sz w:val="22"/>
              </w:rPr>
              <w:t>0-1.9</w:t>
            </w:r>
            <w:r>
              <w:rPr>
                <w:rFonts w:hint="eastAsia" w:ascii="宋体" w:hAnsi="宋体" w:cs="宋体"/>
                <w:bCs/>
                <w:sz w:val="22"/>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0-7</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djustRightInd w:val="0"/>
              <w:snapToGrid w:val="0"/>
              <w:jc w:val="center"/>
              <w:rPr>
                <w:rFonts w:hint="eastAsia" w:ascii="宋体" w:hAnsi="宋体" w:eastAsia="宋体" w:cs="Arial"/>
                <w:sz w:val="22"/>
                <w:lang w:val="en-US" w:eastAsia="zh-CN"/>
              </w:rPr>
            </w:pPr>
            <w:r>
              <w:rPr>
                <w:rFonts w:hint="eastAsia" w:ascii="宋体" w:hAnsi="宋体" w:cs="Arial"/>
                <w:sz w:val="22"/>
                <w:lang w:val="en-US" w:eastAsia="zh-CN"/>
              </w:rPr>
              <w:t>2</w:t>
            </w:r>
          </w:p>
        </w:tc>
        <w:tc>
          <w:tcPr>
            <w:tcW w:w="8471" w:type="dxa"/>
            <w:shd w:val="clear" w:color="auto" w:fill="auto"/>
            <w:vAlign w:val="center"/>
          </w:tcPr>
          <w:p>
            <w:pPr>
              <w:tabs>
                <w:tab w:val="left" w:pos="1418"/>
              </w:tabs>
              <w:adjustRightInd w:val="0"/>
              <w:snapToGrid w:val="0"/>
              <w:jc w:val="left"/>
              <w:rPr>
                <w:rFonts w:ascii="宋体" w:hAnsi="宋体" w:cs="Arial"/>
                <w:sz w:val="22"/>
              </w:rPr>
            </w:pPr>
            <w:r>
              <w:rPr>
                <w:rFonts w:hint="eastAsia" w:ascii="宋体" w:hAnsi="宋体" w:cs="Arial"/>
                <w:sz w:val="22"/>
              </w:rPr>
              <w:t>根据投标人收到招标人实施任务后的响应时间和完工时间承诺进行比较评分，横向比较，优秀得</w:t>
            </w:r>
            <w:r>
              <w:rPr>
                <w:rFonts w:ascii="宋体" w:hAnsi="宋体" w:cs="Arial"/>
                <w:sz w:val="22"/>
              </w:rPr>
              <w:t>5-7</w:t>
            </w:r>
            <w:r>
              <w:rPr>
                <w:rFonts w:hint="eastAsia" w:ascii="宋体" w:hAnsi="宋体" w:cs="Arial"/>
                <w:sz w:val="22"/>
              </w:rPr>
              <w:t>分，良好得2</w:t>
            </w:r>
            <w:r>
              <w:rPr>
                <w:rFonts w:ascii="宋体" w:hAnsi="宋体" w:cs="Arial"/>
                <w:sz w:val="22"/>
              </w:rPr>
              <w:t>-4.9</w:t>
            </w:r>
            <w:r>
              <w:rPr>
                <w:rFonts w:hint="eastAsia" w:ascii="宋体" w:hAnsi="宋体" w:cs="Arial"/>
                <w:sz w:val="22"/>
              </w:rPr>
              <w:t>分，一般得0</w:t>
            </w:r>
            <w:r>
              <w:rPr>
                <w:rFonts w:ascii="宋体" w:hAnsi="宋体" w:cs="Arial"/>
                <w:sz w:val="22"/>
              </w:rPr>
              <w:t>-1.9</w:t>
            </w:r>
            <w:r>
              <w:rPr>
                <w:rFonts w:hint="eastAsia" w:ascii="宋体" w:hAnsi="宋体" w:cs="Arial"/>
                <w:sz w:val="22"/>
              </w:rPr>
              <w:t>分。</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0-7</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djustRightInd w:val="0"/>
              <w:snapToGrid w:val="0"/>
              <w:jc w:val="center"/>
              <w:rPr>
                <w:rFonts w:hint="eastAsia" w:ascii="宋体" w:hAnsi="宋体" w:eastAsia="宋体" w:cs="Arial"/>
                <w:sz w:val="22"/>
                <w:lang w:val="en-US" w:eastAsia="zh-CN"/>
              </w:rPr>
            </w:pPr>
            <w:r>
              <w:rPr>
                <w:rFonts w:hint="eastAsia" w:ascii="宋体" w:hAnsi="宋体" w:cs="Arial"/>
                <w:sz w:val="22"/>
                <w:lang w:val="en-US" w:eastAsia="zh-CN"/>
              </w:rPr>
              <w:t>3</w:t>
            </w:r>
          </w:p>
        </w:tc>
        <w:tc>
          <w:tcPr>
            <w:tcW w:w="8471" w:type="dxa"/>
            <w:vAlign w:val="center"/>
          </w:tcPr>
          <w:p>
            <w:pPr>
              <w:tabs>
                <w:tab w:val="left" w:pos="1418"/>
              </w:tabs>
              <w:adjustRightInd w:val="0"/>
              <w:snapToGrid w:val="0"/>
              <w:jc w:val="left"/>
              <w:rPr>
                <w:rFonts w:ascii="宋体" w:hAnsi="宋体" w:cs="Arial"/>
                <w:sz w:val="22"/>
              </w:rPr>
            </w:pPr>
            <w:r>
              <w:rPr>
                <w:rFonts w:hint="eastAsia" w:ascii="宋体" w:hAnsi="宋体" w:cs="Arial"/>
                <w:sz w:val="22"/>
              </w:rPr>
              <w:t>根据投标人是否具备充分的施工保护措施和科学合理的应急处置预案进行评分，</w:t>
            </w:r>
            <w:r>
              <w:rPr>
                <w:rFonts w:hint="eastAsia" w:ascii="宋体" w:hAnsi="Times New Roman" w:cs="宋体"/>
                <w:kern w:val="0"/>
                <w:sz w:val="22"/>
              </w:rPr>
              <w:t>横向比较，</w:t>
            </w:r>
            <w:r>
              <w:rPr>
                <w:rFonts w:hint="eastAsia" w:ascii="宋体" w:hAnsi="宋体" w:cs="宋体"/>
                <w:bCs/>
                <w:sz w:val="22"/>
              </w:rPr>
              <w:t>优秀得</w:t>
            </w:r>
            <w:r>
              <w:rPr>
                <w:rFonts w:ascii="宋体" w:hAnsi="宋体" w:cs="宋体"/>
                <w:bCs/>
                <w:sz w:val="22"/>
              </w:rPr>
              <w:t>5-7分，良好得2-4.9</w:t>
            </w:r>
            <w:r>
              <w:rPr>
                <w:rFonts w:hint="eastAsia" w:ascii="宋体" w:hAnsi="宋体" w:cs="宋体"/>
                <w:bCs/>
                <w:sz w:val="22"/>
              </w:rPr>
              <w:t>分，一般得</w:t>
            </w:r>
            <w:r>
              <w:rPr>
                <w:rFonts w:ascii="宋体" w:hAnsi="宋体" w:cs="宋体"/>
                <w:bCs/>
                <w:sz w:val="22"/>
              </w:rPr>
              <w:t>0-1.9</w:t>
            </w:r>
            <w:r>
              <w:rPr>
                <w:rFonts w:hint="eastAsia" w:ascii="宋体" w:hAnsi="宋体" w:cs="宋体"/>
                <w:bCs/>
                <w:sz w:val="22"/>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0-7</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blHeader/>
          <w:jc w:val="center"/>
        </w:trPr>
        <w:tc>
          <w:tcPr>
            <w:tcW w:w="738" w:type="dxa"/>
            <w:shd w:val="clear" w:color="auto" w:fill="auto"/>
            <w:vAlign w:val="center"/>
          </w:tcPr>
          <w:p>
            <w:pPr>
              <w:adjustRightInd w:val="0"/>
              <w:snapToGrid w:val="0"/>
              <w:jc w:val="center"/>
              <w:rPr>
                <w:rFonts w:hint="eastAsia" w:ascii="宋体" w:hAnsi="宋体" w:eastAsia="宋体" w:cs="Arial"/>
                <w:sz w:val="22"/>
                <w:lang w:val="en-US" w:eastAsia="zh-CN"/>
              </w:rPr>
            </w:pPr>
            <w:r>
              <w:rPr>
                <w:rFonts w:hint="eastAsia" w:ascii="宋体" w:hAnsi="宋体" w:cs="Arial"/>
                <w:sz w:val="22"/>
                <w:lang w:val="en-US" w:eastAsia="zh-CN"/>
              </w:rPr>
              <w:t>4</w:t>
            </w:r>
          </w:p>
        </w:tc>
        <w:tc>
          <w:tcPr>
            <w:tcW w:w="8471" w:type="dxa"/>
            <w:vAlign w:val="center"/>
          </w:tcPr>
          <w:p>
            <w:pPr>
              <w:tabs>
                <w:tab w:val="left" w:pos="1418"/>
              </w:tabs>
              <w:adjustRightInd w:val="0"/>
              <w:snapToGrid w:val="0"/>
              <w:jc w:val="left"/>
              <w:rPr>
                <w:rFonts w:ascii="宋体" w:hAnsi="宋体" w:cs="Arial"/>
                <w:sz w:val="22"/>
              </w:rPr>
            </w:pPr>
            <w:r>
              <w:rPr>
                <w:rFonts w:hint="eastAsia" w:ascii="宋体" w:hAnsi="宋体" w:cs="Arial"/>
                <w:sz w:val="22"/>
              </w:rPr>
              <w:t>施工工艺、材质情况</w:t>
            </w:r>
            <w:r>
              <w:rPr>
                <w:rFonts w:hint="eastAsia" w:ascii="宋体" w:hAnsi="Times New Roman" w:cs="宋体"/>
                <w:kern w:val="0"/>
                <w:sz w:val="22"/>
              </w:rPr>
              <w:t>横向比较，</w:t>
            </w:r>
            <w:r>
              <w:rPr>
                <w:rFonts w:hint="eastAsia" w:ascii="宋体" w:hAnsi="宋体" w:cs="宋体"/>
                <w:bCs/>
                <w:sz w:val="22"/>
              </w:rPr>
              <w:t>优秀得</w:t>
            </w:r>
            <w:r>
              <w:rPr>
                <w:rFonts w:ascii="宋体" w:hAnsi="宋体" w:cs="宋体"/>
                <w:bCs/>
                <w:sz w:val="22"/>
              </w:rPr>
              <w:t>5-7分，良好得2-4.9</w:t>
            </w:r>
            <w:r>
              <w:rPr>
                <w:rFonts w:hint="eastAsia" w:ascii="宋体" w:hAnsi="宋体" w:cs="宋体"/>
                <w:bCs/>
                <w:sz w:val="22"/>
              </w:rPr>
              <w:t>分，一般得</w:t>
            </w:r>
            <w:r>
              <w:rPr>
                <w:rFonts w:ascii="宋体" w:hAnsi="宋体" w:cs="宋体"/>
                <w:bCs/>
                <w:sz w:val="22"/>
              </w:rPr>
              <w:t>0-1.9</w:t>
            </w:r>
            <w:r>
              <w:rPr>
                <w:rFonts w:hint="eastAsia" w:ascii="宋体" w:hAnsi="宋体" w:cs="宋体"/>
                <w:bCs/>
                <w:sz w:val="22"/>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0-7</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utoSpaceDE w:val="0"/>
              <w:autoSpaceDN w:val="0"/>
              <w:adjustRightInd w:val="0"/>
              <w:snapToGrid w:val="0"/>
              <w:jc w:val="center"/>
              <w:rPr>
                <w:rFonts w:hint="eastAsia" w:ascii="宋体" w:hAnsi="宋体" w:eastAsia="宋体" w:cs="Arial"/>
                <w:sz w:val="22"/>
                <w:lang w:eastAsia="zh-CN"/>
              </w:rPr>
            </w:pPr>
            <w:r>
              <w:rPr>
                <w:rFonts w:hint="eastAsia" w:ascii="宋体" w:hAnsi="宋体" w:cs="Arial"/>
                <w:sz w:val="22"/>
                <w:lang w:val="en-US" w:eastAsia="zh-CN"/>
              </w:rPr>
              <w:t>5</w:t>
            </w:r>
          </w:p>
        </w:tc>
        <w:tc>
          <w:tcPr>
            <w:tcW w:w="8471" w:type="dxa"/>
            <w:vAlign w:val="center"/>
          </w:tcPr>
          <w:p>
            <w:pPr>
              <w:tabs>
                <w:tab w:val="left" w:pos="1418"/>
              </w:tabs>
              <w:adjustRightInd w:val="0"/>
              <w:snapToGrid w:val="0"/>
              <w:jc w:val="left"/>
            </w:pPr>
            <w:r>
              <w:rPr>
                <w:rFonts w:hint="eastAsia" w:cs="宋体"/>
                <w:sz w:val="22"/>
              </w:rPr>
              <w:t>根据投标人的原材料供应商是否稳定、产品质量的控制和检验手段是否科学合理、产品质保期是否满足需求等进行比较评分</w:t>
            </w:r>
            <w:r>
              <w:rPr>
                <w:rFonts w:hint="eastAsia"/>
              </w:rPr>
              <w:t>，优秀得</w:t>
            </w:r>
            <w:r>
              <w:t>2-3</w:t>
            </w:r>
            <w:r>
              <w:rPr>
                <w:rFonts w:hint="eastAsia"/>
              </w:rPr>
              <w:t>分，良好得</w:t>
            </w:r>
            <w:r>
              <w:t>1-1.9</w:t>
            </w:r>
            <w:r>
              <w:rPr>
                <w:rFonts w:hint="eastAsia"/>
              </w:rPr>
              <w:t>分，一般得</w:t>
            </w:r>
            <w:r>
              <w:t>0-0.9</w:t>
            </w:r>
            <w:r>
              <w:rPr>
                <w:rFonts w:hint="eastAsia"/>
              </w:rPr>
              <w:t>分。</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w:t>
            </w:r>
            <w:r>
              <w:rPr>
                <w:rFonts w:hint="eastAsia" w:ascii="宋体" w:hAnsi="Times New Roman" w:cs="宋体"/>
                <w:kern w:val="0"/>
                <w:sz w:val="22"/>
                <w:lang w:val="en-US" w:eastAsia="zh-CN"/>
              </w:rPr>
              <w:t>4</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utoSpaceDE w:val="0"/>
              <w:autoSpaceDN w:val="0"/>
              <w:adjustRightInd w:val="0"/>
              <w:snapToGrid w:val="0"/>
              <w:jc w:val="center"/>
              <w:rPr>
                <w:rFonts w:hint="eastAsia" w:ascii="宋体" w:hAnsi="宋体" w:eastAsia="宋体" w:cs="Arial"/>
                <w:sz w:val="22"/>
                <w:lang w:eastAsia="zh-CN"/>
              </w:rPr>
            </w:pPr>
            <w:r>
              <w:rPr>
                <w:rFonts w:hint="eastAsia" w:ascii="宋体" w:hAnsi="宋体" w:cs="Arial"/>
                <w:sz w:val="22"/>
                <w:lang w:val="en-US" w:eastAsia="zh-CN"/>
              </w:rPr>
              <w:t>6</w:t>
            </w:r>
          </w:p>
        </w:tc>
        <w:tc>
          <w:tcPr>
            <w:tcW w:w="8471" w:type="dxa"/>
            <w:vAlign w:val="center"/>
          </w:tcPr>
          <w:p>
            <w:pPr>
              <w:tabs>
                <w:tab w:val="left" w:pos="1418"/>
              </w:tabs>
              <w:adjustRightInd w:val="0"/>
              <w:snapToGrid w:val="0"/>
              <w:jc w:val="left"/>
              <w:rPr>
                <w:rFonts w:ascii="宋体" w:hAnsi="宋体" w:cs="Arial"/>
                <w:sz w:val="22"/>
              </w:rPr>
            </w:pPr>
            <w:r>
              <w:rPr>
                <w:rFonts w:hint="eastAsia" w:ascii="宋体" w:hAnsi="宋体" w:cs="Arial"/>
                <w:sz w:val="22"/>
              </w:rPr>
              <w:t>在招标人要求基础上，承诺整体施工时间在保质保量的前提下，每提前</w:t>
            </w:r>
            <w:r>
              <w:rPr>
                <w:rFonts w:ascii="宋体" w:hAnsi="宋体" w:cs="Arial"/>
                <w:sz w:val="22"/>
              </w:rPr>
              <w:t>5</w:t>
            </w:r>
            <w:r>
              <w:rPr>
                <w:rFonts w:hint="eastAsia" w:ascii="宋体" w:hAnsi="宋体" w:cs="Arial"/>
                <w:sz w:val="22"/>
              </w:rPr>
              <w:t>天得</w:t>
            </w:r>
            <w:r>
              <w:rPr>
                <w:rFonts w:ascii="宋体" w:hAnsi="宋体" w:cs="Arial"/>
                <w:sz w:val="22"/>
              </w:rPr>
              <w:t>1分，最多得</w:t>
            </w:r>
            <w:r>
              <w:rPr>
                <w:rFonts w:hint="eastAsia" w:ascii="宋体" w:hAnsi="宋体" w:cs="Arial"/>
                <w:sz w:val="22"/>
                <w:lang w:val="en-US" w:eastAsia="zh-CN"/>
              </w:rPr>
              <w:t>3分</w:t>
            </w:r>
            <w:r>
              <w:rPr>
                <w:rFonts w:ascii="宋体" w:hAnsi="宋体" w:cs="Arial"/>
                <w:sz w:val="22"/>
              </w:rPr>
              <w:t>。</w:t>
            </w:r>
          </w:p>
        </w:tc>
        <w:tc>
          <w:tcPr>
            <w:tcW w:w="1134" w:type="dxa"/>
            <w:vAlign w:val="center"/>
          </w:tcPr>
          <w:p>
            <w:pPr>
              <w:tabs>
                <w:tab w:val="left" w:pos="1418"/>
              </w:tabs>
              <w:adjustRightInd w:val="0"/>
              <w:snapToGrid w:val="0"/>
              <w:jc w:val="center"/>
              <w:rPr>
                <w:rFonts w:ascii="宋体" w:hAnsi="Times New Roman" w:cs="宋体"/>
                <w:kern w:val="0"/>
                <w:sz w:val="22"/>
              </w:rPr>
            </w:pPr>
            <w:r>
              <w:rPr>
                <w:rFonts w:ascii="宋体" w:hAnsi="Times New Roman" w:cs="宋体"/>
                <w:kern w:val="0"/>
                <w:sz w:val="22"/>
              </w:rPr>
              <w:t>0-</w:t>
            </w:r>
            <w:r>
              <w:rPr>
                <w:rFonts w:hint="eastAsia" w:ascii="宋体" w:hAnsi="Times New Roman" w:cs="宋体"/>
                <w:kern w:val="0"/>
                <w:sz w:val="22"/>
                <w:lang w:val="en-US" w:eastAsia="zh-CN"/>
              </w:rPr>
              <w:t>3</w:t>
            </w:r>
            <w:r>
              <w:rPr>
                <w:rFonts w:hint="eastAsia" w:ascii="宋体" w:hAnsi="Times New Roman" w:cs="宋体"/>
                <w:kern w:val="0"/>
                <w:sz w:val="22"/>
              </w:rPr>
              <w:t>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(2)投标报价扣除税金(按投标函承诺的增值税税率扣减)后为评标价(即不含税价)。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80" w:firstLineChars="200"/>
        <w:rPr>
          <w:rFonts w:ascii="宋体" w:hAnsi="宋体" w:cs="宋体"/>
          <w:sz w:val="22"/>
        </w:rPr>
      </w:pPr>
      <w:sdt>
        <w:sdtPr>
          <w:rPr>
            <w:rFonts w:hint="eastAsia"/>
            <w:sz w:val="24"/>
          </w:rPr>
          <w:id w:val="157592752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sz w:val="22"/>
        </w:rPr>
        <w:t>二次平均法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.投标文件的综合评分：每个投标人最终得分=商务报价分+资信分+技术分。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tabs>
          <w:tab w:val="left" w:pos="4394"/>
          <w:tab w:val="left" w:pos="5990"/>
        </w:tabs>
        <w:spacing w:line="331" w:lineRule="auto"/>
        <w:ind w:right="157" w:firstLine="419"/>
        <w:rPr>
          <w:rFonts w:ascii="Times New Roman" w:hAnsi="Times New Roman"/>
        </w:rPr>
      </w:pPr>
    </w:p>
    <w:p>
      <w:pPr>
        <w:widowControl/>
        <w:jc w:val="center"/>
        <w:rPr>
          <w:b/>
          <w:bCs/>
          <w:kern w:val="44"/>
          <w:sz w:val="32"/>
          <w:szCs w:val="32"/>
        </w:rPr>
      </w:pPr>
      <w:r>
        <w:rPr>
          <w:b/>
          <w:bCs/>
          <w:kern w:val="44"/>
          <w:sz w:val="32"/>
          <w:szCs w:val="32"/>
        </w:rPr>
        <w:br w:type="page"/>
      </w:r>
    </w:p>
    <w:p>
      <w:pPr>
        <w:widowControl/>
        <w:jc w:val="center"/>
        <w:rPr>
          <w:b/>
          <w:bCs/>
          <w:kern w:val="44"/>
          <w:sz w:val="32"/>
          <w:szCs w:val="32"/>
        </w:rPr>
      </w:pPr>
      <w:r>
        <w:rPr>
          <w:b/>
          <w:bCs/>
          <w:kern w:val="44"/>
          <w:sz w:val="32"/>
          <w:szCs w:val="32"/>
        </w:rPr>
        <w:t>第四章</w:t>
      </w:r>
      <w:r>
        <w:rPr>
          <w:rFonts w:hint="eastAsia"/>
          <w:b/>
          <w:bCs/>
          <w:kern w:val="44"/>
          <w:sz w:val="32"/>
          <w:szCs w:val="32"/>
        </w:rPr>
        <w:t xml:space="preserve">    </w:t>
      </w:r>
      <w:r>
        <w:rPr>
          <w:b/>
          <w:bCs/>
          <w:kern w:val="44"/>
          <w:sz w:val="32"/>
          <w:szCs w:val="32"/>
        </w:rPr>
        <w:t>合同条款及格式</w:t>
      </w:r>
    </w:p>
    <w:p>
      <w:pPr>
        <w:autoSpaceDE w:val="0"/>
        <w:autoSpaceDN w:val="0"/>
        <w:adjustRightInd w:val="0"/>
        <w:jc w:val="center"/>
        <w:rPr>
          <w:rFonts w:eastAsia="方正小标宋简体" w:cs="方正小标宋简体"/>
          <w:bCs/>
          <w:sz w:val="28"/>
          <w:szCs w:val="28"/>
        </w:rPr>
      </w:pPr>
      <w:r>
        <w:rPr>
          <w:rFonts w:eastAsia="方正小标宋简体" w:cs="方正小标宋简体"/>
          <w:bCs/>
          <w:sz w:val="28"/>
          <w:szCs w:val="28"/>
        </w:rPr>
        <w:t>杭州萧山国际机场2021年</w:t>
      </w:r>
      <w:r>
        <w:rPr>
          <w:rFonts w:hint="eastAsia" w:eastAsia="方正小标宋简体" w:cs="方正小标宋简体"/>
          <w:bCs/>
          <w:sz w:val="28"/>
          <w:szCs w:val="28"/>
        </w:rPr>
        <w:t>空港大道亚运主题跨路发光标识制作安装</w:t>
      </w:r>
      <w:r>
        <w:rPr>
          <w:rFonts w:eastAsia="方正小标宋简体" w:cs="方正小标宋简体"/>
          <w:bCs/>
          <w:sz w:val="28"/>
          <w:szCs w:val="28"/>
        </w:rPr>
        <w:t>项目</w:t>
      </w:r>
    </w:p>
    <w:p>
      <w:pPr>
        <w:autoSpaceDE w:val="0"/>
        <w:autoSpaceDN w:val="0"/>
        <w:adjustRightInd w:val="0"/>
        <w:jc w:val="center"/>
        <w:rPr>
          <w:rFonts w:eastAsia="方正小标宋简体" w:cs="方正小标宋简体"/>
          <w:bCs/>
          <w:sz w:val="28"/>
          <w:szCs w:val="28"/>
        </w:rPr>
      </w:pPr>
    </w:p>
    <w:p>
      <w:pPr>
        <w:snapToGrid w:val="0"/>
        <w:spacing w:line="360" w:lineRule="exact"/>
        <w:rPr>
          <w:rFonts w:ascii="宋体" w:hAnsi="宋体"/>
          <w:szCs w:val="21"/>
        </w:rPr>
      </w:pPr>
      <w:r>
        <w:rPr>
          <w:rFonts w:hint="eastAsia" w:ascii="宋体" w:hAnsi="宋体"/>
          <w:szCs w:val="21"/>
        </w:rPr>
        <w:t>甲方：杭州萧山国际机场有限公司</w:t>
      </w:r>
    </w:p>
    <w:p>
      <w:pPr>
        <w:snapToGrid w:val="0"/>
        <w:spacing w:line="360" w:lineRule="exact"/>
        <w:rPr>
          <w:rFonts w:ascii="宋体" w:hAnsi="宋体"/>
          <w:szCs w:val="21"/>
        </w:rPr>
      </w:pPr>
      <w:r>
        <w:rPr>
          <w:rFonts w:hint="eastAsia" w:ascii="宋体" w:hAnsi="宋体"/>
          <w:szCs w:val="21"/>
        </w:rPr>
        <w:t>住所地：杭州萧山国际机场内</w:t>
      </w:r>
    </w:p>
    <w:p>
      <w:pPr>
        <w:snapToGrid w:val="0"/>
        <w:spacing w:line="360" w:lineRule="exact"/>
        <w:rPr>
          <w:rFonts w:ascii="宋体" w:hAnsi="宋体"/>
          <w:szCs w:val="21"/>
        </w:rPr>
      </w:pPr>
    </w:p>
    <w:p>
      <w:pPr>
        <w:snapToGrid w:val="0"/>
        <w:spacing w:line="360" w:lineRule="exact"/>
        <w:rPr>
          <w:rFonts w:ascii="宋体" w:hAnsi="宋体"/>
          <w:szCs w:val="21"/>
        </w:rPr>
      </w:pPr>
      <w:r>
        <w:rPr>
          <w:rFonts w:hint="eastAsia" w:ascii="宋体" w:hAnsi="宋体"/>
          <w:szCs w:val="21"/>
        </w:rPr>
        <w:t>乙方：</w:t>
      </w:r>
    </w:p>
    <w:p>
      <w:pPr>
        <w:snapToGrid w:val="0"/>
        <w:spacing w:line="360" w:lineRule="exact"/>
        <w:rPr>
          <w:rFonts w:ascii="宋体" w:hAnsi="宋体"/>
          <w:szCs w:val="21"/>
        </w:rPr>
      </w:pPr>
      <w:r>
        <w:rPr>
          <w:rFonts w:hint="eastAsia" w:ascii="宋体" w:hAnsi="宋体"/>
          <w:szCs w:val="21"/>
        </w:rPr>
        <w:t>住所地：</w:t>
      </w:r>
    </w:p>
    <w:p>
      <w:pPr>
        <w:snapToGrid w:val="0"/>
        <w:spacing w:line="360" w:lineRule="exact"/>
        <w:rPr>
          <w:rFonts w:ascii="宋体" w:hAnsi="宋体"/>
          <w:sz w:val="24"/>
        </w:rPr>
      </w:pPr>
    </w:p>
    <w:p>
      <w:pPr>
        <w:snapToGrid w:val="0"/>
        <w:spacing w:line="360" w:lineRule="exact"/>
        <w:ind w:firstLine="420" w:firstLineChars="200"/>
        <w:rPr>
          <w:rFonts w:ascii="宋体" w:hAnsi="宋体"/>
          <w:szCs w:val="21"/>
        </w:rPr>
      </w:pPr>
      <w:r>
        <w:rPr>
          <w:rFonts w:hint="eastAsia" w:ascii="宋体" w:hAnsi="宋体"/>
          <w:szCs w:val="21"/>
        </w:rPr>
        <w:t>经双方充分协商，就甲方委托乙方实施</w:t>
      </w:r>
      <w:r>
        <w:rPr>
          <w:rFonts w:hint="eastAsia" w:ascii="宋体" w:hAnsi="宋体" w:cs="宋体"/>
          <w:kern w:val="0"/>
          <w:szCs w:val="21"/>
          <w:lang w:val="zh-CN"/>
        </w:rPr>
        <w:t>杭州萧山国际机场2021年亚运主题跨路发光标识制作安装项目</w:t>
      </w:r>
      <w:r>
        <w:rPr>
          <w:rFonts w:hint="eastAsia" w:ascii="宋体" w:hAnsi="宋体"/>
          <w:szCs w:val="21"/>
        </w:rPr>
        <w:t>事宜，根据《中华人民共和国民法典》相关规定，特签署本合同。</w:t>
      </w:r>
    </w:p>
    <w:p>
      <w:pPr>
        <w:pStyle w:val="17"/>
        <w:numPr>
          <w:ilvl w:val="0"/>
          <w:numId w:val="1"/>
        </w:numPr>
        <w:snapToGrid w:val="0"/>
        <w:spacing w:line="360" w:lineRule="exact"/>
        <w:ind w:firstLineChars="0"/>
        <w:rPr>
          <w:rFonts w:ascii="宋体" w:hAnsi="宋体"/>
          <w:b/>
          <w:szCs w:val="21"/>
        </w:rPr>
      </w:pPr>
      <w:r>
        <w:rPr>
          <w:rFonts w:hint="eastAsia" w:ascii="宋体" w:hAnsi="宋体"/>
          <w:b/>
          <w:szCs w:val="21"/>
        </w:rPr>
        <w:t>设计和制作内容：</w:t>
      </w:r>
    </w:p>
    <w:p>
      <w:pPr>
        <w:snapToGrid w:val="0"/>
        <w:spacing w:line="360" w:lineRule="exact"/>
        <w:ind w:firstLine="420" w:firstLineChars="200"/>
        <w:rPr>
          <w:rFonts w:ascii="宋体" w:hAnsi="宋体"/>
          <w:szCs w:val="21"/>
        </w:rPr>
      </w:pPr>
      <w:r>
        <w:rPr>
          <w:rFonts w:hint="eastAsia" w:ascii="宋体" w:hAnsi="宋体"/>
          <w:szCs w:val="21"/>
        </w:rPr>
        <w:t>2021年杭州萧山国际机场空港大道</w:t>
      </w:r>
      <w:bookmarkStart w:id="34" w:name="_Hlk67669710"/>
      <w:r>
        <w:rPr>
          <w:rFonts w:hint="eastAsia" w:ascii="宋体" w:hAnsi="宋体"/>
          <w:szCs w:val="21"/>
        </w:rPr>
        <w:t>亚运主题跨路发光标识制作安装项目的方案深化、策划、制作、安装、维护及撤除工作</w:t>
      </w:r>
      <w:bookmarkEnd w:id="34"/>
      <w:r>
        <w:rPr>
          <w:rFonts w:hint="eastAsia" w:ascii="宋体" w:hAnsi="宋体"/>
          <w:szCs w:val="21"/>
        </w:rPr>
        <w:t>。</w:t>
      </w:r>
    </w:p>
    <w:p>
      <w:pPr>
        <w:snapToGrid w:val="0"/>
        <w:spacing w:line="360" w:lineRule="exact"/>
        <w:ind w:firstLine="422" w:firstLineChars="200"/>
        <w:rPr>
          <w:rFonts w:ascii="宋体" w:hAnsi="宋体"/>
          <w:b/>
          <w:szCs w:val="21"/>
        </w:rPr>
      </w:pPr>
      <w:r>
        <w:rPr>
          <w:rFonts w:hint="eastAsia" w:ascii="宋体" w:hAnsi="宋体"/>
          <w:b/>
          <w:szCs w:val="21"/>
        </w:rPr>
        <w:t>二、合同金额：</w:t>
      </w:r>
    </w:p>
    <w:p>
      <w:pPr>
        <w:snapToGrid w:val="0"/>
        <w:spacing w:line="360" w:lineRule="exact"/>
        <w:ind w:firstLine="420" w:firstLineChars="200"/>
        <w:rPr>
          <w:rFonts w:ascii="宋体" w:hAnsi="宋体"/>
          <w:szCs w:val="21"/>
        </w:rPr>
      </w:pPr>
      <w:r>
        <w:rPr>
          <w:rFonts w:hint="eastAsia" w:ascii="宋体" w:hAnsi="宋体"/>
          <w:szCs w:val="21"/>
        </w:rPr>
        <w:t>本合同价为人民币</w:t>
      </w:r>
      <w:r>
        <w:rPr>
          <w:rFonts w:ascii="宋体" w:hAnsi="宋体"/>
          <w:szCs w:val="21"/>
          <w:u w:val="single"/>
        </w:rPr>
        <w:t xml:space="preserve">                  </w:t>
      </w:r>
    </w:p>
    <w:p>
      <w:pPr>
        <w:snapToGrid w:val="0"/>
        <w:spacing w:line="360" w:lineRule="exact"/>
        <w:ind w:firstLine="420" w:firstLineChars="200"/>
        <w:rPr>
          <w:rFonts w:ascii="宋体" w:hAnsi="宋体"/>
          <w:szCs w:val="21"/>
        </w:rPr>
      </w:pPr>
      <w:r>
        <w:rPr>
          <w:rFonts w:hint="eastAsia" w:ascii="宋体" w:hAnsi="宋体"/>
          <w:szCs w:val="21"/>
        </w:rPr>
        <w:t>本合同价包含布展的方案深化、策划、制作、安装、维护及撤除工作等所有费用。</w:t>
      </w:r>
    </w:p>
    <w:p>
      <w:pPr>
        <w:snapToGrid w:val="0"/>
        <w:spacing w:line="360" w:lineRule="exact"/>
        <w:ind w:firstLine="420" w:firstLineChars="200"/>
        <w:rPr>
          <w:rFonts w:ascii="宋体" w:hAnsi="宋体"/>
          <w:szCs w:val="21"/>
        </w:rPr>
      </w:pPr>
      <w:r>
        <w:rPr>
          <w:rFonts w:hint="eastAsia" w:ascii="宋体" w:hAnsi="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22" w:firstLineChars="200"/>
        <w:rPr>
          <w:rFonts w:ascii="宋体" w:hAnsi="宋体"/>
          <w:b/>
          <w:szCs w:val="21"/>
        </w:rPr>
      </w:pPr>
      <w:r>
        <w:rPr>
          <w:rFonts w:hint="eastAsia" w:ascii="宋体" w:hAnsi="宋体"/>
          <w:b/>
          <w:szCs w:val="21"/>
        </w:rPr>
        <w:t>三、付款方式：</w:t>
      </w:r>
    </w:p>
    <w:p>
      <w:pPr>
        <w:snapToGrid w:val="0"/>
        <w:spacing w:line="360" w:lineRule="exact"/>
        <w:ind w:firstLine="420" w:firstLineChars="200"/>
        <w:rPr>
          <w:rFonts w:ascii="宋体" w:hAnsi="宋体"/>
          <w:szCs w:val="21"/>
        </w:rPr>
      </w:pPr>
      <w:r>
        <w:rPr>
          <w:rFonts w:hint="eastAsia" w:ascii="宋体" w:hAnsi="宋体"/>
          <w:szCs w:val="21"/>
        </w:rPr>
        <w:t>1、付款方式：布展完成并经验收合格后7个工作日内支付合同金额的30%，项目完成现场撤离完成后，经甲方验收合格后7个工作日内支付剩余合同金额。</w:t>
      </w:r>
    </w:p>
    <w:p>
      <w:pPr>
        <w:snapToGrid w:val="0"/>
        <w:spacing w:line="360" w:lineRule="exact"/>
        <w:ind w:firstLine="420" w:firstLineChars="200"/>
        <w:rPr>
          <w:rFonts w:ascii="宋体" w:hAnsi="宋体"/>
          <w:szCs w:val="21"/>
        </w:rPr>
      </w:pPr>
      <w:r>
        <w:rPr>
          <w:rFonts w:hint="eastAsia" w:ascii="宋体" w:hAnsi="宋体"/>
          <w:szCs w:val="21"/>
        </w:rPr>
        <w:t>2、乙方付款前，乙方应提供正规的符合合同约定的发票，若乙方未按合同约定提供发票的，甲方有权拒绝付款且不承担任何延期付款的责任。</w:t>
      </w:r>
    </w:p>
    <w:p>
      <w:pPr>
        <w:snapToGrid w:val="0"/>
        <w:spacing w:line="360" w:lineRule="exact"/>
        <w:ind w:firstLine="422" w:firstLineChars="200"/>
        <w:rPr>
          <w:rFonts w:ascii="宋体" w:hAnsi="宋体"/>
          <w:b/>
          <w:szCs w:val="21"/>
        </w:rPr>
      </w:pPr>
      <w:r>
        <w:rPr>
          <w:rFonts w:hint="eastAsia" w:ascii="宋体" w:hAnsi="宋体"/>
          <w:b/>
          <w:szCs w:val="21"/>
        </w:rPr>
        <w:t>四、权利与义务：</w:t>
      </w:r>
    </w:p>
    <w:p>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、乙方应按甲方要求按质按量完成相关制作工作。</w:t>
      </w:r>
    </w:p>
    <w:p>
      <w:pPr>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、乙方需在规定时间（</w:t>
      </w:r>
      <w:r>
        <w:rPr>
          <w:rFonts w:ascii="宋体" w:hAnsi="宋体"/>
          <w:szCs w:val="21"/>
        </w:rPr>
        <w:t>20</w:t>
      </w:r>
      <w:r>
        <w:rPr>
          <w:rFonts w:hint="eastAsia" w:ascii="宋体" w:hAnsi="宋体"/>
          <w:szCs w:val="21"/>
        </w:rPr>
        <w:t>2</w:t>
      </w:r>
      <w:r>
        <w:rPr>
          <w:rFonts w:ascii="宋体" w:hAnsi="宋体"/>
          <w:szCs w:val="21"/>
        </w:rPr>
        <w:t>1</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31</w:t>
      </w:r>
      <w:r>
        <w:rPr>
          <w:rFonts w:hint="eastAsia" w:ascii="宋体" w:hAnsi="宋体"/>
          <w:szCs w:val="21"/>
        </w:rPr>
        <w:t>日前）完成实地布展工作，并通过甲方的验收确认；如甲方提出修改意见的，则乙方应当按照甲方意见进行调整直至通过甲方验收确认，并签署验收确认书。因乙方设计、制作成果不符合甲方要求需进行修改、调整而导致未能在前述期限内通过甲方验收确认的，乙方须向甲方承担迟延交付的违约责任。</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、甲方根据杭州萧山国际机场2021年亚运主题跨路发光标识制作安装项目布展的需要向乙方提供相关资料，并对该等资料的真实性、合法性负责。</w:t>
      </w:r>
    </w:p>
    <w:p>
      <w:pPr>
        <w:snapToGrid w:val="0"/>
        <w:spacing w:line="360" w:lineRule="exact"/>
        <w:ind w:firstLine="420" w:firstLineChars="200"/>
        <w:rPr>
          <w:rFonts w:ascii="宋体" w:hAnsi="宋体"/>
          <w:szCs w:val="21"/>
        </w:rPr>
      </w:pPr>
      <w:r>
        <w:rPr>
          <w:rFonts w:ascii="宋体" w:hAnsi="宋体"/>
          <w:szCs w:val="21"/>
        </w:rPr>
        <w:t>4</w:t>
      </w:r>
      <w:r>
        <w:rPr>
          <w:rFonts w:hint="eastAsia" w:ascii="宋体" w:hAnsi="宋体"/>
          <w:szCs w:val="21"/>
        </w:rPr>
        <w:t>、乙方提供的杭州萧山国际机场2021年亚运主题跨路发光标识制作安装项目布展成果应当符合我国《广告法》以及其他相关法律法规的要求，且不得侵犯甲方或任何第三方所拥有的商业秘密和知识产权等合法权益。</w:t>
      </w:r>
    </w:p>
    <w:p>
      <w:pPr>
        <w:snapToGrid w:val="0"/>
        <w:spacing w:line="360" w:lineRule="exact"/>
        <w:ind w:firstLine="420" w:firstLineChars="200"/>
        <w:rPr>
          <w:rFonts w:ascii="宋体" w:hAnsi="宋体"/>
          <w:szCs w:val="21"/>
        </w:rPr>
      </w:pPr>
      <w:r>
        <w:rPr>
          <w:rFonts w:ascii="宋体" w:hAnsi="宋体"/>
          <w:szCs w:val="21"/>
        </w:rPr>
        <w:t>5</w:t>
      </w:r>
      <w:r>
        <w:rPr>
          <w:rFonts w:hint="eastAsia" w:ascii="宋体" w:hAnsi="宋体"/>
          <w:szCs w:val="21"/>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napToGrid w:val="0"/>
        <w:spacing w:line="360" w:lineRule="exact"/>
        <w:ind w:firstLine="422" w:firstLineChars="200"/>
        <w:rPr>
          <w:rFonts w:ascii="宋体" w:hAnsi="宋体"/>
          <w:b/>
          <w:szCs w:val="21"/>
        </w:rPr>
      </w:pPr>
      <w:r>
        <w:rPr>
          <w:rFonts w:hint="eastAsia" w:ascii="宋体" w:hAnsi="宋体"/>
          <w:b/>
          <w:szCs w:val="21"/>
        </w:rPr>
        <w:t>五、验收标准及要求：</w:t>
      </w:r>
    </w:p>
    <w:p>
      <w:pPr>
        <w:tabs>
          <w:tab w:val="left" w:pos="1155"/>
        </w:tabs>
        <w:snapToGrid w:val="0"/>
        <w:spacing w:line="360" w:lineRule="exact"/>
        <w:ind w:firstLine="413" w:firstLineChars="196"/>
        <w:rPr>
          <w:rFonts w:ascii="宋体" w:hAnsi="宋体"/>
          <w:b/>
          <w:szCs w:val="21"/>
          <w:lang w:val="zh-CN"/>
        </w:rPr>
      </w:pPr>
      <w:r>
        <w:rPr>
          <w:rFonts w:hint="eastAsia" w:ascii="宋体" w:hAnsi="宋体"/>
          <w:b/>
          <w:szCs w:val="21"/>
        </w:rPr>
        <w:t>1、风格要求：</w:t>
      </w:r>
      <w:r>
        <w:rPr>
          <w:rFonts w:hint="eastAsia" w:ascii="宋体" w:hAnsi="宋体"/>
          <w:bCs/>
          <w:szCs w:val="21"/>
          <w:lang w:val="zh-CN"/>
        </w:rPr>
        <w:t>项目方案需与机场整体风格保持一致，同时突出杭州城市文化和亚运主题特色、杭州萧山国际机场机场特色，重点凸显2021年亚运元素，努力营造亚运氛围。</w:t>
      </w:r>
    </w:p>
    <w:p>
      <w:pPr>
        <w:tabs>
          <w:tab w:val="left" w:pos="1155"/>
        </w:tabs>
        <w:snapToGrid w:val="0"/>
        <w:spacing w:line="360" w:lineRule="exact"/>
        <w:ind w:firstLine="413" w:firstLineChars="196"/>
        <w:rPr>
          <w:rFonts w:ascii="宋体" w:hAnsi="宋体"/>
          <w:b/>
          <w:szCs w:val="21"/>
        </w:rPr>
      </w:pPr>
      <w:r>
        <w:rPr>
          <w:rFonts w:hint="eastAsia" w:ascii="宋体" w:hAnsi="宋体"/>
          <w:b/>
          <w:szCs w:val="21"/>
        </w:rPr>
        <w:t>2、设计要求</w:t>
      </w:r>
    </w:p>
    <w:p>
      <w:pPr>
        <w:snapToGrid w:val="0"/>
        <w:spacing w:line="360" w:lineRule="exact"/>
        <w:ind w:firstLine="422" w:firstLineChars="200"/>
        <w:rPr>
          <w:rFonts w:ascii="宋体" w:hAnsi="宋体"/>
          <w:b/>
          <w:szCs w:val="21"/>
        </w:rPr>
      </w:pPr>
      <w:r>
        <w:rPr>
          <w:rFonts w:hint="eastAsia" w:ascii="宋体" w:hAnsi="宋体"/>
          <w:b/>
          <w:szCs w:val="21"/>
        </w:rPr>
        <w:t>2.1景观布展要求</w:t>
      </w:r>
    </w:p>
    <w:p>
      <w:pPr>
        <w:pStyle w:val="3"/>
        <w:ind w:firstLine="422" w:firstLineChars="200"/>
      </w:pPr>
      <w:r>
        <w:rPr>
          <w:rFonts w:hint="eastAsia" w:ascii="宋体" w:hAnsi="宋体"/>
          <w:b/>
          <w:szCs w:val="21"/>
        </w:rPr>
        <w:t>2.1.</w:t>
      </w:r>
      <w:r>
        <w:rPr>
          <w:rFonts w:ascii="宋体" w:hAnsi="宋体"/>
          <w:b/>
          <w:szCs w:val="21"/>
        </w:rPr>
        <w:t>1</w:t>
      </w:r>
      <w:r>
        <w:rPr>
          <w:rFonts w:hint="eastAsia" w:ascii="宋体" w:hAnsi="宋体"/>
          <w:bCs/>
          <w:szCs w:val="21"/>
        </w:rPr>
        <w:t>底板宝钢级镂空艺波板，文字采用亚克力丝印发光标识</w:t>
      </w:r>
      <w:r>
        <w:rPr>
          <w:rFonts w:hint="eastAsia" w:ascii="宋体" w:hAnsi="宋体"/>
          <w:bCs/>
          <w:szCs w:val="21"/>
          <w:lang w:eastAsia="zh-CN"/>
        </w:rPr>
        <w:t>，</w:t>
      </w:r>
      <w:r>
        <w:rPr>
          <w:rFonts w:hint="eastAsia" w:ascii="宋体" w:hAnsi="宋体"/>
          <w:bCs/>
          <w:szCs w:val="21"/>
          <w:lang w:val="en-US" w:eastAsia="zh-CN"/>
        </w:rPr>
        <w:t>共计2套</w:t>
      </w:r>
      <w:r>
        <w:rPr>
          <w:rFonts w:hint="eastAsia" w:ascii="宋体" w:hAnsi="宋体"/>
          <w:bCs/>
          <w:szCs w:val="21"/>
        </w:rPr>
        <w:t>。</w:t>
      </w:r>
    </w:p>
    <w:p>
      <w:pPr>
        <w:pStyle w:val="3"/>
        <w:ind w:firstLine="422" w:firstLineChars="200"/>
        <w:rPr>
          <w:rFonts w:ascii="宋体" w:hAnsi="宋体"/>
          <w:bCs/>
          <w:szCs w:val="21"/>
        </w:rPr>
      </w:pPr>
      <w:r>
        <w:rPr>
          <w:rFonts w:ascii="宋体" w:hAnsi="宋体"/>
          <w:b/>
          <w:szCs w:val="21"/>
        </w:rPr>
        <w:t>2.1.2</w:t>
      </w:r>
      <w:r>
        <w:rPr>
          <w:rFonts w:ascii="宋体" w:hAnsi="宋体"/>
          <w:bCs/>
          <w:szCs w:val="21"/>
        </w:rPr>
        <w:t>布展要求时间：项目整体施工需于2021年12月31日前完工，质保及维修服务期从通过竣工验收之日起算，质保期为180</w:t>
      </w:r>
      <w:r>
        <w:rPr>
          <w:rFonts w:hint="eastAsia" w:ascii="宋体" w:hAnsi="宋体"/>
          <w:bCs/>
          <w:szCs w:val="21"/>
        </w:rPr>
        <w:t>日历</w:t>
      </w:r>
      <w:r>
        <w:rPr>
          <w:rFonts w:ascii="宋体" w:hAnsi="宋体"/>
          <w:bCs/>
          <w:szCs w:val="21"/>
        </w:rPr>
        <w:t>天。（具体撤除时间以招标人通知为准，中标人需无条件服从，同时撤出后现场的景观恢复工作需中标单位承担）。</w:t>
      </w:r>
    </w:p>
    <w:p>
      <w:pPr>
        <w:pStyle w:val="3"/>
        <w:ind w:firstLine="422" w:firstLineChars="200"/>
        <w:rPr>
          <w:rFonts w:ascii="宋体" w:hAnsi="宋体"/>
          <w:b/>
          <w:szCs w:val="21"/>
        </w:rPr>
      </w:pPr>
      <w:r>
        <w:rPr>
          <w:rFonts w:ascii="宋体" w:hAnsi="宋体"/>
          <w:b/>
          <w:szCs w:val="21"/>
        </w:rPr>
        <w:t>2.1.3</w:t>
      </w:r>
      <w:r>
        <w:rPr>
          <w:rFonts w:ascii="宋体" w:hAnsi="宋体"/>
          <w:bCs/>
          <w:szCs w:val="21"/>
        </w:rPr>
        <w:t>其他要求：考虑冬季降雪冰冻天气影响，如在摆放期间出现降雪冰冻等恶劣天气情况，为保障正常的应急作业，中标单位需无偿做好撤除及再摆放工作，费用不予调整。</w:t>
      </w:r>
    </w:p>
    <w:p>
      <w:pPr>
        <w:snapToGrid w:val="0"/>
        <w:spacing w:line="360" w:lineRule="exact"/>
        <w:ind w:firstLine="413" w:firstLineChars="196"/>
        <w:rPr>
          <w:rFonts w:ascii="宋体" w:hAnsi="宋体"/>
          <w:b/>
          <w:sz w:val="24"/>
        </w:rPr>
      </w:pPr>
      <w:r>
        <w:rPr>
          <w:rFonts w:ascii="宋体" w:hAnsi="宋体"/>
          <w:b/>
          <w:szCs w:val="21"/>
        </w:rPr>
        <w:t>3</w:t>
      </w:r>
      <w:r>
        <w:rPr>
          <w:rFonts w:hint="eastAsia" w:ascii="宋体" w:hAnsi="宋体"/>
          <w:b/>
          <w:szCs w:val="21"/>
        </w:rPr>
        <w:t>、项目施工要求</w:t>
      </w:r>
    </w:p>
    <w:p>
      <w:pPr>
        <w:snapToGrid w:val="0"/>
        <w:spacing w:line="360" w:lineRule="exact"/>
        <w:ind w:firstLine="420" w:firstLineChars="200"/>
        <w:rPr>
          <w:rFonts w:ascii="宋体" w:hAnsi="宋体"/>
          <w:szCs w:val="21"/>
        </w:rPr>
      </w:pPr>
      <w:r>
        <w:rPr>
          <w:rFonts w:hint="eastAsia" w:ascii="宋体" w:hAnsi="宋体"/>
          <w:szCs w:val="21"/>
        </w:rPr>
        <w:t>3.1中标人应在进场布展前向招标人所属的场区管理中心递交申请。</w:t>
      </w:r>
    </w:p>
    <w:p>
      <w:pPr>
        <w:snapToGrid w:val="0"/>
        <w:spacing w:line="360" w:lineRule="exact"/>
        <w:ind w:firstLine="420" w:firstLineChars="200"/>
        <w:rPr>
          <w:rFonts w:ascii="宋体" w:hAnsi="宋体"/>
          <w:szCs w:val="21"/>
        </w:rPr>
      </w:pPr>
      <w:r>
        <w:rPr>
          <w:rFonts w:hint="eastAsia" w:ascii="宋体" w:hAnsi="宋体"/>
          <w:szCs w:val="21"/>
        </w:rPr>
        <w:t>3.2中标人应在进场布展前负责或确认施工人员培训，确保施工人员在进行任何布展前，均明悉规定内容并遵照执行。</w:t>
      </w:r>
    </w:p>
    <w:p>
      <w:pPr>
        <w:snapToGrid w:val="0"/>
        <w:spacing w:line="360" w:lineRule="exact"/>
        <w:ind w:firstLine="420" w:firstLineChars="200"/>
        <w:rPr>
          <w:rFonts w:ascii="宋体" w:hAnsi="宋体"/>
          <w:szCs w:val="21"/>
        </w:rPr>
      </w:pPr>
      <w:r>
        <w:rPr>
          <w:rFonts w:hint="eastAsia" w:ascii="宋体" w:hAnsi="宋体"/>
          <w:szCs w:val="21"/>
        </w:rPr>
        <w:t>3.3中标人应协助招标人所属的场区管理中心负责空港大道布展现场的监督和抽查，对招标人提出的意见及时进行整改。</w:t>
      </w:r>
    </w:p>
    <w:p>
      <w:pPr>
        <w:snapToGrid w:val="0"/>
        <w:spacing w:line="360" w:lineRule="exact"/>
        <w:ind w:firstLine="420" w:firstLineChars="200"/>
        <w:rPr>
          <w:rFonts w:ascii="宋体" w:hAnsi="宋体"/>
          <w:szCs w:val="21"/>
        </w:rPr>
      </w:pPr>
      <w:r>
        <w:rPr>
          <w:rFonts w:hint="eastAsia" w:ascii="宋体" w:hAnsi="宋体"/>
          <w:szCs w:val="21"/>
        </w:rPr>
        <w:t>3.4施工单位需做好噪音、粉尘、异味等情况的控制工作，保障不影响旅客及招标人工作人员正常作业。</w:t>
      </w:r>
    </w:p>
    <w:p>
      <w:pPr>
        <w:snapToGrid w:val="0"/>
        <w:spacing w:line="360" w:lineRule="exact"/>
        <w:ind w:firstLine="420" w:firstLineChars="200"/>
        <w:rPr>
          <w:rFonts w:ascii="宋体" w:hAnsi="宋体"/>
          <w:szCs w:val="21"/>
        </w:rPr>
      </w:pPr>
      <w:r>
        <w:rPr>
          <w:rFonts w:hint="eastAsia" w:ascii="宋体" w:hAnsi="宋体"/>
          <w:szCs w:val="21"/>
        </w:rPr>
        <w:t>3.5布展现场明显区域必须设置施工告示牌；未经招标人批准，不得破路或打洞，装修使用的材料必须环保、阻燃，符合国家建材的使用标准。</w:t>
      </w:r>
    </w:p>
    <w:p>
      <w:pPr>
        <w:snapToGrid w:val="0"/>
        <w:spacing w:line="360" w:lineRule="exact"/>
        <w:ind w:firstLine="420" w:firstLineChars="200"/>
        <w:rPr>
          <w:rFonts w:ascii="宋体" w:hAnsi="宋体"/>
          <w:szCs w:val="21"/>
        </w:rPr>
      </w:pPr>
      <w:r>
        <w:rPr>
          <w:rFonts w:hint="eastAsia" w:ascii="宋体" w:hAnsi="宋体"/>
          <w:szCs w:val="21"/>
        </w:rPr>
        <w:t>3.6布展现场应注意保护环境，控制噪音，杜绝粉尘、有害气体排放；中标人在布展结束后，应清理布展垃圾，还原布展现场，清洁布展现场；报招标人所属的场区管理中心对现场环境进行验收。</w:t>
      </w:r>
    </w:p>
    <w:p>
      <w:pPr>
        <w:snapToGrid w:val="0"/>
        <w:spacing w:line="360" w:lineRule="exact"/>
        <w:ind w:firstLine="420" w:firstLineChars="200"/>
        <w:rPr>
          <w:rFonts w:ascii="宋体" w:hAnsi="宋体"/>
          <w:szCs w:val="21"/>
        </w:rPr>
      </w:pPr>
      <w:r>
        <w:rPr>
          <w:rFonts w:hint="eastAsia" w:ascii="宋体" w:hAnsi="宋体"/>
          <w:szCs w:val="21"/>
        </w:rPr>
        <w:t>3.7若中标人发生以下情形之一，招标人有权要求中标人停止布展，并进行整改，直至符合招标人的要求：</w:t>
      </w:r>
    </w:p>
    <w:p>
      <w:pPr>
        <w:snapToGrid w:val="0"/>
        <w:spacing w:line="360" w:lineRule="exact"/>
        <w:ind w:firstLine="420" w:firstLineChars="200"/>
        <w:rPr>
          <w:rFonts w:ascii="宋体" w:hAnsi="宋体"/>
          <w:szCs w:val="21"/>
        </w:rPr>
      </w:pPr>
      <w:r>
        <w:rPr>
          <w:rFonts w:hint="eastAsia" w:ascii="宋体" w:hAnsi="宋体"/>
          <w:szCs w:val="21"/>
        </w:rPr>
        <w:t>3.7.1未按照招标人的运行安排；</w:t>
      </w:r>
    </w:p>
    <w:p>
      <w:pPr>
        <w:snapToGrid w:val="0"/>
        <w:spacing w:line="360" w:lineRule="exact"/>
        <w:ind w:firstLine="420" w:firstLineChars="200"/>
        <w:rPr>
          <w:rFonts w:ascii="宋体" w:hAnsi="宋体"/>
          <w:szCs w:val="21"/>
        </w:rPr>
      </w:pPr>
      <w:r>
        <w:rPr>
          <w:rFonts w:hint="eastAsia" w:ascii="宋体" w:hAnsi="宋体"/>
          <w:szCs w:val="21"/>
        </w:rPr>
        <w:t>3.7.2由于安全需要；</w:t>
      </w:r>
    </w:p>
    <w:p>
      <w:pPr>
        <w:snapToGrid w:val="0"/>
        <w:spacing w:line="360" w:lineRule="exact"/>
        <w:ind w:firstLine="420" w:firstLineChars="200"/>
        <w:rPr>
          <w:rFonts w:ascii="宋体" w:hAnsi="宋体"/>
          <w:szCs w:val="21"/>
        </w:rPr>
      </w:pPr>
      <w:r>
        <w:rPr>
          <w:rFonts w:hint="eastAsia" w:ascii="宋体" w:hAnsi="宋体"/>
          <w:szCs w:val="21"/>
        </w:rPr>
        <w:t>3.7.3中标人的违章行为造成的断水、断电、噪声污染大、产生刺鼻气味，或其他影响空港大道运行秩序的；</w:t>
      </w:r>
    </w:p>
    <w:p>
      <w:pPr>
        <w:snapToGrid w:val="0"/>
        <w:spacing w:line="360" w:lineRule="exact"/>
        <w:ind w:firstLine="420" w:firstLineChars="200"/>
        <w:rPr>
          <w:rFonts w:ascii="宋体" w:hAnsi="宋体"/>
          <w:szCs w:val="21"/>
        </w:rPr>
      </w:pPr>
      <w:r>
        <w:rPr>
          <w:rFonts w:hint="eastAsia" w:ascii="宋体" w:hAnsi="宋体"/>
          <w:szCs w:val="21"/>
        </w:rPr>
        <w:t>3.7.4出现事故隐患或发生不安全事件；</w:t>
      </w:r>
    </w:p>
    <w:p>
      <w:pPr>
        <w:snapToGrid w:val="0"/>
        <w:spacing w:line="360" w:lineRule="exact"/>
        <w:ind w:firstLine="420" w:firstLineChars="200"/>
        <w:rPr>
          <w:rFonts w:ascii="宋体" w:hAnsi="宋体"/>
          <w:szCs w:val="21"/>
        </w:rPr>
      </w:pPr>
      <w:r>
        <w:rPr>
          <w:rFonts w:hint="eastAsia" w:ascii="宋体" w:hAnsi="宋体"/>
          <w:szCs w:val="21"/>
        </w:rPr>
        <w:t>3.7.5布展造成旅客有效投诉的或出现安全责任事故的；</w:t>
      </w:r>
    </w:p>
    <w:p>
      <w:pPr>
        <w:snapToGrid w:val="0"/>
        <w:spacing w:line="360" w:lineRule="exact"/>
        <w:ind w:firstLine="420" w:firstLineChars="200"/>
        <w:rPr>
          <w:rFonts w:ascii="宋体" w:hAnsi="宋体"/>
          <w:szCs w:val="21"/>
        </w:rPr>
      </w:pPr>
      <w:r>
        <w:rPr>
          <w:rFonts w:hint="eastAsia" w:ascii="宋体" w:hAnsi="宋体"/>
          <w:szCs w:val="21"/>
        </w:rPr>
        <w:t>3.7.6中标人不服从招标人的管理。</w:t>
      </w:r>
    </w:p>
    <w:p>
      <w:pPr>
        <w:snapToGrid w:val="0"/>
        <w:spacing w:line="360" w:lineRule="exact"/>
        <w:ind w:firstLine="422" w:firstLineChars="200"/>
        <w:rPr>
          <w:rFonts w:ascii="宋体" w:hAnsi="宋体"/>
          <w:b/>
          <w:szCs w:val="21"/>
        </w:rPr>
      </w:pPr>
      <w:r>
        <w:rPr>
          <w:rFonts w:ascii="宋体" w:hAnsi="宋体"/>
          <w:b/>
          <w:szCs w:val="21"/>
        </w:rPr>
        <w:t>4</w:t>
      </w:r>
      <w:r>
        <w:rPr>
          <w:rFonts w:hint="eastAsia" w:ascii="宋体" w:hAnsi="宋体"/>
          <w:b/>
          <w:szCs w:val="21"/>
        </w:rPr>
        <w:t>、后期维护要求</w:t>
      </w:r>
    </w:p>
    <w:p>
      <w:pPr>
        <w:snapToGrid w:val="0"/>
        <w:spacing w:line="360" w:lineRule="exact"/>
        <w:ind w:firstLine="420" w:firstLineChars="200"/>
        <w:rPr>
          <w:rFonts w:ascii="宋体" w:hAnsi="宋体"/>
          <w:szCs w:val="21"/>
        </w:rPr>
      </w:pPr>
      <w:r>
        <w:rPr>
          <w:rFonts w:hint="eastAsia" w:ascii="宋体" w:hAnsi="宋体"/>
          <w:szCs w:val="21"/>
        </w:rPr>
        <w:t>4.1招标人下属场区管理中心负责每天对布展内容进行巡查，巡查内容包括布展项目是否完好、是否存在安全隐患、零配件有无脱落、边角有无起翘现象，一旦发现以上情况，中标人需在24小时以内赶赴现场进行修缮。</w:t>
      </w:r>
    </w:p>
    <w:p>
      <w:pPr>
        <w:snapToGrid w:val="0"/>
        <w:spacing w:line="360" w:lineRule="exact"/>
        <w:ind w:firstLine="420" w:firstLineChars="200"/>
        <w:rPr>
          <w:rFonts w:ascii="宋体" w:hAnsi="宋体"/>
          <w:szCs w:val="21"/>
        </w:rPr>
      </w:pPr>
      <w:r>
        <w:rPr>
          <w:rFonts w:hint="eastAsia" w:ascii="宋体" w:hAnsi="宋体"/>
          <w:szCs w:val="21"/>
        </w:rPr>
        <w:t>4.2如布展内容需设计更换零配件，中标人需在48小时内自行采购配件赶赴现场进行修缮。</w:t>
      </w:r>
    </w:p>
    <w:p>
      <w:pPr>
        <w:snapToGrid w:val="0"/>
        <w:spacing w:line="360" w:lineRule="exact"/>
        <w:ind w:firstLine="420" w:firstLineChars="200"/>
        <w:rPr>
          <w:rFonts w:ascii="宋体" w:hAnsi="宋体"/>
          <w:szCs w:val="21"/>
        </w:rPr>
      </w:pPr>
      <w:r>
        <w:rPr>
          <w:rFonts w:hint="eastAsia" w:ascii="宋体" w:hAnsi="宋体"/>
          <w:szCs w:val="21"/>
        </w:rPr>
        <w:t>4.3布展结束后，中标人需在规定撤展时间内完成撤展工作，并将相关物品及时带离机场，同时对撤展现场进行清理。相关费用报价一并含入投标总价格中，不再另行做调整。</w:t>
      </w:r>
    </w:p>
    <w:p>
      <w:pPr>
        <w:snapToGrid w:val="0"/>
        <w:spacing w:line="360" w:lineRule="exact"/>
        <w:ind w:firstLine="422" w:firstLineChars="200"/>
        <w:rPr>
          <w:rFonts w:ascii="宋体" w:hAnsi="宋体"/>
          <w:b/>
          <w:szCs w:val="21"/>
        </w:rPr>
      </w:pPr>
      <w:r>
        <w:rPr>
          <w:rFonts w:hint="eastAsia" w:ascii="宋体" w:hAnsi="宋体"/>
          <w:b/>
          <w:szCs w:val="21"/>
        </w:rPr>
        <w:t>5、保修服务要求</w:t>
      </w:r>
    </w:p>
    <w:p>
      <w:pPr>
        <w:snapToGrid w:val="0"/>
        <w:spacing w:line="360" w:lineRule="exact"/>
        <w:ind w:firstLine="420" w:firstLineChars="200"/>
        <w:rPr>
          <w:rFonts w:ascii="宋体" w:hAnsi="宋体"/>
          <w:szCs w:val="21"/>
        </w:rPr>
      </w:pPr>
      <w:r>
        <w:rPr>
          <w:rFonts w:hint="eastAsia" w:ascii="宋体" w:hAnsi="宋体"/>
          <w:szCs w:val="21"/>
        </w:rPr>
        <w:t>5.1自本合同最终验收合格之日起算，质保期为1</w:t>
      </w:r>
      <w:r>
        <w:rPr>
          <w:rFonts w:ascii="宋体" w:hAnsi="宋体"/>
          <w:szCs w:val="21"/>
        </w:rPr>
        <w:t>80</w:t>
      </w:r>
      <w:r>
        <w:rPr>
          <w:rFonts w:hint="eastAsia" w:ascii="宋体" w:hAnsi="宋体"/>
          <w:szCs w:val="21"/>
        </w:rPr>
        <w:t>日历天，由于非甲方原因发生的项目设施故障或损坏，乙方免费提供维修和备件直至可以正常安全使用为止。如无法修复，乙方应负责免费更换。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b/>
          <w:szCs w:val="21"/>
        </w:rPr>
      </w:pPr>
      <w:r>
        <w:rPr>
          <w:rFonts w:hint="eastAsia" w:ascii="宋体" w:hAnsi="宋体"/>
          <w:szCs w:val="21"/>
        </w:rPr>
        <w:t>5.2若项目设施发生故障或损坏时，乙方在接到甲方通知后，维修人员应在 24 小时内赶到杭州萧山国际机场，并连续进行维修，直到恢复正常。</w:t>
      </w:r>
    </w:p>
    <w:p>
      <w:pPr>
        <w:snapToGrid w:val="0"/>
        <w:spacing w:line="360" w:lineRule="exact"/>
        <w:ind w:firstLine="422" w:firstLineChars="200"/>
        <w:rPr>
          <w:rFonts w:ascii="宋体" w:hAnsi="宋体"/>
          <w:b/>
          <w:szCs w:val="21"/>
        </w:rPr>
      </w:pPr>
      <w:r>
        <w:rPr>
          <w:rFonts w:hint="eastAsia" w:ascii="宋体" w:hAnsi="宋体"/>
          <w:b/>
          <w:szCs w:val="21"/>
        </w:rPr>
        <w:t>6、验收要求</w:t>
      </w:r>
    </w:p>
    <w:p>
      <w:pPr>
        <w:snapToGrid w:val="0"/>
        <w:spacing w:line="360" w:lineRule="exact"/>
        <w:ind w:firstLine="420" w:firstLineChars="200"/>
        <w:rPr>
          <w:rFonts w:ascii="宋体" w:hAnsi="宋体"/>
          <w:szCs w:val="21"/>
        </w:rPr>
      </w:pPr>
      <w:r>
        <w:rPr>
          <w:rFonts w:hint="eastAsia" w:ascii="宋体" w:hAnsi="宋体"/>
          <w:szCs w:val="21"/>
        </w:rPr>
        <w:t>6.1布展施工经乙方自检合格后，乙方要会同甲方进行共同验收，验收费用由乙方承担。</w:t>
      </w:r>
    </w:p>
    <w:p>
      <w:pPr>
        <w:snapToGrid w:val="0"/>
        <w:spacing w:line="360" w:lineRule="exact"/>
        <w:ind w:firstLine="420" w:firstLineChars="200"/>
        <w:rPr>
          <w:rFonts w:ascii="宋体" w:hAnsi="宋体"/>
          <w:szCs w:val="21"/>
        </w:rPr>
      </w:pPr>
      <w:r>
        <w:rPr>
          <w:rFonts w:hint="eastAsia" w:ascii="宋体" w:hAnsi="宋体"/>
          <w:szCs w:val="21"/>
        </w:rPr>
        <w:t>6.2甲方在验收后如发现产品的品种、型号、规格、数量或质量不符合合同约定或相关质量要求，甲方应在验收之日起【7】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szCs w:val="21"/>
        </w:rPr>
      </w:pPr>
      <w:r>
        <w:rPr>
          <w:rFonts w:hint="eastAsia" w:ascii="宋体" w:hAnsi="宋体"/>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szCs w:val="21"/>
        </w:rPr>
      </w:pPr>
      <w:r>
        <w:rPr>
          <w:rFonts w:hint="eastAsia" w:ascii="宋体" w:hAnsi="宋体"/>
          <w:szCs w:val="21"/>
        </w:rPr>
        <w:t>6.4验收标准见本合同第一章“项目具体要求”，验收通过以甲方对此次项目整体表示满意，并在项目验收合格单上签字为准。</w:t>
      </w:r>
    </w:p>
    <w:p>
      <w:pPr>
        <w:snapToGrid w:val="0"/>
        <w:spacing w:line="360" w:lineRule="exact"/>
        <w:ind w:firstLine="422" w:firstLineChars="200"/>
        <w:rPr>
          <w:rFonts w:ascii="宋体" w:hAnsi="宋体"/>
          <w:b/>
          <w:szCs w:val="21"/>
        </w:rPr>
      </w:pPr>
      <w:r>
        <w:rPr>
          <w:rFonts w:hint="eastAsia" w:ascii="宋体" w:hAnsi="宋体"/>
          <w:b/>
          <w:szCs w:val="21"/>
        </w:rPr>
        <w:t>六、产权归属约定</w:t>
      </w:r>
    </w:p>
    <w:p>
      <w:pPr>
        <w:snapToGrid w:val="0"/>
        <w:spacing w:line="360" w:lineRule="exact"/>
        <w:ind w:firstLine="420" w:firstLineChars="200"/>
        <w:rPr>
          <w:rFonts w:ascii="宋体" w:hAnsi="宋体"/>
          <w:szCs w:val="21"/>
        </w:rPr>
      </w:pPr>
      <w:r>
        <w:rPr>
          <w:rFonts w:hint="eastAsia" w:ascii="宋体" w:hAnsi="宋体"/>
          <w:szCs w:val="21"/>
        </w:rPr>
        <w:t>甲方委托乙方进行布展的杭州萧山国际机场2021年亚运主题跨路发光标识制作安装项目成果的所有权以及相应知识产权均归属甲方。在布展成果交付甲方并经甲方验收后，非经甲方事先书面同意，乙方不得自行使用杭州萧山国际机场2021年亚运主题跨路发光标识制作安装项目作品，亦不得向第三方提供该等该项目作品。</w:t>
      </w:r>
    </w:p>
    <w:p>
      <w:pPr>
        <w:snapToGrid w:val="0"/>
        <w:spacing w:line="360" w:lineRule="exact"/>
        <w:ind w:firstLine="422" w:firstLineChars="200"/>
        <w:rPr>
          <w:rFonts w:ascii="宋体" w:hAnsi="宋体"/>
          <w:b/>
          <w:szCs w:val="21"/>
        </w:rPr>
      </w:pPr>
      <w:r>
        <w:rPr>
          <w:rFonts w:hint="eastAsia" w:ascii="宋体" w:hAnsi="宋体"/>
          <w:b/>
          <w:szCs w:val="21"/>
        </w:rPr>
        <w:t>七、违约责任</w:t>
      </w:r>
    </w:p>
    <w:p>
      <w:pPr>
        <w:snapToGrid w:val="0"/>
        <w:spacing w:line="360" w:lineRule="exact"/>
        <w:ind w:firstLine="420" w:firstLineChars="200"/>
        <w:rPr>
          <w:rFonts w:ascii="宋体" w:hAnsi="宋体"/>
          <w:szCs w:val="21"/>
        </w:rPr>
      </w:pPr>
      <w:r>
        <w:rPr>
          <w:rFonts w:hint="eastAsia" w:ascii="宋体" w:hAnsi="宋体"/>
          <w:szCs w:val="21"/>
        </w:rPr>
        <w:t>1、乙方未按本合同约定期限交付设计、布展的杭州萧山国际机场2021年亚运主题跨路发光标识制作安装项目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snapToGrid w:val="0"/>
        <w:spacing w:line="360" w:lineRule="exact"/>
        <w:ind w:firstLine="420" w:firstLineChars="200"/>
        <w:rPr>
          <w:rFonts w:ascii="宋体" w:hAnsi="宋体"/>
          <w:szCs w:val="21"/>
        </w:rPr>
      </w:pPr>
      <w:r>
        <w:rPr>
          <w:rFonts w:hint="eastAsia" w:ascii="宋体" w:hAnsi="宋体"/>
          <w:szCs w:val="21"/>
        </w:rPr>
        <w:t>2、如乙方提交的布展成果侵犯甲方或第三方知识产权或其他合法权益的，甲方有权解除本合同，乙方应当在收到甲方解除通知之日起5日内退还甲方已支付的合同价款，并向甲方支付合同解除违约金50000元。</w:t>
      </w:r>
    </w:p>
    <w:p>
      <w:pPr>
        <w:snapToGrid w:val="0"/>
        <w:spacing w:line="360" w:lineRule="exact"/>
        <w:ind w:firstLine="420" w:firstLineChars="200"/>
        <w:rPr>
          <w:rFonts w:ascii="宋体" w:hAnsi="宋体"/>
          <w:szCs w:val="21"/>
        </w:rPr>
      </w:pPr>
      <w:r>
        <w:rPr>
          <w:rFonts w:hint="eastAsia" w:ascii="宋体" w:hAnsi="宋体"/>
          <w:szCs w:val="21"/>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exact"/>
        <w:ind w:firstLine="420" w:firstLineChars="200"/>
        <w:rPr>
          <w:rFonts w:ascii="宋体" w:hAnsi="宋体"/>
          <w:szCs w:val="21"/>
        </w:rPr>
      </w:pPr>
      <w:r>
        <w:rPr>
          <w:rFonts w:hint="eastAsia" w:ascii="宋体" w:hAnsi="宋体"/>
          <w:szCs w:val="21"/>
        </w:rPr>
        <w:t>4、乙方不在约定期限内派人整改或者验收不合格的，甲方可以委托他人修理，费用由乙方承担，甲方与第三方确认后可直接从剩余合同价款中扣除。</w:t>
      </w:r>
    </w:p>
    <w:p>
      <w:pPr>
        <w:snapToGrid w:val="0"/>
        <w:spacing w:line="360" w:lineRule="exact"/>
        <w:ind w:firstLine="420" w:firstLineChars="200"/>
        <w:rPr>
          <w:rFonts w:ascii="宋体" w:hAnsi="宋体"/>
          <w:szCs w:val="21"/>
        </w:rPr>
      </w:pPr>
      <w:r>
        <w:rPr>
          <w:rFonts w:hint="eastAsia" w:ascii="宋体" w:hAnsi="宋体"/>
          <w:szCs w:val="21"/>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exact"/>
        <w:ind w:firstLine="420" w:firstLineChars="200"/>
        <w:rPr>
          <w:rFonts w:ascii="宋体" w:hAnsi="宋体"/>
          <w:szCs w:val="21"/>
        </w:rPr>
      </w:pPr>
      <w:r>
        <w:rPr>
          <w:rFonts w:hint="eastAsia" w:ascii="宋体" w:hAnsi="宋体"/>
          <w:szCs w:val="21"/>
        </w:rPr>
        <w:t>6、对于本合同项下乙方应支付的赔偿款或违约金，甲方有权从应付乙方的货款及履约保证金中直接扣除，不足的部分，继续向乙方追偿。</w:t>
      </w:r>
    </w:p>
    <w:p>
      <w:pPr>
        <w:snapToGrid w:val="0"/>
        <w:spacing w:line="360" w:lineRule="exact"/>
        <w:ind w:firstLine="422" w:firstLineChars="200"/>
        <w:rPr>
          <w:rFonts w:ascii="宋体" w:hAnsi="宋体"/>
          <w:b/>
          <w:szCs w:val="21"/>
        </w:rPr>
      </w:pPr>
      <w:r>
        <w:rPr>
          <w:rFonts w:hint="eastAsia" w:ascii="宋体" w:hAnsi="宋体"/>
          <w:b/>
          <w:szCs w:val="21"/>
        </w:rPr>
        <w:t>八、甲乙双方如因履行本合同发生纠纷，应友好协商解决，如无法协商解决的，则由甲方所在地人民法院诉讼管辖解决。</w:t>
      </w:r>
    </w:p>
    <w:p>
      <w:pPr>
        <w:snapToGrid w:val="0"/>
        <w:spacing w:line="360" w:lineRule="exact"/>
        <w:ind w:firstLine="422" w:firstLineChars="200"/>
        <w:rPr>
          <w:rFonts w:ascii="宋体" w:hAnsi="宋体"/>
          <w:b/>
          <w:szCs w:val="21"/>
        </w:rPr>
      </w:pPr>
      <w:r>
        <w:rPr>
          <w:rFonts w:hint="eastAsia" w:ascii="宋体" w:hAnsi="宋体"/>
          <w:b/>
          <w:szCs w:val="21"/>
        </w:rPr>
        <w:t>九、本合同自双方签字盖章之日起生效，共计肆份，甲方执贰份，乙方执贰份，均具有同等的法律效力。</w:t>
      </w:r>
    </w:p>
    <w:p>
      <w:pPr>
        <w:snapToGrid w:val="0"/>
        <w:spacing w:line="360" w:lineRule="exact"/>
        <w:ind w:firstLine="422" w:firstLineChars="200"/>
        <w:rPr>
          <w:rFonts w:ascii="宋体" w:hAnsi="宋体"/>
          <w:b/>
          <w:szCs w:val="21"/>
        </w:rPr>
      </w:pPr>
      <w:r>
        <w:rPr>
          <w:rFonts w:hint="eastAsia" w:ascii="宋体" w:hAnsi="宋体"/>
          <w:b/>
          <w:szCs w:val="21"/>
        </w:rPr>
        <w:t>十、未尽事宜，双方应通过订立补充条款或补充协议进行约定。专用车买卖可另附附件。补充条款、补充协议、附件及公开承诺等均为本合同的组成部分。</w:t>
      </w:r>
    </w:p>
    <w:p>
      <w:pPr>
        <w:snapToGrid w:val="0"/>
        <w:spacing w:line="360" w:lineRule="exact"/>
        <w:rPr>
          <w:rFonts w:ascii="宋体" w:hAnsi="宋体"/>
          <w:sz w:val="24"/>
        </w:rPr>
      </w:pPr>
    </w:p>
    <w:p>
      <w:pPr>
        <w:snapToGrid w:val="0"/>
        <w:spacing w:line="360" w:lineRule="exact"/>
        <w:rPr>
          <w:rFonts w:ascii="宋体" w:hAnsi="宋体"/>
          <w:szCs w:val="21"/>
        </w:rPr>
      </w:pPr>
      <w:r>
        <w:rPr>
          <w:rFonts w:hint="eastAsia" w:ascii="宋体" w:hAnsi="宋体"/>
          <w:szCs w:val="21"/>
        </w:rPr>
        <w:t>（以下为签署页）</w:t>
      </w:r>
    </w:p>
    <w:p>
      <w:pPr>
        <w:snapToGrid w:val="0"/>
        <w:spacing w:line="360" w:lineRule="exact"/>
        <w:ind w:firstLine="480"/>
        <w:rPr>
          <w:rFonts w:ascii="宋体" w:hAnsi="宋体"/>
          <w:sz w:val="24"/>
        </w:rPr>
      </w:pP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45952" behindDoc="0" locked="0" layoutInCell="1" allowOverlap="1">
                <wp:simplePos x="0" y="0"/>
                <wp:positionH relativeFrom="column">
                  <wp:posOffset>3848735</wp:posOffset>
                </wp:positionH>
                <wp:positionV relativeFrom="paragraph">
                  <wp:posOffset>241300</wp:posOffset>
                </wp:positionV>
                <wp:extent cx="1376045" cy="0"/>
                <wp:effectExtent l="0" t="0" r="0" b="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03.05pt;margin-top:19pt;height:0pt;width:108.35pt;z-index:251645952;mso-width-relative:page;mso-height-relative:page;" filled="f" stroked="t" coordsize="21600,21600" o:gfxdata="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au0v1QAAAAkBAAAPAAAAAAAAAAEAIAAAACIAAABk&#10;cnMvZG93bnJldi54bWxQSwECFAAUAAAACACHTuJAGD7DO9ABAABrAwAADgAAAAAAAAABACAAAAAk&#10;AQAAZHJzL2Uyb0RvYy54bWxQSwUGAAAAAAYABgBZAQAAZgU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43904" behindDoc="0" locked="0" layoutInCell="1" allowOverlap="1">
                <wp:simplePos x="0" y="0"/>
                <wp:positionH relativeFrom="column">
                  <wp:posOffset>963930</wp:posOffset>
                </wp:positionH>
                <wp:positionV relativeFrom="paragraph">
                  <wp:posOffset>248920</wp:posOffset>
                </wp:positionV>
                <wp:extent cx="1376045" cy="0"/>
                <wp:effectExtent l="0" t="0" r="0"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75.9pt;margin-top:19.6pt;height:0pt;width:108.35pt;z-index:251643904;mso-width-relative:page;mso-height-relative:page;" filled="f" stroked="t" coordsize="21600,21600" o:gfxdata="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&#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0RdYAAAAJAQAADwAAAAAAAAABACAAAAAiAAAA&#10;ZHJzL2Rvd25yZXYueG1sUEsBAhQAFAAAAAgAh07iQNK7FB/QAQAAawMAAA4AAAAAAAAAAQAgAAAA&#10;JQEAAGRycy9lMm9Eb2MueG1sUEsFBgAAAAAGAAYAWQEAAGcFAAAAAA==&#10;">
                <v:fill on="f" focussize="0,0"/>
                <v:stroke weight="0.5pt" color="#000000" miterlimit="8" joinstyle="miter"/>
                <v:imagedata o:title=""/>
                <o:lock v:ext="edit" aspectratio="f"/>
              </v:line>
            </w:pict>
          </mc:Fallback>
        </mc:AlternateContent>
      </w:r>
      <w:r>
        <w:rPr>
          <w:rFonts w:hint="eastAsia" w:ascii="宋体" w:hAnsi="宋体"/>
          <w:szCs w:val="21"/>
        </w:rPr>
        <w:t>甲方（盖章）：                              乙方（盖章）：</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3688080</wp:posOffset>
                </wp:positionH>
                <wp:positionV relativeFrom="paragraph">
                  <wp:posOffset>239395</wp:posOffset>
                </wp:positionV>
                <wp:extent cx="1531620" cy="0"/>
                <wp:effectExtent l="0" t="0" r="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8.85pt;height:0pt;width:120.6pt;z-index:251660288;mso-width-relative:page;mso-height-relative:page;" filled="f" stroked="t" coordsize="21600,21600" o:gfxdata="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RtQUPVAAAACQEAAA8AAAAAAAAAAQAgAAAAIgAAAGRy&#10;cy9kb3ducmV2LnhtbFBLAQIUABQAAAAIAIdO4kCwsWInzwEAAGsDAAAOAAAAAAAAAAEAIAAAACQB&#10;AABkcnMvZTJvRG9jLnhtbFBLBQYAAAAABgAGAFkBAABlBQ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48000" behindDoc="0" locked="0" layoutInCell="1" allowOverlap="1">
                <wp:simplePos x="0" y="0"/>
                <wp:positionH relativeFrom="column">
                  <wp:posOffset>735330</wp:posOffset>
                </wp:positionH>
                <wp:positionV relativeFrom="paragraph">
                  <wp:posOffset>224790</wp:posOffset>
                </wp:positionV>
                <wp:extent cx="1607820"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7.9pt;margin-top:17.7pt;height:0pt;width:126.6pt;z-index:251648000;mso-width-relative:page;mso-height-relative:page;" filled="f" stroked="t" coordsize="21600,21600" o:gfxdata="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Sbz7nWAAAACQEAAA8AAAAAAAAAAQAgAAAAIgAAAGRy&#10;cy9kb3ducmV2LnhtbFBLAQIUABQAAAAIAIdO4kA7vEdKzgEAAGsDAAAOAAAAAAAAAAEAIAAAACUB&#10;AABkcnMvZTJvRG9jLnhtbFBLBQYAAAAABgAGAFkBAABlBQAAAAA=&#10;">
                <v:fill on="f" focussize="0,0"/>
                <v:stroke weight="0.5pt" color="#000000" miterlimit="8" joinstyle="miter"/>
                <v:imagedata o:title=""/>
                <o:lock v:ext="edit" aspectratio="f"/>
              </v:line>
            </w:pict>
          </mc:Fallback>
        </mc:AlternateContent>
      </w:r>
      <w:r>
        <w:rPr>
          <w:rFonts w:hint="eastAsia" w:ascii="宋体" w:hAnsi="宋体"/>
          <w:szCs w:val="21"/>
        </w:rPr>
        <w:t>法定代表：                                  法定代表：</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3688080</wp:posOffset>
                </wp:positionH>
                <wp:positionV relativeFrom="paragraph">
                  <wp:posOffset>222885</wp:posOffset>
                </wp:positionV>
                <wp:extent cx="1541145" cy="0"/>
                <wp:effectExtent l="0" t="0" r="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15411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7.55pt;height:0pt;width:121.35pt;z-index:251670528;mso-width-relative:page;mso-height-relative:page;" filled="f" stroked="t" coordsize="21600,21600" o:gfxdata="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FCegnWAAAACQEAAA8AAAAAAAAAAQAgAAAAIgAAAGRy&#10;cy9kb3ducmV2LnhtbFBLAQIUABQAAAAIAIdO4kA8jkluzgEAAGsDAAAOAAAAAAAAAAEAIAAAACUB&#10;AABkcnMvZTJvRG9jLnhtbFBLBQYAAAAABgAGAFkBAABlBQ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744855</wp:posOffset>
                </wp:positionH>
                <wp:positionV relativeFrom="paragraph">
                  <wp:posOffset>222885</wp:posOffset>
                </wp:positionV>
                <wp:extent cx="160782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8.65pt;margin-top:17.55pt;height:0pt;width:126.6pt;z-index:251668480;mso-width-relative:page;mso-height-relative:page;" filled="f" stroked="t" coordsize="21600,21600" o:gfxdata="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X/aAi1gAAAAkBAAAPAAAAAAAAAAEAIAAAACIAAABk&#10;cnMvZG93bnJldi54bWxQSwECFAAUAAAACACHTuJAr7foA8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szCs w:val="21"/>
        </w:rPr>
        <w:t>授权代表：                                  授权代表：</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58240" behindDoc="0" locked="0" layoutInCell="1" allowOverlap="1">
                <wp:simplePos x="0" y="0"/>
                <wp:positionH relativeFrom="column">
                  <wp:posOffset>3411220</wp:posOffset>
                </wp:positionH>
                <wp:positionV relativeFrom="paragraph">
                  <wp:posOffset>231775</wp:posOffset>
                </wp:positionV>
                <wp:extent cx="1843405" cy="0"/>
                <wp:effectExtent l="0" t="0" r="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8.6pt;margin-top:18.25pt;height:0pt;width:145.15pt;z-index:251658240;mso-width-relative:page;mso-height-relative:page;" filled="f" stroked="t" coordsize="21600,21600" o:gfxdata="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&#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o3J4dYAAAAJAQAADwAAAAAAAAABACAAAAAiAAAA&#10;ZHJzL2Rvd25yZXYueG1sUEsBAhQAFAAAAAgAh07iQFySRxbQAQAAawMAAA4AAAAAAAAAAQAgAAAA&#10;JQEAAGRycy9lMm9Eb2MueG1sUEsFBgAAAAAGAAYAWQEAAGcFA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50048" behindDoc="0" locked="0" layoutInCell="1" allowOverlap="1">
                <wp:simplePos x="0" y="0"/>
                <wp:positionH relativeFrom="column">
                  <wp:posOffset>459105</wp:posOffset>
                </wp:positionH>
                <wp:positionV relativeFrom="paragraph">
                  <wp:posOffset>222250</wp:posOffset>
                </wp:positionV>
                <wp:extent cx="1903095" cy="0"/>
                <wp:effectExtent l="0" t="0" r="0"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17.5pt;height:0pt;width:149.85pt;z-index:251650048;mso-width-relative:page;mso-height-relative:page;" filled="f" stroked="t" coordsize="21600,21600" o:gfxdata="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OWz31QAAAAgBAAAPAAAAAAAAAAEAIAAAACIAAABk&#10;cnMvZG93bnJldi54bWxQSwECFAAUAAAACACHTuJAsGA3N9ABAABrAwAADgAAAAAAAAABACAAAAAk&#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szCs w:val="21"/>
        </w:rPr>
        <w:t>地址：                                      地址：</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66432" behindDoc="0" locked="0" layoutInCell="1" allowOverlap="1">
                <wp:simplePos x="0" y="0"/>
                <wp:positionH relativeFrom="column">
                  <wp:posOffset>3395345</wp:posOffset>
                </wp:positionH>
                <wp:positionV relativeFrom="paragraph">
                  <wp:posOffset>252730</wp:posOffset>
                </wp:positionV>
                <wp:extent cx="1843405" cy="0"/>
                <wp:effectExtent l="0" t="0" r="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19.9pt;height:0pt;width:145.15pt;z-index:251666432;mso-width-relative:page;mso-height-relative:page;" filled="f" stroked="t" coordsize="21600,21600" o:gfxdata="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5jC7XAAAACQEAAA8AAAAAAAAAAQAgAAAAIgAA&#10;AGRycy9kb3ducmV2LnhtbFBLAQIUABQAAAAIAIdO4kDImehf0AEAAGsDAAAOAAAAAAAAAAEAIAAA&#10;ACYBAABkcnMvZTJvRG9jLnhtbFBLBQYAAAAABgAGAFkBAABoBQ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52096" behindDoc="0" locked="0" layoutInCell="1" allowOverlap="1">
                <wp:simplePos x="0" y="0"/>
                <wp:positionH relativeFrom="column">
                  <wp:posOffset>459105</wp:posOffset>
                </wp:positionH>
                <wp:positionV relativeFrom="paragraph">
                  <wp:posOffset>262255</wp:posOffset>
                </wp:positionV>
                <wp:extent cx="1903095" cy="0"/>
                <wp:effectExtent l="0" t="0" r="0" b="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20.65pt;height:0pt;width:149.85pt;z-index:251652096;mso-width-relative:page;mso-height-relative:page;" filled="f" stroked="t" coordsize="21600,21600" o:gfxdata="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ZAttv1gAAAAgBAAAPAAAAAAAAAAEAIAAAACIAAABk&#10;cnMvZG93bnJldi54bWxQSwECFAAUAAAACACHTuJAJGuYfs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szCs w:val="21"/>
        </w:rPr>
        <w:t>电话：                                      电话：</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3395345</wp:posOffset>
                </wp:positionH>
                <wp:positionV relativeFrom="paragraph">
                  <wp:posOffset>269875</wp:posOffset>
                </wp:positionV>
                <wp:extent cx="1843405" cy="0"/>
                <wp:effectExtent l="0" t="0" r="0" b="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21.25pt;height:0pt;width:145.15pt;z-index:251662336;mso-width-relative:page;mso-height-relative:page;" filled="f" stroked="t" coordsize="21600,21600" o:gfxdata="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VmLQ/XAAAACQEAAA8AAAAAAAAAAQAgAAAAIgAA&#10;AGRycy9kb3ducmV2LnhtbFBLAQIUABQAAAAIAIdO4kBJQ70b0AEAAGsDAAAOAAAAAAAAAAEAIAAA&#10;ACYBAABkcnMvZTJvRG9jLnhtbFBLBQYAAAAABgAGAFkBAABoBQ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459105</wp:posOffset>
                </wp:positionH>
                <wp:positionV relativeFrom="paragraph">
                  <wp:posOffset>250825</wp:posOffset>
                </wp:positionV>
                <wp:extent cx="1903095" cy="0"/>
                <wp:effectExtent l="0" t="0" r="0" b="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19.75pt;height:0pt;width:149.85pt;z-index:251654144;mso-width-relative:page;mso-height-relative:page;" filled="f" stroked="t" coordsize="21600,21600" o:gfxdata="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&#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gUF1gAAAAgBAAAPAAAAAAAAAAEAIAAAACIAAABk&#10;cnMvZG93bnJldi54bWxQSwECFAAUAAAACACHTuJApbHNOs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szCs w:val="21"/>
        </w:rPr>
        <w:t>传真：                                      传真：</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3395345</wp:posOffset>
                </wp:positionH>
                <wp:positionV relativeFrom="paragraph">
                  <wp:posOffset>248920</wp:posOffset>
                </wp:positionV>
                <wp:extent cx="1843405" cy="0"/>
                <wp:effectExtent l="0" t="0" r="0" b="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19.6pt;height:0pt;width:145.15pt;z-index:251664384;mso-width-relative:page;mso-height-relative:page;" filled="f" stroked="t" coordsize="21600,21600" o:gfxdata="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byp0tYAAAAJAQAADwAAAAAAAAABACAAAAAiAAAA&#10;ZHJzL2Rvd25yZXYueG1sUEsBAhQAFAAAAAgAh07iQOR3gTzQAQAAawMAAA4AAAAAAAAAAQAgAAAA&#10;JQEAAGRycy9lMm9Eb2MueG1sUEsFBgAAAAAGAAYAWQEAAGcFA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56192" behindDoc="0" locked="0" layoutInCell="1" allowOverlap="1">
                <wp:simplePos x="0" y="0"/>
                <wp:positionH relativeFrom="column">
                  <wp:posOffset>474980</wp:posOffset>
                </wp:positionH>
                <wp:positionV relativeFrom="paragraph">
                  <wp:posOffset>277495</wp:posOffset>
                </wp:positionV>
                <wp:extent cx="1903095"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7.4pt;margin-top:21.85pt;height:0pt;width:149.85pt;z-index:251656192;mso-width-relative:page;mso-height-relative:page;" filled="f" stroked="t" coordsize="21600,21600" o:gfxdata="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gHEy/VAAAACAEAAA8AAAAAAAAAAQAgAAAAIgAAAGRy&#10;cy9kb3ducmV2LnhtbFBLAQIUABQAAAAIAIdO4kAIhfEdzwEAAGsDAAAOAAAAAAAAAAEAIAAAACQB&#10;AABkcnMvZTJvRG9jLnhtbFBLBQYAAAAABgAGAFkBAABlBQAAAAA=&#10;">
                <v:fill on="f" focussize="0,0"/>
                <v:stroke weight="0.5pt" color="#000000" miterlimit="8" joinstyle="miter"/>
                <v:imagedata o:title=""/>
                <o:lock v:ext="edit" aspectratio="f"/>
              </v:line>
            </w:pict>
          </mc:Fallback>
        </mc:AlternateContent>
      </w:r>
      <w:r>
        <w:rPr>
          <w:rFonts w:hint="eastAsia" w:ascii="宋体" w:hAnsi="宋体"/>
          <w:szCs w:val="21"/>
        </w:rPr>
        <w:t>日期：                                      日期：</w:t>
      </w:r>
    </w:p>
    <w:p>
      <w:pPr>
        <w:snapToGrid w:val="0"/>
        <w:spacing w:line="360" w:lineRule="exact"/>
        <w:rPr>
          <w:rFonts w:ascii="宋体" w:hAnsi="宋体"/>
          <w:sz w:val="24"/>
        </w:rPr>
      </w:pPr>
    </w:p>
    <w:p>
      <w:pPr>
        <w:spacing w:line="360" w:lineRule="auto"/>
        <w:rPr>
          <w:rFonts w:ascii="等线" w:hAnsi="等线" w:eastAsia="等线"/>
          <w:sz w:val="24"/>
        </w:rPr>
      </w:pPr>
    </w:p>
    <w:p>
      <w:pPr>
        <w:spacing w:line="360" w:lineRule="auto"/>
        <w:ind w:firstLine="514" w:firstLineChars="214"/>
        <w:rPr>
          <w:sz w:val="24"/>
          <w:szCs w:val="24"/>
        </w:rPr>
      </w:pP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：廉洁自律承诺书</w:t>
      </w: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：保密承诺书</w:t>
      </w:r>
    </w:p>
    <w:p>
      <w:pPr>
        <w:spacing w:line="360" w:lineRule="auto"/>
        <w:ind w:firstLine="449" w:firstLineChars="214"/>
        <w:rPr>
          <w:rFonts w:ascii="宋体" w:hAnsi="宋体"/>
          <w:szCs w:val="21"/>
        </w:rPr>
      </w:pPr>
      <w:r>
        <w:rPr>
          <w:rFonts w:hint="eastAsia" w:ascii="宋体" w:hAnsi="宋体"/>
          <w:szCs w:val="21"/>
        </w:rPr>
        <w:t>上述附件是本合同的不可分割的组成部分</w:t>
      </w:r>
    </w:p>
    <w:p>
      <w:pPr>
        <w:widowControl/>
        <w:jc w:val="left"/>
        <w:rPr>
          <w:rFonts w:cs="Courier New"/>
          <w:b/>
          <w:bCs/>
          <w:sz w:val="24"/>
          <w:szCs w:val="24"/>
        </w:rPr>
      </w:pPr>
      <w:r>
        <w:rPr>
          <w:b/>
          <w:bCs/>
          <w:sz w:val="24"/>
          <w:szCs w:val="24"/>
        </w:rPr>
        <w:br w:type="page"/>
      </w:r>
    </w:p>
    <w:p>
      <w:pPr>
        <w:spacing w:before="120" w:beforeLines="50" w:line="360" w:lineRule="auto"/>
        <w:rPr>
          <w:rFonts w:cs="Courier New"/>
          <w:b/>
          <w:bCs/>
          <w:sz w:val="24"/>
          <w:szCs w:val="24"/>
        </w:rPr>
      </w:pPr>
      <w:r>
        <w:rPr>
          <w:rFonts w:cs="Courier New"/>
          <w:b/>
          <w:bCs/>
          <w:sz w:val="24"/>
          <w:szCs w:val="24"/>
        </w:rPr>
        <w:t>附件1：</w:t>
      </w:r>
    </w:p>
    <w:p>
      <w:pPr>
        <w:snapToGrid w:val="0"/>
        <w:spacing w:after="120" w:afterLines="50" w:line="360" w:lineRule="auto"/>
        <w:jc w:val="center"/>
        <w:rPr>
          <w:b/>
          <w:sz w:val="32"/>
          <w:szCs w:val="32"/>
        </w:rPr>
      </w:pPr>
      <w:r>
        <w:rPr>
          <w:b/>
          <w:sz w:val="32"/>
          <w:szCs w:val="32"/>
        </w:rPr>
        <w:t>廉洁自律承诺书</w:t>
      </w:r>
    </w:p>
    <w:p>
      <w:pPr>
        <w:widowControl/>
        <w:adjustRightInd w:val="0"/>
        <w:snapToGrid w:val="0"/>
        <w:spacing w:line="360" w:lineRule="exact"/>
        <w:rPr>
          <w:rFonts w:cs="宋体"/>
          <w:kern w:val="0"/>
          <w:sz w:val="22"/>
        </w:rPr>
      </w:pPr>
      <w:r>
        <w:rPr>
          <w:rFonts w:cs="宋体"/>
          <w:kern w:val="0"/>
          <w:sz w:val="22"/>
        </w:rPr>
        <w:t>杭州萧山国际机场有限公司：</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rPr>
          <w:rFonts w:ascii="宋体" w:hAnsi="宋体" w:cs="宋体"/>
          <w:kern w:val="0"/>
          <w:sz w:val="22"/>
        </w:rPr>
      </w:pPr>
      <w:r>
        <w:rPr>
          <w:rFonts w:ascii="宋体" w:hAnsi="宋体" w:cs="宋体"/>
          <w:kern w:val="0"/>
          <w:sz w:val="22"/>
        </w:rPr>
        <w:t xml:space="preserve">                           年     月     日</w:t>
      </w:r>
    </w:p>
    <w:p>
      <w:pPr>
        <w:adjustRightInd w:val="0"/>
        <w:snapToGrid w:val="0"/>
        <w:spacing w:line="360" w:lineRule="exact"/>
        <w:rPr>
          <w:rFonts w:ascii="宋体" w:hAnsi="宋体" w:cs="宋体"/>
          <w:kern w:val="0"/>
          <w:sz w:val="22"/>
        </w:rPr>
      </w:pPr>
    </w:p>
    <w:p>
      <w:pPr>
        <w:widowControl/>
        <w:jc w:val="left"/>
        <w:rPr>
          <w:rFonts w:ascii="宋体" w:hAnsi="宋体" w:cs="宋体"/>
          <w:kern w:val="0"/>
          <w:sz w:val="22"/>
        </w:rPr>
      </w:pPr>
      <w:r>
        <w:rPr>
          <w:rFonts w:ascii="宋体" w:hAnsi="宋体" w:cs="宋体"/>
          <w:kern w:val="0"/>
          <w:sz w:val="22"/>
        </w:rPr>
        <w:br w:type="page"/>
      </w:r>
    </w:p>
    <w:p>
      <w:pPr>
        <w:adjustRightInd w:val="0"/>
        <w:snapToGrid w:val="0"/>
        <w:spacing w:line="360" w:lineRule="exact"/>
        <w:rPr>
          <w:rFonts w:cs="Courier New"/>
          <w:b/>
          <w:bCs/>
          <w:sz w:val="24"/>
          <w:szCs w:val="24"/>
        </w:rPr>
      </w:pPr>
      <w:r>
        <w:rPr>
          <w:rFonts w:cs="Courier New"/>
          <w:b/>
          <w:bCs/>
          <w:sz w:val="24"/>
          <w:szCs w:val="24"/>
        </w:rPr>
        <w:t>附件2：</w:t>
      </w:r>
    </w:p>
    <w:p>
      <w:pPr>
        <w:snapToGrid w:val="0"/>
        <w:spacing w:after="120" w:afterLines="50" w:line="360" w:lineRule="auto"/>
        <w:ind w:firstLine="321"/>
        <w:jc w:val="center"/>
        <w:rPr>
          <w:b/>
          <w:sz w:val="32"/>
          <w:szCs w:val="32"/>
        </w:rPr>
      </w:pPr>
      <w:r>
        <w:rPr>
          <w:b/>
          <w:sz w:val="32"/>
          <w:szCs w:val="32"/>
        </w:rPr>
        <w:t>保密承诺书</w:t>
      </w:r>
    </w:p>
    <w:p>
      <w:pPr>
        <w:adjustRightInd w:val="0"/>
        <w:snapToGrid w:val="0"/>
        <w:spacing w:line="360" w:lineRule="exact"/>
        <w:ind w:firstLine="440" w:firstLineChars="200"/>
        <w:rPr>
          <w:rFonts w:cs="宋体"/>
          <w:sz w:val="22"/>
        </w:rPr>
      </w:pPr>
      <w:r>
        <w:rPr>
          <w:rFonts w:cs="宋体"/>
          <w:sz w:val="22"/>
        </w:rPr>
        <w:t>鉴于我方愿成为杭州萧山国际机场有限公司（以下简称“机场公司”）的供应商或潜在供应商候选人，为机场公司提供【</w:t>
      </w:r>
      <w:r>
        <w:rPr>
          <w:rFonts w:hint="eastAsia" w:cs="宋体"/>
          <w:sz w:val="22"/>
        </w:rPr>
        <w:t>杭州萧山国际机场2021年空港大道亚运主题跨路发光标识制作安装</w:t>
      </w:r>
      <w:r>
        <w:rPr>
          <w:rFonts w:cs="宋体"/>
          <w:sz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ascii="宋体" w:hAnsi="宋体" w:cs="宋体"/>
          <w:sz w:val="22"/>
        </w:rPr>
      </w:pPr>
      <w:r>
        <w:rPr>
          <w:rFonts w:ascii="宋体" w:hAnsi="宋体" w:cs="宋体"/>
          <w:sz w:val="22"/>
        </w:rPr>
        <w:t>日期：     年   月   日</w:t>
      </w:r>
    </w:p>
    <w:p>
      <w:pPr>
        <w:spacing w:line="360" w:lineRule="exact"/>
        <w:ind w:firstLine="5529"/>
        <w:jc w:val="left"/>
        <w:rPr>
          <w:rFonts w:cs="宋体"/>
          <w:sz w:val="22"/>
        </w:rPr>
      </w:pPr>
    </w:p>
    <w:p>
      <w:pPr>
        <w:pStyle w:val="3"/>
        <w:ind w:firstLine="0" w:firstLineChars="0"/>
        <w:rPr>
          <w:rFonts w:cs="宋体"/>
          <w:sz w:val="22"/>
        </w:rPr>
      </w:pPr>
    </w:p>
    <w:p>
      <w:pPr>
        <w:spacing w:line="360" w:lineRule="exact"/>
        <w:jc w:val="left"/>
        <w:rPr>
          <w:rFonts w:cs="宋体"/>
          <w:sz w:val="22"/>
        </w:rPr>
      </w:pPr>
    </w:p>
    <w:p>
      <w:pPr>
        <w:widowControl/>
        <w:jc w:val="left"/>
        <w:rPr>
          <w:b/>
          <w:bCs/>
          <w:kern w:val="44"/>
          <w:sz w:val="32"/>
          <w:szCs w:val="32"/>
        </w:rPr>
      </w:pPr>
      <w:bookmarkStart w:id="35" w:name="_Toc46053700"/>
      <w:r>
        <w:rPr>
          <w:b/>
          <w:bCs/>
          <w:kern w:val="44"/>
          <w:sz w:val="32"/>
          <w:szCs w:val="32"/>
        </w:rPr>
        <w:br w:type="page"/>
      </w:r>
    </w:p>
    <w:p>
      <w:pPr>
        <w:keepNext/>
        <w:keepLines/>
        <w:ind w:right="57"/>
        <w:jc w:val="center"/>
        <w:outlineLvl w:val="0"/>
        <w:rPr>
          <w:b/>
          <w:bCs/>
          <w:kern w:val="44"/>
          <w:sz w:val="32"/>
          <w:szCs w:val="32"/>
        </w:rPr>
      </w:pPr>
      <w:r>
        <w:rPr>
          <w:b/>
          <w:bCs/>
          <w:kern w:val="44"/>
          <w:sz w:val="32"/>
          <w:szCs w:val="32"/>
        </w:rPr>
        <w:t>第五章</w:t>
      </w:r>
      <w:bookmarkEnd w:id="35"/>
      <w:r>
        <w:rPr>
          <w:rFonts w:hint="eastAsia"/>
          <w:b/>
          <w:bCs/>
          <w:kern w:val="44"/>
          <w:sz w:val="32"/>
          <w:szCs w:val="32"/>
        </w:rPr>
        <w:t xml:space="preserve">    </w:t>
      </w:r>
      <w:r>
        <w:rPr>
          <w:b/>
          <w:bCs/>
          <w:kern w:val="44"/>
          <w:sz w:val="32"/>
          <w:szCs w:val="32"/>
        </w:rPr>
        <w:t>技术标准及要求</w:t>
      </w:r>
    </w:p>
    <w:p>
      <w:pPr>
        <w:spacing w:line="360" w:lineRule="exact"/>
        <w:ind w:firstLine="442" w:firstLineChars="200"/>
        <w:rPr>
          <w:rFonts w:ascii="宋体" w:hAnsi="宋体"/>
          <w:bCs/>
          <w:sz w:val="22"/>
          <w:lang w:val="zh-CN"/>
        </w:rPr>
      </w:pPr>
      <w:r>
        <w:rPr>
          <w:rFonts w:hint="eastAsia" w:ascii="宋体" w:hAnsi="宋体"/>
          <w:b/>
          <w:bCs/>
          <w:sz w:val="22"/>
        </w:rPr>
        <w:t>一、招标范围：</w:t>
      </w:r>
      <w:r>
        <w:rPr>
          <w:rFonts w:hint="eastAsia" w:ascii="宋体" w:hAnsi="宋体"/>
          <w:bCs/>
          <w:sz w:val="22"/>
          <w:lang w:val="zh-CN"/>
        </w:rPr>
        <w:t>杭州萧山国际机场2021年亚运氛围营建项目已批准，项目业主为杭州萧山国际机场有限公司，资金来源为自筹。项目已具备招标条件，现对本项目面向符合本次招标文件要求的投标人进行公开招标。</w:t>
      </w:r>
    </w:p>
    <w:p>
      <w:pPr>
        <w:spacing w:line="360" w:lineRule="exact"/>
        <w:ind w:firstLine="442" w:firstLineChars="200"/>
        <w:rPr>
          <w:rFonts w:ascii="宋体" w:hAnsi="宋体"/>
          <w:bCs/>
          <w:sz w:val="22"/>
          <w:lang w:val="zh-CN"/>
        </w:rPr>
      </w:pPr>
      <w:r>
        <w:rPr>
          <w:rFonts w:hint="eastAsia" w:ascii="宋体" w:hAnsi="宋体"/>
          <w:b/>
          <w:bCs/>
          <w:sz w:val="22"/>
          <w:lang w:val="zh-CN"/>
        </w:rPr>
        <w:t>二、项目概况：</w:t>
      </w:r>
      <w:r>
        <w:rPr>
          <w:rFonts w:hint="eastAsia" w:ascii="宋体" w:hAnsi="宋体"/>
          <w:bCs/>
          <w:sz w:val="22"/>
          <w:lang w:val="zh-CN"/>
        </w:rPr>
        <w:t>积极营造杭州萧山国际机场空港大道内的主题气氛，烘托亚运主题氛围，提升机场服务品质。</w:t>
      </w:r>
    </w:p>
    <w:p>
      <w:pPr>
        <w:spacing w:line="360" w:lineRule="exact"/>
        <w:ind w:firstLine="442" w:firstLineChars="200"/>
        <w:rPr>
          <w:rFonts w:ascii="宋体" w:hAnsi="宋体"/>
          <w:bCs/>
          <w:sz w:val="22"/>
        </w:rPr>
      </w:pPr>
      <w:r>
        <w:rPr>
          <w:rFonts w:hint="eastAsia" w:ascii="宋体" w:hAnsi="宋体"/>
          <w:b/>
          <w:bCs/>
          <w:sz w:val="22"/>
        </w:rPr>
        <w:t>三、工期：</w:t>
      </w:r>
      <w:r>
        <w:rPr>
          <w:rFonts w:hint="eastAsia" w:ascii="宋体" w:hAnsi="宋体"/>
          <w:bCs/>
          <w:sz w:val="22"/>
        </w:rPr>
        <w:t>项目整体设计施工需于2021年1</w:t>
      </w:r>
      <w:r>
        <w:rPr>
          <w:rFonts w:ascii="宋体" w:hAnsi="宋体"/>
          <w:bCs/>
          <w:sz w:val="22"/>
        </w:rPr>
        <w:t>2</w:t>
      </w:r>
      <w:r>
        <w:rPr>
          <w:rFonts w:hint="eastAsia" w:ascii="宋体" w:hAnsi="宋体"/>
          <w:bCs/>
          <w:sz w:val="22"/>
        </w:rPr>
        <w:t>月3</w:t>
      </w:r>
      <w:r>
        <w:rPr>
          <w:rFonts w:ascii="宋体" w:hAnsi="宋体"/>
          <w:bCs/>
          <w:sz w:val="22"/>
        </w:rPr>
        <w:t>1</w:t>
      </w:r>
      <w:r>
        <w:rPr>
          <w:rFonts w:hint="eastAsia" w:ascii="宋体" w:hAnsi="宋体"/>
          <w:bCs/>
          <w:sz w:val="22"/>
        </w:rPr>
        <w:t>日前完工，质保及维修服务期从通过竣工验收之日起算，质保期为180日历天。（具体撤除时间以招标人通知为准，中标人需无条件服从）。</w:t>
      </w:r>
    </w:p>
    <w:p>
      <w:pPr>
        <w:spacing w:line="360" w:lineRule="exact"/>
        <w:ind w:left="442"/>
        <w:rPr>
          <w:rFonts w:ascii="宋体" w:hAnsi="宋体"/>
          <w:b/>
          <w:bCs/>
          <w:sz w:val="22"/>
          <w:lang w:val="zh-CN"/>
        </w:rPr>
      </w:pPr>
      <w:r>
        <w:rPr>
          <w:rFonts w:hint="eastAsia" w:ascii="宋体" w:hAnsi="宋体"/>
          <w:b/>
          <w:bCs/>
          <w:sz w:val="22"/>
          <w:lang w:val="zh-CN"/>
        </w:rPr>
        <w:t>四、施工要求：</w:t>
      </w:r>
    </w:p>
    <w:p>
      <w:pPr>
        <w:spacing w:line="360" w:lineRule="exact"/>
        <w:ind w:firstLine="442" w:firstLineChars="200"/>
        <w:rPr>
          <w:rFonts w:ascii="宋体" w:hAnsi="宋体"/>
          <w:b/>
          <w:bCs/>
          <w:sz w:val="22"/>
          <w:lang w:val="zh-CN"/>
        </w:rPr>
      </w:pPr>
      <w:r>
        <w:rPr>
          <w:rFonts w:hint="eastAsia" w:ascii="宋体" w:hAnsi="宋体"/>
          <w:b/>
          <w:bCs/>
          <w:sz w:val="22"/>
        </w:rPr>
        <w:t>1、</w:t>
      </w:r>
      <w:r>
        <w:rPr>
          <w:rFonts w:hint="eastAsia" w:ascii="宋体" w:hAnsi="宋体"/>
          <w:b/>
          <w:bCs/>
          <w:sz w:val="22"/>
          <w:lang w:val="zh-CN"/>
        </w:rPr>
        <w:t>风格要求：</w:t>
      </w:r>
      <w:r>
        <w:rPr>
          <w:rFonts w:hint="eastAsia" w:ascii="宋体" w:hAnsi="宋体"/>
          <w:sz w:val="22"/>
          <w:lang w:val="zh-CN"/>
        </w:rPr>
        <w:t>项目方案需与机场整体风格保持一致，同时突出杭州城市文化和亚运主题特色、杭州萧山国际机场机场特色，重点凸显2021年亚运元素，努力营造亚运节日氛围</w:t>
      </w:r>
      <w:r>
        <w:rPr>
          <w:rFonts w:hint="eastAsia" w:ascii="宋体" w:hAnsi="宋体"/>
          <w:bCs/>
          <w:sz w:val="22"/>
          <w:lang w:val="zh-CN"/>
        </w:rPr>
        <w:t>。</w:t>
      </w:r>
    </w:p>
    <w:p>
      <w:pPr>
        <w:spacing w:line="360" w:lineRule="exact"/>
        <w:ind w:firstLine="442" w:firstLineChars="200"/>
        <w:rPr>
          <w:rFonts w:ascii="宋体" w:hAnsi="宋体"/>
          <w:b/>
          <w:bCs/>
          <w:sz w:val="22"/>
          <w:highlight w:val="none"/>
          <w:lang w:val="zh-CN"/>
        </w:rPr>
      </w:pPr>
      <w:r>
        <w:rPr>
          <w:rFonts w:hint="eastAsia" w:ascii="宋体" w:hAnsi="宋体"/>
          <w:b/>
          <w:bCs/>
          <w:sz w:val="22"/>
          <w:highlight w:val="none"/>
          <w:lang w:val="zh-CN"/>
        </w:rPr>
        <w:t>2、设计要求</w:t>
      </w:r>
    </w:p>
    <w:p>
      <w:pPr>
        <w:snapToGrid w:val="0"/>
        <w:spacing w:line="360" w:lineRule="exact"/>
        <w:ind w:firstLine="422" w:firstLineChars="200"/>
        <w:rPr>
          <w:rFonts w:ascii="宋体" w:hAnsi="宋体"/>
          <w:b/>
          <w:szCs w:val="21"/>
          <w:highlight w:val="none"/>
        </w:rPr>
      </w:pPr>
      <w:r>
        <w:rPr>
          <w:rFonts w:hint="eastAsia" w:ascii="宋体" w:hAnsi="宋体"/>
          <w:b/>
          <w:szCs w:val="21"/>
          <w:highlight w:val="none"/>
        </w:rPr>
        <w:t>2.1景观布展要求</w:t>
      </w:r>
    </w:p>
    <w:p>
      <w:pPr>
        <w:pStyle w:val="3"/>
        <w:ind w:firstLine="422" w:firstLineChars="200"/>
        <w:rPr>
          <w:rFonts w:hint="eastAsia" w:ascii="宋体" w:hAnsi="宋体"/>
          <w:bCs/>
          <w:szCs w:val="21"/>
          <w:highlight w:val="none"/>
          <w:lang w:val="en-US" w:eastAsia="zh-CN"/>
        </w:rPr>
      </w:pPr>
      <w:r>
        <w:rPr>
          <w:rFonts w:hint="eastAsia" w:ascii="宋体" w:hAnsi="宋体"/>
          <w:b/>
          <w:szCs w:val="21"/>
          <w:highlight w:val="none"/>
        </w:rPr>
        <w:t>2.1.</w:t>
      </w:r>
      <w:r>
        <w:rPr>
          <w:rFonts w:ascii="宋体" w:hAnsi="宋体"/>
          <w:b/>
          <w:szCs w:val="21"/>
          <w:highlight w:val="none"/>
        </w:rPr>
        <w:t>1</w:t>
      </w:r>
      <w:r>
        <w:rPr>
          <w:rFonts w:hint="eastAsia" w:ascii="宋体" w:hAnsi="宋体"/>
          <w:bCs/>
          <w:szCs w:val="21"/>
          <w:highlight w:val="none"/>
        </w:rPr>
        <w:t>底板宝钢级镂空艺波板，文字采用亚克力丝印发光标识</w:t>
      </w:r>
      <w:r>
        <w:rPr>
          <w:rFonts w:hint="eastAsia" w:ascii="宋体" w:hAnsi="宋体"/>
          <w:bCs/>
          <w:szCs w:val="21"/>
          <w:highlight w:val="none"/>
          <w:lang w:eastAsia="zh-CN"/>
        </w:rPr>
        <w:t>，</w:t>
      </w:r>
      <w:r>
        <w:rPr>
          <w:rFonts w:hint="eastAsia" w:ascii="宋体" w:hAnsi="宋体"/>
          <w:bCs/>
          <w:szCs w:val="21"/>
          <w:highlight w:val="none"/>
          <w:lang w:val="en-US" w:eastAsia="zh-CN"/>
        </w:rPr>
        <w:t>共计2套</w:t>
      </w:r>
      <w:r>
        <w:rPr>
          <w:rFonts w:hint="eastAsia" w:ascii="宋体" w:hAnsi="宋体"/>
          <w:bCs/>
          <w:szCs w:val="21"/>
          <w:highlight w:val="none"/>
        </w:rPr>
        <w:t>。</w:t>
      </w:r>
      <w:r>
        <w:rPr>
          <w:rFonts w:hint="eastAsia" w:ascii="宋体" w:hAnsi="宋体"/>
          <w:bCs/>
          <w:szCs w:val="21"/>
          <w:highlight w:val="none"/>
          <w:lang w:val="en-US" w:eastAsia="zh-CN"/>
        </w:rPr>
        <w:t>详见下图黄色区域，宽度约12m-15m，高度不低于1m。</w:t>
      </w:r>
    </w:p>
    <w:p>
      <w:pPr>
        <w:pStyle w:val="3"/>
        <w:ind w:left="0" w:leftChars="0" w:firstLine="0" w:firstLineChars="0"/>
        <w:jc w:val="center"/>
        <w:rPr>
          <w:rFonts w:hint="eastAsia" w:ascii="宋体" w:hAnsi="宋体"/>
          <w:bCs/>
          <w:szCs w:val="21"/>
          <w:highlight w:val="none"/>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1654175</wp:posOffset>
                </wp:positionH>
                <wp:positionV relativeFrom="paragraph">
                  <wp:posOffset>1557655</wp:posOffset>
                </wp:positionV>
                <wp:extent cx="2857500" cy="199390"/>
                <wp:effectExtent l="10160" t="81280" r="27940" b="81280"/>
                <wp:wrapNone/>
                <wp:docPr id="3" name="矩形 3"/>
                <wp:cNvGraphicFramePr/>
                <a:graphic xmlns:a="http://schemas.openxmlformats.org/drawingml/2006/main">
                  <a:graphicData uri="http://schemas.microsoft.com/office/word/2010/wordprocessingShape">
                    <wps:wsp>
                      <wps:cNvSpPr/>
                      <wps:spPr>
                        <a:xfrm rot="21420000">
                          <a:off x="2394585" y="5598795"/>
                          <a:ext cx="2857500" cy="19939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25pt;margin-top:122.65pt;height:15.7pt;width:225pt;rotation:-196608f;z-index:251676672;v-text-anchor:middle;mso-width-relative:page;mso-height-relative:page;" fillcolor="#FFFF00" filled="t" stroked="t" coordsize="21600,21600" o:gfxdata="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Rcziw2wAAAAsBAAAPAAAAAAAAAAEAIAAA&#10;ACIAAABkcnMvZG93bnJldi54bWxQSwECFAAUAAAACACHTuJAbIO2BXsCAADiBAAADgAAAAAAAAAB&#10;ACAAAAAqAQAAZHJzL2Uyb0RvYy54bWxQSwUGAAAAAAYABgBZAQAAFwYAAAAA&#10;">
                <v:fill on="t" focussize="0,0"/>
                <v:stroke weight="1pt" color="#41719C [3204]" miterlimit="8" joinstyle="miter"/>
                <v:imagedata o:title=""/>
                <o:lock v:ext="edit" aspectratio="f"/>
              </v:rect>
            </w:pict>
          </mc:Fallback>
        </mc:AlternateContent>
      </w:r>
      <w:r>
        <w:rPr>
          <w:rFonts w:hint="eastAsia" w:ascii="宋体" w:hAnsi="宋体"/>
          <w:bCs/>
          <w:szCs w:val="21"/>
          <w:highlight w:val="none"/>
          <w:lang w:val="en-US" w:eastAsia="zh-CN"/>
        </w:rPr>
        <w:drawing>
          <wp:inline distT="0" distB="0" distL="114300" distR="114300">
            <wp:extent cx="5701030" cy="3513455"/>
            <wp:effectExtent l="0" t="0" r="13970" b="10795"/>
            <wp:docPr id="2" name="图片 2" descr="fd21438c1437cf8857808e2d8b35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21438c1437cf8857808e2d8b35ade"/>
                    <pic:cNvPicPr>
                      <a:picLocks noChangeAspect="1"/>
                    </pic:cNvPicPr>
                  </pic:nvPicPr>
                  <pic:blipFill>
                    <a:blip r:embed="rId15"/>
                    <a:srcRect l="17145" t="27027" r="12469" b="15121"/>
                    <a:stretch>
                      <a:fillRect/>
                    </a:stretch>
                  </pic:blipFill>
                  <pic:spPr>
                    <a:xfrm>
                      <a:off x="0" y="0"/>
                      <a:ext cx="5701030" cy="3513455"/>
                    </a:xfrm>
                    <a:prstGeom prst="rect">
                      <a:avLst/>
                    </a:prstGeom>
                  </pic:spPr>
                </pic:pic>
              </a:graphicData>
            </a:graphic>
          </wp:inline>
        </w:drawing>
      </w:r>
    </w:p>
    <w:p>
      <w:pPr>
        <w:pStyle w:val="3"/>
        <w:ind w:firstLine="422" w:firstLineChars="200"/>
        <w:rPr>
          <w:rFonts w:ascii="宋体" w:hAnsi="宋体"/>
          <w:bCs/>
          <w:szCs w:val="21"/>
        </w:rPr>
      </w:pPr>
      <w:r>
        <w:rPr>
          <w:rFonts w:ascii="宋体" w:hAnsi="宋体"/>
          <w:b/>
          <w:szCs w:val="21"/>
        </w:rPr>
        <w:t>2.1.2</w:t>
      </w:r>
      <w:r>
        <w:rPr>
          <w:rFonts w:ascii="宋体" w:hAnsi="宋体"/>
          <w:bCs/>
          <w:szCs w:val="21"/>
        </w:rPr>
        <w:t>布展要求时间：以上内容要求在2021年12月31日之前全部安装到位，展示时间为2022年</w:t>
      </w:r>
      <w:r>
        <w:rPr>
          <w:rFonts w:hint="eastAsia" w:ascii="宋体" w:hAnsi="宋体"/>
          <w:bCs/>
          <w:szCs w:val="21"/>
        </w:rPr>
        <w:t>1</w:t>
      </w:r>
      <w:r>
        <w:rPr>
          <w:rFonts w:ascii="宋体" w:hAnsi="宋体"/>
          <w:bCs/>
          <w:szCs w:val="21"/>
        </w:rPr>
        <w:t>月1日-2022年9</w:t>
      </w:r>
      <w:r>
        <w:rPr>
          <w:rFonts w:hint="eastAsia" w:ascii="宋体" w:hAnsi="宋体"/>
          <w:bCs/>
          <w:szCs w:val="21"/>
        </w:rPr>
        <w:t>月2</w:t>
      </w:r>
      <w:r>
        <w:rPr>
          <w:rFonts w:ascii="宋体" w:hAnsi="宋体"/>
          <w:bCs/>
          <w:szCs w:val="21"/>
        </w:rPr>
        <w:t>5日（具体撤除时间以招标人通知为准，中标单位需无条件服从）。</w:t>
      </w:r>
    </w:p>
    <w:p>
      <w:pPr>
        <w:pStyle w:val="3"/>
        <w:ind w:firstLine="422" w:firstLineChars="200"/>
        <w:rPr>
          <w:rFonts w:ascii="宋体" w:hAnsi="宋体"/>
          <w:bCs/>
          <w:szCs w:val="21"/>
        </w:rPr>
      </w:pPr>
      <w:r>
        <w:rPr>
          <w:rFonts w:ascii="宋体" w:hAnsi="宋体"/>
          <w:b/>
          <w:szCs w:val="21"/>
        </w:rPr>
        <w:t>2.1.3</w:t>
      </w:r>
      <w:r>
        <w:rPr>
          <w:rFonts w:ascii="宋体" w:hAnsi="宋体"/>
          <w:bCs/>
          <w:szCs w:val="21"/>
        </w:rPr>
        <w:t>其他要求：考虑冬季降雪冰冻天气影响，如在摆放期间出现降雪冰冻等恶劣天气情况，为保障正常的应急作业，中标单位需无偿做好撤除及再摆放工作，费用不予调整。</w:t>
      </w:r>
    </w:p>
    <w:p>
      <w:pPr>
        <w:snapToGrid w:val="0"/>
        <w:spacing w:line="360" w:lineRule="exact"/>
        <w:ind w:firstLine="413" w:firstLineChars="196"/>
        <w:rPr>
          <w:rFonts w:ascii="宋体" w:hAnsi="宋体"/>
          <w:b/>
          <w:sz w:val="24"/>
        </w:rPr>
      </w:pPr>
      <w:bookmarkStart w:id="36" w:name="_bookmark9"/>
      <w:bookmarkEnd w:id="36"/>
      <w:bookmarkStart w:id="37" w:name="_Toc19698495"/>
      <w:r>
        <w:rPr>
          <w:rFonts w:ascii="宋体" w:hAnsi="宋体"/>
          <w:b/>
          <w:szCs w:val="21"/>
        </w:rPr>
        <w:t>3</w:t>
      </w:r>
      <w:r>
        <w:rPr>
          <w:rFonts w:hint="eastAsia" w:ascii="宋体" w:hAnsi="宋体"/>
          <w:b/>
          <w:szCs w:val="21"/>
        </w:rPr>
        <w:t>、项目施工要求</w:t>
      </w:r>
    </w:p>
    <w:p>
      <w:pPr>
        <w:snapToGrid w:val="0"/>
        <w:spacing w:line="360" w:lineRule="exact"/>
        <w:ind w:firstLine="420" w:firstLineChars="200"/>
        <w:rPr>
          <w:rFonts w:ascii="宋体" w:hAnsi="宋体"/>
          <w:szCs w:val="21"/>
        </w:rPr>
      </w:pPr>
      <w:r>
        <w:rPr>
          <w:rFonts w:hint="eastAsia" w:ascii="宋体" w:hAnsi="宋体"/>
          <w:szCs w:val="21"/>
        </w:rPr>
        <w:t>3.1中标人应在进场布展前向招标人所属的场区管理中心递交申请，双方签订《施工管理责任书》经同意后方可进场布展。</w:t>
      </w:r>
    </w:p>
    <w:p>
      <w:pPr>
        <w:snapToGrid w:val="0"/>
        <w:spacing w:line="360" w:lineRule="exact"/>
        <w:ind w:firstLine="420" w:firstLineChars="200"/>
        <w:rPr>
          <w:rFonts w:ascii="宋体" w:hAnsi="宋体"/>
          <w:szCs w:val="21"/>
        </w:rPr>
      </w:pPr>
      <w:r>
        <w:rPr>
          <w:rFonts w:hint="eastAsia" w:ascii="宋体" w:hAnsi="宋体"/>
          <w:szCs w:val="21"/>
        </w:rPr>
        <w:t>3.2中标人应在进场布展前负责或确认施工人员培训，确保施工人员在进行任何布展前，均明悉规定内容并遵照执行。</w:t>
      </w:r>
    </w:p>
    <w:p>
      <w:pPr>
        <w:snapToGrid w:val="0"/>
        <w:spacing w:line="360" w:lineRule="exact"/>
        <w:ind w:firstLine="420" w:firstLineChars="200"/>
        <w:rPr>
          <w:rFonts w:ascii="宋体" w:hAnsi="宋体"/>
          <w:szCs w:val="21"/>
        </w:rPr>
      </w:pPr>
      <w:r>
        <w:rPr>
          <w:rFonts w:hint="eastAsia" w:ascii="宋体" w:hAnsi="宋体"/>
          <w:szCs w:val="21"/>
        </w:rPr>
        <w:t>3.3中标人应协助招标人所属的场区管理中心负责空港大道布展现场的监督和抽查，对招标人提出的意见及时进行整改。</w:t>
      </w:r>
    </w:p>
    <w:p>
      <w:pPr>
        <w:snapToGrid w:val="0"/>
        <w:spacing w:line="360" w:lineRule="exact"/>
        <w:ind w:firstLine="420" w:firstLineChars="200"/>
        <w:rPr>
          <w:rFonts w:ascii="宋体" w:hAnsi="宋体"/>
          <w:szCs w:val="21"/>
        </w:rPr>
      </w:pPr>
      <w:r>
        <w:rPr>
          <w:rFonts w:hint="eastAsia" w:ascii="宋体" w:hAnsi="宋体"/>
          <w:szCs w:val="21"/>
        </w:rPr>
        <w:t>3.4施工单位需做好噪音、粉尘、异味等情况的控制工作，保障不影响旅客及招标人工作人员正常作业。</w:t>
      </w:r>
    </w:p>
    <w:p>
      <w:pPr>
        <w:snapToGrid w:val="0"/>
        <w:spacing w:line="360" w:lineRule="exact"/>
        <w:ind w:firstLine="420" w:firstLineChars="200"/>
        <w:rPr>
          <w:rFonts w:ascii="宋体" w:hAnsi="宋体"/>
          <w:szCs w:val="21"/>
        </w:rPr>
      </w:pPr>
      <w:r>
        <w:rPr>
          <w:rFonts w:hint="eastAsia" w:ascii="宋体" w:hAnsi="宋体"/>
          <w:szCs w:val="21"/>
        </w:rPr>
        <w:t>3.5布展现场明显区域必须设置施工告示牌；未经招标人批准，不得破路或打洞，装修使用的材料必须环保、阻燃，符合国家建材的使用标准。</w:t>
      </w:r>
    </w:p>
    <w:p>
      <w:pPr>
        <w:snapToGrid w:val="0"/>
        <w:spacing w:line="360" w:lineRule="exact"/>
        <w:ind w:firstLine="420" w:firstLineChars="200"/>
        <w:rPr>
          <w:rFonts w:ascii="宋体" w:hAnsi="宋体"/>
          <w:szCs w:val="21"/>
        </w:rPr>
      </w:pPr>
      <w:r>
        <w:rPr>
          <w:rFonts w:hint="eastAsia" w:ascii="宋体" w:hAnsi="宋体"/>
          <w:szCs w:val="21"/>
        </w:rPr>
        <w:t>3.6布展现场应注意保护环境，控制噪音，杜绝粉尘、有害气体排放；中标人在布展结束后，应清理布展垃圾，还原布展现场，清洁布展现场；报招标人所属的场区管理中心对现场环境进行验收。</w:t>
      </w:r>
    </w:p>
    <w:p>
      <w:pPr>
        <w:snapToGrid w:val="0"/>
        <w:spacing w:line="360" w:lineRule="exact"/>
        <w:ind w:firstLine="420" w:firstLineChars="200"/>
        <w:rPr>
          <w:rFonts w:ascii="宋体" w:hAnsi="宋体"/>
          <w:szCs w:val="21"/>
        </w:rPr>
      </w:pPr>
      <w:r>
        <w:rPr>
          <w:rFonts w:hint="eastAsia" w:ascii="宋体" w:hAnsi="宋体"/>
          <w:szCs w:val="21"/>
        </w:rPr>
        <w:t>3.7若中标人发生以下情形之一，招标人有权要求中标人停止布展，并进行整改，直至符合招标人的要求：</w:t>
      </w:r>
    </w:p>
    <w:p>
      <w:pPr>
        <w:snapToGrid w:val="0"/>
        <w:spacing w:line="360" w:lineRule="exact"/>
        <w:ind w:firstLine="420" w:firstLineChars="200"/>
        <w:rPr>
          <w:rFonts w:ascii="宋体" w:hAnsi="宋体"/>
          <w:szCs w:val="21"/>
        </w:rPr>
      </w:pPr>
      <w:r>
        <w:rPr>
          <w:rFonts w:hint="eastAsia" w:ascii="宋体" w:hAnsi="宋体"/>
          <w:szCs w:val="21"/>
        </w:rPr>
        <w:t>3.7.1未按照招标人的运行安排；</w:t>
      </w:r>
    </w:p>
    <w:p>
      <w:pPr>
        <w:snapToGrid w:val="0"/>
        <w:spacing w:line="360" w:lineRule="exact"/>
        <w:ind w:firstLine="420" w:firstLineChars="200"/>
        <w:rPr>
          <w:rFonts w:ascii="宋体" w:hAnsi="宋体"/>
          <w:szCs w:val="21"/>
        </w:rPr>
      </w:pPr>
      <w:r>
        <w:rPr>
          <w:rFonts w:hint="eastAsia" w:ascii="宋体" w:hAnsi="宋体"/>
          <w:szCs w:val="21"/>
        </w:rPr>
        <w:t>3.7.2由于安全需要；</w:t>
      </w:r>
    </w:p>
    <w:p>
      <w:pPr>
        <w:snapToGrid w:val="0"/>
        <w:spacing w:line="360" w:lineRule="exact"/>
        <w:ind w:firstLine="420" w:firstLineChars="200"/>
        <w:rPr>
          <w:rFonts w:ascii="宋体" w:hAnsi="宋体"/>
          <w:szCs w:val="21"/>
        </w:rPr>
      </w:pPr>
      <w:r>
        <w:rPr>
          <w:rFonts w:hint="eastAsia" w:ascii="宋体" w:hAnsi="宋体"/>
          <w:szCs w:val="21"/>
        </w:rPr>
        <w:t>3.7.3中标人的违章行为造成的断水、断电、噪声污染大、产生刺鼻气味，或其他影响空港大道运行秩序的；</w:t>
      </w:r>
    </w:p>
    <w:p>
      <w:pPr>
        <w:snapToGrid w:val="0"/>
        <w:spacing w:line="360" w:lineRule="exact"/>
        <w:ind w:firstLine="420" w:firstLineChars="200"/>
        <w:rPr>
          <w:rFonts w:ascii="宋体" w:hAnsi="宋体"/>
          <w:szCs w:val="21"/>
        </w:rPr>
      </w:pPr>
      <w:r>
        <w:rPr>
          <w:rFonts w:hint="eastAsia" w:ascii="宋体" w:hAnsi="宋体"/>
          <w:szCs w:val="21"/>
        </w:rPr>
        <w:t>3.7.4出现事故隐患或发生不安全事件；</w:t>
      </w:r>
    </w:p>
    <w:p>
      <w:pPr>
        <w:snapToGrid w:val="0"/>
        <w:spacing w:line="360" w:lineRule="exact"/>
        <w:ind w:firstLine="420" w:firstLineChars="200"/>
        <w:rPr>
          <w:rFonts w:ascii="宋体" w:hAnsi="宋体"/>
          <w:szCs w:val="21"/>
        </w:rPr>
      </w:pPr>
      <w:r>
        <w:rPr>
          <w:rFonts w:hint="eastAsia" w:ascii="宋体" w:hAnsi="宋体"/>
          <w:szCs w:val="21"/>
        </w:rPr>
        <w:t>3.7.5布展造成旅客有效投诉的或出现安全责任事故的；</w:t>
      </w:r>
    </w:p>
    <w:p>
      <w:pPr>
        <w:snapToGrid w:val="0"/>
        <w:spacing w:line="360" w:lineRule="exact"/>
        <w:ind w:firstLine="420" w:firstLineChars="200"/>
        <w:rPr>
          <w:rFonts w:ascii="宋体" w:hAnsi="宋体"/>
          <w:szCs w:val="21"/>
        </w:rPr>
      </w:pPr>
      <w:r>
        <w:rPr>
          <w:rFonts w:hint="eastAsia" w:ascii="宋体" w:hAnsi="宋体"/>
          <w:szCs w:val="21"/>
        </w:rPr>
        <w:t>3.7.6中标人不服从招标人的管理。</w:t>
      </w:r>
    </w:p>
    <w:p>
      <w:pPr>
        <w:snapToGrid w:val="0"/>
        <w:spacing w:line="360" w:lineRule="exact"/>
        <w:ind w:firstLine="422" w:firstLineChars="200"/>
        <w:rPr>
          <w:rFonts w:ascii="宋体" w:hAnsi="宋体"/>
          <w:b/>
          <w:szCs w:val="21"/>
        </w:rPr>
      </w:pPr>
      <w:r>
        <w:rPr>
          <w:rFonts w:ascii="宋体" w:hAnsi="宋体"/>
          <w:b/>
          <w:szCs w:val="21"/>
        </w:rPr>
        <w:t>4</w:t>
      </w:r>
      <w:r>
        <w:rPr>
          <w:rFonts w:hint="eastAsia" w:ascii="宋体" w:hAnsi="宋体"/>
          <w:b/>
          <w:szCs w:val="21"/>
        </w:rPr>
        <w:t>、后期维护要求</w:t>
      </w:r>
    </w:p>
    <w:p>
      <w:pPr>
        <w:snapToGrid w:val="0"/>
        <w:spacing w:line="360" w:lineRule="exact"/>
        <w:ind w:firstLine="420" w:firstLineChars="200"/>
        <w:rPr>
          <w:rFonts w:ascii="宋体" w:hAnsi="宋体"/>
          <w:szCs w:val="21"/>
        </w:rPr>
      </w:pPr>
      <w:r>
        <w:rPr>
          <w:rFonts w:hint="eastAsia" w:ascii="宋体" w:hAnsi="宋体"/>
          <w:szCs w:val="21"/>
        </w:rPr>
        <w:t>4.1招标人下属场区管理中心负责每天对布展内容进行巡查，巡查内容包括布展项目是否完好、是否存在安全隐患、零配件有无脱落、边角有无起翘现象，一旦发现以上情况，中标人需在24小时以内赶赴现场进行修缮。</w:t>
      </w:r>
    </w:p>
    <w:p>
      <w:pPr>
        <w:snapToGrid w:val="0"/>
        <w:spacing w:line="360" w:lineRule="exact"/>
        <w:ind w:firstLine="420" w:firstLineChars="200"/>
        <w:rPr>
          <w:rFonts w:ascii="宋体" w:hAnsi="宋体"/>
          <w:szCs w:val="21"/>
        </w:rPr>
      </w:pPr>
      <w:r>
        <w:rPr>
          <w:rFonts w:hint="eastAsia" w:ascii="宋体" w:hAnsi="宋体"/>
          <w:szCs w:val="21"/>
        </w:rPr>
        <w:t>4.2如布展内容需设计更换零配件，中标人需在48小时内自行采购配件赶赴现场进行修缮。</w:t>
      </w:r>
    </w:p>
    <w:p>
      <w:pPr>
        <w:snapToGrid w:val="0"/>
        <w:spacing w:line="360" w:lineRule="exact"/>
        <w:ind w:firstLine="420" w:firstLineChars="200"/>
        <w:rPr>
          <w:rFonts w:ascii="宋体" w:hAnsi="宋体"/>
          <w:szCs w:val="21"/>
        </w:rPr>
      </w:pPr>
      <w:r>
        <w:rPr>
          <w:rFonts w:hint="eastAsia" w:ascii="宋体" w:hAnsi="宋体"/>
          <w:szCs w:val="21"/>
        </w:rPr>
        <w:t>4.3布展结束后，中标人需在规定撤展时间内完成撤展工作，并将相关物品及时带离机场，同时对撤展现场进行清理。相关费用报价一并含入投标总价格中，不再另行做调整。</w:t>
      </w:r>
    </w:p>
    <w:p>
      <w:pPr>
        <w:snapToGrid w:val="0"/>
        <w:spacing w:line="360" w:lineRule="exact"/>
        <w:ind w:firstLine="422" w:firstLineChars="200"/>
        <w:rPr>
          <w:rFonts w:ascii="宋体" w:hAnsi="宋体"/>
          <w:b/>
          <w:szCs w:val="21"/>
        </w:rPr>
      </w:pPr>
      <w:r>
        <w:rPr>
          <w:rFonts w:hint="eastAsia" w:ascii="宋体" w:hAnsi="宋体"/>
          <w:b/>
          <w:szCs w:val="21"/>
        </w:rPr>
        <w:t>5、保修服务要求</w:t>
      </w:r>
    </w:p>
    <w:p>
      <w:pPr>
        <w:snapToGrid w:val="0"/>
        <w:spacing w:line="360" w:lineRule="exact"/>
        <w:ind w:firstLine="420" w:firstLineChars="200"/>
        <w:rPr>
          <w:rFonts w:ascii="宋体" w:hAnsi="宋体"/>
          <w:szCs w:val="21"/>
        </w:rPr>
      </w:pPr>
      <w:r>
        <w:rPr>
          <w:rFonts w:hint="eastAsia" w:ascii="宋体" w:hAnsi="宋体"/>
          <w:szCs w:val="21"/>
        </w:rPr>
        <w:t>5.1自本合同最终验收合格之日起算，质保期为1</w:t>
      </w:r>
      <w:r>
        <w:rPr>
          <w:rFonts w:ascii="宋体" w:hAnsi="宋体"/>
          <w:szCs w:val="21"/>
        </w:rPr>
        <w:t>80</w:t>
      </w:r>
      <w:r>
        <w:rPr>
          <w:rFonts w:hint="eastAsia" w:ascii="宋体" w:hAnsi="宋体"/>
          <w:szCs w:val="21"/>
        </w:rPr>
        <w:t>日历天，由于非甲方原因发生的项目设施故障或损坏，乙方免费提供维修和备件直至可以正常安全使用为止。如无法修复，乙方应负责免费更换。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b/>
          <w:szCs w:val="21"/>
        </w:rPr>
      </w:pPr>
      <w:r>
        <w:rPr>
          <w:rFonts w:hint="eastAsia" w:ascii="宋体" w:hAnsi="宋体"/>
          <w:szCs w:val="21"/>
        </w:rPr>
        <w:t>5.2若项目设施发生故障或损坏时，乙方在接到甲方通知后，维修人员应在 24 小时内赶到杭州萧山国际机场，并连续进行维修，直到恢复正常。</w:t>
      </w:r>
    </w:p>
    <w:p>
      <w:pPr>
        <w:snapToGrid w:val="0"/>
        <w:spacing w:line="360" w:lineRule="exact"/>
        <w:ind w:firstLine="422" w:firstLineChars="200"/>
        <w:rPr>
          <w:rFonts w:ascii="宋体" w:hAnsi="宋体"/>
          <w:b/>
          <w:szCs w:val="21"/>
        </w:rPr>
      </w:pPr>
      <w:r>
        <w:rPr>
          <w:rFonts w:hint="eastAsia" w:ascii="宋体" w:hAnsi="宋体"/>
          <w:b/>
          <w:szCs w:val="21"/>
        </w:rPr>
        <w:t>6、验收要求</w:t>
      </w:r>
    </w:p>
    <w:p>
      <w:pPr>
        <w:snapToGrid w:val="0"/>
        <w:spacing w:line="360" w:lineRule="exact"/>
        <w:ind w:firstLine="420" w:firstLineChars="200"/>
        <w:rPr>
          <w:rFonts w:ascii="宋体" w:hAnsi="宋体"/>
          <w:szCs w:val="21"/>
        </w:rPr>
      </w:pPr>
      <w:r>
        <w:rPr>
          <w:rFonts w:hint="eastAsia" w:ascii="宋体" w:hAnsi="宋体"/>
          <w:szCs w:val="21"/>
        </w:rPr>
        <w:t>6.1布展施工经乙方自检合格后，乙方要会同甲方进行共同验收，验收费用由乙方承担。</w:t>
      </w:r>
    </w:p>
    <w:p>
      <w:pPr>
        <w:snapToGrid w:val="0"/>
        <w:spacing w:line="360" w:lineRule="exact"/>
        <w:ind w:firstLine="420" w:firstLineChars="200"/>
        <w:rPr>
          <w:rFonts w:ascii="宋体" w:hAnsi="宋体"/>
          <w:szCs w:val="21"/>
        </w:rPr>
      </w:pPr>
      <w:r>
        <w:rPr>
          <w:rFonts w:hint="eastAsia" w:ascii="宋体" w:hAnsi="宋体"/>
          <w:szCs w:val="21"/>
        </w:rPr>
        <w:t>6.2甲方在验收后如发现产品的品种、型号、规格、数量或质量不符合合同约定或相关质量要求，甲方应在验收之日起【7】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szCs w:val="21"/>
        </w:rPr>
      </w:pPr>
      <w:r>
        <w:rPr>
          <w:rFonts w:hint="eastAsia" w:ascii="宋体" w:hAnsi="宋体"/>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szCs w:val="21"/>
        </w:rPr>
      </w:pPr>
      <w:r>
        <w:rPr>
          <w:rFonts w:hint="eastAsia" w:ascii="宋体" w:hAnsi="宋体"/>
          <w:szCs w:val="21"/>
        </w:rPr>
        <w:t>6.4验收标准见本合同第一章“项目具体要求”，验收通过以甲方对此次项目整体表示满意，并在项目验收合格单上签字为准。</w:t>
      </w:r>
    </w:p>
    <w:p>
      <w:pPr>
        <w:pStyle w:val="4"/>
        <w:spacing w:line="564" w:lineRule="exact"/>
        <w:ind w:right="57"/>
      </w:pPr>
    </w:p>
    <w:p>
      <w:pPr>
        <w:pStyle w:val="3"/>
        <w:ind w:firstLine="0" w:firstLineChars="0"/>
      </w:pPr>
    </w:p>
    <w:p>
      <w:pPr>
        <w:pStyle w:val="3"/>
        <w:ind w:firstLine="210"/>
      </w:pPr>
    </w:p>
    <w:p>
      <w:pPr>
        <w:pStyle w:val="3"/>
        <w:ind w:firstLine="210"/>
      </w:pPr>
    </w:p>
    <w:p>
      <w:pPr>
        <w:pStyle w:val="3"/>
        <w:ind w:firstLine="210"/>
      </w:pPr>
    </w:p>
    <w:p>
      <w:pPr>
        <w:pStyle w:val="3"/>
        <w:ind w:firstLine="210"/>
      </w:pPr>
    </w:p>
    <w:p/>
    <w:bookmarkEnd w:id="37"/>
    <w:p>
      <w:pPr>
        <w:keepNext/>
        <w:keepLines/>
        <w:spacing w:line="564" w:lineRule="exact"/>
        <w:ind w:right="57"/>
        <w:jc w:val="center"/>
        <w:outlineLvl w:val="0"/>
        <w:rPr>
          <w:b/>
          <w:bCs/>
          <w:kern w:val="44"/>
          <w:sz w:val="32"/>
          <w:szCs w:val="32"/>
        </w:rPr>
      </w:pPr>
    </w:p>
    <w:p>
      <w:pPr>
        <w:keepNext/>
        <w:keepLines/>
        <w:spacing w:line="564" w:lineRule="exact"/>
        <w:ind w:right="57"/>
        <w:jc w:val="center"/>
        <w:outlineLvl w:val="0"/>
        <w:rPr>
          <w:b/>
          <w:bCs/>
          <w:kern w:val="44"/>
          <w:sz w:val="32"/>
          <w:szCs w:val="32"/>
        </w:rPr>
      </w:pPr>
    </w:p>
    <w:p>
      <w:pPr>
        <w:keepNext/>
        <w:keepLines/>
        <w:spacing w:line="564" w:lineRule="exact"/>
        <w:ind w:right="57"/>
        <w:jc w:val="center"/>
        <w:outlineLvl w:val="0"/>
        <w:rPr>
          <w:b/>
          <w:bCs/>
          <w:kern w:val="44"/>
          <w:sz w:val="32"/>
          <w:szCs w:val="32"/>
        </w:rPr>
      </w:pPr>
    </w:p>
    <w:p>
      <w:pPr>
        <w:keepNext/>
        <w:keepLines/>
        <w:spacing w:line="564" w:lineRule="exact"/>
        <w:ind w:right="57"/>
        <w:jc w:val="center"/>
        <w:outlineLvl w:val="0"/>
        <w:rPr>
          <w:b/>
          <w:bCs/>
          <w:kern w:val="44"/>
          <w:sz w:val="32"/>
          <w:szCs w:val="32"/>
        </w:rPr>
      </w:pPr>
    </w:p>
    <w:p>
      <w:pPr>
        <w:keepNext/>
        <w:keepLines/>
        <w:spacing w:line="564" w:lineRule="exact"/>
        <w:ind w:right="57"/>
        <w:jc w:val="center"/>
        <w:outlineLvl w:val="0"/>
        <w:rPr>
          <w:b/>
          <w:bCs/>
          <w:kern w:val="44"/>
          <w:sz w:val="32"/>
          <w:szCs w:val="32"/>
        </w:rPr>
      </w:pPr>
      <w:r>
        <w:rPr>
          <w:b/>
          <w:bCs/>
          <w:kern w:val="44"/>
          <w:sz w:val="32"/>
          <w:szCs w:val="32"/>
        </w:rPr>
        <w:t>第六章</w:t>
      </w:r>
      <w:r>
        <w:rPr>
          <w:rFonts w:hint="eastAsia"/>
          <w:b/>
          <w:bCs/>
          <w:kern w:val="44"/>
          <w:sz w:val="32"/>
          <w:szCs w:val="32"/>
        </w:rPr>
        <w:t xml:space="preserve">    </w:t>
      </w:r>
      <w:r>
        <w:rPr>
          <w:b/>
          <w:bCs/>
          <w:kern w:val="44"/>
          <w:sz w:val="32"/>
          <w:szCs w:val="32"/>
        </w:rPr>
        <w:t>投标文件格式</w:t>
      </w:r>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5985"/>
        </w:tabs>
        <w:autoSpaceDE w:val="0"/>
        <w:autoSpaceDN w:val="0"/>
        <w:adjustRightInd w:val="0"/>
        <w:spacing w:line="360" w:lineRule="auto"/>
        <w:ind w:left="1880" w:right="-20" w:firstLine="840" w:firstLineChars="350"/>
        <w:jc w:val="left"/>
        <w:rPr>
          <w:rFonts w:cs="微软雅黑"/>
          <w:kern w:val="0"/>
          <w:sz w:val="24"/>
          <w:szCs w:val="28"/>
        </w:rPr>
      </w:pP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7" w:type="default"/>
          <w:footerReference r:id="rId8"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目录</w:t>
      </w:r>
    </w:p>
    <w:p>
      <w:pPr>
        <w:autoSpaceDE w:val="0"/>
        <w:autoSpaceDN w:val="0"/>
        <w:adjustRightInd w:val="0"/>
        <w:snapToGrid w:val="0"/>
        <w:spacing w:line="360" w:lineRule="exact"/>
        <w:ind w:firstLine="440" w:firstLineChars="200"/>
        <w:rPr>
          <w:rFonts w:cs="宋体"/>
          <w:kern w:val="0"/>
          <w:sz w:val="22"/>
        </w:rPr>
      </w:pPr>
      <w:bookmarkStart w:id="38" w:name="_Hlk47126466"/>
      <w:r>
        <w:rPr>
          <w:rFonts w:cs="宋体"/>
          <w:kern w:val="0"/>
          <w:sz w:val="22"/>
        </w:rPr>
        <w:t>（1）投标函；</w:t>
      </w:r>
    </w:p>
    <w:p>
      <w:pPr>
        <w:autoSpaceDE w:val="0"/>
        <w:autoSpaceDN w:val="0"/>
        <w:adjustRightInd w:val="0"/>
        <w:snapToGrid w:val="0"/>
        <w:spacing w:line="360" w:lineRule="exact"/>
        <w:ind w:firstLine="440" w:firstLineChars="200"/>
        <w:rPr>
          <w:rFonts w:cs="宋体"/>
          <w:kern w:val="0"/>
          <w:sz w:val="22"/>
        </w:rPr>
      </w:pPr>
      <w:r>
        <w:rPr>
          <w:rFonts w:cs="宋体"/>
          <w:kern w:val="0"/>
          <w:sz w:val="22"/>
        </w:rPr>
        <w:t>（2）法定代表人身份证明</w:t>
      </w:r>
    </w:p>
    <w:p>
      <w:pPr>
        <w:autoSpaceDE w:val="0"/>
        <w:autoSpaceDN w:val="0"/>
        <w:adjustRightInd w:val="0"/>
        <w:snapToGrid w:val="0"/>
        <w:spacing w:line="360" w:lineRule="exact"/>
        <w:ind w:firstLine="440" w:firstLineChars="200"/>
        <w:rPr>
          <w:rFonts w:cs="宋体"/>
          <w:sz w:val="22"/>
        </w:rPr>
      </w:pPr>
      <w:r>
        <w:rPr>
          <w:rFonts w:hint="eastAsia" w:cs="宋体"/>
          <w:kern w:val="0"/>
          <w:sz w:val="22"/>
        </w:rPr>
        <w:t>（3）</w:t>
      </w:r>
      <w:r>
        <w:rPr>
          <w:rFonts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cs="宋体"/>
          <w:kern w:val="0"/>
          <w:sz w:val="22"/>
        </w:rPr>
      </w:pPr>
      <w:r>
        <w:rPr>
          <w:rFonts w:cs="宋体"/>
          <w:kern w:val="0"/>
          <w:sz w:val="22"/>
        </w:rPr>
        <w:t>（4）投标报价表；</w:t>
      </w:r>
    </w:p>
    <w:p>
      <w:pPr>
        <w:autoSpaceDE w:val="0"/>
        <w:autoSpaceDN w:val="0"/>
        <w:adjustRightInd w:val="0"/>
        <w:snapToGrid w:val="0"/>
        <w:spacing w:line="360" w:lineRule="exact"/>
        <w:ind w:firstLine="440" w:firstLineChars="200"/>
        <w:rPr>
          <w:rFonts w:cs="宋体"/>
          <w:kern w:val="0"/>
          <w:sz w:val="22"/>
        </w:rPr>
      </w:pPr>
      <w:r>
        <w:rPr>
          <w:rFonts w:cs="宋体"/>
          <w:kern w:val="0"/>
          <w:sz w:val="22"/>
        </w:rPr>
        <w:t>（5）投标保证金；</w:t>
      </w:r>
    </w:p>
    <w:p>
      <w:pPr>
        <w:autoSpaceDE w:val="0"/>
        <w:autoSpaceDN w:val="0"/>
        <w:adjustRightInd w:val="0"/>
        <w:snapToGrid w:val="0"/>
        <w:spacing w:line="360" w:lineRule="exact"/>
        <w:ind w:firstLine="440" w:firstLineChars="200"/>
        <w:rPr>
          <w:rFonts w:cs="宋体"/>
          <w:kern w:val="0"/>
          <w:sz w:val="22"/>
        </w:rPr>
      </w:pPr>
      <w:r>
        <w:rPr>
          <w:rFonts w:cs="宋体"/>
          <w:kern w:val="0"/>
          <w:sz w:val="22"/>
        </w:rPr>
        <w:t>（6）商务和技术偏离表；</w:t>
      </w:r>
    </w:p>
    <w:p>
      <w:pPr>
        <w:autoSpaceDE w:val="0"/>
        <w:autoSpaceDN w:val="0"/>
        <w:adjustRightInd w:val="0"/>
        <w:snapToGrid w:val="0"/>
        <w:spacing w:line="360" w:lineRule="exact"/>
        <w:ind w:firstLine="440" w:firstLineChars="200"/>
        <w:rPr>
          <w:rFonts w:cs="宋体"/>
          <w:kern w:val="0"/>
          <w:sz w:val="22"/>
        </w:rPr>
      </w:pPr>
      <w:r>
        <w:rPr>
          <w:rFonts w:cs="宋体"/>
          <w:kern w:val="0"/>
          <w:sz w:val="22"/>
        </w:rPr>
        <w:t>（7）资格审查资料；</w:t>
      </w:r>
    </w:p>
    <w:p>
      <w:pPr>
        <w:autoSpaceDE w:val="0"/>
        <w:autoSpaceDN w:val="0"/>
        <w:adjustRightInd w:val="0"/>
        <w:snapToGrid w:val="0"/>
        <w:spacing w:line="360" w:lineRule="exact"/>
        <w:ind w:firstLine="440" w:firstLineChars="200"/>
        <w:rPr>
          <w:rFonts w:cs="宋体"/>
          <w:kern w:val="0"/>
          <w:sz w:val="22"/>
        </w:rPr>
      </w:pPr>
      <w:r>
        <w:rPr>
          <w:rFonts w:cs="宋体"/>
          <w:kern w:val="0"/>
          <w:sz w:val="22"/>
        </w:rPr>
        <w:t>（8）</w:t>
      </w:r>
      <w:r>
        <w:rPr>
          <w:rFonts w:hint="eastAsia" w:cs="宋体"/>
          <w:kern w:val="0"/>
          <w:sz w:val="22"/>
        </w:rPr>
        <w:t>服务大纲</w:t>
      </w:r>
      <w:r>
        <w:rPr>
          <w:rFonts w:cs="宋体"/>
          <w:kern w:val="0"/>
          <w:sz w:val="22"/>
        </w:rPr>
        <w:t>；</w:t>
      </w:r>
    </w:p>
    <w:p>
      <w:pPr>
        <w:autoSpaceDE w:val="0"/>
        <w:autoSpaceDN w:val="0"/>
        <w:adjustRightInd w:val="0"/>
        <w:snapToGrid w:val="0"/>
        <w:spacing w:line="360" w:lineRule="exact"/>
        <w:ind w:firstLine="440" w:firstLineChars="200"/>
        <w:rPr>
          <w:rFonts w:cs="宋体"/>
          <w:kern w:val="0"/>
          <w:sz w:val="22"/>
        </w:rPr>
      </w:pPr>
      <w:r>
        <w:rPr>
          <w:rFonts w:cs="宋体"/>
          <w:kern w:val="0"/>
          <w:sz w:val="22"/>
        </w:rPr>
        <w:t>（9）投标人须知前附表规定的其他资料。</w:t>
      </w:r>
    </w:p>
    <w:bookmarkEnd w:id="38"/>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)，服务期</w:t>
      </w:r>
      <w:r>
        <w:rPr>
          <w:rFonts w:cs="宋体"/>
          <w:sz w:val="22"/>
          <w:u w:val="single"/>
        </w:rPr>
        <w:t xml:space="preserve">  </w:t>
      </w:r>
      <w:r>
        <w:rPr>
          <w:rFonts w:hint="eastAsia" w:cs="宋体"/>
          <w:b/>
          <w:sz w:val="22"/>
          <w:u w:val="single"/>
        </w:rPr>
        <w:t xml:space="preserve">                                   </w:t>
      </w:r>
      <w:r>
        <w:rPr>
          <w:rFonts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39" w:name="_Hlk47708015"/>
      <w:r>
        <w:rPr>
          <w:rFonts w:hint="eastAsia" w:ascii="宋体" w:hAnsi="宋体"/>
          <w:sz w:val="22"/>
        </w:rPr>
        <w:t>未</w:t>
      </w:r>
      <w:r>
        <w:rPr>
          <w:rFonts w:ascii="宋体" w:hAnsi="宋体"/>
          <w:sz w:val="22"/>
        </w:rPr>
        <w:t>被列入失信被执行人名单</w:t>
      </w:r>
      <w:bookmarkEnd w:id="39"/>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kern w:val="0"/>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rPr>
          <w:rFonts w:ascii="宋体" w:hAnsi="宋体"/>
          <w:sz w:val="22"/>
        </w:rPr>
      </w:pPr>
      <w:r>
        <w:rPr>
          <w:rFonts w:hint="eastAsia" w:ascii="宋体" w:hAnsi="宋体"/>
          <w:sz w:val="22"/>
        </w:rPr>
        <w:t>(8)</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2" w:firstLineChars="200"/>
        <w:rPr>
          <w:rFonts w:cs="宋体"/>
          <w:b/>
          <w:sz w:val="22"/>
        </w:rPr>
      </w:pP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pacing w:line="360" w:lineRule="exact"/>
        <w:ind w:firstLine="440" w:firstLineChars="200"/>
        <w:rPr>
          <w:rFonts w:ascii="宋体" w:hAnsi="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pacing w:line="360" w:lineRule="exact"/>
        <w:ind w:firstLine="440" w:firstLineChars="200"/>
        <w:rPr>
          <w:rFonts w:ascii="宋体" w:hAnsi="宋体"/>
          <w:sz w:val="22"/>
        </w:rPr>
      </w:pPr>
    </w:p>
    <w:p>
      <w:pPr>
        <w:spacing w:line="360" w:lineRule="exact"/>
        <w:ind w:firstLine="440" w:firstLineChars="200"/>
        <w:rPr>
          <w:rFonts w:cs="宋体"/>
          <w:sz w:val="22"/>
        </w:rPr>
      </w:pPr>
    </w:p>
    <w:p>
      <w:pPr>
        <w:spacing w:line="360" w:lineRule="exact"/>
        <w:ind w:firstLine="3969" w:firstLineChars="1804"/>
        <w:jc w:val="left"/>
        <w:rPr>
          <w:rFonts w:cs="宋体"/>
          <w:sz w:val="22"/>
        </w:rPr>
      </w:pPr>
      <w:r>
        <w:rPr>
          <w:rFonts w:cs="宋体"/>
          <w:sz w:val="22"/>
        </w:rPr>
        <w:t>投标人：（盖章）</w:t>
      </w:r>
    </w:p>
    <w:p>
      <w:pPr>
        <w:spacing w:line="360" w:lineRule="exact"/>
        <w:ind w:firstLine="3969" w:firstLineChars="1804"/>
        <w:jc w:val="left"/>
        <w:rPr>
          <w:rFonts w:cs="宋体"/>
          <w:sz w:val="22"/>
          <w:u w:val="single"/>
        </w:rPr>
      </w:pPr>
      <w:r>
        <w:rPr>
          <w:rFonts w:cs="宋体"/>
          <w:sz w:val="22"/>
        </w:rPr>
        <w:t>法定代表或委托代理人：（签字或盖章）</w:t>
      </w:r>
    </w:p>
    <w:p>
      <w:pPr>
        <w:spacing w:line="360" w:lineRule="exact"/>
        <w:ind w:firstLine="3969" w:firstLineChars="1804"/>
        <w:jc w:val="left"/>
        <w:rPr>
          <w:rFonts w:cs="宋体"/>
          <w:sz w:val="22"/>
          <w:u w:val="single"/>
        </w:rPr>
      </w:pPr>
      <w:r>
        <w:rPr>
          <w:rFonts w:cs="宋体"/>
          <w:sz w:val="22"/>
        </w:rPr>
        <w:t>联系人：</w:t>
      </w:r>
    </w:p>
    <w:p>
      <w:pPr>
        <w:spacing w:line="360" w:lineRule="exact"/>
        <w:ind w:firstLine="3969" w:firstLineChars="1804"/>
        <w:jc w:val="left"/>
        <w:rPr>
          <w:rFonts w:cs="宋体"/>
          <w:sz w:val="22"/>
          <w:u w:val="single"/>
        </w:rPr>
      </w:pPr>
      <w:r>
        <w:rPr>
          <w:rFonts w:cs="宋体"/>
          <w:sz w:val="22"/>
        </w:rPr>
        <w:t>联系地址：</w:t>
      </w:r>
    </w:p>
    <w:p>
      <w:pPr>
        <w:spacing w:line="360" w:lineRule="exact"/>
        <w:ind w:firstLine="3969" w:firstLineChars="1804"/>
        <w:jc w:val="left"/>
        <w:rPr>
          <w:rFonts w:cs="宋体"/>
          <w:sz w:val="22"/>
          <w:u w:val="single"/>
        </w:rPr>
      </w:pPr>
      <w:r>
        <w:rPr>
          <w:rFonts w:cs="宋体"/>
          <w:sz w:val="22"/>
        </w:rPr>
        <w:t>电话：</w:t>
      </w:r>
    </w:p>
    <w:p>
      <w:pPr>
        <w:spacing w:line="360" w:lineRule="exact"/>
        <w:ind w:firstLine="3969" w:firstLineChars="1804"/>
        <w:jc w:val="left"/>
        <w:rPr>
          <w:rFonts w:cs="宋体"/>
          <w:sz w:val="22"/>
          <w:u w:val="single"/>
        </w:rPr>
      </w:pPr>
      <w:r>
        <w:rPr>
          <w:rFonts w:cs="宋体"/>
          <w:sz w:val="22"/>
        </w:rPr>
        <w:t>邮编：</w:t>
      </w:r>
    </w:p>
    <w:p>
      <w:pPr>
        <w:spacing w:line="360" w:lineRule="exact"/>
        <w:ind w:firstLine="3969" w:firstLineChars="1804"/>
        <w:jc w:val="left"/>
        <w:rPr>
          <w:rFonts w:cs="宋体"/>
          <w:sz w:val="22"/>
        </w:rPr>
      </w:pPr>
      <w:r>
        <w:rPr>
          <w:rFonts w:cs="宋体"/>
          <w:sz w:val="22"/>
        </w:rPr>
        <w:t>年</w:t>
      </w:r>
      <w:r>
        <w:rPr>
          <w:rFonts w:hint="eastAsia" w:cs="宋体"/>
          <w:sz w:val="22"/>
        </w:rPr>
        <w:t xml:space="preserve">      </w:t>
      </w:r>
      <w:r>
        <w:rPr>
          <w:rFonts w:cs="宋体"/>
          <w:sz w:val="22"/>
        </w:rPr>
        <w:t>月</w:t>
      </w:r>
      <w:r>
        <w:rPr>
          <w:rFonts w:hint="eastAsia" w:cs="宋体"/>
          <w:sz w:val="22"/>
        </w:rPr>
        <w:t xml:space="preserve">     </w:t>
      </w:r>
      <w:r>
        <w:rPr>
          <w:rFonts w:cs="宋体"/>
          <w:sz w:val="22"/>
        </w:rPr>
        <w:t>日</w:t>
      </w:r>
    </w:p>
    <w:p>
      <w:pPr>
        <w:widowControl/>
        <w:jc w:val="center"/>
        <w:rPr>
          <w:rFonts w:cs="微软雅黑"/>
          <w:b/>
          <w:kern w:val="0"/>
          <w:sz w:val="36"/>
          <w:szCs w:val="36"/>
        </w:rPr>
      </w:pPr>
      <w:r>
        <w:rPr>
          <w:rFonts w:cs="微软雅黑"/>
          <w:b/>
          <w:kern w:val="0"/>
          <w:sz w:val="36"/>
          <w:szCs w:val="36"/>
        </w:rPr>
        <w:br w:type="page"/>
      </w: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p>
    <w:p>
      <w:pPr>
        <w:spacing w:after="120" w:afterLines="50" w:line="440" w:lineRule="exact"/>
        <w:rPr>
          <w:rFonts w:cs="Calibri"/>
          <w:szCs w:val="21"/>
          <w:u w:val="single"/>
        </w:rPr>
      </w:pPr>
      <w:r>
        <w:rPr>
          <w:rFonts w:cs="Calibri"/>
          <w:szCs w:val="21"/>
        </w:rPr>
        <w:t>单位性质：</w:t>
      </w:r>
    </w:p>
    <w:p>
      <w:pPr>
        <w:spacing w:after="120" w:afterLines="50" w:line="440" w:lineRule="exact"/>
        <w:rPr>
          <w:rFonts w:cs="Calibri"/>
          <w:szCs w:val="21"/>
          <w:u w:val="single"/>
        </w:rPr>
      </w:pPr>
      <w:r>
        <w:rPr>
          <w:rFonts w:cs="Calibri"/>
          <w:szCs w:val="21"/>
        </w:rPr>
        <w:t>地址：</w:t>
      </w:r>
    </w:p>
    <w:p>
      <w:pPr>
        <w:spacing w:after="120" w:afterLines="50" w:line="440" w:lineRule="exact"/>
        <w:rPr>
          <w:rFonts w:cs="Calibri"/>
          <w:szCs w:val="21"/>
          <w:u w:val="single"/>
        </w:rPr>
      </w:pPr>
      <w:r>
        <w:rPr>
          <w:rFonts w:cs="Calibri"/>
          <w:szCs w:val="21"/>
        </w:rPr>
        <w:t>成立时间：</w:t>
      </w:r>
      <w:r>
        <w:rPr>
          <w:rFonts w:hint="eastAsia" w:cs="Calibri"/>
          <w:szCs w:val="21"/>
        </w:rPr>
        <w:t xml:space="preserve">               </w:t>
      </w:r>
      <w:r>
        <w:rPr>
          <w:rFonts w:cs="Calibri"/>
          <w:szCs w:val="21"/>
        </w:rPr>
        <w:t>年</w:t>
      </w:r>
      <w:r>
        <w:rPr>
          <w:rFonts w:hint="eastAsia" w:cs="Calibri"/>
          <w:szCs w:val="21"/>
        </w:rPr>
        <w:t xml:space="preserve">             </w:t>
      </w:r>
      <w:r>
        <w:rPr>
          <w:rFonts w:cs="Calibri"/>
          <w:szCs w:val="21"/>
        </w:rPr>
        <w:t>月</w:t>
      </w:r>
      <w:r>
        <w:rPr>
          <w:rFonts w:hint="eastAsia" w:cs="Calibri"/>
          <w:szCs w:val="21"/>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p>
    <w:p>
      <w:pPr>
        <w:spacing w:after="120" w:afterLines="50" w:line="440" w:lineRule="exact"/>
        <w:rPr>
          <w:rFonts w:cs="Calibri"/>
          <w:szCs w:val="21"/>
          <w:u w:val="single"/>
        </w:rPr>
      </w:pPr>
      <w:r>
        <w:rPr>
          <w:rFonts w:cs="Calibri"/>
          <w:szCs w:val="21"/>
        </w:rPr>
        <w:t>姓名：</w:t>
      </w:r>
      <w:r>
        <w:rPr>
          <w:rFonts w:hint="eastAsia" w:cs="Calibri"/>
          <w:szCs w:val="21"/>
        </w:rPr>
        <w:t xml:space="preserve">                  </w:t>
      </w:r>
      <w:r>
        <w:rPr>
          <w:rFonts w:cs="Calibri"/>
          <w:szCs w:val="21"/>
        </w:rPr>
        <w:t>性别：</w:t>
      </w:r>
      <w:r>
        <w:rPr>
          <w:rFonts w:hint="eastAsia" w:cs="Calibri"/>
          <w:szCs w:val="21"/>
        </w:rPr>
        <w:t xml:space="preserve">               </w:t>
      </w:r>
      <w:r>
        <w:rPr>
          <w:rFonts w:cs="Calibri"/>
          <w:szCs w:val="21"/>
        </w:rPr>
        <w:t>年龄：</w:t>
      </w:r>
      <w:r>
        <w:rPr>
          <w:rFonts w:hint="eastAsia" w:cs="Calibri"/>
          <w:szCs w:val="21"/>
        </w:rPr>
        <w:t xml:space="preserve">               </w:t>
      </w:r>
      <w:r>
        <w:rPr>
          <w:rFonts w:cs="Calibri"/>
          <w:szCs w:val="21"/>
        </w:rPr>
        <w:t>职务：</w:t>
      </w:r>
    </w:p>
    <w:p>
      <w:pPr>
        <w:spacing w:after="120" w:afterLines="50" w:line="440" w:lineRule="exact"/>
        <w:rPr>
          <w:rFonts w:cs="Calibri"/>
          <w:szCs w:val="21"/>
          <w:u w:val="single"/>
        </w:rPr>
      </w:pPr>
      <w:r>
        <w:rPr>
          <w:rFonts w:cs="Calibri"/>
          <w:szCs w:val="21"/>
        </w:rPr>
        <w:t>身份证号码：</w:t>
      </w:r>
    </w:p>
    <w:p>
      <w:pPr>
        <w:spacing w:line="440" w:lineRule="exact"/>
        <w:ind w:firstLine="560"/>
        <w:rPr>
          <w:rFonts w:cs="Calibri"/>
          <w:szCs w:val="21"/>
        </w:rPr>
      </w:pPr>
    </w:p>
    <w:p>
      <w:pPr>
        <w:spacing w:line="440" w:lineRule="exact"/>
        <w:rPr>
          <w:rFonts w:cs="Calibri"/>
          <w:szCs w:val="21"/>
        </w:rPr>
      </w:pPr>
      <w:r>
        <w:rPr>
          <w:rFonts w:cs="Calibri"/>
          <w:szCs w:val="21"/>
        </w:rPr>
        <w:t>系</w:t>
      </w:r>
      <w:r>
        <w:rPr>
          <w:rFonts w:cs="Calibri"/>
          <w:szCs w:val="21"/>
          <w:u w:val="single"/>
        </w:rPr>
        <w:t xml:space="preserve">                                           </w:t>
      </w:r>
      <w:r>
        <w:rPr>
          <w:rFonts w:hint="eastAsia" w:cs="Calibri"/>
          <w:szCs w:val="21"/>
          <w:u w:val="single"/>
        </w:rPr>
        <w:t>（</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投标人：（盖单位章）</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7462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wtJJuJwIAADw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qfK7TXAAAABwEAAA8AAAAAAAAAAQAgAAAAIgAAAGRycy9kb3ducmV2LnhtbFBLAQIUABQAAAAI&#10;AIdO4kAwtJJuJwIAADwEAAAOAAAAAAAAAAEAIAAAACYBAABkcnMvZTJvRG9jLnhtbFBLBQYAAAAA&#10;BgAGAFkBAAC/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w:t>
      </w:r>
      <w:r>
        <w:rPr>
          <w:rFonts w:hint="eastAsia" w:cs="Calibri"/>
          <w:szCs w:val="21"/>
        </w:rPr>
        <w:t xml:space="preserve">          </w:t>
      </w:r>
      <w:r>
        <w:rPr>
          <w:rFonts w:cs="Calibri"/>
          <w:szCs w:val="21"/>
        </w:rPr>
        <w:t>年</w:t>
      </w:r>
      <w:r>
        <w:rPr>
          <w:rFonts w:hint="eastAsia" w:cs="Calibri"/>
          <w:szCs w:val="21"/>
        </w:rPr>
        <w:t xml:space="preserve">        </w:t>
      </w:r>
      <w:r>
        <w:rPr>
          <w:rFonts w:cs="Calibri"/>
          <w:szCs w:val="21"/>
        </w:rPr>
        <w:t>月</w:t>
      </w:r>
      <w:r>
        <w:rPr>
          <w:rFonts w:hint="eastAsia" w:cs="Calibri"/>
          <w:szCs w:val="21"/>
        </w:rPr>
        <w:t xml:space="preserve">         </w:t>
      </w:r>
      <w:r>
        <w:rPr>
          <w:rFonts w:cs="Calibri"/>
          <w:szCs w:val="21"/>
        </w:rPr>
        <w:t>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ind w:firstLine="4515" w:firstLineChars="2150"/>
        <w:rPr>
          <w:rFonts w:cs="Calibri"/>
          <w:szCs w:val="21"/>
        </w:rPr>
      </w:pP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7564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7564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4jyoHJwIAADw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pPesHXAAAACQEAAA8AAAAAAAAAAQAgAAAAIgAAAGRycy9kb3ducmV2LnhtbFBLAQIUABQAAAAI&#10;AIdO4kA4jyoHJwIAADwEAAAOAAAAAAAAAAEAIAAAACYBAABkcnMvZTJvRG9jLnhtbFBLBQYAAAAA&#10;BgAGAFkBAAC/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四、投标报价表</w:t>
      </w:r>
    </w:p>
    <w:p>
      <w:pPr>
        <w:autoSpaceDE w:val="0"/>
        <w:autoSpaceDN w:val="0"/>
        <w:adjustRightInd w:val="0"/>
        <w:spacing w:line="360" w:lineRule="auto"/>
        <w:jc w:val="right"/>
        <w:rPr>
          <w:rFonts w:eastAsia="黑体" w:cs="Calibri"/>
          <w:sz w:val="24"/>
          <w:szCs w:val="24"/>
        </w:rPr>
      </w:pPr>
      <w:r>
        <w:rPr>
          <w:rFonts w:eastAsia="黑体" w:cs="Calibri"/>
          <w:sz w:val="24"/>
          <w:szCs w:val="24"/>
        </w:rPr>
        <w:t>单位：万元人民币</w:t>
      </w:r>
    </w:p>
    <w:tbl>
      <w:tblPr>
        <w:tblStyle w:val="14"/>
        <w:tblW w:w="9633" w:type="dxa"/>
        <w:tblInd w:w="0" w:type="dxa"/>
        <w:tblLayout w:type="fixed"/>
        <w:tblCellMar>
          <w:top w:w="0" w:type="dxa"/>
          <w:left w:w="108" w:type="dxa"/>
          <w:bottom w:w="0" w:type="dxa"/>
          <w:right w:w="108" w:type="dxa"/>
        </w:tblCellMar>
      </w:tblPr>
      <w:tblGrid>
        <w:gridCol w:w="964"/>
        <w:gridCol w:w="6550"/>
        <w:gridCol w:w="2119"/>
      </w:tblGrid>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3</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4</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rPr>
          <w:rFonts w:cs="宋体"/>
          <w:sz w:val="22"/>
        </w:rPr>
      </w:pPr>
      <w:r>
        <w:rPr>
          <w:sz w:val="22"/>
        </w:rPr>
        <w:t>注：投标人应认真填报投标报价表中的所有内容，有关报价的详细说明可在本表后附页予以说明。对没有填报的费用，委托人将不予支付，并认为此项费用已包含在报价表中的其他单价或合价中。</w:t>
      </w:r>
    </w:p>
    <w:p>
      <w:pPr>
        <w:spacing w:line="360" w:lineRule="auto"/>
        <w:rPr>
          <w:rFonts w:cs="宋体"/>
          <w:sz w:val="22"/>
        </w:rPr>
      </w:pPr>
    </w:p>
    <w:p>
      <w:pPr>
        <w:spacing w:line="360" w:lineRule="auto"/>
        <w:rPr>
          <w:rFonts w:cs="宋体"/>
          <w:sz w:val="22"/>
        </w:rPr>
      </w:pPr>
    </w:p>
    <w:p>
      <w:pPr>
        <w:spacing w:line="360" w:lineRule="auto"/>
        <w:rPr>
          <w:rFonts w:cs="宋体"/>
          <w:sz w:val="22"/>
        </w:rPr>
      </w:pPr>
      <w:r>
        <w:rPr>
          <w:rFonts w:cs="宋体"/>
          <w:sz w:val="22"/>
        </w:rPr>
        <w:t>投标人（单位公章）：</w:t>
      </w:r>
    </w:p>
    <w:p>
      <w:pPr>
        <w:spacing w:line="360" w:lineRule="auto"/>
        <w:rPr>
          <w:rFonts w:cs="宋体"/>
          <w:sz w:val="22"/>
        </w:rPr>
      </w:pPr>
      <w:r>
        <w:rPr>
          <w:rFonts w:cs="宋体"/>
          <w:sz w:val="22"/>
        </w:rPr>
        <w:t>法定代表人或委托代理人（签字或盖章）：</w:t>
      </w:r>
    </w:p>
    <w:p>
      <w:pPr>
        <w:spacing w:line="360" w:lineRule="auto"/>
        <w:rPr>
          <w:rFonts w:cs="宋体"/>
          <w:sz w:val="22"/>
        </w:rPr>
      </w:pPr>
      <w:r>
        <w:rPr>
          <w:rFonts w:cs="宋体"/>
          <w:sz w:val="22"/>
        </w:rPr>
        <w:t>日期：</w:t>
      </w:r>
      <w:r>
        <w:rPr>
          <w:rFonts w:hint="eastAsia" w:cs="宋体"/>
          <w:sz w:val="22"/>
        </w:rPr>
        <w:t xml:space="preserve">         </w:t>
      </w:r>
      <w:r>
        <w:rPr>
          <w:rFonts w:cs="宋体"/>
          <w:sz w:val="22"/>
        </w:rPr>
        <w:t>年</w:t>
      </w:r>
      <w:r>
        <w:rPr>
          <w:rFonts w:hint="eastAsia" w:cs="宋体"/>
          <w:sz w:val="22"/>
        </w:rPr>
        <w:t xml:space="preserve">         </w:t>
      </w:r>
      <w:r>
        <w:rPr>
          <w:rFonts w:cs="宋体"/>
          <w:sz w:val="22"/>
        </w:rPr>
        <w:t>月</w:t>
      </w:r>
      <w:r>
        <w:rPr>
          <w:rFonts w:hint="eastAsia" w:cs="宋体"/>
          <w:sz w:val="22"/>
        </w:rPr>
        <w:t xml:space="preserve">            </w:t>
      </w:r>
      <w:r>
        <w:rPr>
          <w:rFonts w:cs="宋体"/>
          <w:sz w:val="22"/>
        </w:rPr>
        <w:t>日</w:t>
      </w: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五、投标保证金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供银行回单的复印</w:t>
      </w:r>
      <w:r>
        <w:rPr>
          <w:rFonts w:cs="微软雅黑"/>
          <w:spacing w:val="-2"/>
          <w:kern w:val="0"/>
          <w:sz w:val="24"/>
          <w:szCs w:val="21"/>
        </w:rPr>
        <w:t>件</w:t>
      </w:r>
      <w:r>
        <w:rPr>
          <w:rFonts w:cs="微软雅黑"/>
          <w:kern w:val="0"/>
          <w:sz w:val="24"/>
          <w:szCs w:val="21"/>
        </w:rPr>
        <w:t>。</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六、商务和技术偏离表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4"/>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宋体"/>
                <w:sz w:val="22"/>
              </w:rPr>
            </w:pPr>
            <w:r>
              <w:rPr>
                <w:rFonts w:cs="宋体"/>
                <w:b/>
                <w:bCs/>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2"/>
        </w:numPr>
        <w:autoSpaceDE w:val="0"/>
        <w:autoSpaceDN w:val="0"/>
        <w:adjustRightInd w:val="0"/>
        <w:snapToGrid w:val="0"/>
      </w:pPr>
      <w:r>
        <w:t>投标人须完整填写本表。如果未完整填写本表的各项内容则视作投标人已经对招标文件相关要求和内容完全理解并同意，其投标报价为在此基础上的完全价格。</w:t>
      </w:r>
    </w:p>
    <w:p>
      <w:pPr>
        <w:numPr>
          <w:ilvl w:val="0"/>
          <w:numId w:val="2"/>
        </w:numPr>
        <w:autoSpaceDE w:val="0"/>
        <w:autoSpaceDN w:val="0"/>
        <w:adjustRightInd w:val="0"/>
        <w:snapToGrid w:val="0"/>
      </w:pPr>
      <w: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及业主有权没收其投标保证金。</w:t>
      </w:r>
    </w:p>
    <w:p>
      <w:pPr>
        <w:autoSpaceDE w:val="0"/>
        <w:autoSpaceDN w:val="0"/>
        <w:adjustRightInd w:val="0"/>
        <w:snapToGrid w:val="0"/>
      </w:pPr>
    </w:p>
    <w:p>
      <w:pPr>
        <w:autoSpaceDE w:val="0"/>
        <w:autoSpaceDN w:val="0"/>
        <w:adjustRightInd w:val="0"/>
        <w:spacing w:before="120" w:beforeLines="50"/>
        <w:ind w:left="397"/>
      </w:pPr>
    </w:p>
    <w:p>
      <w:pPr>
        <w:spacing w:line="360" w:lineRule="auto"/>
        <w:ind w:left="397" w:firstLine="3571" w:firstLineChars="1623"/>
        <w:rPr>
          <w:rFonts w:cs="宋体"/>
          <w:sz w:val="22"/>
        </w:rPr>
      </w:pPr>
      <w:r>
        <w:rPr>
          <w:rFonts w:cs="宋体"/>
          <w:sz w:val="22"/>
        </w:rPr>
        <w:t>投标人（单位公章）：</w:t>
      </w:r>
    </w:p>
    <w:p>
      <w:pPr>
        <w:spacing w:line="360" w:lineRule="auto"/>
        <w:ind w:left="397" w:firstLine="3571" w:firstLineChars="1623"/>
        <w:rPr>
          <w:rFonts w:cs="宋体"/>
          <w:sz w:val="22"/>
        </w:rPr>
      </w:pPr>
      <w:r>
        <w:rPr>
          <w:rFonts w:cs="宋体"/>
          <w:sz w:val="22"/>
        </w:rPr>
        <w:t>法定代表人或委托代理人（签字或盖章）：</w:t>
      </w:r>
    </w:p>
    <w:p>
      <w:pPr>
        <w:spacing w:line="360" w:lineRule="auto"/>
        <w:ind w:left="397" w:firstLine="3571" w:firstLineChars="1623"/>
        <w:rPr>
          <w:rFonts w:cs="宋体"/>
          <w:sz w:val="22"/>
        </w:rPr>
      </w:pPr>
      <w:r>
        <w:rPr>
          <w:rFonts w:cs="宋体"/>
          <w:sz w:val="22"/>
        </w:rPr>
        <w:t>日期：</w:t>
      </w:r>
      <w:r>
        <w:rPr>
          <w:rFonts w:hint="eastAsia" w:cs="宋体"/>
          <w:sz w:val="22"/>
        </w:rPr>
        <w:t xml:space="preserve">         </w:t>
      </w:r>
      <w:r>
        <w:rPr>
          <w:rFonts w:cs="宋体"/>
          <w:sz w:val="22"/>
        </w:rPr>
        <w:t>年</w:t>
      </w:r>
      <w:r>
        <w:rPr>
          <w:rFonts w:hint="eastAsia" w:cs="宋体"/>
          <w:sz w:val="22"/>
        </w:rPr>
        <w:t xml:space="preserve">       </w:t>
      </w:r>
      <w:r>
        <w:rPr>
          <w:rFonts w:cs="宋体"/>
          <w:sz w:val="22"/>
        </w:rPr>
        <w:t>月</w:t>
      </w:r>
      <w:r>
        <w:rPr>
          <w:rFonts w:hint="eastAsia" w:cs="宋体"/>
          <w:sz w:val="22"/>
        </w:rPr>
        <w:t xml:space="preserve">       </w:t>
      </w:r>
      <w:r>
        <w:rPr>
          <w:rFonts w:cs="宋体"/>
          <w:sz w:val="22"/>
        </w:rPr>
        <w:t>日</w:t>
      </w:r>
    </w:p>
    <w:p>
      <w:pPr>
        <w:jc w:val="left"/>
        <w:rPr>
          <w:b/>
          <w:sz w:val="24"/>
        </w:rPr>
      </w:pPr>
    </w:p>
    <w:p>
      <w:pPr>
        <w:widowControl/>
        <w:jc w:val="left"/>
        <w:rPr>
          <w:b/>
          <w:sz w:val="24"/>
        </w:rPr>
      </w:pPr>
      <w:r>
        <w:rPr>
          <w:b/>
          <w:sz w:val="24"/>
        </w:rPr>
        <w:br w:type="page"/>
      </w:r>
    </w:p>
    <w:p>
      <w:pPr>
        <w:spacing w:line="360" w:lineRule="auto"/>
        <w:rPr>
          <w:rFonts w:cs="宋体"/>
          <w:sz w:val="22"/>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七、资格审查资料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注：投标人应根据投标人须知第 3.5.1 项的要求在本表后附相关证明材料。</w:t>
      </w:r>
    </w:p>
    <w:p>
      <w:pPr>
        <w:widowControl/>
        <w:jc w:val="left"/>
        <w:rPr>
          <w:rFonts w:cs="宋体"/>
          <w:b/>
          <w:sz w:val="24"/>
        </w:rPr>
      </w:pPr>
      <w:r>
        <w:rPr>
          <w:rFonts w:cs="宋体"/>
          <w:b/>
          <w:sz w:val="24"/>
        </w:rPr>
        <w:br w:type="page"/>
      </w:r>
    </w:p>
    <w:p>
      <w:pPr>
        <w:spacing w:line="360" w:lineRule="auto"/>
        <w:jc w:val="center"/>
        <w:rPr>
          <w:rFonts w:cs="宋体"/>
          <w:b/>
          <w:sz w:val="32"/>
          <w:szCs w:val="32"/>
        </w:rPr>
      </w:pPr>
      <w:bookmarkStart w:id="40" w:name="_Toc26957537"/>
      <w:bookmarkStart w:id="41" w:name="_Toc28249086"/>
      <w:bookmarkStart w:id="42" w:name="_Toc26957691"/>
      <w:r>
        <w:rPr>
          <w:rFonts w:cs="宋体"/>
          <w:b/>
          <w:sz w:val="32"/>
          <w:szCs w:val="32"/>
        </w:rPr>
        <w:t>（二）</w:t>
      </w:r>
      <w:bookmarkEnd w:id="40"/>
      <w:bookmarkEnd w:id="41"/>
      <w:bookmarkEnd w:id="42"/>
      <w:r>
        <w:rPr>
          <w:rFonts w:hint="eastAsia" w:cs="宋体"/>
          <w:b/>
          <w:sz w:val="32"/>
          <w:szCs w:val="32"/>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spacing w:line="360" w:lineRule="auto"/>
        <w:jc w:val="center"/>
        <w:rPr>
          <w:rFonts w:cs="宋体"/>
          <w:b/>
          <w:sz w:val="32"/>
          <w:szCs w:val="32"/>
        </w:rPr>
      </w:pPr>
    </w:p>
    <w:p>
      <w:pPr>
        <w:autoSpaceDE w:val="0"/>
        <w:autoSpaceDN w:val="0"/>
        <w:adjustRightInd w:val="0"/>
        <w:spacing w:line="360" w:lineRule="auto"/>
        <w:ind w:right="-20"/>
        <w:jc w:val="center"/>
        <w:rPr>
          <w:rFonts w:cs="宋体"/>
          <w:b/>
          <w:sz w:val="22"/>
        </w:rPr>
      </w:pPr>
      <w:r>
        <w:rPr>
          <w:rFonts w:cs="宋体"/>
          <w:b/>
          <w:sz w:val="22"/>
        </w:rPr>
        <w:t>投标人应根据投标人须知第 3.5.2 项的要求在本表后附相关证明材料。</w:t>
      </w:r>
    </w:p>
    <w:p>
      <w:pPr>
        <w:spacing w:line="360" w:lineRule="auto"/>
        <w:jc w:val="center"/>
        <w:rPr>
          <w:rFonts w:cs="宋体"/>
          <w:b/>
          <w:sz w:val="32"/>
          <w:szCs w:val="32"/>
        </w:rPr>
      </w:pPr>
      <w:r>
        <w:rPr>
          <w:rFonts w:eastAsia="仿宋" w:cs="宋体"/>
          <w:b/>
          <w:sz w:val="24"/>
        </w:rPr>
        <w:br w:type="page"/>
      </w:r>
      <w:bookmarkStart w:id="43" w:name="_Toc28249087"/>
      <w:r>
        <w:rPr>
          <w:rFonts w:cs="宋体"/>
          <w:b/>
          <w:sz w:val="32"/>
          <w:szCs w:val="32"/>
        </w:rPr>
        <w:t>（</w:t>
      </w:r>
      <w:r>
        <w:rPr>
          <w:rFonts w:hint="eastAsia" w:cs="宋体"/>
          <w:b/>
          <w:sz w:val="32"/>
          <w:szCs w:val="32"/>
        </w:rPr>
        <w:t>三</w:t>
      </w:r>
      <w:r>
        <w:rPr>
          <w:rFonts w:cs="宋体"/>
          <w:b/>
          <w:sz w:val="32"/>
          <w:szCs w:val="32"/>
        </w:rPr>
        <w:t>）</w:t>
      </w:r>
      <w:bookmarkEnd w:id="43"/>
      <w:r>
        <w:rPr>
          <w:rFonts w:hint="eastAsia" w:cs="宋体"/>
          <w:b/>
          <w:sz w:val="32"/>
          <w:szCs w:val="32"/>
        </w:rPr>
        <w:t>投标人资信情况说明</w:t>
      </w:r>
    </w:p>
    <w:tbl>
      <w:tblPr>
        <w:tblStyle w:val="14"/>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360" w:lineRule="auto"/>
        <w:jc w:val="center"/>
        <w:rPr>
          <w:rFonts w:cs="宋体"/>
          <w:b/>
          <w:sz w:val="32"/>
          <w:szCs w:val="32"/>
        </w:rPr>
      </w:pPr>
    </w:p>
    <w:p>
      <w:pPr>
        <w:autoSpaceDE w:val="0"/>
        <w:autoSpaceDN w:val="0"/>
        <w:adjustRightInd w:val="0"/>
        <w:spacing w:line="360" w:lineRule="auto"/>
        <w:ind w:left="-64" w:leftChars="-55" w:right="-20" w:hanging="51" w:hangingChars="23"/>
        <w:rPr>
          <w:rFonts w:cs="宋体"/>
          <w:b/>
          <w:sz w:val="22"/>
        </w:rPr>
      </w:pPr>
      <w:r>
        <w:rPr>
          <w:rFonts w:cs="宋体"/>
          <w:b/>
          <w:sz w:val="22"/>
        </w:rPr>
        <w:t>注：投标人应根据投标人须知第 3.5.3 项的要求在本表后附相关证明材料。</w:t>
      </w:r>
    </w:p>
    <w:p>
      <w:pPr>
        <w:tabs>
          <w:tab w:val="left" w:pos="7480"/>
        </w:tabs>
        <w:spacing w:line="800" w:lineRule="exact"/>
        <w:rPr>
          <w:sz w:val="24"/>
        </w:rPr>
      </w:pPr>
      <w:bookmarkStart w:id="44" w:name="_Hlk66181207"/>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44"/>
    <w:p>
      <w:pPr>
        <w:widowControl/>
        <w:jc w:val="left"/>
        <w:rPr>
          <w:rFonts w:eastAsia="仿宋" w:cs="宋体"/>
          <w:b/>
          <w:sz w:val="24"/>
        </w:rPr>
      </w:pPr>
    </w:p>
    <w:p>
      <w:pPr>
        <w:widowControl/>
        <w:jc w:val="left"/>
        <w:rPr>
          <w:rFonts w:cs="宋体"/>
          <w:b/>
          <w:sz w:val="32"/>
          <w:szCs w:val="32"/>
        </w:rPr>
      </w:pPr>
    </w:p>
    <w:p>
      <w:pPr>
        <w:spacing w:line="360" w:lineRule="auto"/>
        <w:jc w:val="center"/>
        <w:rPr>
          <w:rFonts w:cs="宋体"/>
          <w:b/>
          <w:sz w:val="32"/>
          <w:szCs w:val="32"/>
        </w:rPr>
      </w:pPr>
      <w:r>
        <w:rPr>
          <w:rFonts w:cs="宋体"/>
          <w:b/>
          <w:sz w:val="32"/>
          <w:szCs w:val="32"/>
        </w:rPr>
        <w:t>八、服务大纲</w:t>
      </w:r>
    </w:p>
    <w:p>
      <w:pPr>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rPr>
          <w:rFonts w:cs="宋体"/>
          <w:sz w:val="22"/>
        </w:rPr>
      </w:pPr>
    </w:p>
    <w:p>
      <w:pPr>
        <w:spacing w:line="360" w:lineRule="auto"/>
        <w:jc w:val="center"/>
        <w:rPr>
          <w:rFonts w:cs="宋体"/>
          <w:b/>
          <w:sz w:val="32"/>
          <w:szCs w:val="32"/>
        </w:rPr>
      </w:pPr>
    </w:p>
    <w:p>
      <w:pPr>
        <w:spacing w:line="360" w:lineRule="auto"/>
        <w:jc w:val="center"/>
        <w:rPr>
          <w:rFonts w:cs="宋体"/>
          <w:b/>
          <w:sz w:val="32"/>
          <w:szCs w:val="32"/>
        </w:rPr>
        <w:sectPr>
          <w:headerReference r:id="rId11" w:type="first"/>
          <w:headerReference r:id="rId9" w:type="default"/>
          <w:headerReference r:id="rId10" w:type="even"/>
          <w:pgSz w:w="11907" w:h="16840"/>
          <w:pgMar w:top="1134" w:right="1134" w:bottom="1134" w:left="1134" w:header="567" w:footer="567" w:gutter="0"/>
          <w:cols w:space="720" w:num="1"/>
        </w:sectPr>
      </w:pPr>
    </w:p>
    <w:p>
      <w:pPr>
        <w:jc w:val="center"/>
        <w:rPr>
          <w:rFonts w:cs="宋体"/>
          <w:bCs/>
          <w:sz w:val="32"/>
          <w:szCs w:val="32"/>
        </w:rPr>
      </w:pPr>
      <w:r>
        <w:rPr>
          <w:rFonts w:cs="宋体"/>
          <w:b/>
          <w:sz w:val="30"/>
          <w:szCs w:val="30"/>
        </w:rPr>
        <w:t>（一）项目团队主要成员履历表</w:t>
      </w:r>
    </w:p>
    <w:p>
      <w:pPr>
        <w:spacing w:before="120" w:beforeLines="50" w:line="360" w:lineRule="auto"/>
        <w:ind w:firstLine="480" w:firstLineChars="200"/>
        <w:rPr>
          <w:rFonts w:cs="宋体"/>
          <w:sz w:val="24"/>
          <w:szCs w:val="21"/>
        </w:rPr>
      </w:pPr>
    </w:p>
    <w:tbl>
      <w:tblPr>
        <w:tblStyle w:val="14"/>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r>
              <w:rPr>
                <w:rFonts w:cs="宋体"/>
              </w:rPr>
              <w:t>序号</w:t>
            </w:r>
          </w:p>
        </w:tc>
        <w:tc>
          <w:tcPr>
            <w:tcW w:w="665" w:type="dxa"/>
            <w:vAlign w:val="center"/>
          </w:tcPr>
          <w:p>
            <w:pPr>
              <w:jc w:val="center"/>
              <w:rPr>
                <w:rFonts w:cs="宋体"/>
              </w:rPr>
            </w:pPr>
            <w:r>
              <w:rPr>
                <w:rFonts w:cs="宋体"/>
              </w:rPr>
              <w:t>姓名</w:t>
            </w:r>
          </w:p>
        </w:tc>
        <w:tc>
          <w:tcPr>
            <w:tcW w:w="665" w:type="dxa"/>
            <w:vAlign w:val="center"/>
          </w:tcPr>
          <w:p>
            <w:pPr>
              <w:jc w:val="center"/>
              <w:rPr>
                <w:rFonts w:cs="宋体"/>
              </w:rPr>
            </w:pPr>
            <w:r>
              <w:rPr>
                <w:rFonts w:cs="宋体"/>
              </w:rPr>
              <w:t>性别</w:t>
            </w:r>
          </w:p>
        </w:tc>
        <w:tc>
          <w:tcPr>
            <w:tcW w:w="665" w:type="dxa"/>
            <w:vAlign w:val="center"/>
          </w:tcPr>
          <w:p>
            <w:pPr>
              <w:jc w:val="center"/>
              <w:rPr>
                <w:rFonts w:cs="宋体"/>
              </w:rPr>
            </w:pPr>
            <w:r>
              <w:rPr>
                <w:rFonts w:cs="宋体"/>
              </w:rPr>
              <w:t>年龄</w:t>
            </w:r>
          </w:p>
        </w:tc>
        <w:tc>
          <w:tcPr>
            <w:tcW w:w="664" w:type="dxa"/>
            <w:vAlign w:val="center"/>
          </w:tcPr>
          <w:p>
            <w:pPr>
              <w:jc w:val="center"/>
              <w:rPr>
                <w:rFonts w:cs="宋体"/>
              </w:rPr>
            </w:pPr>
            <w:r>
              <w:rPr>
                <w:rFonts w:cs="宋体"/>
              </w:rPr>
              <w:t>学历</w:t>
            </w:r>
          </w:p>
        </w:tc>
        <w:tc>
          <w:tcPr>
            <w:tcW w:w="664" w:type="dxa"/>
            <w:vAlign w:val="center"/>
          </w:tcPr>
          <w:p>
            <w:pPr>
              <w:jc w:val="center"/>
              <w:rPr>
                <w:rFonts w:cs="宋体"/>
              </w:rPr>
            </w:pPr>
            <w:r>
              <w:rPr>
                <w:rFonts w:cs="宋体"/>
              </w:rPr>
              <w:t>专业</w:t>
            </w:r>
          </w:p>
        </w:tc>
        <w:tc>
          <w:tcPr>
            <w:tcW w:w="940" w:type="dxa"/>
            <w:vAlign w:val="center"/>
          </w:tcPr>
          <w:p>
            <w:pPr>
              <w:jc w:val="center"/>
              <w:rPr>
                <w:rFonts w:cs="宋体"/>
              </w:rPr>
            </w:pPr>
            <w:r>
              <w:rPr>
                <w:rFonts w:cs="宋体"/>
              </w:rPr>
              <w:t>职称</w:t>
            </w:r>
          </w:p>
        </w:tc>
        <w:tc>
          <w:tcPr>
            <w:tcW w:w="1157" w:type="dxa"/>
            <w:vAlign w:val="center"/>
          </w:tcPr>
          <w:p>
            <w:pPr>
              <w:jc w:val="center"/>
              <w:rPr>
                <w:rFonts w:cs="宋体"/>
              </w:rPr>
            </w:pPr>
            <w:r>
              <w:rPr>
                <w:rFonts w:cs="宋体"/>
              </w:rPr>
              <w:t>工作年限</w:t>
            </w:r>
          </w:p>
        </w:tc>
        <w:tc>
          <w:tcPr>
            <w:tcW w:w="1673" w:type="dxa"/>
            <w:vAlign w:val="center"/>
          </w:tcPr>
          <w:p>
            <w:pPr>
              <w:jc w:val="center"/>
              <w:rPr>
                <w:rFonts w:cs="宋体"/>
              </w:rPr>
            </w:pPr>
            <w:r>
              <w:rPr>
                <w:rFonts w:cs="宋体"/>
              </w:rPr>
              <w:t>拟在本项目担任的职务</w:t>
            </w:r>
          </w:p>
        </w:tc>
        <w:tc>
          <w:tcPr>
            <w:tcW w:w="1364" w:type="dxa"/>
            <w:vAlign w:val="center"/>
          </w:tcPr>
          <w:p>
            <w:pPr>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bl>
    <w:p>
      <w:pPr>
        <w:spacing w:line="400" w:lineRule="exact"/>
        <w:rPr>
          <w:rFonts w:cs="宋体"/>
          <w:sz w:val="24"/>
          <w:szCs w:val="21"/>
        </w:rPr>
      </w:pPr>
      <w:r>
        <w:rPr>
          <w:rFonts w:cs="宋体"/>
          <w:sz w:val="24"/>
          <w:szCs w:val="21"/>
        </w:rPr>
        <w:t>此表后需附项目部主要成员相关证明文件。</w:t>
      </w:r>
    </w:p>
    <w:p>
      <w:pPr>
        <w:spacing w:line="400" w:lineRule="exact"/>
        <w:rPr>
          <w:rFonts w:cs="宋体"/>
          <w:sz w:val="24"/>
          <w:szCs w:val="21"/>
        </w:rPr>
      </w:pPr>
    </w:p>
    <w:p>
      <w:pPr>
        <w:spacing w:line="400" w:lineRule="exact"/>
        <w:rPr>
          <w:rFonts w:cs="宋体"/>
          <w:sz w:val="24"/>
          <w:szCs w:val="21"/>
        </w:rPr>
      </w:pPr>
    </w:p>
    <w:p>
      <w:pPr>
        <w:jc w:val="center"/>
        <w:rPr>
          <w:rFonts w:cs="宋体"/>
          <w:b/>
          <w:sz w:val="30"/>
          <w:szCs w:val="30"/>
        </w:rPr>
      </w:pPr>
      <w:r>
        <w:rPr>
          <w:rFonts w:cs="宋体"/>
          <w:b/>
          <w:sz w:val="30"/>
          <w:szCs w:val="30"/>
        </w:rPr>
        <w:t>（二）项目负责人简介</w:t>
      </w:r>
    </w:p>
    <w:tbl>
      <w:tblPr>
        <w:tblStyle w:val="1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spacing w:line="400" w:lineRule="exact"/>
        <w:rPr>
          <w:rFonts w:cs="宋体"/>
          <w:sz w:val="24"/>
          <w:szCs w:val="21"/>
        </w:rPr>
      </w:pPr>
    </w:p>
    <w:p>
      <w:pPr>
        <w:spacing w:line="400" w:lineRule="exact"/>
        <w:rPr>
          <w:rFonts w:cs="宋体"/>
          <w:sz w:val="24"/>
          <w:szCs w:val="21"/>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九、投标人须知前附表规定的其他资料</w:t>
      </w:r>
    </w:p>
    <w:p>
      <w:pPr>
        <w:pStyle w:val="2"/>
      </w:pPr>
    </w:p>
    <w:p/>
    <w:p>
      <w:pPr>
        <w:widowControl/>
        <w:jc w:val="left"/>
        <w:rPr>
          <w:rFonts w:cs="方正小标宋简体"/>
          <w:b/>
          <w:bCs/>
          <w:sz w:val="48"/>
          <w:szCs w:val="48"/>
        </w:rPr>
      </w:pPr>
    </w:p>
    <w:p/>
    <w:p>
      <w:pPr>
        <w:spacing w:before="12"/>
        <w:jc w:val="center"/>
        <w:rPr>
          <w:rFonts w:ascii="方正小标宋简体" w:hAnsi="方正小标宋简体" w:eastAsia="方正小标宋简体" w:cs="方正小标宋简体"/>
          <w:sz w:val="32"/>
          <w:szCs w:val="32"/>
        </w:rPr>
      </w:pPr>
    </w:p>
    <w:p/>
    <w:p/>
    <w:sectPr>
      <w:headerReference r:id="rId12" w:type="default"/>
      <w:footerReference r:id="rId13" w:type="default"/>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S?o｡ﾀ?">
    <w:altName w:val="Yu Gothic"/>
    <w:panose1 w:val="00000000000000000000"/>
    <w:charset w:val="80"/>
    <w:family w:val="modern"/>
    <w:pitch w:val="default"/>
    <w:sig w:usb0="00000000" w:usb1="00000000" w:usb2="00000010" w:usb3="00000000" w:csb0="00020000" w:csb1="00000000"/>
  </w:font>
  <w:font w:name="Meiryo">
    <w:altName w:val="Yu Gothic"/>
    <w:panose1 w:val="00000000000000000000"/>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DFKai-SB">
    <w:altName w:val="MingLiU-ExtB"/>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
    <w:altName w:val="Segoe Print"/>
    <w:panose1 w:val="00000000000000000000"/>
    <w:charset w:val="00"/>
    <w:family w:val="roma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Univers">
    <w:altName w:val="Arial"/>
    <w:panose1 w:val="00000000000000000000"/>
    <w:charset w:val="00"/>
    <w:family w:val="swiss"/>
    <w:pitch w:val="default"/>
    <w:sig w:usb0="00000000" w:usb1="00000000" w:usb2="00000000" w:usb3="00000000" w:csb0="0000000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Bold">
    <w:altName w:val="Times New Roman"/>
    <w:panose1 w:val="02020803070505020304"/>
    <w:charset w:val="00"/>
    <w:family w:val="auto"/>
    <w:pitch w:val="default"/>
    <w:sig w:usb0="00000000" w:usb1="00000000" w:usb2="00000001" w:usb3="00000000" w:csb0="400001BF" w:csb1="DFF70000"/>
  </w:font>
  <w:font w:name="Calisto MT">
    <w:panose1 w:val="02040603050505030304"/>
    <w:charset w:val="00"/>
    <w:family w:val="roman"/>
    <w:pitch w:val="default"/>
    <w:sig w:usb0="00000003" w:usb1="00000000" w:usb2="00000000" w:usb3="00000000" w:csb0="20000001" w:csb1="00000000"/>
  </w:font>
  <w:font w:name="长城仿宋">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楷体">
    <w:panose1 w:val="02010609060101010101"/>
    <w:charset w:val="86"/>
    <w:family w:val="modern"/>
    <w:pitch w:val="default"/>
    <w:sig w:usb0="800002BF" w:usb1="38CF7CFA" w:usb2="00000016" w:usb3="00000000" w:csb0="00040001" w:csb1="00000000"/>
  </w:font>
  <w:font w:name="CommercialPi BT">
    <w:altName w:val="微软雅黑"/>
    <w:panose1 w:val="05020102010206080802"/>
    <w:charset w:val="02"/>
    <w:family w:val="roman"/>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93" w:csb1="00000000"/>
  </w:font>
  <w:font w:name="仿宋体">
    <w:altName w:val="仿宋"/>
    <w:panose1 w:val="00000000000000000000"/>
    <w:charset w:val="86"/>
    <w:family w:val="auto"/>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C71FD9"/>
    <w:multiLevelType w:val="multilevel"/>
    <w:tmpl w:val="2FC71FD9"/>
    <w:lvl w:ilvl="0" w:tentative="0">
      <w:start w:val="1"/>
      <w:numFmt w:val="japaneseCounting"/>
      <w:lvlText w:val="%1、"/>
      <w:lvlJc w:val="left"/>
      <w:pPr>
        <w:ind w:left="862" w:hanging="44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2823904865751875NW"/>
    <w:docVar w:name="aztPrintName" w:val="000000ESAOAPRINT"/>
    <w:docVar w:name="aztPrintType" w:val="2"/>
  </w:docVars>
  <w:rsids>
    <w:rsidRoot w:val="56B767AD"/>
    <w:rsid w:val="00042B91"/>
    <w:rsid w:val="000B75CC"/>
    <w:rsid w:val="000D5E39"/>
    <w:rsid w:val="00143F7B"/>
    <w:rsid w:val="001A3D87"/>
    <w:rsid w:val="00210367"/>
    <w:rsid w:val="0025632E"/>
    <w:rsid w:val="00276292"/>
    <w:rsid w:val="003A6931"/>
    <w:rsid w:val="003C0956"/>
    <w:rsid w:val="00404B3E"/>
    <w:rsid w:val="004A34E7"/>
    <w:rsid w:val="004F6E5F"/>
    <w:rsid w:val="0050658D"/>
    <w:rsid w:val="00506BDB"/>
    <w:rsid w:val="006D5490"/>
    <w:rsid w:val="0095584E"/>
    <w:rsid w:val="00956201"/>
    <w:rsid w:val="00956433"/>
    <w:rsid w:val="009D4CB4"/>
    <w:rsid w:val="00A54B86"/>
    <w:rsid w:val="00AF03C9"/>
    <w:rsid w:val="00BB09A6"/>
    <w:rsid w:val="00BD2736"/>
    <w:rsid w:val="00BF262F"/>
    <w:rsid w:val="00C97499"/>
    <w:rsid w:val="00CE5E72"/>
    <w:rsid w:val="00DA5211"/>
    <w:rsid w:val="00DE4907"/>
    <w:rsid w:val="00F61164"/>
    <w:rsid w:val="0C8C2E67"/>
    <w:rsid w:val="103E0FBD"/>
    <w:rsid w:val="168C41A6"/>
    <w:rsid w:val="357C2A04"/>
    <w:rsid w:val="3A044176"/>
    <w:rsid w:val="4735447D"/>
    <w:rsid w:val="48016E02"/>
    <w:rsid w:val="536706DC"/>
    <w:rsid w:val="56B767AD"/>
    <w:rsid w:val="6AA31E41"/>
    <w:rsid w:val="76C61A6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character" w:default="1" w:styleId="11">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firstLine="420" w:firstLineChars="100"/>
    </w:pPr>
  </w:style>
  <w:style w:type="paragraph" w:styleId="6">
    <w:name w:val="annotation text"/>
    <w:basedOn w:val="1"/>
    <w:qFormat/>
    <w:uiPriority w:val="0"/>
    <w:pPr>
      <w:jc w:val="left"/>
    </w:pPr>
  </w:style>
  <w:style w:type="paragraph" w:styleId="7">
    <w:name w:val="Plain Text"/>
    <w:basedOn w:val="1"/>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2">
    <w:name w:val="Hyperlink"/>
    <w:unhideWhenUsed/>
    <w:qFormat/>
    <w:uiPriority w:val="99"/>
    <w:rPr>
      <w:color w:val="0000FF"/>
      <w:u w:val="single"/>
    </w:rPr>
  </w:style>
  <w:style w:type="character" w:styleId="13">
    <w:name w:val="annotation reference"/>
    <w:basedOn w:val="11"/>
    <w:qFormat/>
    <w:uiPriority w:val="0"/>
    <w:rPr>
      <w:sz w:val="21"/>
      <w:szCs w:val="21"/>
    </w:rPr>
  </w:style>
  <w:style w:type="character" w:customStyle="1" w:styleId="15">
    <w:name w:val="标题 1 字符"/>
    <w:link w:val="4"/>
    <w:qFormat/>
    <w:uiPriority w:val="0"/>
    <w:rPr>
      <w:b/>
      <w:bCs/>
      <w:kern w:val="44"/>
      <w:sz w:val="44"/>
      <w:szCs w:val="44"/>
    </w:rPr>
  </w:style>
  <w:style w:type="paragraph" w:customStyle="1" w:styleId="1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7">
    <w:name w:val="列表段落1"/>
    <w:basedOn w:val="1"/>
    <w:qFormat/>
    <w:uiPriority w:val="0"/>
    <w:pPr>
      <w:ind w:firstLine="420" w:firstLineChars="200"/>
    </w:pPr>
    <w:rPr>
      <w:szCs w:val="20"/>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5352</Words>
  <Characters>30509</Characters>
  <Lines>254</Lines>
  <Paragraphs>71</Paragraphs>
  <ScaleCrop>false</ScaleCrop>
  <LinksUpToDate>false</LinksUpToDate>
  <CharactersWithSpaces>35790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2021-11-24T01:36:00Z</dcterms:created>
  <dc:creator>Anonymous</dc:creator>
  <cp:lastModifiedBy>陈文鑫</cp:lastModifiedBy>
  <dcterms:modified xsi:type="dcterms:W3CDTF">2021-11-30T10:45:56Z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