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pacing w:line="200" w:lineRule="exact"/>
        <w:jc w:val="left"/>
        <w:rPr>
          <w:rFonts w:ascii="Times New Roman" w:hAnsi="Times New Roman"/>
          <w:kern w:val="0"/>
          <w:sz w:val="20"/>
          <w:szCs w:val="20"/>
        </w:rPr>
      </w:pPr>
      <w:bookmarkStart w:id="68" w:name="_GoBack"/>
      <w:bookmarkEnd w:id="68"/>
    </w:p>
    <w:p>
      <w:pPr>
        <w:autoSpaceDE w:val="0"/>
        <w:autoSpaceDN w:val="0"/>
        <w:adjustRightInd w:val="0"/>
        <w:spacing w:line="200" w:lineRule="exact"/>
        <w:jc w:val="left"/>
        <w:rPr>
          <w:rFonts w:ascii="Times New Roman" w:hAnsi="Times New Roman"/>
          <w:kern w:val="0"/>
          <w:sz w:val="20"/>
          <w:szCs w:val="20"/>
        </w:rPr>
      </w:pPr>
    </w:p>
    <w:p>
      <w:pPr>
        <w:autoSpaceDE w:val="0"/>
        <w:autoSpaceDN w:val="0"/>
        <w:adjustRightInd w:val="0"/>
        <w:spacing w:line="200" w:lineRule="exact"/>
        <w:jc w:val="left"/>
        <w:rPr>
          <w:rFonts w:ascii="Times New Roman" w:hAnsi="Times New Roman"/>
          <w:kern w:val="0"/>
          <w:sz w:val="20"/>
          <w:szCs w:val="20"/>
        </w:rPr>
      </w:pPr>
    </w:p>
    <w:p>
      <w:pPr>
        <w:spacing w:before="48" w:beforeLines="20" w:after="48" w:afterLines="20" w:line="360" w:lineRule="auto"/>
        <w:ind w:firstLine="361"/>
        <w:jc w:val="center"/>
        <w:rPr>
          <w:b/>
          <w:bCs/>
          <w:sz w:val="36"/>
          <w:szCs w:val="36"/>
        </w:rPr>
      </w:pPr>
    </w:p>
    <w:p>
      <w:pPr>
        <w:spacing w:before="48" w:beforeLines="20" w:after="48" w:afterLines="20" w:line="360" w:lineRule="auto"/>
        <w:ind w:firstLine="99" w:firstLineChars="19"/>
        <w:jc w:val="center"/>
        <w:rPr>
          <w:rFonts w:hint="eastAsia" w:ascii="黑体" w:hAnsi="黑体" w:eastAsia="黑体"/>
          <w:b/>
          <w:bCs/>
          <w:sz w:val="52"/>
          <w:szCs w:val="52"/>
        </w:rPr>
      </w:pPr>
      <w:bookmarkStart w:id="0" w:name="_Toc525101229"/>
      <w:r>
        <w:rPr>
          <w:rFonts w:hint="eastAsia" w:ascii="黑体" w:hAnsi="黑体" w:eastAsia="黑体"/>
          <w:b/>
          <w:bCs/>
          <w:sz w:val="52"/>
          <w:szCs w:val="52"/>
        </w:rPr>
        <w:t>医药物流园区门禁及监控设备</w:t>
      </w:r>
    </w:p>
    <w:p>
      <w:pPr>
        <w:spacing w:before="48" w:beforeLines="20" w:after="48" w:afterLines="20" w:line="360" w:lineRule="auto"/>
        <w:ind w:firstLine="99" w:firstLineChars="19"/>
        <w:jc w:val="center"/>
        <w:rPr>
          <w:rFonts w:ascii="黑体" w:hAnsi="黑体" w:eastAsia="黑体"/>
          <w:b/>
          <w:bCs/>
          <w:sz w:val="52"/>
          <w:szCs w:val="52"/>
        </w:rPr>
      </w:pPr>
      <w:r>
        <w:rPr>
          <w:rFonts w:hint="eastAsia" w:ascii="黑体" w:hAnsi="黑体" w:eastAsia="黑体"/>
          <w:b/>
          <w:bCs/>
          <w:sz w:val="52"/>
          <w:szCs w:val="52"/>
        </w:rPr>
        <w:t>采购及安装项目</w:t>
      </w:r>
    </w:p>
    <w:p>
      <w:pPr>
        <w:spacing w:before="48" w:beforeLines="20" w:after="48" w:afterLines="20" w:line="360" w:lineRule="auto"/>
        <w:rPr>
          <w:rFonts w:ascii="黑体" w:hAnsi="黑体" w:eastAsia="黑体"/>
          <w:b/>
          <w:bCs/>
          <w:sz w:val="52"/>
          <w:szCs w:val="52"/>
        </w:rPr>
      </w:pPr>
    </w:p>
    <w:p>
      <w:pPr>
        <w:spacing w:before="48" w:beforeLines="20" w:after="48" w:afterLines="20" w:line="360" w:lineRule="auto"/>
        <w:jc w:val="center"/>
        <w:rPr>
          <w:rFonts w:ascii="黑体" w:hAnsi="黑体" w:eastAsia="黑体"/>
          <w:b/>
          <w:bCs/>
          <w:sz w:val="84"/>
          <w:szCs w:val="84"/>
        </w:rPr>
      </w:pPr>
      <w:r>
        <w:rPr>
          <w:rFonts w:hint="eastAsia" w:ascii="黑体" w:hAnsi="黑体" w:eastAsia="黑体"/>
          <w:b/>
          <w:bCs/>
          <w:sz w:val="84"/>
          <w:szCs w:val="84"/>
        </w:rPr>
        <w:t>招 标 文 件</w:t>
      </w:r>
    </w:p>
    <w:p>
      <w:pPr>
        <w:spacing w:line="360" w:lineRule="auto"/>
        <w:ind w:firstLine="119" w:firstLineChars="27"/>
        <w:jc w:val="center"/>
        <w:rPr>
          <w:rFonts w:ascii="宋体" w:hAnsi="宋体"/>
          <w:b/>
          <w:sz w:val="44"/>
          <w:szCs w:val="44"/>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ind w:firstLine="361"/>
        <w:jc w:val="center"/>
        <w:rPr>
          <w:b/>
          <w:sz w:val="36"/>
          <w:szCs w:val="36"/>
        </w:rPr>
      </w:pPr>
    </w:p>
    <w:p>
      <w:pPr>
        <w:widowControl/>
        <w:ind w:firstLine="442"/>
        <w:jc w:val="center"/>
        <w:rPr>
          <w:b/>
          <w:sz w:val="48"/>
          <w:szCs w:val="48"/>
        </w:rPr>
      </w:pPr>
      <w:r>
        <w:rPr>
          <w:rFonts w:hint="eastAsia"/>
          <w:b/>
          <w:sz w:val="44"/>
          <w:szCs w:val="44"/>
        </w:rPr>
        <w:t>浙江航空开发有限责任公司</w:t>
      </w:r>
    </w:p>
    <w:p>
      <w:pPr>
        <w:spacing w:line="360" w:lineRule="auto"/>
        <w:ind w:firstLine="119" w:firstLineChars="27"/>
        <w:jc w:val="center"/>
        <w:rPr>
          <w:rFonts w:ascii="宋体" w:hAnsi="宋体"/>
          <w:b/>
          <w:sz w:val="44"/>
          <w:szCs w:val="44"/>
        </w:rPr>
      </w:pPr>
      <w:r>
        <w:rPr>
          <w:rFonts w:hint="eastAsia" w:ascii="宋体" w:hAnsi="宋体"/>
          <w:b/>
          <w:sz w:val="44"/>
          <w:szCs w:val="44"/>
        </w:rPr>
        <w:t>二Ο二一年</w:t>
      </w:r>
      <w:r>
        <w:rPr>
          <w:rFonts w:hint="eastAsia" w:ascii="宋体" w:hAnsi="宋体"/>
          <w:b/>
          <w:sz w:val="44"/>
          <w:szCs w:val="44"/>
          <w:lang w:val="en-US" w:eastAsia="zh-CN"/>
        </w:rPr>
        <w:t>八</w:t>
      </w:r>
      <w:r>
        <w:rPr>
          <w:rFonts w:hint="eastAsia" w:ascii="宋体" w:hAnsi="宋体"/>
          <w:b/>
          <w:sz w:val="44"/>
          <w:szCs w:val="44"/>
        </w:rPr>
        <w:t>月</w:t>
      </w:r>
    </w:p>
    <w:p>
      <w:pPr>
        <w:spacing w:line="936" w:lineRule="exact"/>
        <w:jc w:val="center"/>
        <w:rPr>
          <w:rFonts w:ascii="Meiryo" w:hAnsi="Meiryo" w:eastAsia="Meiryo" w:cs="Meiryo"/>
          <w:sz w:val="52"/>
          <w:szCs w:val="52"/>
        </w:rPr>
        <w:sectPr>
          <w:headerReference r:id="rId3" w:type="default"/>
          <w:footerReference r:id="rId4" w:type="default"/>
          <w:pgSz w:w="12240" w:h="15840"/>
          <w:pgMar w:top="1500" w:right="1720" w:bottom="280" w:left="1700" w:header="720" w:footer="720" w:gutter="0"/>
          <w:pgNumType w:start="0"/>
          <w:cols w:space="720" w:num="1"/>
        </w:sectPr>
      </w:pPr>
    </w:p>
    <w:p>
      <w:pPr>
        <w:autoSpaceDE w:val="0"/>
        <w:autoSpaceDN w:val="0"/>
        <w:adjustRightInd w:val="0"/>
        <w:spacing w:line="587" w:lineRule="exact"/>
        <w:ind w:right="43"/>
        <w:jc w:val="center"/>
        <w:rPr>
          <w:rStyle w:val="15"/>
        </w:rPr>
      </w:pPr>
    </w:p>
    <w:p>
      <w:pPr>
        <w:autoSpaceDE w:val="0"/>
        <w:autoSpaceDN w:val="0"/>
        <w:adjustRightInd w:val="0"/>
        <w:spacing w:line="587" w:lineRule="exact"/>
        <w:ind w:right="43"/>
        <w:jc w:val="center"/>
        <w:rPr>
          <w:rStyle w:val="15"/>
        </w:rPr>
      </w:pPr>
      <w:bookmarkStart w:id="1" w:name="_Toc19698493"/>
      <w:bookmarkStart w:id="2" w:name="_Toc525202077"/>
      <w:bookmarkStart w:id="3" w:name="_Toc525132432"/>
      <w:r>
        <w:rPr>
          <w:rStyle w:val="15"/>
          <w:rFonts w:hint="eastAsia"/>
        </w:rPr>
        <w:t>目</w:t>
      </w:r>
      <w:r>
        <w:rPr>
          <w:rStyle w:val="15"/>
        </w:rPr>
        <w:t xml:space="preserve"> </w:t>
      </w:r>
      <w:r>
        <w:rPr>
          <w:rStyle w:val="15"/>
          <w:rFonts w:hint="eastAsia"/>
        </w:rPr>
        <w:t>录</w:t>
      </w:r>
      <w:bookmarkEnd w:id="0"/>
      <w:bookmarkEnd w:id="1"/>
      <w:bookmarkEnd w:id="2"/>
      <w:bookmarkEnd w:id="3"/>
    </w:p>
    <w:p>
      <w:pPr>
        <w:pStyle w:val="9"/>
        <w:tabs>
          <w:tab w:val="right" w:leader="dot" w:pos="9457"/>
        </w:tabs>
        <w:rPr>
          <w:rFonts w:ascii="微软雅黑" w:cs="微软雅黑"/>
          <w:b/>
          <w:spacing w:val="2"/>
          <w:w w:val="99"/>
          <w:kern w:val="0"/>
          <w:sz w:val="36"/>
          <w:szCs w:val="36"/>
        </w:rPr>
      </w:pPr>
    </w:p>
    <w:p>
      <w:pPr>
        <w:pStyle w:val="9"/>
        <w:tabs>
          <w:tab w:val="right" w:leader="dot" w:pos="8850"/>
        </w:tabs>
        <w:rPr>
          <w:rFonts w:ascii="宋体" w:hAnsi="宋体" w:cs="Times New Roman"/>
          <w:sz w:val="22"/>
        </w:rPr>
      </w:pPr>
      <w:r>
        <w:rPr>
          <w:rFonts w:ascii="宋体" w:hAnsi="宋体" w:cs="微软雅黑"/>
          <w:b/>
          <w:spacing w:val="2"/>
          <w:w w:val="99"/>
          <w:kern w:val="0"/>
          <w:sz w:val="22"/>
        </w:rPr>
        <w:fldChar w:fldCharType="begin"/>
      </w:r>
      <w:r>
        <w:rPr>
          <w:rFonts w:ascii="宋体" w:hAnsi="宋体" w:cs="微软雅黑"/>
          <w:b/>
          <w:spacing w:val="2"/>
          <w:w w:val="99"/>
          <w:kern w:val="0"/>
          <w:sz w:val="22"/>
        </w:rPr>
        <w:instrText xml:space="preserve"> TOC \o "1-2" \h \z \u </w:instrText>
      </w:r>
      <w:r>
        <w:rPr>
          <w:rFonts w:ascii="宋体" w:hAnsi="宋体" w:cs="微软雅黑"/>
          <w:b/>
          <w:spacing w:val="2"/>
          <w:w w:val="99"/>
          <w:kern w:val="0"/>
          <w:sz w:val="22"/>
        </w:rPr>
        <w:fldChar w:fldCharType="separate"/>
      </w:r>
      <w:r>
        <w:fldChar w:fldCharType="begin"/>
      </w:r>
      <w:r>
        <w:instrText xml:space="preserve"> HYPERLINK \l "_Toc19698493" </w:instrText>
      </w:r>
      <w:r>
        <w:fldChar w:fldCharType="separate"/>
      </w:r>
      <w:r>
        <w:rPr>
          <w:rStyle w:val="14"/>
          <w:rFonts w:ascii="宋体" w:hAnsi="宋体"/>
          <w:sz w:val="22"/>
        </w:rPr>
        <w:t>目 录</w:t>
      </w:r>
      <w:r>
        <w:rPr>
          <w:rFonts w:ascii="宋体" w:hAnsi="宋体"/>
          <w:sz w:val="22"/>
        </w:rPr>
        <w:tab/>
      </w:r>
      <w:r>
        <w:rPr>
          <w:rFonts w:ascii="宋体" w:hAnsi="宋体"/>
          <w:sz w:val="22"/>
        </w:rPr>
        <w:fldChar w:fldCharType="end"/>
      </w:r>
      <w:r>
        <w:rPr>
          <w:rFonts w:hint="eastAsia" w:ascii="宋体" w:hAnsi="宋体"/>
          <w:sz w:val="22"/>
        </w:rPr>
        <w:t>1</w:t>
      </w:r>
    </w:p>
    <w:p>
      <w:pPr>
        <w:pStyle w:val="9"/>
        <w:tabs>
          <w:tab w:val="right" w:leader="dot" w:pos="8850"/>
        </w:tabs>
        <w:rPr>
          <w:rFonts w:ascii="宋体" w:hAnsi="宋体" w:cs="Times New Roman"/>
          <w:sz w:val="22"/>
        </w:rPr>
      </w:pPr>
      <w:r>
        <w:fldChar w:fldCharType="begin"/>
      </w:r>
      <w:r>
        <w:instrText xml:space="preserve"> HYPERLINK \l "_Toc19698494" </w:instrText>
      </w:r>
      <w:r>
        <w:fldChar w:fldCharType="separate"/>
      </w:r>
      <w:r>
        <w:rPr>
          <w:rStyle w:val="14"/>
          <w:rFonts w:ascii="宋体" w:hAnsi="宋体"/>
          <w:sz w:val="22"/>
        </w:rPr>
        <w:t>第一章</w:t>
      </w:r>
      <w:r>
        <w:rPr>
          <w:rStyle w:val="14"/>
          <w:rFonts w:hint="eastAsia" w:ascii="宋体" w:hAnsi="宋体"/>
          <w:sz w:val="22"/>
        </w:rPr>
        <w:t xml:space="preserve">  </w:t>
      </w:r>
      <w:r>
        <w:rPr>
          <w:rStyle w:val="14"/>
          <w:rFonts w:ascii="宋体" w:hAnsi="宋体"/>
          <w:sz w:val="22"/>
        </w:rPr>
        <w:t>招标公告</w:t>
      </w:r>
      <w:r>
        <w:rPr>
          <w:rFonts w:ascii="宋体" w:hAnsi="宋体"/>
          <w:sz w:val="22"/>
        </w:rPr>
        <w:tab/>
      </w:r>
      <w:r>
        <w:rPr>
          <w:rFonts w:ascii="宋体" w:hAnsi="宋体"/>
          <w:sz w:val="22"/>
        </w:rPr>
        <w:fldChar w:fldCharType="end"/>
      </w:r>
      <w:r>
        <w:rPr>
          <w:rFonts w:hint="eastAsia" w:ascii="宋体" w:hAnsi="宋体"/>
          <w:sz w:val="22"/>
        </w:rPr>
        <w:t>2</w:t>
      </w:r>
    </w:p>
    <w:p>
      <w:pPr>
        <w:pStyle w:val="9"/>
        <w:tabs>
          <w:tab w:val="right" w:leader="dot" w:pos="8850"/>
        </w:tabs>
        <w:rPr>
          <w:rFonts w:ascii="宋体" w:hAnsi="宋体" w:cs="Times New Roman"/>
          <w:sz w:val="22"/>
        </w:rPr>
      </w:pPr>
      <w:r>
        <w:fldChar w:fldCharType="begin"/>
      </w:r>
      <w:r>
        <w:instrText xml:space="preserve"> HYPERLINK \l "_Toc19698496" </w:instrText>
      </w:r>
      <w:r>
        <w:fldChar w:fldCharType="separate"/>
      </w:r>
      <w:r>
        <w:rPr>
          <w:rStyle w:val="14"/>
          <w:rFonts w:ascii="宋体" w:hAnsi="宋体"/>
          <w:sz w:val="22"/>
        </w:rPr>
        <w:t>第二章</w:t>
      </w:r>
      <w:r>
        <w:rPr>
          <w:rStyle w:val="14"/>
          <w:rFonts w:hint="eastAsia" w:ascii="宋体" w:hAnsi="宋体"/>
          <w:sz w:val="22"/>
        </w:rPr>
        <w:t xml:space="preserve">  </w:t>
      </w:r>
      <w:r>
        <w:rPr>
          <w:rStyle w:val="14"/>
          <w:rFonts w:ascii="宋体" w:hAnsi="宋体"/>
          <w:sz w:val="22"/>
        </w:rPr>
        <w:t>投标人须知</w:t>
      </w:r>
      <w:r>
        <w:rPr>
          <w:rFonts w:ascii="宋体" w:hAnsi="宋体"/>
          <w:sz w:val="22"/>
        </w:rPr>
        <w:tab/>
      </w:r>
      <w:r>
        <w:rPr>
          <w:rFonts w:ascii="宋体" w:hAnsi="宋体"/>
          <w:sz w:val="22"/>
        </w:rPr>
        <w:fldChar w:fldCharType="end"/>
      </w:r>
      <w:r>
        <w:rPr>
          <w:rFonts w:hint="eastAsia" w:ascii="宋体" w:hAnsi="宋体"/>
          <w:sz w:val="22"/>
        </w:rPr>
        <w:t>5</w:t>
      </w:r>
    </w:p>
    <w:p>
      <w:pPr>
        <w:pStyle w:val="9"/>
        <w:tabs>
          <w:tab w:val="right" w:leader="dot" w:pos="8850"/>
        </w:tabs>
        <w:rPr>
          <w:rFonts w:ascii="宋体" w:hAnsi="宋体" w:cs="Times New Roman"/>
          <w:sz w:val="22"/>
        </w:rPr>
      </w:pPr>
      <w:r>
        <w:fldChar w:fldCharType="begin"/>
      </w:r>
      <w:r>
        <w:instrText xml:space="preserve"> HYPERLINK \l "_Toc19698497" </w:instrText>
      </w:r>
      <w:r>
        <w:fldChar w:fldCharType="separate"/>
      </w:r>
      <w:r>
        <w:rPr>
          <w:rStyle w:val="14"/>
          <w:rFonts w:ascii="宋体" w:hAnsi="宋体"/>
          <w:sz w:val="22"/>
        </w:rPr>
        <w:t>第三章  评标办法</w:t>
      </w:r>
      <w:r>
        <w:rPr>
          <w:rFonts w:ascii="宋体" w:hAnsi="宋体"/>
          <w:sz w:val="22"/>
        </w:rPr>
        <w:tab/>
      </w:r>
      <w:r>
        <w:rPr>
          <w:rFonts w:ascii="宋体" w:hAnsi="宋体"/>
          <w:sz w:val="22"/>
        </w:rPr>
        <w:fldChar w:fldCharType="end"/>
      </w:r>
      <w:r>
        <w:rPr>
          <w:rFonts w:hint="eastAsia" w:ascii="宋体" w:hAnsi="宋体"/>
          <w:sz w:val="22"/>
        </w:rPr>
        <w:t>27</w:t>
      </w:r>
    </w:p>
    <w:p>
      <w:pPr>
        <w:pStyle w:val="9"/>
        <w:tabs>
          <w:tab w:val="right" w:leader="dot" w:pos="8850"/>
        </w:tabs>
        <w:rPr>
          <w:rFonts w:ascii="宋体" w:hAnsi="宋体" w:cs="Times New Roman"/>
          <w:sz w:val="22"/>
        </w:rPr>
      </w:pPr>
      <w:r>
        <w:fldChar w:fldCharType="begin"/>
      </w:r>
      <w:r>
        <w:instrText xml:space="preserve"> HYPERLINK \l "_Toc19698499" </w:instrText>
      </w:r>
      <w:r>
        <w:fldChar w:fldCharType="separate"/>
      </w:r>
      <w:r>
        <w:rPr>
          <w:rStyle w:val="14"/>
          <w:rFonts w:ascii="宋体" w:hAnsi="宋体"/>
          <w:sz w:val="22"/>
        </w:rPr>
        <w:t>第四章  合同条款及格式</w:t>
      </w:r>
      <w:r>
        <w:rPr>
          <w:rFonts w:ascii="宋体" w:hAnsi="宋体"/>
          <w:sz w:val="22"/>
        </w:rPr>
        <w:tab/>
      </w:r>
      <w:r>
        <w:rPr>
          <w:rFonts w:ascii="宋体" w:hAnsi="宋体"/>
          <w:sz w:val="22"/>
        </w:rPr>
        <w:fldChar w:fldCharType="end"/>
      </w:r>
      <w:r>
        <w:rPr>
          <w:rFonts w:hint="eastAsia" w:ascii="宋体" w:hAnsi="宋体"/>
          <w:sz w:val="22"/>
        </w:rPr>
        <w:t>32</w:t>
      </w:r>
      <w:r>
        <w:fldChar w:fldCharType="begin"/>
      </w:r>
      <w:r>
        <w:instrText xml:space="preserve"> HYPERLINK \l "_Toc19698500" </w:instrText>
      </w:r>
      <w:r>
        <w:fldChar w:fldCharType="separate"/>
      </w:r>
      <w:r>
        <w:fldChar w:fldCharType="end"/>
      </w:r>
    </w:p>
    <w:p>
      <w:pPr>
        <w:pStyle w:val="9"/>
        <w:tabs>
          <w:tab w:val="right" w:leader="dot" w:pos="8850"/>
        </w:tabs>
        <w:rPr>
          <w:rFonts w:ascii="宋体" w:hAnsi="宋体" w:cs="Times New Roman"/>
          <w:sz w:val="22"/>
        </w:rPr>
      </w:pPr>
      <w:r>
        <w:fldChar w:fldCharType="begin"/>
      </w:r>
      <w:r>
        <w:instrText xml:space="preserve"> HYPERLINK \l "_Toc19698501" </w:instrText>
      </w:r>
      <w:r>
        <w:fldChar w:fldCharType="separate"/>
      </w:r>
      <w:r>
        <w:rPr>
          <w:rStyle w:val="14"/>
          <w:rFonts w:ascii="宋体" w:hAnsi="宋体"/>
          <w:sz w:val="22"/>
        </w:rPr>
        <w:t>第五章  用户需求书</w:t>
      </w:r>
      <w:r>
        <w:rPr>
          <w:rFonts w:ascii="宋体" w:hAnsi="宋体"/>
          <w:sz w:val="22"/>
        </w:rPr>
        <w:tab/>
      </w:r>
      <w:r>
        <w:rPr>
          <w:rFonts w:ascii="宋体" w:hAnsi="宋体"/>
          <w:sz w:val="22"/>
        </w:rPr>
        <w:fldChar w:fldCharType="end"/>
      </w:r>
      <w:r>
        <w:rPr>
          <w:rFonts w:hint="eastAsia" w:ascii="宋体" w:hAnsi="宋体"/>
          <w:sz w:val="22"/>
        </w:rPr>
        <w:t>50</w:t>
      </w:r>
      <w:r>
        <w:fldChar w:fldCharType="begin"/>
      </w:r>
      <w:r>
        <w:instrText xml:space="preserve"> HYPERLINK \l "_Toc19698502" </w:instrText>
      </w:r>
      <w:r>
        <w:fldChar w:fldCharType="separate"/>
      </w:r>
      <w:r>
        <w:fldChar w:fldCharType="end"/>
      </w:r>
    </w:p>
    <w:p>
      <w:pPr>
        <w:pStyle w:val="9"/>
        <w:tabs>
          <w:tab w:val="right" w:leader="dot" w:pos="8850"/>
        </w:tabs>
        <w:rPr>
          <w:rFonts w:ascii="宋体" w:hAnsi="宋体" w:cs="Times New Roman"/>
          <w:sz w:val="22"/>
        </w:rPr>
      </w:pPr>
      <w:r>
        <w:fldChar w:fldCharType="begin"/>
      </w:r>
      <w:r>
        <w:instrText xml:space="preserve"> HYPERLINK \l "_Toc19698503" </w:instrText>
      </w:r>
      <w:r>
        <w:fldChar w:fldCharType="separate"/>
      </w:r>
      <w:r>
        <w:rPr>
          <w:rStyle w:val="14"/>
          <w:rFonts w:ascii="宋体" w:hAnsi="宋体"/>
          <w:sz w:val="22"/>
        </w:rPr>
        <w:t>第六章  投标文件格式</w:t>
      </w:r>
      <w:r>
        <w:rPr>
          <w:rFonts w:ascii="宋体" w:hAnsi="宋体"/>
          <w:sz w:val="22"/>
        </w:rPr>
        <w:tab/>
      </w:r>
      <w:r>
        <w:rPr>
          <w:rFonts w:ascii="宋体" w:hAnsi="宋体"/>
          <w:sz w:val="22"/>
        </w:rPr>
        <w:t>5</w:t>
      </w:r>
      <w:r>
        <w:rPr>
          <w:rFonts w:ascii="宋体" w:hAnsi="宋体"/>
          <w:sz w:val="22"/>
        </w:rPr>
        <w:fldChar w:fldCharType="end"/>
      </w:r>
      <w:r>
        <w:rPr>
          <w:rFonts w:hint="eastAsia" w:ascii="宋体" w:hAnsi="宋体"/>
          <w:sz w:val="22"/>
        </w:rPr>
        <w:t>4</w:t>
      </w:r>
    </w:p>
    <w:p>
      <w:pPr>
        <w:pStyle w:val="2"/>
        <w:spacing w:line="564" w:lineRule="exact"/>
        <w:ind w:right="57"/>
        <w:jc w:val="center"/>
        <w:rPr>
          <w:b w:val="0"/>
          <w:bCs w:val="0"/>
        </w:rPr>
      </w:pPr>
      <w:r>
        <w:rPr>
          <w:rFonts w:ascii="宋体" w:hAnsi="宋体" w:cs="微软雅黑"/>
          <w:spacing w:val="2"/>
          <w:w w:val="99"/>
          <w:kern w:val="0"/>
          <w:sz w:val="22"/>
          <w:szCs w:val="22"/>
        </w:rPr>
        <w:fldChar w:fldCharType="end"/>
      </w:r>
      <w:r>
        <w:rPr>
          <w:rFonts w:ascii="微软雅黑" w:cs="微软雅黑"/>
          <w:spacing w:val="2"/>
          <w:w w:val="99"/>
          <w:kern w:val="0"/>
          <w:sz w:val="36"/>
          <w:szCs w:val="36"/>
        </w:rPr>
        <w:br w:type="page"/>
      </w:r>
      <w:bookmarkStart w:id="4" w:name="_Toc19698494"/>
      <w:r>
        <w:t>第一章</w:t>
      </w:r>
      <w:r>
        <w:rPr>
          <w:rFonts w:hint="eastAsia"/>
        </w:rPr>
        <w:t xml:space="preserve">  </w:t>
      </w:r>
      <w:r>
        <w:t>招标公告</w:t>
      </w:r>
      <w:bookmarkEnd w:id="4"/>
    </w:p>
    <w:p>
      <w:pPr>
        <w:rPr>
          <w:rFonts w:ascii="宋体" w:hAnsi="宋体" w:cs="宋体"/>
          <w:sz w:val="20"/>
          <w:szCs w:val="20"/>
        </w:rPr>
      </w:pPr>
    </w:p>
    <w:p>
      <w:pPr>
        <w:pStyle w:val="3"/>
        <w:spacing w:before="70"/>
        <w:ind w:right="157" w:firstLine="422"/>
        <w:rPr>
          <w:rFonts w:ascii="黑体" w:hAnsi="黑体" w:eastAsia="黑体"/>
          <w:b w:val="0"/>
          <w:bCs w:val="0"/>
        </w:rPr>
      </w:pPr>
      <w:bookmarkStart w:id="5" w:name="_bookmark2"/>
      <w:bookmarkEnd w:id="5"/>
      <w:r>
        <w:rPr>
          <w:rFonts w:ascii="黑体" w:hAnsi="黑体" w:eastAsia="黑体"/>
        </w:rPr>
        <w:t>1.招标条件</w:t>
      </w:r>
    </w:p>
    <w:p>
      <w:pPr>
        <w:pStyle w:val="5"/>
        <w:tabs>
          <w:tab w:val="left" w:pos="2388"/>
          <w:tab w:val="left" w:pos="2832"/>
          <w:tab w:val="left" w:pos="3472"/>
          <w:tab w:val="left" w:pos="6667"/>
          <w:tab w:val="left" w:pos="7270"/>
        </w:tabs>
        <w:spacing w:line="348" w:lineRule="auto"/>
        <w:ind w:right="153" w:firstLine="419"/>
        <w:rPr>
          <w:rFonts w:ascii="宋体" w:hAnsi="宋体" w:cs="宋体"/>
          <w:sz w:val="12"/>
          <w:szCs w:val="12"/>
        </w:rPr>
      </w:pPr>
      <w:r>
        <w:rPr>
          <w:rFonts w:hint="eastAsia"/>
          <w:spacing w:val="-1"/>
        </w:rPr>
        <w:t>医药物流园区门禁及监控设备采购及安装项目</w:t>
      </w:r>
      <w:r>
        <w:rPr>
          <w:spacing w:val="-1"/>
        </w:rPr>
        <w:t>招标人为</w:t>
      </w:r>
      <w:r>
        <w:rPr>
          <w:rFonts w:hint="eastAsia"/>
          <w:spacing w:val="-1"/>
        </w:rPr>
        <w:t>浙江航空开发有限责任公司</w:t>
      </w:r>
      <w:r>
        <w:rPr>
          <w:spacing w:val="-1"/>
        </w:rPr>
        <w:t>，招标项目资金来自</w:t>
      </w:r>
      <w:r>
        <w:rPr>
          <w:rFonts w:hint="eastAsia"/>
          <w:spacing w:val="-13"/>
        </w:rPr>
        <w:t>自筹</w:t>
      </w:r>
      <w:r>
        <w:rPr>
          <w:spacing w:val="-13"/>
        </w:rPr>
        <w:t>，出资比例为</w:t>
      </w:r>
      <w:r>
        <w:rPr>
          <w:rFonts w:hint="eastAsia" w:ascii="Times New Roman" w:hAnsi="Times New Roman" w:eastAsia="宋体"/>
          <w:spacing w:val="-13"/>
        </w:rPr>
        <w:t>100%</w:t>
      </w:r>
      <w:r>
        <w:rPr>
          <w:spacing w:val="-4"/>
        </w:rPr>
        <w:t>。该项目已具备招标条</w:t>
      </w:r>
      <w:r>
        <w:rPr>
          <w:spacing w:val="-92"/>
        </w:rPr>
        <w:t xml:space="preserve"> </w:t>
      </w:r>
      <w:r>
        <w:rPr>
          <w:spacing w:val="-1"/>
        </w:rPr>
        <w:t>件，现对</w:t>
      </w:r>
      <w:r>
        <w:rPr>
          <w:rFonts w:hint="eastAsia" w:ascii="宋体" w:hAnsi="宋体" w:eastAsia="宋体"/>
          <w:spacing w:val="-1"/>
        </w:rPr>
        <w:t>本项目</w:t>
      </w:r>
      <w:r>
        <w:rPr>
          <w:spacing w:val="-2"/>
        </w:rPr>
        <w:t>进行</w:t>
      </w:r>
      <w:r>
        <w:rPr>
          <w:spacing w:val="-1"/>
        </w:rPr>
        <w:t>公开</w:t>
      </w:r>
      <w:r>
        <w:rPr>
          <w:spacing w:val="-2"/>
        </w:rPr>
        <w:t>招标。</w:t>
      </w:r>
    </w:p>
    <w:p>
      <w:pPr>
        <w:pStyle w:val="3"/>
        <w:spacing w:before="70"/>
        <w:ind w:right="157" w:firstLine="422"/>
        <w:rPr>
          <w:rFonts w:ascii="黑体" w:hAnsi="黑体" w:eastAsia="黑体"/>
        </w:rPr>
      </w:pPr>
      <w:bookmarkStart w:id="6" w:name="_bookmark3"/>
      <w:bookmarkEnd w:id="6"/>
      <w:r>
        <w:rPr>
          <w:rFonts w:ascii="黑体" w:hAnsi="黑体" w:eastAsia="黑体"/>
        </w:rPr>
        <w:t>2.项目概况与招标范围</w:t>
      </w:r>
    </w:p>
    <w:p>
      <w:pPr>
        <w:pStyle w:val="5"/>
        <w:tabs>
          <w:tab w:val="left" w:pos="4394"/>
          <w:tab w:val="left" w:pos="5990"/>
        </w:tabs>
        <w:spacing w:line="331" w:lineRule="auto"/>
        <w:ind w:right="157" w:firstLine="419"/>
        <w:rPr>
          <w:rFonts w:cs="宋体"/>
        </w:rPr>
      </w:pPr>
      <w:r>
        <w:rPr>
          <w:rFonts w:hint="eastAsia" w:cs="宋体"/>
        </w:rPr>
        <w:t>2.1项目概况：</w:t>
      </w:r>
    </w:p>
    <w:p>
      <w:pPr>
        <w:pStyle w:val="5"/>
        <w:tabs>
          <w:tab w:val="left" w:pos="4394"/>
          <w:tab w:val="left" w:pos="5990"/>
        </w:tabs>
        <w:spacing w:line="332" w:lineRule="auto"/>
        <w:ind w:firstLine="420"/>
        <w:rPr>
          <w:rFonts w:hint="default" w:cs="宋体"/>
          <w:lang w:val="en-US" w:eastAsia="zh-CN"/>
        </w:rPr>
      </w:pPr>
      <w:r>
        <w:rPr>
          <w:rFonts w:hint="eastAsia" w:cs="宋体"/>
          <w:lang w:val="en-US" w:eastAsia="zh-CN"/>
        </w:rPr>
        <w:t>本项目做为医药物流园区3号库改造的部分内容，主要内容包含20路高清摄像头、一套门禁系统含门禁报警点10个。</w:t>
      </w:r>
    </w:p>
    <w:p>
      <w:pPr>
        <w:pStyle w:val="5"/>
        <w:tabs>
          <w:tab w:val="left" w:pos="4394"/>
          <w:tab w:val="left" w:pos="5990"/>
        </w:tabs>
        <w:spacing w:line="332" w:lineRule="auto"/>
        <w:ind w:firstLine="420"/>
        <w:rPr>
          <w:rFonts w:cs="宋体"/>
        </w:rPr>
      </w:pPr>
      <w:r>
        <w:rPr>
          <w:rFonts w:hint="eastAsia" w:cs="宋体"/>
        </w:rPr>
        <w:t>2.2功能需求</w:t>
      </w:r>
    </w:p>
    <w:p>
      <w:pPr>
        <w:pStyle w:val="5"/>
        <w:numPr>
          <w:ilvl w:val="0"/>
          <w:numId w:val="1"/>
        </w:numPr>
        <w:tabs>
          <w:tab w:val="left" w:pos="4394"/>
          <w:tab w:val="left" w:pos="5990"/>
        </w:tabs>
        <w:spacing w:line="332" w:lineRule="auto"/>
        <w:ind w:firstLine="420"/>
        <w:rPr>
          <w:rFonts w:hint="eastAsia" w:cs="宋体"/>
        </w:rPr>
      </w:pPr>
      <w:r>
        <w:rPr>
          <w:rFonts w:hint="eastAsia" w:cs="宋体"/>
        </w:rPr>
        <w:t>摄像机需要覆盖所有出入口、储存区域以及敏感重要区域，如卸货门、装卸货区域、暂存</w:t>
      </w:r>
      <w:r>
        <w:rPr>
          <w:rFonts w:hint="eastAsia" w:cs="宋体"/>
          <w:lang w:val="en-US" w:eastAsia="zh-CN"/>
        </w:rPr>
        <w:t xml:space="preserve">  </w:t>
      </w:r>
      <w:r>
        <w:rPr>
          <w:rFonts w:hint="eastAsia" w:cs="宋体"/>
        </w:rPr>
        <w:t>区域，监控应清晰可辨认。</w:t>
      </w:r>
    </w:p>
    <w:p>
      <w:pPr>
        <w:pStyle w:val="5"/>
        <w:numPr>
          <w:ilvl w:val="0"/>
          <w:numId w:val="1"/>
        </w:numPr>
        <w:tabs>
          <w:tab w:val="left" w:pos="4394"/>
          <w:tab w:val="left" w:pos="5990"/>
        </w:tabs>
        <w:spacing w:line="332" w:lineRule="auto"/>
        <w:ind w:firstLine="420"/>
        <w:rPr>
          <w:rFonts w:hint="eastAsia" w:cs="宋体"/>
        </w:rPr>
      </w:pPr>
      <w:r>
        <w:rPr>
          <w:rFonts w:hint="eastAsia" w:cs="宋体"/>
        </w:rPr>
        <w:t>外部装卸货平台、所有有门窗的外侧面应被彩色或“日夜型”摄像头覆盖，可以查看外部装卸平台的所有操作或活动。外部摄像系统的图像应任何时候都清晰，除非因操作原因（如货车装卸货时）出现的短暂阻挡。</w:t>
      </w:r>
    </w:p>
    <w:p>
      <w:pPr>
        <w:pStyle w:val="5"/>
        <w:numPr>
          <w:ilvl w:val="0"/>
          <w:numId w:val="1"/>
        </w:numPr>
        <w:tabs>
          <w:tab w:val="left" w:pos="4394"/>
          <w:tab w:val="left" w:pos="5990"/>
        </w:tabs>
        <w:spacing w:line="332" w:lineRule="auto"/>
        <w:ind w:firstLine="420"/>
        <w:rPr>
          <w:rFonts w:hint="eastAsia" w:cs="宋体"/>
        </w:rPr>
      </w:pPr>
      <w:r>
        <w:rPr>
          <w:rFonts w:hint="eastAsia" w:cs="宋体"/>
        </w:rPr>
        <w:t>所有内部卸货门和卸货区域的装卸货过程可以一直清晰可见，除非因操作原因（如货车装卸货时）出现的短暂阻挡。货物搬运或暂存区域内100%需要监控摄像机。</w:t>
      </w:r>
    </w:p>
    <w:p>
      <w:pPr>
        <w:pStyle w:val="5"/>
        <w:numPr>
          <w:ilvl w:val="0"/>
          <w:numId w:val="1"/>
        </w:numPr>
        <w:tabs>
          <w:tab w:val="left" w:pos="4394"/>
          <w:tab w:val="left" w:pos="5990"/>
        </w:tabs>
        <w:spacing w:line="332" w:lineRule="auto"/>
        <w:ind w:firstLine="420"/>
        <w:rPr>
          <w:rFonts w:hint="eastAsia" w:cs="宋体"/>
        </w:rPr>
      </w:pPr>
      <w:r>
        <w:rPr>
          <w:rFonts w:hint="eastAsia" w:cs="宋体"/>
        </w:rPr>
        <w:t>卸货门周围的所有外部区域都被完全照亮。外部装卸货区域的所有车辆和个人都可以被看到，可以清晰辨认。</w:t>
      </w:r>
    </w:p>
    <w:p>
      <w:pPr>
        <w:pStyle w:val="5"/>
        <w:numPr>
          <w:ilvl w:val="0"/>
          <w:numId w:val="1"/>
        </w:numPr>
        <w:tabs>
          <w:tab w:val="left" w:pos="4394"/>
          <w:tab w:val="left" w:pos="5990"/>
        </w:tabs>
        <w:spacing w:line="332" w:lineRule="auto"/>
        <w:ind w:firstLine="420"/>
        <w:rPr>
          <w:rFonts w:cs="宋体"/>
        </w:rPr>
      </w:pPr>
      <w:r>
        <w:rPr>
          <w:rFonts w:hint="eastAsia" w:cs="宋体"/>
          <w:lang w:val="en-US" w:eastAsia="zh-CN"/>
        </w:rPr>
        <w:t>监控</w:t>
      </w:r>
      <w:r>
        <w:rPr>
          <w:rFonts w:hint="eastAsia" w:cs="宋体"/>
        </w:rPr>
        <w:t>记录需要保留至少60天。</w:t>
      </w:r>
    </w:p>
    <w:p>
      <w:pPr>
        <w:pStyle w:val="5"/>
        <w:numPr>
          <w:ilvl w:val="0"/>
          <w:numId w:val="1"/>
        </w:numPr>
        <w:tabs>
          <w:tab w:val="left" w:pos="4394"/>
          <w:tab w:val="left" w:pos="5990"/>
        </w:tabs>
        <w:spacing w:line="332" w:lineRule="auto"/>
        <w:ind w:firstLine="420"/>
        <w:rPr>
          <w:rFonts w:cs="宋体"/>
        </w:rPr>
      </w:pPr>
      <w:r>
        <w:rPr>
          <w:rFonts w:hint="eastAsia" w:cs="宋体"/>
        </w:rPr>
        <w:t>门禁系统满足24H×7天×366天全天候监控。</w:t>
      </w:r>
    </w:p>
    <w:p>
      <w:pPr>
        <w:pStyle w:val="5"/>
        <w:numPr>
          <w:ilvl w:val="0"/>
          <w:numId w:val="1"/>
        </w:numPr>
        <w:tabs>
          <w:tab w:val="left" w:pos="4394"/>
          <w:tab w:val="left" w:pos="5990"/>
        </w:tabs>
        <w:spacing w:line="332" w:lineRule="auto"/>
        <w:ind w:firstLine="420"/>
        <w:rPr>
          <w:rFonts w:cs="宋体"/>
        </w:rPr>
      </w:pPr>
      <w:r>
        <w:rPr>
          <w:rFonts w:hint="eastAsia" w:cs="宋体"/>
        </w:rPr>
        <w:t>仓库通向外部的所有仓库门和办公室门需要有报警装置监测未经授权的进入</w:t>
      </w:r>
      <w:r>
        <w:rPr>
          <w:rFonts w:hint="eastAsia" w:cs="宋体"/>
          <w:lang w:eastAsia="zh-CN"/>
        </w:rPr>
        <w:t>。如果门打开超过60秒会发出警报，如果被强行打开会立即报警，办公室与装卸货平台/仓库之间的报警现场可以听到。</w:t>
      </w:r>
    </w:p>
    <w:p>
      <w:pPr>
        <w:pStyle w:val="5"/>
        <w:numPr>
          <w:ilvl w:val="0"/>
          <w:numId w:val="1"/>
        </w:numPr>
        <w:tabs>
          <w:tab w:val="left" w:pos="4394"/>
          <w:tab w:val="left" w:pos="5990"/>
        </w:tabs>
        <w:spacing w:line="332" w:lineRule="auto"/>
        <w:ind w:firstLine="420"/>
        <w:rPr>
          <w:rFonts w:cs="宋体"/>
        </w:rPr>
      </w:pPr>
      <w:r>
        <w:rPr>
          <w:rFonts w:hint="eastAsia" w:cs="宋体"/>
        </w:rPr>
        <w:t>通向外部的仓库门、办公室门或其他开口，必须按单个门或单个区域在报警系统中被唯一识别。</w:t>
      </w:r>
    </w:p>
    <w:p>
      <w:pPr>
        <w:pStyle w:val="5"/>
        <w:numPr>
          <w:ilvl w:val="0"/>
          <w:numId w:val="1"/>
        </w:numPr>
        <w:tabs>
          <w:tab w:val="left" w:pos="4394"/>
          <w:tab w:val="left" w:pos="5990"/>
        </w:tabs>
        <w:spacing w:line="332" w:lineRule="auto"/>
        <w:ind w:firstLine="420"/>
        <w:rPr>
          <w:rFonts w:cs="宋体"/>
        </w:rPr>
      </w:pPr>
      <w:r>
        <w:rPr>
          <w:rFonts w:hint="eastAsia" w:cs="宋体"/>
        </w:rPr>
        <w:t>逃生出口仅用于紧急使用并连接报警系统，全时报警设防，安装独立或区域报警器。</w:t>
      </w:r>
    </w:p>
    <w:p>
      <w:pPr>
        <w:pStyle w:val="5"/>
        <w:numPr>
          <w:ilvl w:val="0"/>
          <w:numId w:val="1"/>
        </w:numPr>
        <w:tabs>
          <w:tab w:val="left" w:pos="4394"/>
          <w:tab w:val="left" w:pos="5990"/>
        </w:tabs>
        <w:spacing w:line="332" w:lineRule="auto"/>
        <w:ind w:firstLine="420"/>
        <w:rPr>
          <w:rFonts w:cs="宋体"/>
        </w:rPr>
      </w:pPr>
      <w:r>
        <w:rPr>
          <w:rFonts w:hint="eastAsia" w:cs="宋体"/>
        </w:rPr>
        <w:t>门禁系统与消防系统信号联动，如遇消防火警信号，门禁系统应自动释放所有门禁以供人员逃生。</w:t>
      </w:r>
    </w:p>
    <w:p>
      <w:pPr>
        <w:pStyle w:val="5"/>
        <w:numPr>
          <w:ilvl w:val="0"/>
          <w:numId w:val="1"/>
        </w:numPr>
        <w:tabs>
          <w:tab w:val="left" w:pos="4394"/>
          <w:tab w:val="left" w:pos="5990"/>
        </w:tabs>
        <w:spacing w:line="332" w:lineRule="auto"/>
        <w:ind w:firstLine="420"/>
        <w:rPr>
          <w:rFonts w:cs="宋体"/>
        </w:rPr>
      </w:pPr>
      <w:r>
        <w:rPr>
          <w:rFonts w:hint="eastAsia" w:cs="宋体"/>
        </w:rPr>
        <w:t>所有刷卡进出后台须有记录。</w:t>
      </w:r>
    </w:p>
    <w:p>
      <w:pPr>
        <w:pStyle w:val="5"/>
        <w:numPr>
          <w:ilvl w:val="0"/>
          <w:numId w:val="1"/>
        </w:numPr>
        <w:tabs>
          <w:tab w:val="left" w:pos="4394"/>
          <w:tab w:val="left" w:pos="5990"/>
        </w:tabs>
        <w:spacing w:line="332" w:lineRule="auto"/>
        <w:ind w:left="0" w:leftChars="0" w:firstLine="420" w:firstLineChars="0"/>
        <w:rPr>
          <w:rFonts w:hint="eastAsia" w:cs="宋体"/>
        </w:rPr>
      </w:pPr>
      <w:r>
        <w:rPr>
          <w:rFonts w:hint="eastAsia" w:cs="宋体"/>
        </w:rPr>
        <w:t>投标人负责所有设备的施工、安装和调试。</w:t>
      </w:r>
    </w:p>
    <w:p>
      <w:pPr>
        <w:pStyle w:val="5"/>
        <w:tabs>
          <w:tab w:val="left" w:pos="4394"/>
          <w:tab w:val="left" w:pos="5990"/>
        </w:tabs>
        <w:spacing w:line="332" w:lineRule="auto"/>
        <w:ind w:firstLine="420"/>
        <w:rPr>
          <w:rFonts w:cs="宋体"/>
        </w:rPr>
      </w:pPr>
      <w:r>
        <w:rPr>
          <w:rFonts w:hint="eastAsia" w:cs="宋体"/>
        </w:rPr>
        <w:t>2.3招标货物名称、数量及主要技术规格, 详见第五章。</w:t>
      </w:r>
    </w:p>
    <w:p>
      <w:pPr>
        <w:pStyle w:val="3"/>
        <w:spacing w:before="70"/>
        <w:ind w:right="157" w:firstLine="422"/>
        <w:rPr>
          <w:rFonts w:ascii="黑体" w:hAnsi="黑体" w:eastAsia="黑体"/>
        </w:rPr>
      </w:pPr>
      <w:bookmarkStart w:id="7" w:name="_bookmark4"/>
      <w:bookmarkEnd w:id="7"/>
      <w:r>
        <w:rPr>
          <w:rFonts w:ascii="黑体" w:hAnsi="黑体" w:eastAsia="黑体"/>
        </w:rPr>
        <w:t>3.投标人资格要求</w:t>
      </w:r>
    </w:p>
    <w:p>
      <w:pPr>
        <w:pStyle w:val="5"/>
        <w:tabs>
          <w:tab w:val="left" w:pos="4394"/>
          <w:tab w:val="left" w:pos="5990"/>
        </w:tabs>
        <w:spacing w:line="331" w:lineRule="auto"/>
        <w:ind w:right="157" w:firstLine="419"/>
      </w:pPr>
      <w:r>
        <w:rPr>
          <w:rFonts w:ascii="Times New Roman" w:hAnsi="Times New Roman" w:eastAsia="Times New Roman"/>
        </w:rPr>
        <w:t xml:space="preserve">3.1 </w:t>
      </w:r>
      <w:r>
        <w:rPr>
          <w:rFonts w:ascii="Times New Roman" w:hAnsi="Times New Roman" w:eastAsia="Times New Roman"/>
          <w:spacing w:val="22"/>
        </w:rPr>
        <w:t xml:space="preserve"> </w:t>
      </w:r>
      <w:r>
        <w:t>本次招标要求投标人须具备</w:t>
      </w:r>
      <w:r>
        <w:rPr>
          <w:rFonts w:hint="eastAsia"/>
        </w:rPr>
        <w:t>：</w:t>
      </w:r>
    </w:p>
    <w:p>
      <w:pPr>
        <w:pStyle w:val="5"/>
        <w:tabs>
          <w:tab w:val="left" w:pos="2388"/>
          <w:tab w:val="left" w:pos="2832"/>
          <w:tab w:val="left" w:pos="3472"/>
          <w:tab w:val="left" w:pos="6667"/>
          <w:tab w:val="left" w:pos="7270"/>
        </w:tabs>
        <w:adjustRightInd w:val="0"/>
        <w:snapToGrid w:val="0"/>
        <w:spacing w:after="0" w:line="360" w:lineRule="exact"/>
        <w:ind w:firstLine="436" w:firstLineChars="200"/>
        <w:rPr>
          <w:rFonts w:ascii="宋体" w:hAnsi="宋体" w:cs="宋体"/>
          <w:sz w:val="22"/>
          <w:szCs w:val="22"/>
        </w:rPr>
      </w:pPr>
      <w:r>
        <w:rPr>
          <w:rFonts w:hint="eastAsia" w:ascii="宋体" w:hAnsi="宋体"/>
          <w:spacing w:val="-1"/>
          <w:sz w:val="22"/>
          <w:szCs w:val="22"/>
        </w:rPr>
        <w:t>①具有独立法人资格的</w:t>
      </w:r>
      <w:r>
        <w:rPr>
          <w:rFonts w:hint="eastAsia" w:cs="宋体"/>
        </w:rPr>
        <w:t>制造商或代理商</w:t>
      </w:r>
      <w:bookmarkStart w:id="8" w:name="_Hlk48136343"/>
      <w:r>
        <w:rPr>
          <w:rFonts w:hint="eastAsia" w:ascii="宋体" w:hAnsi="宋体"/>
          <w:spacing w:val="-1"/>
          <w:sz w:val="22"/>
          <w:szCs w:val="22"/>
        </w:rPr>
        <w:t>，</w:t>
      </w:r>
      <w:r>
        <w:rPr>
          <w:rFonts w:hint="eastAsia" w:ascii="宋体" w:hAnsi="宋体" w:cs="宋体"/>
          <w:sz w:val="22"/>
          <w:szCs w:val="22"/>
        </w:rPr>
        <w:t>需提供营业执照作为证明材料；</w:t>
      </w:r>
      <w:bookmarkEnd w:id="8"/>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bookmarkStart w:id="9" w:name="_Hlk48136463"/>
      <w:r>
        <w:rPr>
          <w:rFonts w:hint="eastAsia" w:ascii="宋体" w:hAnsi="宋体" w:cs="宋体"/>
          <w:sz w:val="22"/>
          <w:szCs w:val="22"/>
        </w:rPr>
        <w:t>②未</w:t>
      </w:r>
      <w:r>
        <w:rPr>
          <w:rFonts w:ascii="宋体" w:hAnsi="宋体" w:cs="宋体"/>
          <w:sz w:val="22"/>
          <w:szCs w:val="22"/>
        </w:rPr>
        <w:t>被列入失信被执行人名单(以</w:t>
      </w:r>
      <w:r>
        <w:rPr>
          <w:rFonts w:hint="eastAsia" w:ascii="宋体" w:hAnsi="宋体" w:cs="宋体"/>
          <w:sz w:val="22"/>
          <w:szCs w:val="22"/>
        </w:rPr>
        <w:t>投标截止日</w:t>
      </w:r>
      <w:r>
        <w:rPr>
          <w:rFonts w:ascii="宋体" w:hAnsi="宋体" w:cs="宋体"/>
          <w:sz w:val="22"/>
          <w:szCs w:val="22"/>
        </w:rPr>
        <w:t>“信用中国”网站查询结果为准)</w:t>
      </w:r>
      <w:bookmarkEnd w:id="9"/>
      <w:r>
        <w:rPr>
          <w:rFonts w:hint="eastAsia" w:ascii="宋体" w:hAnsi="宋体" w:cs="宋体"/>
          <w:sz w:val="22"/>
          <w:szCs w:val="22"/>
        </w:rPr>
        <w:t>；</w:t>
      </w:r>
    </w:p>
    <w:p>
      <w:pPr>
        <w:pStyle w:val="5"/>
        <w:tabs>
          <w:tab w:val="left" w:pos="4394"/>
          <w:tab w:val="left" w:pos="599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③</w:t>
      </w:r>
      <w:bookmarkStart w:id="10" w:name="_Hlk48136548"/>
      <w:r>
        <w:rPr>
          <w:rFonts w:hint="eastAsia" w:ascii="宋体" w:hAnsi="宋体" w:cs="宋体"/>
          <w:sz w:val="22"/>
          <w:szCs w:val="22"/>
        </w:rPr>
        <w:t>2018</w:t>
      </w:r>
      <w:r>
        <w:rPr>
          <w:rFonts w:ascii="宋体" w:hAnsi="宋体" w:cs="宋体"/>
          <w:sz w:val="22"/>
          <w:szCs w:val="22"/>
        </w:rPr>
        <w:t>年1月1日起至投标截止日止</w:t>
      </w:r>
      <w:r>
        <w:rPr>
          <w:rFonts w:hint="eastAsia" w:ascii="宋体" w:hAnsi="宋体" w:cs="宋体"/>
          <w:sz w:val="22"/>
          <w:szCs w:val="22"/>
        </w:rPr>
        <w:t>，</w:t>
      </w:r>
      <w:r>
        <w:rPr>
          <w:rFonts w:ascii="宋体" w:hAnsi="宋体" w:cs="宋体"/>
          <w:sz w:val="22"/>
          <w:szCs w:val="22"/>
        </w:rPr>
        <w:t>投标人</w:t>
      </w:r>
      <w:r>
        <w:rPr>
          <w:rFonts w:hint="eastAsia" w:ascii="宋体" w:hAnsi="宋体" w:cs="宋体"/>
          <w:sz w:val="22"/>
          <w:szCs w:val="22"/>
        </w:rPr>
        <w:t>、拟派项目负责人无</w:t>
      </w:r>
      <w:r>
        <w:rPr>
          <w:rFonts w:ascii="宋体" w:hAnsi="宋体" w:cs="宋体"/>
          <w:sz w:val="22"/>
          <w:szCs w:val="22"/>
        </w:rPr>
        <w:t>行贿犯罪</w:t>
      </w:r>
      <w:r>
        <w:rPr>
          <w:rFonts w:hint="eastAsia" w:ascii="宋体" w:hAnsi="宋体" w:cs="宋体"/>
          <w:sz w:val="22"/>
          <w:szCs w:val="22"/>
        </w:rPr>
        <w:t>记录</w:t>
      </w:r>
      <w:r>
        <w:rPr>
          <w:rFonts w:ascii="宋体" w:hAnsi="宋体" w:cs="宋体"/>
          <w:sz w:val="22"/>
          <w:szCs w:val="22"/>
        </w:rPr>
        <w:t>(以中国裁判文书网查询结果为准)</w:t>
      </w:r>
      <w:bookmarkEnd w:id="10"/>
      <w:r>
        <w:rPr>
          <w:rFonts w:hint="eastAsia" w:ascii="宋体" w:hAnsi="宋体" w:cs="宋体"/>
          <w:sz w:val="22"/>
          <w:szCs w:val="22"/>
        </w:rPr>
        <w:t>；</w:t>
      </w:r>
    </w:p>
    <w:p>
      <w:pPr>
        <w:pStyle w:val="5"/>
        <w:tabs>
          <w:tab w:val="left" w:pos="2388"/>
          <w:tab w:val="left" w:pos="2832"/>
          <w:tab w:val="left" w:pos="3472"/>
          <w:tab w:val="left" w:pos="6667"/>
          <w:tab w:val="left" w:pos="7270"/>
        </w:tabs>
        <w:adjustRightInd w:val="0"/>
        <w:snapToGrid w:val="0"/>
        <w:spacing w:after="0" w:line="360" w:lineRule="exact"/>
        <w:ind w:firstLine="440" w:firstLineChars="200"/>
        <w:rPr>
          <w:rFonts w:ascii="宋体" w:hAnsi="宋体" w:cs="宋体"/>
          <w:sz w:val="22"/>
          <w:szCs w:val="22"/>
        </w:rPr>
      </w:pPr>
      <w:r>
        <w:rPr>
          <w:rFonts w:hint="eastAsia" w:ascii="宋体" w:hAnsi="宋体" w:cs="宋体"/>
          <w:sz w:val="22"/>
          <w:szCs w:val="22"/>
        </w:rPr>
        <w:t>④具有一般纳税人资格，可提供增值税专用发票(需提供下列三项证明材料中任意一项：</w:t>
      </w:r>
      <w:r>
        <w:rPr>
          <w:rFonts w:hint="eastAsia" w:ascii="宋体" w:hAnsi="宋体" w:cs="宋体"/>
          <w:b/>
          <w:sz w:val="22"/>
          <w:szCs w:val="22"/>
        </w:rPr>
        <w:t>1、主管税务部门出具的一般纳税人资格认定《税务事项通知书》；2、《增值税一般纳税人登记表》；3、打印投标人电子税务局一般纳税人资格查询网页)；</w:t>
      </w:r>
    </w:p>
    <w:p>
      <w:pPr>
        <w:tabs>
          <w:tab w:val="left" w:pos="4394"/>
          <w:tab w:val="left" w:pos="5990"/>
        </w:tabs>
        <w:adjustRightInd w:val="0"/>
        <w:snapToGrid w:val="0"/>
        <w:spacing w:line="360" w:lineRule="exact"/>
        <w:ind w:firstLine="436" w:firstLineChars="200"/>
        <w:rPr>
          <w:rFonts w:ascii="宋体" w:hAnsi="宋体" w:cs="宋体"/>
          <w:kern w:val="0"/>
          <w:position w:val="-2"/>
          <w:sz w:val="22"/>
        </w:rPr>
      </w:pPr>
      <w:r>
        <w:rPr>
          <w:rFonts w:ascii="宋体" w:hAnsi="宋体"/>
          <w:spacing w:val="-1"/>
          <w:sz w:val="22"/>
        </w:rPr>
        <w:t>3.2</w:t>
      </w:r>
      <w:r>
        <w:rPr>
          <w:rFonts w:hint="eastAsia" w:ascii="宋体" w:hAnsi="宋体"/>
          <w:spacing w:val="-1"/>
          <w:sz w:val="22"/>
        </w:rPr>
        <w:t>拟派项目负责人必须是投标人</w:t>
      </w:r>
      <w:r>
        <w:rPr>
          <w:rFonts w:hint="eastAsia" w:ascii="宋体" w:hAnsi="宋体" w:cs="宋体"/>
          <w:kern w:val="0"/>
          <w:position w:val="-2"/>
          <w:sz w:val="22"/>
        </w:rPr>
        <w:t>单位正式员工(</w:t>
      </w:r>
      <w:r>
        <w:rPr>
          <w:rFonts w:hint="eastAsia" w:ascii="宋体" w:hAnsi="宋体" w:cs="宋体"/>
          <w:bCs/>
          <w:kern w:val="0"/>
          <w:position w:val="-2"/>
          <w:sz w:val="22"/>
        </w:rPr>
        <w:t>即拟派负责人的当前参保单位信息显示为投标人</w:t>
      </w:r>
      <w:r>
        <w:rPr>
          <w:rFonts w:hint="eastAsia" w:ascii="宋体" w:hAnsi="宋体" w:cs="宋体"/>
          <w:kern w:val="0"/>
          <w:position w:val="-2"/>
          <w:sz w:val="22"/>
        </w:rPr>
        <w:t>)，</w:t>
      </w:r>
      <w:r>
        <w:rPr>
          <w:rFonts w:hint="eastAsia" w:ascii="宋体" w:hAnsi="宋体" w:cs="宋体"/>
          <w:b/>
          <w:bCs/>
          <w:kern w:val="0"/>
          <w:position w:val="-2"/>
          <w:sz w:val="22"/>
        </w:rPr>
        <w:t>需提供拟派负责人的社会保险参保证明(证明显示的打印时间要求在投标截止日前十五日内</w:t>
      </w:r>
      <w:r>
        <w:rPr>
          <w:rFonts w:hint="eastAsia" w:hAnsi="宋体" w:cs="Courier New"/>
          <w:b/>
          <w:sz w:val="22"/>
        </w:rPr>
        <w:t>，且参保单位与投标人企业名称一致</w:t>
      </w:r>
      <w:r>
        <w:rPr>
          <w:rFonts w:hint="eastAsia" w:ascii="宋体" w:hAnsi="宋体" w:cs="宋体"/>
          <w:b/>
          <w:bCs/>
          <w:kern w:val="0"/>
          <w:position w:val="-2"/>
          <w:sz w:val="22"/>
        </w:rPr>
        <w:t>)；</w:t>
      </w:r>
    </w:p>
    <w:p>
      <w:pPr>
        <w:tabs>
          <w:tab w:val="left" w:pos="4394"/>
          <w:tab w:val="left" w:pos="5990"/>
        </w:tabs>
        <w:adjustRightInd w:val="0"/>
        <w:snapToGrid w:val="0"/>
        <w:spacing w:line="360" w:lineRule="exact"/>
        <w:ind w:firstLine="440" w:firstLineChars="200"/>
        <w:rPr>
          <w:rFonts w:ascii="宋体" w:hAnsi="宋体" w:cs="宋体"/>
          <w:sz w:val="22"/>
        </w:rPr>
      </w:pPr>
      <w:r>
        <w:rPr>
          <w:rFonts w:ascii="宋体" w:hAnsi="宋体"/>
          <w:sz w:val="22"/>
        </w:rPr>
        <w:t>3.</w:t>
      </w:r>
      <w:r>
        <w:rPr>
          <w:rFonts w:hint="eastAsia" w:ascii="宋体" w:hAnsi="宋体"/>
          <w:sz w:val="22"/>
        </w:rPr>
        <w:t>4</w:t>
      </w:r>
      <w:r>
        <w:rPr>
          <w:rFonts w:ascii="宋体" w:hAnsi="宋体"/>
          <w:spacing w:val="7"/>
          <w:sz w:val="22"/>
        </w:rPr>
        <w:t>本次招标</w:t>
      </w:r>
      <w:r>
        <w:rPr>
          <w:rFonts w:hint="eastAsia" w:ascii="宋体" w:hAnsi="宋体" w:cs="宋体"/>
          <w:spacing w:val="7"/>
          <w:sz w:val="22"/>
          <w:u w:val="single" w:color="000000"/>
        </w:rPr>
        <w:t>不接受</w:t>
      </w:r>
      <w:r>
        <w:rPr>
          <w:rFonts w:ascii="宋体" w:hAnsi="宋体"/>
          <w:spacing w:val="6"/>
          <w:sz w:val="22"/>
        </w:rPr>
        <w:t>联合体投标</w:t>
      </w:r>
      <w:r>
        <w:rPr>
          <w:rFonts w:hint="eastAsia" w:ascii="宋体" w:hAnsi="宋体"/>
          <w:spacing w:val="6"/>
          <w:sz w:val="22"/>
        </w:rPr>
        <w:t>。</w:t>
      </w:r>
    </w:p>
    <w:p>
      <w:pPr>
        <w:tabs>
          <w:tab w:val="left" w:pos="4394"/>
          <w:tab w:val="left" w:pos="5990"/>
        </w:tabs>
        <w:adjustRightInd w:val="0"/>
        <w:snapToGrid w:val="0"/>
        <w:spacing w:line="360" w:lineRule="exact"/>
        <w:ind w:firstLine="440" w:firstLineChars="200"/>
        <w:rPr>
          <w:rFonts w:ascii="宋体" w:hAnsi="宋体"/>
          <w:sz w:val="22"/>
        </w:rPr>
      </w:pPr>
      <w:r>
        <w:rPr>
          <w:rFonts w:ascii="宋体" w:hAnsi="宋体"/>
          <w:sz w:val="22"/>
        </w:rPr>
        <w:t>3.</w:t>
      </w:r>
      <w:r>
        <w:rPr>
          <w:rFonts w:hint="eastAsia" w:ascii="宋体" w:hAnsi="宋体"/>
          <w:sz w:val="22"/>
        </w:rPr>
        <w:t>5</w:t>
      </w:r>
      <w:r>
        <w:rPr>
          <w:rFonts w:hint="eastAsia" w:ascii="宋体" w:hAnsi="宋体" w:cs="宋体"/>
          <w:sz w:val="22"/>
        </w:rPr>
        <w:t>根据《中华人民共和国招标投标法》、《中华人民共和国招标投标法实施条例》等相关法律法规和浙江省机场集团有限公司、杭州萧山国际机场官网有关规定，被浙江省机场集团有限公司、杭州萧山国际机场官网列入禁止交易名单或不良信用记录名单的单位和个人不得参与本项目的投标。</w:t>
      </w:r>
    </w:p>
    <w:p>
      <w:pPr>
        <w:pStyle w:val="3"/>
        <w:spacing w:before="70"/>
        <w:ind w:right="157" w:firstLine="422"/>
        <w:rPr>
          <w:rFonts w:ascii="黑体" w:hAnsi="黑体" w:eastAsia="黑体"/>
        </w:rPr>
      </w:pPr>
      <w:bookmarkStart w:id="11" w:name="_bookmark5"/>
      <w:bookmarkEnd w:id="11"/>
      <w:r>
        <w:rPr>
          <w:rFonts w:ascii="黑体" w:hAnsi="黑体" w:eastAsia="黑体"/>
        </w:rPr>
        <w:t>4.招标文件的获取</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1 </w:t>
      </w:r>
      <w:r>
        <w:rPr>
          <w:rFonts w:hint="eastAsia" w:cs="宋体"/>
        </w:rPr>
        <w:t>本项目招标文件和补充（答疑、澄清）、修改文件通过网络下载方式发放。</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4.</w:t>
      </w:r>
      <w:r>
        <w:rPr>
          <w:rFonts w:hint="eastAsia" w:ascii="Times New Roman" w:hAnsi="Times New Roman" w:eastAsia="Times New Roman"/>
        </w:rPr>
        <w:t xml:space="preserve">2 </w:t>
      </w:r>
      <w:r>
        <w:rPr>
          <w:rFonts w:hint="eastAsia" w:cs="宋体"/>
        </w:rPr>
        <w:t>凡符合资格条件并有投标意向的潜在投标人，请通过杭州萧山机场有限公司主页招投标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t xml:space="preserve"> </w:t>
      </w:r>
      <w:r>
        <w:rPr>
          <w:rFonts w:hint="eastAsia" w:cs="宋体"/>
        </w:rPr>
        <w:t>自行下载招标文件。</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招标文件下载</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4.3 </w:t>
      </w:r>
      <w:r>
        <w:rPr>
          <w:rFonts w:hint="eastAsia" w:cs="宋体"/>
        </w:rPr>
        <w:t>补充（答疑、澄清）、修改文件，潜在投标人应自行关注网站公告，招标人不再一一通知。投标人因自身贻误行为导致投标失败的，责任自负。</w:t>
      </w:r>
    </w:p>
    <w:p>
      <w:pPr>
        <w:pStyle w:val="3"/>
        <w:spacing w:before="70"/>
        <w:ind w:right="157" w:firstLine="422"/>
        <w:rPr>
          <w:rFonts w:ascii="黑体" w:hAnsi="黑体" w:eastAsia="黑体"/>
          <w:highlight w:val="none"/>
        </w:rPr>
      </w:pPr>
      <w:bookmarkStart w:id="12" w:name="_bookmark6"/>
      <w:bookmarkEnd w:id="12"/>
      <w:r>
        <w:rPr>
          <w:rFonts w:ascii="黑体" w:hAnsi="黑体" w:eastAsia="黑体"/>
        </w:rPr>
        <w:t>5.投标文件的递交</w:t>
      </w:r>
    </w:p>
    <w:p>
      <w:pPr>
        <w:pStyle w:val="5"/>
        <w:tabs>
          <w:tab w:val="left" w:pos="4394"/>
          <w:tab w:val="left" w:pos="5990"/>
        </w:tabs>
        <w:spacing w:line="331" w:lineRule="auto"/>
        <w:ind w:right="157" w:firstLine="419"/>
        <w:rPr>
          <w:rFonts w:ascii="Times New Roman" w:hAnsi="Times New Roman" w:eastAsia="Times New Roman"/>
          <w:highlight w:val="none"/>
        </w:rPr>
      </w:pPr>
      <w:r>
        <w:rPr>
          <w:rFonts w:ascii="Times New Roman" w:hAnsi="Times New Roman" w:eastAsia="Times New Roman"/>
          <w:highlight w:val="none"/>
        </w:rPr>
        <w:t>5.1</w:t>
      </w:r>
      <w:r>
        <w:rPr>
          <w:rFonts w:hint="eastAsia" w:ascii="Times New Roman" w:hAnsi="Times New Roman" w:eastAsia="Times New Roman"/>
          <w:highlight w:val="none"/>
        </w:rPr>
        <w:t xml:space="preserve"> </w:t>
      </w:r>
      <w:r>
        <w:rPr>
          <w:rFonts w:hint="eastAsia" w:cs="宋体"/>
          <w:highlight w:val="none"/>
        </w:rPr>
        <w:t>投标文件递交的截止时间（投标截止时间，下同）为</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ascii="Times New Roman" w:hAnsi="Times New Roman" w:eastAsia="Times New Roman"/>
          <w:highlight w:val="none"/>
        </w:rPr>
        <w:t xml:space="preserve"> </w:t>
      </w:r>
      <w:r>
        <w:rPr>
          <w:rFonts w:hint="eastAsia" w:ascii="Times New Roman" w:hAnsi="Times New Roman"/>
          <w:highlight w:val="none"/>
          <w:lang w:val="en-US" w:eastAsia="zh-CN"/>
        </w:rPr>
        <w:t>9</w:t>
      </w:r>
      <w:r>
        <w:rPr>
          <w:rFonts w:hint="eastAsia" w:cs="宋体"/>
          <w:highlight w:val="none"/>
        </w:rPr>
        <w:t xml:space="preserve">月 </w:t>
      </w:r>
      <w:r>
        <w:rPr>
          <w:rFonts w:hint="eastAsia" w:cs="宋体"/>
          <w:highlight w:val="none"/>
          <w:lang w:val="en-US" w:eastAsia="zh-CN"/>
        </w:rPr>
        <w:t>8</w:t>
      </w:r>
      <w:r>
        <w:rPr>
          <w:rFonts w:hint="eastAsia" w:cs="宋体"/>
          <w:highlight w:val="none"/>
        </w:rPr>
        <w:t>日</w:t>
      </w:r>
      <w:r>
        <w:rPr>
          <w:rFonts w:ascii="Times New Roman" w:hAnsi="Times New Roman" w:eastAsia="Times New Roman"/>
          <w:highlight w:val="none"/>
        </w:rPr>
        <w:tab/>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分，投标文件在封口处加盖公章，派专人于</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hint="eastAsia" w:ascii="Times New Roman" w:hAnsi="Times New Roman"/>
          <w:highlight w:val="none"/>
          <w:lang w:val="en-US" w:eastAsia="zh-CN"/>
        </w:rPr>
        <w:t>9</w:t>
      </w:r>
      <w:r>
        <w:rPr>
          <w:rFonts w:hint="eastAsia" w:cs="宋体"/>
          <w:highlight w:val="none"/>
        </w:rPr>
        <w:t>月</w:t>
      </w:r>
      <w:r>
        <w:rPr>
          <w:rFonts w:hint="eastAsia" w:cs="宋体"/>
          <w:highlight w:val="none"/>
          <w:lang w:val="en-US" w:eastAsia="zh-CN"/>
        </w:rPr>
        <w:t>8</w:t>
      </w:r>
      <w:r>
        <w:rPr>
          <w:rFonts w:hint="eastAsia" w:cs="宋体"/>
          <w:highlight w:val="none"/>
        </w:rPr>
        <w:t>日</w:t>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分（北京时间）前送至杭州萧山国际机场翔越路综合服务楼园区招标中心，逾期无效；若采用投递（邮寄）方式的，请于</w:t>
      </w:r>
      <w:r>
        <w:rPr>
          <w:rFonts w:ascii="Times New Roman" w:hAnsi="Times New Roman" w:eastAsia="Times New Roman"/>
          <w:highlight w:val="none"/>
        </w:rPr>
        <w:t>202</w:t>
      </w:r>
      <w:r>
        <w:rPr>
          <w:rFonts w:hint="eastAsia" w:ascii="Times New Roman" w:hAnsi="Times New Roman"/>
          <w:highlight w:val="none"/>
        </w:rPr>
        <w:t>1</w:t>
      </w:r>
      <w:r>
        <w:rPr>
          <w:rFonts w:hint="eastAsia" w:cs="宋体"/>
          <w:highlight w:val="none"/>
        </w:rPr>
        <w:t>年</w:t>
      </w:r>
      <w:r>
        <w:rPr>
          <w:rFonts w:hint="eastAsia" w:ascii="Times New Roman" w:hAnsi="Times New Roman"/>
          <w:highlight w:val="none"/>
          <w:lang w:val="en-US" w:eastAsia="zh-CN"/>
        </w:rPr>
        <w:t>9</w:t>
      </w:r>
      <w:r>
        <w:rPr>
          <w:rFonts w:hint="eastAsia" w:cs="宋体"/>
          <w:highlight w:val="none"/>
        </w:rPr>
        <w:t>月</w:t>
      </w:r>
      <w:r>
        <w:rPr>
          <w:rFonts w:hint="eastAsia" w:cs="宋体"/>
          <w:highlight w:val="none"/>
          <w:lang w:val="en-US" w:eastAsia="zh-CN"/>
        </w:rPr>
        <w:t>8</w:t>
      </w:r>
      <w:r>
        <w:rPr>
          <w:rFonts w:hint="eastAsia" w:cs="宋体"/>
          <w:highlight w:val="none"/>
        </w:rPr>
        <w:t>日</w:t>
      </w:r>
      <w:r>
        <w:rPr>
          <w:rFonts w:hint="eastAsia" w:ascii="Times New Roman" w:hAnsi="Times New Roman"/>
          <w:highlight w:val="none"/>
        </w:rPr>
        <w:t>09</w:t>
      </w:r>
      <w:r>
        <w:rPr>
          <w:rFonts w:hint="eastAsia" w:cs="宋体"/>
          <w:highlight w:val="none"/>
        </w:rPr>
        <w:t>时</w:t>
      </w:r>
      <w:r>
        <w:rPr>
          <w:rFonts w:hint="eastAsia" w:ascii="Times New Roman" w:hAnsi="Times New Roman"/>
          <w:highlight w:val="none"/>
        </w:rPr>
        <w:t>30</w:t>
      </w:r>
      <w:r>
        <w:rPr>
          <w:rFonts w:ascii="Times New Roman" w:hAnsi="Times New Roman" w:eastAsia="Times New Roman"/>
          <w:highlight w:val="none"/>
        </w:rPr>
        <w:t xml:space="preserve"> </w:t>
      </w:r>
      <w:r>
        <w:rPr>
          <w:rFonts w:hint="eastAsia" w:cs="宋体"/>
          <w:highlight w:val="none"/>
        </w:rPr>
        <w:t>分（北京时间）前投递至</w:t>
      </w:r>
      <w:r>
        <w:rPr>
          <w:rFonts w:hint="eastAsia" w:ascii="宋体" w:hAnsi="宋体"/>
        </w:rPr>
        <w:t>杭州萧山国际机场航空货站A区w1225王</w:t>
      </w:r>
      <w:r>
        <w:rPr>
          <w:rFonts w:hint="eastAsia" w:ascii="宋体" w:hAnsi="宋体"/>
          <w:lang w:val="en-US" w:eastAsia="zh-CN"/>
        </w:rPr>
        <w:t>工</w:t>
      </w:r>
      <w:r>
        <w:rPr>
          <w:rFonts w:hint="eastAsia" w:cs="宋体"/>
          <w:highlight w:val="none"/>
        </w:rPr>
        <w:t>，逾期无效。</w:t>
      </w:r>
    </w:p>
    <w:p>
      <w:pPr>
        <w:pStyle w:val="5"/>
        <w:tabs>
          <w:tab w:val="left" w:pos="4394"/>
          <w:tab w:val="left" w:pos="5990"/>
        </w:tabs>
        <w:spacing w:line="331" w:lineRule="auto"/>
        <w:ind w:right="157" w:firstLine="419"/>
        <w:rPr>
          <w:rFonts w:ascii="Times New Roman" w:hAnsi="Times New Roman" w:eastAsia="Times New Roman"/>
        </w:rPr>
      </w:pPr>
      <w:r>
        <w:rPr>
          <w:rFonts w:ascii="Times New Roman" w:hAnsi="Times New Roman" w:eastAsia="Times New Roman"/>
        </w:rPr>
        <w:t xml:space="preserve">5.2 </w:t>
      </w:r>
      <w:r>
        <w:rPr>
          <w:rFonts w:hint="eastAsia" w:ascii="Times New Roman" w:hAnsi="Times New Roman" w:eastAsia="Times New Roman"/>
        </w:rPr>
        <w:t xml:space="preserve"> </w:t>
      </w:r>
      <w:r>
        <w:rPr>
          <w:rFonts w:hint="eastAsia" w:cs="宋体"/>
        </w:rPr>
        <w:t>逾期送达的、未送达指定地点的或者不按照招标文件要求密封的投标文件，招标人将予以拒收。</w:t>
      </w:r>
    </w:p>
    <w:p>
      <w:pPr>
        <w:pStyle w:val="3"/>
        <w:spacing w:before="70"/>
        <w:ind w:right="157" w:firstLine="422"/>
        <w:rPr>
          <w:rFonts w:ascii="黑体" w:hAnsi="黑体" w:eastAsia="黑体"/>
        </w:rPr>
      </w:pPr>
      <w:bookmarkStart w:id="13" w:name="_bookmark7"/>
      <w:bookmarkEnd w:id="13"/>
      <w:r>
        <w:rPr>
          <w:rFonts w:ascii="黑体" w:hAnsi="黑体" w:eastAsia="黑体"/>
        </w:rPr>
        <w:t>6.发布公告的媒介</w:t>
      </w:r>
    </w:p>
    <w:p>
      <w:pPr>
        <w:pStyle w:val="5"/>
        <w:tabs>
          <w:tab w:val="left" w:pos="4394"/>
          <w:tab w:val="left" w:pos="5990"/>
        </w:tabs>
        <w:spacing w:line="331" w:lineRule="auto"/>
        <w:ind w:right="157" w:firstLine="419"/>
        <w:rPr>
          <w:rFonts w:cs="宋体"/>
        </w:rPr>
      </w:pPr>
      <w:r>
        <w:rPr>
          <w:rFonts w:hint="eastAsia" w:cs="宋体"/>
        </w:rPr>
        <w:t>本次招标公告在在浙江省机场集团有限公司和杭州萧山机场有限公司主页等媒介上发布，相关媒介如下：</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bookmarkStart w:id="14" w:name="_Hlk47996086"/>
      <w:r>
        <w:rPr>
          <w:rFonts w:ascii="宋体" w:hAnsi="宋体" w:cs="宋体"/>
          <w:kern w:val="0"/>
          <w:position w:val="-2"/>
          <w:sz w:val="22"/>
        </w:rPr>
        <w:t xml:space="preserve">6.1 </w:t>
      </w:r>
      <w:r>
        <w:rPr>
          <w:rFonts w:hint="eastAsia" w:ascii="宋体" w:hAnsi="宋体" w:cs="宋体"/>
          <w:kern w:val="0"/>
          <w:position w:val="-2"/>
          <w:sz w:val="22"/>
        </w:rPr>
        <w:t>中国招标投标公共服务平台</w:t>
      </w:r>
      <w:r>
        <w:rPr>
          <w:rFonts w:ascii="宋体" w:hAnsi="宋体" w:cs="宋体"/>
          <w:kern w:val="0"/>
          <w:position w:val="-2"/>
          <w:sz w:val="22"/>
        </w:rPr>
        <w:t xml:space="preserve">  http://www.cebpubservice.com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6.2 </w:t>
      </w:r>
      <w:r>
        <w:rPr>
          <w:rFonts w:hint="eastAsia" w:ascii="宋体" w:hAnsi="宋体" w:cs="宋体"/>
          <w:kern w:val="0"/>
          <w:position w:val="-2"/>
          <w:sz w:val="22"/>
        </w:rPr>
        <w:t>浙江省机场集团有限公司官网</w:t>
      </w:r>
      <w:r>
        <w:rPr>
          <w:rFonts w:ascii="宋体" w:hAnsi="宋体" w:cs="宋体"/>
          <w:kern w:val="0"/>
          <w:position w:val="-2"/>
          <w:sz w:val="22"/>
        </w:rPr>
        <w:t xml:space="preserve"> http://www.zjsairport.com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6.3 </w:t>
      </w:r>
      <w:r>
        <w:rPr>
          <w:rFonts w:hint="eastAsia" w:ascii="宋体" w:hAnsi="宋体" w:cs="宋体"/>
          <w:kern w:val="0"/>
          <w:position w:val="-2"/>
          <w:sz w:val="22"/>
          <w:u w:val="single"/>
        </w:rPr>
        <w:t xml:space="preserve">杭州萧山机场有限公司官网 </w:t>
      </w:r>
      <w:r>
        <w:rPr>
          <w:rFonts w:ascii="宋体" w:hAnsi="宋体" w:cs="宋体"/>
          <w:kern w:val="0"/>
          <w:position w:val="-2"/>
          <w:sz w:val="22"/>
          <w:u w:val="single"/>
        </w:rPr>
        <w:t>http://www.hzairport.com</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6.4 </w:t>
      </w:r>
      <w:r>
        <w:rPr>
          <w:rFonts w:hint="eastAsia" w:ascii="宋体" w:hAnsi="宋体" w:cs="宋体"/>
          <w:kern w:val="0"/>
          <w:position w:val="-2"/>
          <w:sz w:val="22"/>
        </w:rPr>
        <w:t>浙江政府采购网</w:t>
      </w:r>
      <w:r>
        <w:rPr>
          <w:rFonts w:ascii="宋体" w:hAnsi="宋体" w:cs="宋体"/>
          <w:kern w:val="0"/>
          <w:position w:val="-2"/>
          <w:sz w:val="22"/>
        </w:rPr>
        <w:t xml:space="preserve"> http://zfcg.czt.zj.gov.cn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6.5 </w:t>
      </w:r>
      <w:r>
        <w:rPr>
          <w:rFonts w:hint="eastAsia" w:ascii="宋体" w:hAnsi="宋体" w:cs="宋体"/>
          <w:kern w:val="0"/>
          <w:position w:val="-2"/>
          <w:sz w:val="22"/>
        </w:rPr>
        <w:t xml:space="preserve">浙江政务服务网 </w:t>
      </w:r>
      <w:r>
        <w:rPr>
          <w:rFonts w:ascii="宋体" w:hAnsi="宋体" w:cs="宋体"/>
          <w:kern w:val="0"/>
          <w:position w:val="-2"/>
          <w:sz w:val="22"/>
        </w:rPr>
        <w:t>http://zjpubservice.zjzwfw.gov.cn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6.6 </w:t>
      </w:r>
      <w:r>
        <w:rPr>
          <w:rFonts w:hint="eastAsia" w:ascii="宋体" w:hAnsi="宋体" w:cs="宋体"/>
          <w:kern w:val="0"/>
          <w:position w:val="-2"/>
          <w:sz w:val="22"/>
        </w:rPr>
        <w:t>政采云平台企业购</w:t>
      </w:r>
      <w:r>
        <w:rPr>
          <w:rFonts w:ascii="宋体" w:hAnsi="宋体" w:cs="宋体"/>
          <w:kern w:val="0"/>
          <w:position w:val="-2"/>
          <w:sz w:val="22"/>
        </w:rPr>
        <w:t xml:space="preserve"> https://b.zhengcaiyun.cn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6.7 </w:t>
      </w:r>
      <w:r>
        <w:rPr>
          <w:rFonts w:hint="eastAsia" w:ascii="宋体" w:hAnsi="宋体" w:cs="宋体"/>
          <w:kern w:val="0"/>
          <w:position w:val="-2"/>
          <w:sz w:val="22"/>
        </w:rPr>
        <w:t xml:space="preserve">中国采购与招标网 </w:t>
      </w:r>
      <w:r>
        <w:rPr>
          <w:rFonts w:ascii="宋体" w:hAnsi="宋体" w:cs="宋体"/>
          <w:kern w:val="0"/>
          <w:position w:val="-2"/>
          <w:sz w:val="22"/>
        </w:rPr>
        <w:t>http://www.chinabidding.com.cn</w:t>
      </w:r>
    </w:p>
    <w:p>
      <w:pPr>
        <w:tabs>
          <w:tab w:val="left" w:pos="3460"/>
        </w:tabs>
        <w:autoSpaceDE w:val="0"/>
        <w:autoSpaceDN w:val="0"/>
        <w:adjustRightInd w:val="0"/>
        <w:snapToGrid w:val="0"/>
        <w:spacing w:line="360" w:lineRule="exact"/>
        <w:ind w:firstLine="440" w:firstLineChars="200"/>
        <w:rPr>
          <w:rFonts w:ascii="宋体" w:hAnsi="宋体" w:cs="宋体"/>
          <w:kern w:val="0"/>
          <w:position w:val="-2"/>
          <w:sz w:val="22"/>
        </w:rPr>
      </w:pPr>
      <w:r>
        <w:rPr>
          <w:rFonts w:ascii="宋体" w:hAnsi="宋体" w:cs="宋体"/>
          <w:kern w:val="0"/>
          <w:position w:val="-2"/>
          <w:sz w:val="22"/>
        </w:rPr>
        <w:t xml:space="preserve">6.8 </w:t>
      </w:r>
      <w:r>
        <w:rPr>
          <w:rFonts w:hint="eastAsia" w:ascii="宋体" w:hAnsi="宋体" w:cs="宋体"/>
          <w:kern w:val="0"/>
          <w:position w:val="-2"/>
          <w:sz w:val="22"/>
        </w:rPr>
        <w:t>招天下</w:t>
      </w:r>
      <w:r>
        <w:rPr>
          <w:rFonts w:ascii="宋体" w:hAnsi="宋体" w:cs="宋体"/>
          <w:kern w:val="0"/>
          <w:position w:val="-2"/>
          <w:sz w:val="22"/>
        </w:rPr>
        <w:t xml:space="preserve"> </w:t>
      </w:r>
      <w:r>
        <w:rPr>
          <w:rFonts w:ascii="宋体" w:hAnsi="宋体" w:cs="宋体"/>
          <w:kern w:val="0"/>
          <w:position w:val="-2"/>
          <w:sz w:val="22"/>
        </w:rPr>
        <w:fldChar w:fldCharType="begin"/>
      </w:r>
      <w:r>
        <w:rPr>
          <w:rFonts w:ascii="宋体" w:hAnsi="宋体" w:cs="宋体"/>
          <w:kern w:val="0"/>
          <w:position w:val="-2"/>
          <w:sz w:val="22"/>
        </w:rPr>
        <w:instrText xml:space="preserve"> HYPERLINK "https://www.zhaotx.cn" </w:instrText>
      </w:r>
      <w:r>
        <w:rPr>
          <w:rFonts w:ascii="宋体" w:hAnsi="宋体" w:cs="宋体"/>
          <w:kern w:val="0"/>
          <w:position w:val="-2"/>
          <w:sz w:val="22"/>
        </w:rPr>
        <w:fldChar w:fldCharType="separate"/>
      </w:r>
      <w:r>
        <w:rPr>
          <w:rFonts w:ascii="宋体" w:hAnsi="宋体"/>
          <w:sz w:val="22"/>
        </w:rPr>
        <w:t>https://www.zhaotx.cn</w:t>
      </w:r>
      <w:r>
        <w:rPr>
          <w:rFonts w:ascii="宋体" w:hAnsi="宋体" w:cs="宋体"/>
          <w:kern w:val="0"/>
          <w:position w:val="-2"/>
          <w:sz w:val="22"/>
        </w:rPr>
        <w:fldChar w:fldCharType="end"/>
      </w:r>
      <w:bookmarkEnd w:id="14"/>
      <w:r>
        <w:rPr>
          <w:rFonts w:hint="eastAsia" w:ascii="宋体" w:hAnsi="宋体" w:cs="宋体"/>
          <w:kern w:val="0"/>
          <w:position w:val="-2"/>
          <w:sz w:val="22"/>
        </w:rPr>
        <w:t>。</w:t>
      </w:r>
    </w:p>
    <w:p>
      <w:pPr>
        <w:pStyle w:val="3"/>
        <w:spacing w:before="70"/>
        <w:ind w:right="157" w:firstLine="422"/>
        <w:rPr>
          <w:rFonts w:ascii="黑体" w:hAnsi="黑体" w:eastAsia="黑体"/>
        </w:rPr>
      </w:pPr>
      <w:bookmarkStart w:id="15" w:name="_bookmark8"/>
      <w:bookmarkEnd w:id="15"/>
      <w:r>
        <w:rPr>
          <w:rFonts w:hint="eastAsia" w:ascii="黑体" w:hAnsi="黑体" w:eastAsia="黑体"/>
        </w:rPr>
        <w:t>7</w:t>
      </w:r>
      <w:r>
        <w:rPr>
          <w:rFonts w:ascii="黑体" w:hAnsi="黑体" w:eastAsia="黑体"/>
        </w:rPr>
        <w:t>.</w:t>
      </w:r>
      <w:r>
        <w:rPr>
          <w:rFonts w:hint="eastAsia" w:ascii="黑体" w:hAnsi="黑体" w:eastAsia="黑体"/>
        </w:rPr>
        <w:t>其他</w:t>
      </w:r>
      <w:r>
        <w:rPr>
          <w:rFonts w:ascii="黑体" w:hAnsi="黑体" w:eastAsia="黑体"/>
        </w:rPr>
        <w:t>事项</w:t>
      </w:r>
    </w:p>
    <w:p>
      <w:pPr>
        <w:pStyle w:val="5"/>
        <w:tabs>
          <w:tab w:val="left" w:pos="4394"/>
          <w:tab w:val="left" w:pos="5990"/>
        </w:tabs>
        <w:spacing w:line="328" w:lineRule="auto"/>
        <w:ind w:right="157" w:firstLine="419"/>
        <w:rPr>
          <w:rFonts w:cs="宋体"/>
        </w:rPr>
      </w:pPr>
      <w:r>
        <w:rPr>
          <w:rFonts w:hint="eastAsia" w:cs="宋体"/>
        </w:rPr>
        <w:t>7.1潜在投标人若对招标文件中投标人资格条件、星号条款等重要内容有异议的，可通过书面形式提出，若招标人予以采纳，将对招标文件进行完善并重新发布。</w:t>
      </w:r>
    </w:p>
    <w:p>
      <w:pPr>
        <w:pStyle w:val="5"/>
        <w:tabs>
          <w:tab w:val="left" w:pos="4394"/>
          <w:tab w:val="left" w:pos="5990"/>
        </w:tabs>
        <w:spacing w:line="328" w:lineRule="auto"/>
        <w:ind w:right="157" w:firstLine="419"/>
        <w:rPr>
          <w:rFonts w:cs="宋体"/>
        </w:rPr>
      </w:pPr>
      <w:r>
        <w:rPr>
          <w:rFonts w:hint="eastAsia" w:cs="宋体"/>
        </w:rPr>
        <w:t>7.2</w:t>
      </w:r>
      <w:r>
        <w:rPr>
          <w:rFonts w:hint="eastAsia" w:ascii="宋体" w:hAnsi="宋体" w:cs="宋体"/>
          <w:kern w:val="0"/>
          <w:position w:val="-2"/>
          <w:sz w:val="22"/>
          <w:szCs w:val="22"/>
        </w:rPr>
        <w:t>当</w:t>
      </w:r>
      <w:r>
        <w:rPr>
          <w:rFonts w:ascii="宋体" w:hAnsi="宋体" w:cs="宋体"/>
          <w:kern w:val="0"/>
          <w:position w:val="-2"/>
          <w:sz w:val="22"/>
          <w:szCs w:val="22"/>
        </w:rPr>
        <w:t>投标文件</w:t>
      </w:r>
      <w:r>
        <w:rPr>
          <w:rFonts w:hint="eastAsia" w:ascii="宋体" w:hAnsi="宋体" w:cs="宋体"/>
          <w:kern w:val="0"/>
          <w:position w:val="-2"/>
          <w:sz w:val="22"/>
          <w:szCs w:val="22"/>
        </w:rPr>
        <w:t>由</w:t>
      </w:r>
      <w:r>
        <w:rPr>
          <w:rFonts w:ascii="宋体" w:hAnsi="宋体" w:cs="宋体"/>
          <w:kern w:val="0"/>
          <w:position w:val="-2"/>
          <w:sz w:val="22"/>
          <w:szCs w:val="22"/>
        </w:rPr>
        <w:t>委托代理人</w:t>
      </w:r>
      <w:r>
        <w:rPr>
          <w:rFonts w:hint="eastAsia" w:ascii="宋体" w:hAnsi="宋体" w:cs="宋体"/>
          <w:kern w:val="0"/>
          <w:position w:val="-2"/>
          <w:sz w:val="22"/>
          <w:szCs w:val="22"/>
        </w:rPr>
        <w:t>签署时，该委托代理人必须是投标人单位正式员工(</w:t>
      </w:r>
      <w:r>
        <w:rPr>
          <w:rFonts w:hint="eastAsia" w:ascii="宋体" w:hAnsi="宋体" w:cs="宋体"/>
          <w:b/>
          <w:bCs/>
          <w:kern w:val="0"/>
          <w:position w:val="-2"/>
          <w:sz w:val="22"/>
          <w:szCs w:val="22"/>
        </w:rPr>
        <w:t>即委托代理人的当前参保单位信息显示为投标人</w:t>
      </w:r>
      <w:r>
        <w:rPr>
          <w:rFonts w:hint="eastAsia" w:ascii="宋体" w:hAnsi="宋体" w:cs="宋体"/>
          <w:kern w:val="0"/>
          <w:position w:val="-2"/>
          <w:sz w:val="22"/>
          <w:szCs w:val="22"/>
        </w:rPr>
        <w:t>)，证明方式为下列三个中的任意一个：</w:t>
      </w:r>
      <w:r>
        <w:rPr>
          <w:rFonts w:hint="eastAsia" w:ascii="宋体" w:hAnsi="宋体" w:cs="宋体"/>
          <w:b/>
          <w:bCs/>
          <w:kern w:val="0"/>
          <w:position w:val="-2"/>
          <w:sz w:val="22"/>
          <w:szCs w:val="22"/>
        </w:rPr>
        <w:t>①投标文件中提供委托代理人的社会保险参保证明(证明显示的打印时间要求在投标截止日前十五日内</w:t>
      </w:r>
      <w:r>
        <w:rPr>
          <w:rFonts w:hint="eastAsia" w:hAnsi="宋体" w:cs="Courier New"/>
          <w:b/>
          <w:sz w:val="22"/>
          <w:szCs w:val="22"/>
        </w:rPr>
        <w:t>，</w:t>
      </w:r>
      <w:r>
        <w:rPr>
          <w:rFonts w:hint="eastAsia" w:hAnsi="宋体" w:cs="Courier New"/>
          <w:b/>
          <w:sz w:val="22"/>
        </w:rPr>
        <w:t>且</w:t>
      </w:r>
      <w:r>
        <w:rPr>
          <w:rFonts w:hint="eastAsia" w:hAnsi="宋体" w:cs="Courier New"/>
          <w:b/>
          <w:sz w:val="22"/>
          <w:szCs w:val="22"/>
        </w:rPr>
        <w:t>参保单位与投标人企业名称一致</w:t>
      </w:r>
      <w:r>
        <w:rPr>
          <w:rFonts w:hint="eastAsia" w:ascii="宋体" w:hAnsi="宋体" w:cs="宋体"/>
          <w:b/>
          <w:bCs/>
          <w:kern w:val="0"/>
          <w:position w:val="-2"/>
          <w:sz w:val="22"/>
          <w:szCs w:val="22"/>
        </w:rPr>
        <w:t>)；②在开标现场出示委托代理人的社保在线查询记录；③询标阶段，投标人在评标委员会规定时间内提供有效参保证明(方式不限)。</w:t>
      </w:r>
    </w:p>
    <w:p>
      <w:pPr>
        <w:pStyle w:val="3"/>
        <w:spacing w:before="70"/>
        <w:ind w:right="157" w:firstLine="422"/>
        <w:rPr>
          <w:rFonts w:ascii="黑体" w:hAnsi="黑体" w:eastAsia="黑体"/>
        </w:rPr>
      </w:pPr>
      <w:r>
        <w:rPr>
          <w:rFonts w:ascii="黑体" w:hAnsi="黑体" w:eastAsia="黑体"/>
        </w:rPr>
        <w:t>8.联系方式</w:t>
      </w:r>
    </w:p>
    <w:p>
      <w:pPr>
        <w:pStyle w:val="5"/>
        <w:tabs>
          <w:tab w:val="left" w:pos="4394"/>
          <w:tab w:val="left" w:pos="5990"/>
        </w:tabs>
        <w:spacing w:line="331" w:lineRule="auto"/>
        <w:ind w:right="157" w:firstLine="419"/>
        <w:rPr>
          <w:rFonts w:ascii="Times New Roman" w:hAnsi="Times New Roman" w:eastAsia="Times New Roman"/>
        </w:rPr>
      </w:pPr>
      <w:r>
        <w:rPr>
          <w:rFonts w:hint="eastAsia" w:cs="宋体"/>
        </w:rPr>
        <w:t>招</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标</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人：浙江航空开发有限责任公司</w:t>
      </w:r>
    </w:p>
    <w:p>
      <w:pPr>
        <w:pStyle w:val="5"/>
        <w:tabs>
          <w:tab w:val="left" w:pos="4394"/>
          <w:tab w:val="left" w:pos="5990"/>
        </w:tabs>
        <w:spacing w:line="331" w:lineRule="auto"/>
        <w:ind w:right="157" w:firstLine="419"/>
        <w:rPr>
          <w:rFonts w:hint="default" w:ascii="Times New Roman" w:hAnsi="Times New Roman" w:eastAsia="宋体"/>
          <w:lang w:val="en-US" w:eastAsia="zh-CN"/>
        </w:rPr>
      </w:pPr>
      <w:r>
        <w:rPr>
          <w:rFonts w:hint="eastAsia" w:cs="宋体"/>
        </w:rPr>
        <w:t>投标联系人：</w:t>
      </w:r>
      <w:r>
        <w:rPr>
          <w:rFonts w:hint="eastAsia" w:cs="宋体"/>
          <w:lang w:val="en-US" w:eastAsia="zh-CN"/>
        </w:rPr>
        <w:t>王工</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lang w:val="en-US" w:eastAsia="zh-CN"/>
        </w:rPr>
        <w:t xml:space="preserve">  </w:t>
      </w:r>
      <w:r>
        <w:rPr>
          <w:rFonts w:ascii="Times New Roman" w:hAnsi="Times New Roman" w:eastAsia="Times New Roman"/>
        </w:rPr>
        <w:t xml:space="preserve">       </w:t>
      </w:r>
      <w:r>
        <w:rPr>
          <w:rFonts w:hint="eastAsia" w:cs="宋体"/>
        </w:rPr>
        <w:t>联系电话：</w:t>
      </w:r>
      <w:r>
        <w:rPr>
          <w:rFonts w:ascii="Times New Roman" w:hAnsi="Times New Roman" w:eastAsia="Times New Roman"/>
        </w:rPr>
        <w:t>0571-</w:t>
      </w:r>
      <w:r>
        <w:rPr>
          <w:rFonts w:hint="eastAsia" w:ascii="Times New Roman" w:hAnsi="Times New Roman"/>
          <w:lang w:val="en-US" w:eastAsia="zh-CN"/>
        </w:rPr>
        <w:t>86665010</w:t>
      </w:r>
    </w:p>
    <w:p>
      <w:pPr>
        <w:pStyle w:val="5"/>
        <w:tabs>
          <w:tab w:val="left" w:pos="4394"/>
          <w:tab w:val="left" w:pos="5990"/>
        </w:tabs>
        <w:spacing w:line="331" w:lineRule="auto"/>
        <w:ind w:right="157" w:firstLine="419"/>
        <w:rPr>
          <w:rFonts w:hint="default" w:ascii="Times New Roman" w:hAnsi="Times New Roman" w:eastAsia="宋体"/>
          <w:lang w:val="en-US" w:eastAsia="zh-CN"/>
        </w:rPr>
        <w:sectPr>
          <w:footerReference r:id="rId5" w:type="default"/>
          <w:pgSz w:w="12240" w:h="15840"/>
          <w:pgMar w:top="1500" w:right="1680" w:bottom="1120" w:left="1700" w:header="0" w:footer="901" w:gutter="0"/>
          <w:cols w:space="720" w:num="1"/>
        </w:sectPr>
      </w:pPr>
      <w:r>
        <w:rPr>
          <w:rFonts w:hint="eastAsia" w:cs="宋体"/>
        </w:rPr>
        <w:t>招标监督人：</w:t>
      </w:r>
      <w:r>
        <w:rPr>
          <w:rFonts w:hint="eastAsia" w:cs="宋体"/>
          <w:lang w:val="en-US" w:eastAsia="zh-CN"/>
        </w:rPr>
        <w:t>张女士</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ascii="Times New Roman" w:hAnsi="Times New Roman" w:eastAsia="Times New Roman"/>
        </w:rPr>
        <w:t xml:space="preserve"> </w:t>
      </w:r>
      <w:r>
        <w:rPr>
          <w:rFonts w:ascii="Times New Roman" w:hAnsi="Times New Roman" w:eastAsia="Times New Roman"/>
        </w:rPr>
        <w:t xml:space="preserve">               </w:t>
      </w:r>
      <w:r>
        <w:rPr>
          <w:rFonts w:hint="eastAsia" w:cs="宋体"/>
        </w:rPr>
        <w:t>联系电话：0571-</w:t>
      </w:r>
      <w:r>
        <w:rPr>
          <w:rFonts w:hint="eastAsia" w:cs="宋体"/>
          <w:lang w:val="en-US" w:eastAsia="zh-CN"/>
        </w:rPr>
        <w:t>86668598</w:t>
      </w:r>
    </w:p>
    <w:p>
      <w:pPr>
        <w:pStyle w:val="2"/>
        <w:spacing w:line="564" w:lineRule="exact"/>
        <w:ind w:right="57"/>
        <w:jc w:val="center"/>
      </w:pPr>
      <w:bookmarkStart w:id="16" w:name="_bookmark18"/>
      <w:bookmarkEnd w:id="16"/>
      <w:bookmarkStart w:id="17" w:name="_bookmark9"/>
      <w:bookmarkEnd w:id="17"/>
      <w:bookmarkStart w:id="18" w:name="_Toc19698496"/>
      <w:r>
        <w:t>第二章</w:t>
      </w:r>
      <w:r>
        <w:rPr>
          <w:rFonts w:hint="eastAsia"/>
        </w:rPr>
        <w:t xml:space="preserve">  </w:t>
      </w:r>
      <w:r>
        <w:t>投标人须知</w:t>
      </w:r>
      <w:bookmarkEnd w:id="18"/>
    </w:p>
    <w:p>
      <w:pPr>
        <w:pStyle w:val="3"/>
        <w:ind w:firstLine="264" w:firstLineChars="94"/>
        <w:jc w:val="center"/>
        <w:rPr>
          <w:sz w:val="28"/>
          <w:szCs w:val="28"/>
        </w:rPr>
      </w:pPr>
      <w:bookmarkStart w:id="19" w:name="_bookmark19"/>
      <w:bookmarkEnd w:id="19"/>
      <w:r>
        <w:rPr>
          <w:sz w:val="28"/>
          <w:szCs w:val="28"/>
        </w:rPr>
        <w:t>投标人须知前附表</w:t>
      </w:r>
    </w:p>
    <w:tbl>
      <w:tblPr>
        <w:tblStyle w:val="11"/>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noWrap w:val="0"/>
            <w:vAlign w:val="center"/>
          </w:tcPr>
          <w:p>
            <w:pPr>
              <w:adjustRightInd w:val="0"/>
              <w:snapToGrid w:val="0"/>
              <w:jc w:val="center"/>
              <w:rPr>
                <w:rFonts w:ascii="宋体" w:hAnsi="宋体" w:cs="宋体"/>
              </w:rPr>
            </w:pPr>
            <w:r>
              <w:rPr>
                <w:rFonts w:hint="eastAsia" w:ascii="宋体" w:hAnsi="宋体" w:cs="宋体"/>
              </w:rPr>
              <w:t>条款号</w:t>
            </w:r>
          </w:p>
        </w:tc>
        <w:tc>
          <w:tcPr>
            <w:tcW w:w="2562" w:type="dxa"/>
            <w:noWrap w:val="0"/>
            <w:vAlign w:val="center"/>
          </w:tcPr>
          <w:p>
            <w:pPr>
              <w:adjustRightInd w:val="0"/>
              <w:snapToGrid w:val="0"/>
              <w:jc w:val="center"/>
              <w:rPr>
                <w:rFonts w:ascii="宋体" w:hAnsi="宋体" w:cs="宋体"/>
              </w:rPr>
            </w:pPr>
            <w:r>
              <w:rPr>
                <w:rFonts w:hint="eastAsia" w:ascii="宋体" w:hAnsi="宋体" w:cs="宋体"/>
              </w:rPr>
              <w:t>条款名称</w:t>
            </w:r>
          </w:p>
        </w:tc>
        <w:tc>
          <w:tcPr>
            <w:tcW w:w="5597" w:type="dxa"/>
            <w:noWrap w:val="0"/>
            <w:tcMar>
              <w:top w:w="28" w:type="dxa"/>
              <w:left w:w="28" w:type="dxa"/>
              <w:bottom w:w="57" w:type="dxa"/>
              <w:right w:w="57" w:type="dxa"/>
            </w:tcMar>
            <w:vAlign w:val="center"/>
          </w:tcPr>
          <w:p>
            <w:pPr>
              <w:adjustRightInd w:val="0"/>
              <w:snapToGrid w:val="0"/>
              <w:jc w:val="center"/>
              <w:rPr>
                <w:rFonts w:ascii="宋体" w:hAnsi="宋体" w:cs="宋体"/>
              </w:rPr>
            </w:pPr>
            <w:r>
              <w:rPr>
                <w:rFonts w:hint="eastAsia" w:ascii="宋体" w:hAnsi="宋体" w:cs="宋体"/>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hint="eastAsia" w:ascii="宋体" w:hAnsi="宋体" w:cs="宋体"/>
              </w:rPr>
              <w:t>1.1.</w:t>
            </w:r>
            <w:r>
              <w:rPr>
                <w:rFonts w:hint="eastAsia" w:ascii="宋体" w:hAnsi="宋体" w:cs="宋体"/>
                <w:lang w:val="en-US" w:eastAsia="zh-CN"/>
              </w:rPr>
              <w:t>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招标人</w:t>
            </w:r>
          </w:p>
        </w:tc>
        <w:tc>
          <w:tcPr>
            <w:tcW w:w="5597" w:type="dxa"/>
            <w:noWrap w:val="0"/>
            <w:tcMar>
              <w:top w:w="28" w:type="dxa"/>
              <w:left w:w="28" w:type="dxa"/>
              <w:bottom w:w="57" w:type="dxa"/>
              <w:right w:w="57" w:type="dxa"/>
            </w:tcMar>
            <w:vAlign w:val="center"/>
          </w:tcPr>
          <w:p>
            <w:pPr>
              <w:adjustRightInd w:val="0"/>
              <w:snapToGrid w:val="0"/>
              <w:rPr>
                <w:rFonts w:ascii="宋体" w:hAnsi="宋体" w:cs="宋体"/>
                <w:spacing w:val="-2"/>
              </w:rPr>
            </w:pPr>
            <w:r>
              <w:rPr>
                <w:rFonts w:hint="eastAsia" w:ascii="宋体" w:hAnsi="宋体" w:cs="宋体"/>
                <w:spacing w:val="-2"/>
              </w:rPr>
              <w:t>名称：</w:t>
            </w:r>
            <w:r>
              <w:rPr>
                <w:rFonts w:hint="eastAsia" w:cs="宋体"/>
              </w:rPr>
              <w:t>浙江航空开发有限责任公司</w:t>
            </w:r>
          </w:p>
          <w:p>
            <w:pPr>
              <w:adjustRightInd w:val="0"/>
              <w:snapToGrid w:val="0"/>
              <w:rPr>
                <w:rFonts w:ascii="宋体" w:hAnsi="宋体" w:cs="宋体"/>
                <w:spacing w:val="-2"/>
              </w:rPr>
            </w:pPr>
            <w:r>
              <w:rPr>
                <w:rFonts w:hint="eastAsia" w:ascii="宋体" w:hAnsi="宋体" w:cs="宋体"/>
                <w:spacing w:val="-2"/>
              </w:rPr>
              <w:t>地址：杭州萧山国际机场</w:t>
            </w:r>
            <w:r>
              <w:rPr>
                <w:rFonts w:hint="eastAsia" w:ascii="宋体" w:hAnsi="宋体" w:cs="宋体"/>
                <w:spacing w:val="-2"/>
                <w:lang w:val="en-US" w:eastAsia="zh-CN"/>
              </w:rPr>
              <w:t>航空货站</w:t>
            </w:r>
            <w:r>
              <w:rPr>
                <w:rFonts w:hint="eastAsia" w:ascii="宋体" w:hAnsi="宋体" w:cs="宋体"/>
                <w:spacing w:val="-2"/>
              </w:rPr>
              <w:t>内</w:t>
            </w:r>
          </w:p>
          <w:p>
            <w:pPr>
              <w:adjustRightInd w:val="0"/>
              <w:snapToGrid w:val="0"/>
              <w:rPr>
                <w:rFonts w:hint="eastAsia" w:ascii="宋体" w:hAnsi="宋体" w:eastAsia="宋体" w:cs="宋体"/>
                <w:spacing w:val="-2"/>
                <w:lang w:eastAsia="zh-CN"/>
              </w:rPr>
            </w:pPr>
            <w:r>
              <w:rPr>
                <w:rFonts w:hint="eastAsia" w:ascii="宋体" w:hAnsi="宋体" w:cs="宋体"/>
                <w:spacing w:val="-2"/>
              </w:rPr>
              <w:t>联系人：</w:t>
            </w:r>
            <w:r>
              <w:rPr>
                <w:rFonts w:hint="eastAsia" w:cs="宋体"/>
                <w:lang w:val="en-US" w:eastAsia="zh-CN"/>
              </w:rPr>
              <w:t>王工</w:t>
            </w:r>
          </w:p>
          <w:p>
            <w:pPr>
              <w:autoSpaceDE w:val="0"/>
              <w:autoSpaceDN w:val="0"/>
              <w:adjustRightInd w:val="0"/>
              <w:snapToGrid w:val="0"/>
              <w:rPr>
                <w:rFonts w:hint="default" w:ascii="宋体" w:hAnsi="宋体" w:eastAsia="宋体" w:cs="宋体"/>
                <w:spacing w:val="-2"/>
                <w:lang w:val="en-US" w:eastAsia="zh-CN"/>
              </w:rPr>
            </w:pPr>
            <w:r>
              <w:rPr>
                <w:rFonts w:hint="eastAsia" w:ascii="宋体" w:hAnsi="宋体" w:cs="宋体"/>
                <w:spacing w:val="-2"/>
              </w:rPr>
              <w:t>电话：</w:t>
            </w:r>
            <w:r>
              <w:rPr>
                <w:rFonts w:ascii="Times New Roman" w:hAnsi="Times New Roman" w:eastAsia="Times New Roman"/>
              </w:rPr>
              <w:t>0571-</w:t>
            </w:r>
            <w:r>
              <w:rPr>
                <w:rFonts w:hint="eastAsia" w:ascii="Times New Roman" w:hAnsi="Times New Roman"/>
                <w:lang w:val="en-US" w:eastAsia="zh-CN"/>
              </w:rPr>
              <w:t>86665010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hint="eastAsia" w:ascii="宋体" w:hAnsi="宋体" w:cs="宋体"/>
              </w:rPr>
              <w:t>1.1.</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招标项目名称</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医药物流园区门禁及监控设备采购及安装项目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资金来源及比例</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资金落实情况</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招标范围</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交货期</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合同签订后</w:t>
            </w:r>
            <w:r>
              <w:rPr>
                <w:rFonts w:hint="eastAsia" w:ascii="宋体" w:hAnsi="宋体" w:cs="宋体"/>
                <w:u w:val="single"/>
              </w:rPr>
              <w:t xml:space="preserve"> </w:t>
            </w:r>
            <w:r>
              <w:rPr>
                <w:rFonts w:ascii="宋体" w:hAnsi="宋体" w:cs="宋体"/>
                <w:u w:val="single"/>
              </w:rPr>
              <w:t>20</w:t>
            </w:r>
            <w:r>
              <w:rPr>
                <w:rFonts w:hint="eastAsia" w:ascii="宋体" w:hAnsi="宋体" w:cs="宋体"/>
              </w:rPr>
              <w:t>日历天内。</w:t>
            </w:r>
          </w:p>
          <w:p>
            <w:pPr>
              <w:adjustRightInd w:val="0"/>
              <w:snapToGrid w:val="0"/>
              <w:rPr>
                <w:rFonts w:ascii="宋体" w:hAnsi="宋体" w:cs="宋体"/>
              </w:rPr>
            </w:pPr>
            <w:r>
              <w:rPr>
                <w:rFonts w:hint="eastAsia" w:ascii="宋体" w:hAnsi="宋体" w:cs="宋体"/>
              </w:rPr>
              <w:t>投标人须在投标文件中提供最快交货时间和详细的交货计划。投标人可根据自身经验、技术水平及管理能力自报竞争性交货期，但不得超过招标人明确的计划交货期。一旦中标，该交货期即为合同交货期。整个项目交货期安排应服从招标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1.3.3</w:t>
            </w:r>
          </w:p>
        </w:tc>
        <w:tc>
          <w:tcPr>
            <w:tcW w:w="2562" w:type="dxa"/>
            <w:noWrap w:val="0"/>
            <w:vAlign w:val="center"/>
          </w:tcPr>
          <w:p>
            <w:pPr>
              <w:adjustRightInd w:val="0"/>
              <w:snapToGrid w:val="0"/>
              <w:jc w:val="center"/>
              <w:rPr>
                <w:rFonts w:ascii="宋体" w:hAnsi="宋体" w:cs="宋体"/>
              </w:rPr>
            </w:pPr>
            <w:r>
              <w:rPr>
                <w:rFonts w:hint="eastAsia" w:ascii="宋体" w:hAnsi="宋体" w:cs="宋体"/>
              </w:rPr>
              <w:t>交货地点</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1.3.4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技术性能指标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1.4.1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投标人资质条件、能力、信誉</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1.4.2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是否接受联合体投标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不接受</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1.4.3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投标人不得存在的其他情形</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szCs w:val="21"/>
              </w:rPr>
              <w:t>1.</w:t>
            </w:r>
            <w:r>
              <w:rPr>
                <w:rFonts w:hint="eastAsia" w:ascii="宋体" w:hAnsi="宋体" w:cs="宋体"/>
                <w:szCs w:val="21"/>
                <w:lang w:val="en-US" w:eastAsia="zh-CN"/>
              </w:rPr>
              <w:t>9</w:t>
            </w:r>
            <w:r>
              <w:rPr>
                <w:rFonts w:ascii="宋体" w:hAnsi="宋体" w:cs="宋体"/>
                <w:szCs w:val="21"/>
              </w:rPr>
              <w:t>.1</w:t>
            </w:r>
          </w:p>
        </w:tc>
        <w:tc>
          <w:tcPr>
            <w:tcW w:w="2562" w:type="dxa"/>
            <w:noWrap w:val="0"/>
            <w:vAlign w:val="center"/>
          </w:tcPr>
          <w:p>
            <w:pPr>
              <w:adjustRightInd w:val="0"/>
              <w:snapToGrid w:val="0"/>
              <w:jc w:val="center"/>
              <w:rPr>
                <w:rFonts w:ascii="宋体" w:hAnsi="宋体" w:cs="宋体"/>
              </w:rPr>
            </w:pPr>
            <w:r>
              <w:rPr>
                <w:rFonts w:ascii="宋体" w:hAnsi="宋体" w:cs="宋体"/>
                <w:szCs w:val="21"/>
              </w:rPr>
              <w:t>踏勘现场</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bookmarkStart w:id="20" w:name="EBb1a8b4338b8e441e9d53e6fc78c62c09"/>
            <w:r>
              <w:rPr>
                <w:rFonts w:ascii="Wingdings 2" w:hAnsi="Wingdings 2" w:eastAsia="MS Gothic"/>
                <w:szCs w:val="21"/>
              </w:rPr>
              <w:t></w:t>
            </w:r>
            <w:r>
              <w:rPr>
                <w:rFonts w:ascii="宋体" w:hAnsi="宋体" w:cs="宋体"/>
                <w:szCs w:val="21"/>
              </w:rPr>
              <w:t>不组织</w:t>
            </w:r>
          </w:p>
          <w:p>
            <w:pPr>
              <w:adjustRightInd w:val="0"/>
              <w:snapToGrid w:val="0"/>
              <w:rPr>
                <w:rFonts w:ascii="宋体" w:hAnsi="宋体" w:cs="宋体"/>
                <w:szCs w:val="21"/>
              </w:rPr>
            </w:pPr>
            <w:r>
              <w:rPr>
                <w:rFonts w:hint="eastAsia" w:ascii="MS Gothic" w:hAnsi="MS Gothic" w:eastAsia="MS Gothic"/>
                <w:szCs w:val="21"/>
              </w:rPr>
              <w:t>☐</w:t>
            </w:r>
            <w:r>
              <w:rPr>
                <w:rFonts w:ascii="宋体" w:hAnsi="宋体" w:cs="宋体"/>
                <w:szCs w:val="21"/>
              </w:rPr>
              <w:t>组织</w:t>
            </w:r>
          </w:p>
          <w:p>
            <w:pPr>
              <w:adjustRightInd w:val="0"/>
              <w:snapToGrid w:val="0"/>
              <w:rPr>
                <w:rFonts w:hint="default" w:ascii="宋体" w:hAnsi="宋体" w:eastAsia="宋体"/>
                <w:szCs w:val="21"/>
                <w:lang w:val="en-US" w:eastAsia="zh-CN"/>
              </w:rPr>
            </w:pPr>
            <w:r>
              <w:rPr>
                <w:rFonts w:hint="eastAsia" w:ascii="宋体" w:hAnsi="宋体"/>
                <w:szCs w:val="21"/>
              </w:rPr>
              <w:t>联系人：</w:t>
            </w:r>
            <w:r>
              <w:rPr>
                <w:rFonts w:hint="eastAsia" w:ascii="宋体" w:hAnsi="宋体"/>
                <w:szCs w:val="21"/>
                <w:lang w:val="en-US" w:eastAsia="zh-CN"/>
              </w:rPr>
              <w:t>王工</w:t>
            </w:r>
          </w:p>
          <w:p>
            <w:pPr>
              <w:adjustRightInd w:val="0"/>
              <w:snapToGrid w:val="0"/>
              <w:rPr>
                <w:rFonts w:hint="default" w:ascii="宋体" w:hAnsi="宋体" w:eastAsia="宋体"/>
                <w:szCs w:val="21"/>
                <w:lang w:val="en-US" w:eastAsia="zh-CN"/>
              </w:rPr>
            </w:pPr>
            <w:r>
              <w:rPr>
                <w:rFonts w:hint="eastAsia" w:ascii="宋体" w:hAnsi="宋体"/>
                <w:szCs w:val="21"/>
              </w:rPr>
              <w:t>电</w:t>
            </w:r>
            <w:r>
              <w:rPr>
                <w:rFonts w:ascii="宋体" w:hAnsi="宋体"/>
                <w:szCs w:val="21"/>
              </w:rPr>
              <w:t xml:space="preserve"> </w:t>
            </w:r>
            <w:r>
              <w:rPr>
                <w:rFonts w:hint="eastAsia" w:ascii="宋体" w:hAnsi="宋体"/>
                <w:szCs w:val="21"/>
              </w:rPr>
              <w:t>话：0571-</w:t>
            </w:r>
            <w:r>
              <w:rPr>
                <w:rFonts w:hint="eastAsia" w:ascii="宋体" w:hAnsi="宋体"/>
                <w:szCs w:val="21"/>
                <w:lang w:val="en-US" w:eastAsia="zh-CN"/>
              </w:rPr>
              <w:t>86665010</w:t>
            </w:r>
          </w:p>
          <w:p>
            <w:pPr>
              <w:adjustRightInd w:val="0"/>
              <w:snapToGrid w:val="0"/>
              <w:rPr>
                <w:rFonts w:ascii="宋体" w:hAnsi="宋体"/>
                <w:szCs w:val="21"/>
              </w:rPr>
            </w:pPr>
            <w:r>
              <w:rPr>
                <w:rFonts w:hint="eastAsia" w:ascii="宋体" w:hAnsi="宋体"/>
                <w:szCs w:val="21"/>
              </w:rPr>
              <w:t>踏勘时间：20  年  月  日  时  分</w:t>
            </w:r>
            <w:r>
              <w:rPr>
                <w:rFonts w:ascii="宋体" w:hAnsi="宋体"/>
                <w:szCs w:val="21"/>
              </w:rPr>
              <w:t>（</w:t>
            </w:r>
            <w:r>
              <w:rPr>
                <w:rFonts w:hint="eastAsia" w:ascii="宋体" w:hAnsi="宋体"/>
                <w:szCs w:val="21"/>
              </w:rPr>
              <w:t>北京</w:t>
            </w:r>
            <w:r>
              <w:rPr>
                <w:rFonts w:ascii="宋体" w:hAnsi="宋体"/>
                <w:szCs w:val="21"/>
              </w:rPr>
              <w:t>时间）</w:t>
            </w:r>
          </w:p>
          <w:p>
            <w:pPr>
              <w:adjustRightInd w:val="0"/>
              <w:snapToGrid w:val="0"/>
              <w:rPr>
                <w:rFonts w:hint="default" w:ascii="宋体" w:hAnsi="宋体" w:eastAsia="宋体"/>
                <w:szCs w:val="21"/>
                <w:lang w:val="en-US" w:eastAsia="zh-CN"/>
              </w:rPr>
            </w:pPr>
            <w:r>
              <w:rPr>
                <w:rFonts w:hint="eastAsia" w:ascii="宋体" w:hAnsi="宋体"/>
                <w:szCs w:val="21"/>
              </w:rPr>
              <w:t>踏勘集中地点：杭州萧山国际机场</w:t>
            </w:r>
            <w:r>
              <w:rPr>
                <w:rFonts w:hint="eastAsia" w:ascii="宋体" w:hAnsi="宋体"/>
                <w:szCs w:val="21"/>
                <w:lang w:val="en-US" w:eastAsia="zh-CN"/>
              </w:rPr>
              <w:t>医药物流园区</w:t>
            </w:r>
          </w:p>
          <w:bookmarkEnd w:id="20"/>
          <w:p>
            <w:pPr>
              <w:widowControl/>
              <w:jc w:val="left"/>
              <w:rPr>
                <w:rFonts w:ascii="宋体" w:hAnsi="宋体" w:cs="宋体"/>
                <w:kern w:val="0"/>
                <w:sz w:val="24"/>
                <w:szCs w:val="24"/>
              </w:rPr>
            </w:pPr>
            <w:bookmarkStart w:id="21" w:name="EBcbc26f89de974525b16658cbf31c1521"/>
            <w:bookmarkEnd w:id="21"/>
            <w:r>
              <w:rPr>
                <w:rFonts w:hint="eastAsia" w:ascii="Microsoft YaHei,Segoe UI Emoji" w:hAnsi="Microsoft YaHei,Segoe UI Emoji" w:cs="宋体"/>
                <w:color w:val="000000"/>
                <w:kern w:val="0"/>
                <w:szCs w:val="21"/>
              </w:rPr>
              <w:t>注：</w:t>
            </w:r>
            <w:r>
              <w:rPr>
                <w:rFonts w:ascii="Microsoft YaHei,Segoe UI Emoji" w:hAnsi="Microsoft YaHei,Segoe UI Emoji" w:cs="宋体"/>
                <w:color w:val="000000"/>
                <w:kern w:val="0"/>
                <w:szCs w:val="21"/>
              </w:rPr>
              <w:t>每个投标人踏勘现场人数不</w:t>
            </w:r>
            <w:r>
              <w:rPr>
                <w:rFonts w:hint="eastAsia" w:ascii="Microsoft YaHei,Segoe UI Emoji" w:hAnsi="Microsoft YaHei,Segoe UI Emoji" w:cs="宋体"/>
                <w:color w:val="000000"/>
                <w:kern w:val="0"/>
                <w:szCs w:val="21"/>
              </w:rPr>
              <w:t>得</w:t>
            </w:r>
            <w:r>
              <w:rPr>
                <w:rFonts w:ascii="Microsoft YaHei,Segoe UI Emoji" w:hAnsi="Microsoft YaHei,Segoe UI Emoji" w:cs="宋体"/>
                <w:color w:val="000000"/>
                <w:kern w:val="0"/>
                <w:szCs w:val="21"/>
              </w:rPr>
              <w:t>超过2人</w:t>
            </w:r>
            <w:r>
              <w:rPr>
                <w:rFonts w:hint="eastAsia" w:ascii="Microsoft YaHei,Segoe UI Emoji" w:hAnsi="Microsoft YaHei,Segoe UI Emoji" w:cs="宋体"/>
                <w:color w:val="000000"/>
                <w:kern w:val="0"/>
                <w:szCs w:val="21"/>
              </w:rPr>
              <w:t>，</w:t>
            </w:r>
            <w:r>
              <w:rPr>
                <w:rFonts w:ascii="Microsoft YaHei,Segoe UI Emoji" w:hAnsi="Microsoft YaHei,Segoe UI Emoji" w:cs="宋体"/>
                <w:color w:val="000000"/>
                <w:kern w:val="0"/>
                <w:szCs w:val="21"/>
              </w:rPr>
              <w:t>前往现场踏勘人员需提前3日将项目名称、人员姓名、性别、身份证号码、投标单位</w:t>
            </w:r>
            <w:r>
              <w:rPr>
                <w:rFonts w:hint="eastAsia" w:ascii="Microsoft YaHei,Segoe UI Emoji" w:hAnsi="Microsoft YaHei,Segoe UI Emoji" w:cs="宋体"/>
                <w:color w:val="000000"/>
                <w:kern w:val="0"/>
                <w:szCs w:val="21"/>
              </w:rPr>
              <w:t>信息</w:t>
            </w:r>
            <w:r>
              <w:rPr>
                <w:rFonts w:ascii="Microsoft YaHei,Segoe UI Emoji" w:hAnsi="Microsoft YaHei,Segoe UI Emoji" w:cs="宋体"/>
                <w:color w:val="000000"/>
                <w:kern w:val="0"/>
                <w:szCs w:val="21"/>
              </w:rPr>
              <w:t>发送至招标人邮箱</w:t>
            </w:r>
            <w:r>
              <w:rPr>
                <w:rFonts w:hint="eastAsia" w:ascii="Microsoft YaHei,Segoe UI Emoji" w:hAnsi="Microsoft YaHei,Segoe UI Emoji" w:cs="宋体"/>
                <w:color w:val="000000"/>
                <w:kern w:val="0"/>
                <w:szCs w:val="21"/>
                <w:lang w:val="en-US" w:eastAsia="zh-CN"/>
              </w:rPr>
              <w:t>wyb</w:t>
            </w:r>
            <w:r>
              <w:rPr>
                <w:rFonts w:ascii="Microsoft YaHei,Segoe UI Emoji" w:hAnsi="Microsoft YaHei,Segoe UI Emoji" w:cs="宋体"/>
                <w:color w:val="000000"/>
                <w:kern w:val="0"/>
                <w:szCs w:val="21"/>
              </w:rPr>
              <w:t>@hzairport.com</w:t>
            </w:r>
            <w:r>
              <w:rPr>
                <w:rFonts w:hint="eastAsia" w:ascii="Microsoft YaHei,Segoe UI Emoji" w:hAnsi="Microsoft YaHei,Segoe UI Emoji" w:cs="宋体"/>
                <w:color w:val="000000"/>
                <w:kern w:val="0"/>
                <w:szCs w:val="21"/>
              </w:rPr>
              <w:t>，</w:t>
            </w:r>
          </w:p>
          <w:p>
            <w:pPr>
              <w:adjustRightInd w:val="0"/>
              <w:snapToGrid w:val="0"/>
              <w:rPr>
                <w:rFonts w:ascii="宋体" w:hAnsi="宋体" w:cs="宋体"/>
                <w:b/>
              </w:rPr>
            </w:pPr>
            <w:r>
              <w:rPr>
                <w:rFonts w:ascii="Microsoft YaHei,Segoe UI Emoji" w:hAnsi="Microsoft YaHei,Segoe UI Emoji" w:cs="宋体"/>
                <w:b/>
                <w:color w:val="000000"/>
                <w:kern w:val="0"/>
                <w:szCs w:val="21"/>
              </w:rPr>
              <w:t>（由于未参加现场踏勘引起的报价失误等责任由投标人自负）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10</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投标预备会</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不召开</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召开，召开时间：</w:t>
            </w:r>
            <w:r>
              <w:rPr>
                <w:rFonts w:ascii="宋体" w:hAnsi="宋体" w:cs="宋体"/>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10</w:t>
            </w:r>
            <w:r>
              <w:rPr>
                <w:rFonts w:ascii="宋体" w:hAnsi="宋体" w:cs="宋体"/>
              </w:rPr>
              <w:t>.</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cs="宋体"/>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11</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分包</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允许，分包内容要求：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分包金额要求：</w:t>
            </w:r>
            <w:r>
              <w:rPr>
                <w:rFonts w:ascii="宋体" w:hAnsi="宋体" w:cs="宋体"/>
              </w:rPr>
              <w:t xml:space="preserve"> </w:t>
            </w:r>
          </w:p>
          <w:p>
            <w:pPr>
              <w:adjustRightInd w:val="0"/>
              <w:snapToGrid w:val="0"/>
              <w:ind w:firstLine="210" w:firstLineChars="100"/>
              <w:rPr>
                <w:rFonts w:ascii="宋体" w:hAnsi="宋体" w:cs="宋体"/>
              </w:rPr>
            </w:pPr>
            <w:r>
              <w:rPr>
                <w:rFonts w:hint="eastAsia" w:ascii="宋体" w:hAnsi="宋体" w:cs="宋体"/>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1.</w:t>
            </w:r>
            <w:r>
              <w:rPr>
                <w:rFonts w:hint="eastAsia" w:ascii="宋体" w:hAnsi="宋体" w:cs="宋体"/>
                <w:lang w:val="en-US" w:eastAsia="zh-CN"/>
              </w:rPr>
              <w:t>12</w:t>
            </w:r>
            <w:r>
              <w:rPr>
                <w:rFonts w:ascii="宋体" w:hAnsi="宋体" w:cs="宋体"/>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实质性要求和条件</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投标文件存在以下情形之一的，由评标委员会审核</w:t>
            </w:r>
            <w:r>
              <w:rPr>
                <w:rFonts w:hint="eastAsia" w:ascii="宋体" w:hAnsi="宋体" w:cs="宋体"/>
              </w:rPr>
              <w:t>确认</w:t>
            </w:r>
            <w:r>
              <w:rPr>
                <w:rFonts w:ascii="宋体" w:hAnsi="宋体" w:cs="宋体"/>
              </w:rPr>
              <w:t>，其投标文件将被否决：</w:t>
            </w:r>
          </w:p>
          <w:p>
            <w:pPr>
              <w:adjustRightInd w:val="0"/>
              <w:snapToGrid w:val="0"/>
              <w:rPr>
                <w:rFonts w:ascii="宋体" w:hAnsi="宋体" w:cs="宋体"/>
              </w:rPr>
            </w:pPr>
            <w:r>
              <w:rPr>
                <w:rFonts w:hint="eastAsia" w:ascii="宋体" w:hAnsi="宋体" w:cs="宋体"/>
              </w:rPr>
              <w:t>（一）形式及资格等符合性内容</w:t>
            </w:r>
          </w:p>
          <w:p>
            <w:pPr>
              <w:adjustRightInd w:val="0"/>
              <w:snapToGrid w:val="0"/>
              <w:rPr>
                <w:rFonts w:ascii="宋体" w:hAnsi="宋体" w:cs="宋体"/>
              </w:rPr>
            </w:pPr>
            <w:r>
              <w:rPr>
                <w:rFonts w:hint="eastAsia" w:ascii="宋体" w:hAnsi="宋体" w:cs="宋体"/>
              </w:rPr>
              <w:t>（1）投标人的投标资格不满足国家有关规定或招标文件载明的投标资格条件的；</w:t>
            </w:r>
          </w:p>
          <w:p>
            <w:pPr>
              <w:adjustRightInd w:val="0"/>
              <w:snapToGrid w:val="0"/>
              <w:rPr>
                <w:rFonts w:ascii="宋体" w:hAnsi="宋体" w:cs="宋体"/>
              </w:rPr>
            </w:pPr>
            <w:r>
              <w:rPr>
                <w:rFonts w:hint="eastAsia" w:ascii="宋体" w:hAnsi="宋体" w:cs="宋体"/>
              </w:rPr>
              <w:t>（2）投标文件未按招标文件的要求签署和盖章的（仅限于单位印章和法定代表人或其委托代理人签字或盖章）；</w:t>
            </w:r>
          </w:p>
          <w:p>
            <w:pPr>
              <w:adjustRightInd w:val="0"/>
              <w:snapToGrid w:val="0"/>
              <w:rPr>
                <w:rFonts w:ascii="宋体" w:hAnsi="宋体" w:cs="宋体"/>
              </w:rPr>
            </w:pPr>
            <w:r>
              <w:rPr>
                <w:rFonts w:hint="eastAsia" w:ascii="宋体" w:hAnsi="宋体" w:cs="宋体"/>
              </w:rPr>
              <w:t>（3）投标文件未按规定的格式填写，内容不全或关键字迹模糊、无法辨认的；</w:t>
            </w:r>
          </w:p>
          <w:p>
            <w:pPr>
              <w:adjustRightInd w:val="0"/>
              <w:snapToGrid w:val="0"/>
              <w:rPr>
                <w:rFonts w:ascii="宋体" w:hAnsi="宋体" w:cs="宋体"/>
              </w:rPr>
            </w:pPr>
            <w:r>
              <w:rPr>
                <w:rFonts w:hint="eastAsia" w:ascii="宋体" w:hAnsi="宋体" w:cs="宋体"/>
              </w:rPr>
              <w:t>（</w:t>
            </w:r>
            <w:r>
              <w:rPr>
                <w:rFonts w:ascii="宋体" w:hAnsi="宋体" w:cs="宋体"/>
              </w:rPr>
              <w:t>4</w:t>
            </w:r>
            <w:r>
              <w:rPr>
                <w:rFonts w:hint="eastAsia" w:ascii="宋体" w:hAnsi="宋体" w:cs="宋体"/>
              </w:rPr>
              <w:t>）供货期不满足招标文件要求的；</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）未响应招标文件规定的实质性要求（包括具体条文前用“★”标示的）</w:t>
            </w:r>
          </w:p>
          <w:p>
            <w:pPr>
              <w:adjustRightInd w:val="0"/>
              <w:snapToGrid w:val="0"/>
              <w:rPr>
                <w:rFonts w:ascii="宋体" w:hAnsi="宋体" w:cs="宋体"/>
              </w:rPr>
            </w:pPr>
            <w:r>
              <w:rPr>
                <w:rFonts w:hint="eastAsia" w:ascii="宋体" w:hAnsi="宋体" w:cs="宋体"/>
              </w:rPr>
              <w:t>（</w:t>
            </w:r>
            <w:r>
              <w:rPr>
                <w:rFonts w:ascii="宋体" w:hAnsi="宋体" w:cs="宋体"/>
              </w:rPr>
              <w:t>6</w:t>
            </w:r>
            <w:r>
              <w:rPr>
                <w:rFonts w:hint="eastAsia" w:ascii="宋体" w:hAnsi="宋体" w:cs="宋体"/>
              </w:rPr>
              <w:t>）投标人不以自己的名义或未按招标文件的要求提供投标保证金或提供的投标保证金有缺陷而不能接受的；</w:t>
            </w:r>
          </w:p>
          <w:p>
            <w:pPr>
              <w:adjustRightInd w:val="0"/>
              <w:snapToGrid w:val="0"/>
              <w:rPr>
                <w:rFonts w:ascii="宋体" w:hAnsi="宋体" w:cs="宋体"/>
              </w:rPr>
            </w:pPr>
            <w:r>
              <w:rPr>
                <w:rFonts w:hint="eastAsia" w:ascii="宋体" w:hAnsi="宋体" w:cs="宋体"/>
              </w:rPr>
              <w:t>（</w:t>
            </w:r>
            <w:r>
              <w:rPr>
                <w:rFonts w:ascii="宋体" w:hAnsi="宋体" w:cs="宋体"/>
              </w:rPr>
              <w:t>7</w:t>
            </w:r>
            <w:r>
              <w:rPr>
                <w:rFonts w:hint="eastAsia" w:ascii="宋体" w:hAnsi="宋体" w:cs="宋体"/>
              </w:rPr>
              <w:t>）投标人以他人名义投标、或与他人串通投标、或以行贿手段谋取中标，或弄虚作假的；</w:t>
            </w:r>
          </w:p>
          <w:p>
            <w:pPr>
              <w:adjustRightInd w:val="0"/>
              <w:snapToGrid w:val="0"/>
              <w:rPr>
                <w:rFonts w:ascii="宋体" w:hAnsi="宋体" w:cs="宋体"/>
              </w:rPr>
            </w:pPr>
            <w:r>
              <w:rPr>
                <w:rFonts w:hint="eastAsia" w:ascii="宋体" w:hAnsi="宋体" w:cs="宋体"/>
              </w:rPr>
              <w:t>（</w:t>
            </w:r>
            <w:r>
              <w:rPr>
                <w:rFonts w:ascii="宋体" w:hAnsi="宋体" w:cs="宋体"/>
              </w:rPr>
              <w:t>8</w:t>
            </w:r>
            <w:r>
              <w:rPr>
                <w:rFonts w:hint="eastAsia" w:ascii="宋体" w:hAnsi="宋体" w:cs="宋体"/>
              </w:rPr>
              <w:t>）被浙江省机场集团有限公司或杭州萧山国际机场有限公司列入禁止交易名单或不良信用记录名单的；</w:t>
            </w:r>
          </w:p>
          <w:p>
            <w:pPr>
              <w:adjustRightInd w:val="0"/>
              <w:snapToGrid w:val="0"/>
              <w:rPr>
                <w:rFonts w:ascii="宋体" w:hAnsi="宋体" w:cs="宋体"/>
              </w:rPr>
            </w:pPr>
            <w:r>
              <w:rPr>
                <w:rFonts w:hint="eastAsia" w:ascii="宋体" w:hAnsi="宋体" w:cs="宋体"/>
              </w:rPr>
              <w:t>（</w:t>
            </w:r>
            <w:r>
              <w:rPr>
                <w:rFonts w:ascii="宋体" w:hAnsi="宋体" w:cs="宋体"/>
              </w:rPr>
              <w:t>9</w:t>
            </w:r>
            <w:r>
              <w:rPr>
                <w:rFonts w:hint="eastAsia" w:ascii="宋体" w:hAnsi="宋体" w:cs="宋体"/>
              </w:rPr>
              <w:t>）存在法律、法规、规章规定的其它无效投标情况的。</w:t>
            </w:r>
          </w:p>
          <w:p>
            <w:pPr>
              <w:adjustRightInd w:val="0"/>
              <w:snapToGrid w:val="0"/>
              <w:rPr>
                <w:rFonts w:ascii="宋体" w:hAnsi="宋体" w:cs="宋体"/>
              </w:rPr>
            </w:pPr>
            <w:r>
              <w:rPr>
                <w:rFonts w:hint="eastAsia" w:ascii="宋体" w:hAnsi="宋体" w:cs="宋体"/>
              </w:rPr>
              <w:t>（1</w:t>
            </w:r>
            <w:r>
              <w:rPr>
                <w:rFonts w:ascii="宋体" w:hAnsi="宋体" w:cs="宋体"/>
              </w:rPr>
              <w:t>0</w:t>
            </w:r>
            <w:r>
              <w:rPr>
                <w:rFonts w:hint="eastAsia" w:ascii="宋体" w:hAnsi="宋体" w:cs="宋体"/>
              </w:rPr>
              <w:t>）投标人须知前附表规定的其他要求。</w:t>
            </w:r>
          </w:p>
          <w:p>
            <w:pPr>
              <w:adjustRightInd w:val="0"/>
              <w:snapToGrid w:val="0"/>
              <w:ind w:firstLine="630" w:firstLineChars="300"/>
              <w:rPr>
                <w:rFonts w:ascii="宋体" w:hAnsi="宋体" w:cs="宋体"/>
              </w:rPr>
            </w:pPr>
            <w:r>
              <w:rPr>
                <w:rFonts w:hint="eastAsia" w:ascii="宋体" w:hAnsi="宋体" w:cs="宋体"/>
              </w:rPr>
              <w:t>涉及本文件投标人资格条件3.1第2至4款，若投标人采用承诺方式的，评标委员会有权通过信用中国网站www.creditchina.gov.cn、中国裁判文书网http://wenshu.court.gov.cn、国家税务总局各省电子税务局网站进行查询，若查询结果不符合资格条件要求或无法查询到相关信息的，评标委员会有权对该投标人作否决投标处理。</w:t>
            </w:r>
          </w:p>
          <w:p>
            <w:pPr>
              <w:adjustRightInd w:val="0"/>
              <w:snapToGrid w:val="0"/>
              <w:rPr>
                <w:rFonts w:ascii="宋体" w:hAnsi="宋体" w:cs="宋体"/>
              </w:rPr>
            </w:pPr>
            <w:r>
              <w:rPr>
                <w:rFonts w:hint="eastAsia" w:ascii="宋体" w:hAnsi="宋体" w:cs="宋体"/>
              </w:rPr>
              <w:t>（二）商务标符合性内容</w:t>
            </w:r>
          </w:p>
          <w:p>
            <w:pPr>
              <w:adjustRightInd w:val="0"/>
              <w:snapToGrid w:val="0"/>
              <w:rPr>
                <w:rFonts w:ascii="宋体" w:hAnsi="宋体" w:cs="宋体"/>
              </w:rPr>
            </w:pPr>
            <w:r>
              <w:rPr>
                <w:rFonts w:hint="eastAsia" w:ascii="宋体" w:hAnsi="宋体" w:cs="宋体"/>
              </w:rPr>
              <w:t>1.同一投标人提交两个以上不同的投标文件或者投标报价的；</w:t>
            </w:r>
          </w:p>
          <w:p>
            <w:pPr>
              <w:adjustRightInd w:val="0"/>
              <w:snapToGrid w:val="0"/>
              <w:rPr>
                <w:rFonts w:ascii="宋体" w:hAnsi="宋体" w:cs="宋体"/>
              </w:rPr>
            </w:pPr>
            <w:r>
              <w:rPr>
                <w:rFonts w:hint="eastAsia" w:ascii="宋体" w:hAnsi="宋体" w:cs="宋体"/>
              </w:rPr>
              <w:t>2.报价评审时，投标人拒绝按以下条款修正的：ⅰ如果数字表示的金额和用文字表示的金额不一致时，将以文字表示的金额为准；ⅱ当投标报价有算术错误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rPr>
                <w:rFonts w:ascii="宋体" w:hAnsi="宋体" w:cs="宋体"/>
              </w:rPr>
            </w:pPr>
            <w:r>
              <w:rPr>
                <w:rFonts w:hint="eastAsia" w:ascii="宋体" w:hAnsi="宋体" w:cs="宋体"/>
              </w:rPr>
              <w:t>3.投标文件</w:t>
            </w:r>
            <w:r>
              <w:rPr>
                <w:rFonts w:ascii="宋体" w:hAnsi="宋体" w:cs="宋体"/>
              </w:rPr>
              <w:t>投标</w:t>
            </w:r>
            <w:r>
              <w:rPr>
                <w:rFonts w:hint="eastAsia" w:ascii="宋体" w:hAnsi="宋体" w:cs="宋体"/>
              </w:rPr>
              <w:t>函载明</w:t>
            </w:r>
            <w:r>
              <w:rPr>
                <w:rFonts w:ascii="宋体" w:hAnsi="宋体" w:cs="宋体"/>
              </w:rPr>
              <w:t>的投标报价或其它关键内容字迹模糊或无法辨认的</w:t>
            </w:r>
            <w:r>
              <w:rPr>
                <w:rFonts w:hint="eastAsia" w:ascii="宋体" w:hAnsi="宋体" w:cs="宋体"/>
              </w:rPr>
              <w:t>；</w:t>
            </w:r>
          </w:p>
          <w:p>
            <w:pPr>
              <w:adjustRightInd w:val="0"/>
              <w:snapToGrid w:val="0"/>
              <w:rPr>
                <w:rFonts w:ascii="宋体" w:hAnsi="宋体" w:cs="宋体"/>
              </w:rPr>
            </w:pPr>
            <w:r>
              <w:rPr>
                <w:rFonts w:hint="eastAsia" w:ascii="宋体" w:hAnsi="宋体" w:cs="宋体"/>
              </w:rPr>
              <w:t xml:space="preserve">4.未按以下要求进行报价的： </w:t>
            </w:r>
          </w:p>
          <w:p>
            <w:pPr>
              <w:adjustRightInd w:val="0"/>
              <w:snapToGrid w:val="0"/>
              <w:rPr>
                <w:rFonts w:ascii="宋体" w:hAnsi="宋体" w:cs="宋体"/>
              </w:rPr>
            </w:pPr>
            <w:r>
              <w:rPr>
                <w:rFonts w:hint="eastAsia" w:ascii="宋体" w:hAnsi="宋体" w:cs="宋体"/>
              </w:rPr>
              <w:t xml:space="preserve">ⅰ投标人所报的投标综合单价(如有修正，按修正后的单价)在合同执行过程中是固定不变的，不得以任何理由予以变更；ⅱ招标人不接受任何折扣优惠报价，不接受任何赠送和选择性报价；ⅲ投标人递交的投标函及投标报价表中的投标总价必须一致。 </w:t>
            </w:r>
          </w:p>
          <w:p>
            <w:pPr>
              <w:adjustRightInd w:val="0"/>
              <w:snapToGrid w:val="0"/>
              <w:rPr>
                <w:rFonts w:ascii="宋体" w:hAnsi="宋体" w:cs="宋体"/>
              </w:rPr>
            </w:pPr>
            <w:r>
              <w:rPr>
                <w:rFonts w:hint="eastAsia" w:ascii="宋体" w:hAnsi="宋体" w:cs="宋体"/>
              </w:rPr>
              <w:t>5.不响应招标文件第四章“合同条款及格式”的。</w:t>
            </w:r>
          </w:p>
          <w:p>
            <w:pPr>
              <w:adjustRightInd w:val="0"/>
              <w:snapToGrid w:val="0"/>
              <w:rPr>
                <w:rFonts w:ascii="宋体" w:hAnsi="宋体" w:cs="宋体"/>
              </w:rPr>
            </w:pPr>
            <w:r>
              <w:rPr>
                <w:rFonts w:hint="eastAsia" w:ascii="宋体" w:hAnsi="宋体" w:cs="宋体"/>
              </w:rPr>
              <w:t>(三)技术标符合性内容</w:t>
            </w:r>
          </w:p>
          <w:p>
            <w:pPr>
              <w:adjustRightInd w:val="0"/>
              <w:snapToGrid w:val="0"/>
              <w:rPr>
                <w:rFonts w:ascii="宋体" w:hAnsi="宋体" w:cs="宋体"/>
              </w:rPr>
            </w:pPr>
            <w:r>
              <w:rPr>
                <w:rFonts w:hint="eastAsia" w:ascii="宋体" w:hAnsi="宋体" w:cs="宋体"/>
              </w:rPr>
              <w:t>1.采用的验收标准和方法、主要技术指标达不到国家强制性标准的或要求的；</w:t>
            </w:r>
          </w:p>
          <w:p>
            <w:pPr>
              <w:adjustRightInd w:val="0"/>
              <w:snapToGrid w:val="0"/>
              <w:rPr>
                <w:rFonts w:ascii="宋体" w:hAnsi="宋体" w:cs="宋体"/>
              </w:rPr>
            </w:pPr>
            <w:r>
              <w:rPr>
                <w:rFonts w:hint="eastAsia" w:ascii="宋体" w:hAnsi="宋体" w:cs="宋体"/>
              </w:rPr>
              <w:t>2.不响应招标文件第五章“用户需求书”标注“★”的条款。</w:t>
            </w:r>
          </w:p>
          <w:p>
            <w:pPr>
              <w:adjustRightInd w:val="0"/>
              <w:snapToGrid w:val="0"/>
              <w:rPr>
                <w:rFonts w:ascii="宋体" w:hAnsi="宋体" w:cs="宋体"/>
              </w:rPr>
            </w:pPr>
            <w:r>
              <w:rPr>
                <w:rFonts w:hint="eastAsia" w:ascii="宋体" w:hAnsi="宋体" w:cs="宋体"/>
              </w:rPr>
              <w:t>3.投标文件中商务技术条款存在负偏离的。</w:t>
            </w:r>
          </w:p>
          <w:p>
            <w:pPr>
              <w:adjustRightInd w:val="0"/>
              <w:snapToGrid w:val="0"/>
              <w:rPr>
                <w:rFonts w:ascii="宋体" w:hAnsi="宋体" w:cs="宋体"/>
              </w:rPr>
            </w:pPr>
            <w:r>
              <w:rPr>
                <w:rFonts w:ascii="宋体" w:hAnsi="宋体" w:cs="宋体"/>
              </w:rPr>
              <w:t>除</w:t>
            </w:r>
            <w:r>
              <w:rPr>
                <w:rFonts w:hint="eastAsia" w:ascii="宋体" w:hAnsi="宋体" w:cs="宋体"/>
              </w:rPr>
              <w:t>本条规定</w:t>
            </w:r>
            <w:r>
              <w:rPr>
                <w:rFonts w:ascii="宋体" w:hAnsi="宋体" w:cs="宋体"/>
              </w:rPr>
              <w:t>以外</w:t>
            </w:r>
            <w:r>
              <w:rPr>
                <w:rFonts w:hint="eastAsia" w:ascii="宋体" w:hAnsi="宋体" w:cs="宋体"/>
              </w:rPr>
              <w:t>，招标文件中其他条款均</w:t>
            </w:r>
            <w:r>
              <w:rPr>
                <w:rFonts w:ascii="宋体" w:hAnsi="宋体" w:cs="宋体"/>
              </w:rPr>
              <w:t>不得作为否</w:t>
            </w:r>
            <w:r>
              <w:rPr>
                <w:rFonts w:hint="eastAsia" w:ascii="宋体" w:hAnsi="宋体" w:cs="宋体"/>
              </w:rPr>
              <w:t>决</w:t>
            </w:r>
            <w:r>
              <w:rPr>
                <w:rFonts w:ascii="宋体" w:hAnsi="宋体" w:cs="宋体"/>
              </w:rPr>
              <w:t>投标</w:t>
            </w:r>
            <w:r>
              <w:rPr>
                <w:rFonts w:hint="eastAsia" w:ascii="宋体" w:hAnsi="宋体" w:cs="宋体"/>
              </w:rPr>
              <w:t>文件</w:t>
            </w:r>
            <w:r>
              <w:rPr>
                <w:rFonts w:ascii="宋体" w:hAnsi="宋体" w:cs="宋体"/>
              </w:rPr>
              <w:t>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12</w:t>
            </w:r>
            <w:r>
              <w:rPr>
                <w:rFonts w:ascii="宋体" w:hAnsi="宋体" w:cs="宋体"/>
              </w:rPr>
              <w:t>.</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其他可以被接受的技术支持资料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1.</w:t>
            </w:r>
            <w:r>
              <w:rPr>
                <w:rFonts w:hint="eastAsia" w:ascii="宋体" w:hAnsi="宋体" w:cs="宋体"/>
                <w:lang w:val="en-US" w:eastAsia="zh-CN"/>
              </w:rPr>
              <w:t>12</w:t>
            </w:r>
            <w:r>
              <w:rPr>
                <w:rFonts w:ascii="宋体" w:hAnsi="宋体" w:cs="宋体"/>
              </w:rPr>
              <w:t>.</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偏差</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不允许负偏离</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允许，偏差范围：</w:t>
            </w:r>
            <w:r>
              <w:rPr>
                <w:rFonts w:ascii="宋体" w:hAnsi="宋体" w:cs="宋体"/>
              </w:rPr>
              <w:t xml:space="preserve"> </w:t>
            </w:r>
            <w:r>
              <w:rPr>
                <w:rFonts w:hint="eastAsia" w:ascii="宋体" w:hAnsi="宋体" w:cs="宋体"/>
              </w:rPr>
              <w:t>最高项数：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构成招标文件的其他资料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投标人要求澄清招标文件</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bCs/>
                <w:highlight w:val="none"/>
              </w:rPr>
              <w:t>2021年</w:t>
            </w:r>
            <w:r>
              <w:rPr>
                <w:rFonts w:hint="eastAsia" w:ascii="宋体" w:hAnsi="宋体" w:cs="宋体"/>
                <w:bCs/>
                <w:highlight w:val="none"/>
                <w:u w:val="single"/>
                <w:lang w:val="en-US" w:eastAsia="zh-CN"/>
              </w:rPr>
              <w:t>9</w:t>
            </w:r>
            <w:r>
              <w:rPr>
                <w:rFonts w:hint="eastAsia" w:ascii="宋体" w:hAnsi="宋体" w:cs="宋体"/>
                <w:bCs/>
                <w:highlight w:val="none"/>
              </w:rPr>
              <w:t>月</w:t>
            </w:r>
            <w:r>
              <w:rPr>
                <w:rFonts w:hint="eastAsia" w:ascii="宋体" w:hAnsi="宋体" w:cs="宋体"/>
                <w:bCs/>
                <w:highlight w:val="none"/>
                <w:u w:val="single"/>
                <w:lang w:val="en-US" w:eastAsia="zh-CN"/>
              </w:rPr>
              <w:t>4</w:t>
            </w:r>
            <w:r>
              <w:rPr>
                <w:rFonts w:hint="eastAsia" w:ascii="宋体" w:hAnsi="宋体" w:cs="宋体"/>
                <w:bCs/>
                <w:highlight w:val="none"/>
              </w:rPr>
              <w:t>日前</w:t>
            </w:r>
            <w:r>
              <w:rPr>
                <w:rFonts w:hint="eastAsia" w:ascii="宋体" w:hAnsi="宋体" w:cs="宋体"/>
              </w:rPr>
              <w:t>，请将投标疑问以电子邮件（扫描件加盖公章，并同时提供word版本的文件）的方式提交至招标人如下邮箱：</w:t>
            </w:r>
            <w:r>
              <w:fldChar w:fldCharType="begin"/>
            </w:r>
            <w:r>
              <w:instrText xml:space="preserve"> HYPERLINK "mailto:zbzx@hzairport.com" </w:instrText>
            </w:r>
            <w:r>
              <w:fldChar w:fldCharType="separate"/>
            </w:r>
            <w:r>
              <w:rPr>
                <w:rStyle w:val="14"/>
                <w:rFonts w:hint="eastAsia" w:ascii="宋体" w:hAnsi="宋体"/>
                <w:lang w:val="en-US" w:eastAsia="zh-CN"/>
              </w:rPr>
              <w:t>wyb</w:t>
            </w:r>
            <w:r>
              <w:rPr>
                <w:rStyle w:val="14"/>
                <w:rFonts w:ascii="宋体" w:hAnsi="宋体"/>
              </w:rPr>
              <w:t>@hzairport.com</w:t>
            </w:r>
            <w:r>
              <w:rPr>
                <w:rFonts w:ascii="宋体" w:hAnsi="宋体"/>
              </w:rPr>
              <w:fldChar w:fldCharType="end"/>
            </w:r>
            <w:r>
              <w:rPr>
                <w:rFonts w:hint="eastAsia" w:ascii="宋体" w:hAnsi="宋体" w:cs="宋体"/>
              </w:rPr>
              <w:t>。</w:t>
            </w:r>
          </w:p>
          <w:p>
            <w:pPr>
              <w:adjustRightInd w:val="0"/>
              <w:snapToGrid w:val="0"/>
              <w:rPr>
                <w:rFonts w:ascii="宋体" w:hAnsi="宋体" w:cs="宋体"/>
              </w:rPr>
            </w:pPr>
            <w:r>
              <w:rPr>
                <w:rFonts w:hint="eastAsia" w:ascii="宋体" w:hAnsi="宋体" w:cs="宋体"/>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招标文件澄清发出的形式</w:t>
            </w:r>
          </w:p>
        </w:tc>
        <w:tc>
          <w:tcPr>
            <w:tcW w:w="5597" w:type="dxa"/>
            <w:noWrap w:val="0"/>
            <w:tcMar>
              <w:top w:w="28" w:type="dxa"/>
              <w:left w:w="28" w:type="dxa"/>
              <w:bottom w:w="57" w:type="dxa"/>
              <w:right w:w="57" w:type="dxa"/>
            </w:tcMar>
            <w:vAlign w:val="center"/>
          </w:tcPr>
          <w:p>
            <w:pPr>
              <w:adjustRightInd w:val="0"/>
              <w:snapToGrid w:val="0"/>
              <w:rPr>
                <w:rFonts w:cs="宋体"/>
              </w:rPr>
            </w:pPr>
            <w:r>
              <w:rPr>
                <w:rFonts w:hint="eastAsia" w:ascii="宋体" w:hAnsi="宋体" w:cs="Calibri"/>
              </w:rPr>
              <w:t>招标人可在解答投标人提出的澄清问题时对招标文件进行修改，对招标文件的修改将以补充公告的形式发布，发布网站：</w:t>
            </w: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2.2.3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投标人确认收到招标文件澄清</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szCs w:val="21"/>
              </w:rPr>
              <w:t>无需确认。潜在投标人应自行关注</w:t>
            </w:r>
            <w:r>
              <w:rPr>
                <w:rFonts w:hint="eastAsia" w:ascii="宋体" w:hAnsi="宋体"/>
                <w:kern w:val="0"/>
                <w:szCs w:val="21"/>
              </w:rPr>
              <w:t>网站</w:t>
            </w:r>
            <w:r>
              <w:rPr>
                <w:rFonts w:hint="eastAsia" w:ascii="宋体" w:hAnsi="宋体"/>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招标文件修改发出的形式</w:t>
            </w:r>
          </w:p>
        </w:tc>
        <w:tc>
          <w:tcPr>
            <w:tcW w:w="5597" w:type="dxa"/>
            <w:noWrap w:val="0"/>
            <w:tcMar>
              <w:top w:w="28" w:type="dxa"/>
              <w:left w:w="28" w:type="dxa"/>
              <w:bottom w:w="57" w:type="dxa"/>
              <w:right w:w="57" w:type="dxa"/>
            </w:tcMar>
            <w:vAlign w:val="center"/>
          </w:tcPr>
          <w:p>
            <w:pPr>
              <w:adjustRightInd w:val="0"/>
              <w:snapToGrid w:val="0"/>
              <w:rPr>
                <w:rFonts w:ascii="宋体" w:hAnsi="宋体" w:cs="Calibri"/>
              </w:rPr>
            </w:pPr>
            <w:r>
              <w:rPr>
                <w:rFonts w:hint="eastAsia" w:ascii="宋体" w:hAnsi="宋体" w:cs="Calibri"/>
              </w:rPr>
              <w:t>招标人有权主动地对招标文件进行修改，对招标文件的修改将以补充公告的形式发布，发布网站：</w:t>
            </w:r>
          </w:p>
          <w:p>
            <w:pPr>
              <w:adjustRightInd w:val="0"/>
              <w:snapToGrid w:val="0"/>
              <w:rPr>
                <w:rFonts w:cs="宋体"/>
              </w:rPr>
            </w:pPr>
            <w:r>
              <w:rPr>
                <w:rFonts w:hint="eastAsia" w:cs="宋体"/>
              </w:rPr>
              <w:t>杭州萧山机场有限公司主页招投标</w:t>
            </w:r>
            <w:r>
              <w:rPr>
                <w:rFonts w:cs="宋体"/>
              </w:rPr>
              <w:t>信息栏</w:t>
            </w:r>
          </w:p>
          <w:p>
            <w:pPr>
              <w:adjustRightInd w:val="0"/>
              <w:snapToGrid w:val="0"/>
              <w:rPr>
                <w:rFonts w:ascii="宋体" w:hAnsi="宋体" w:cs="宋体"/>
              </w:rPr>
            </w:pPr>
            <w:r>
              <w:fldChar w:fldCharType="begin"/>
            </w:r>
            <w:r>
              <w:instrText xml:space="preserve"> HYPERLINK "http://www.hzairport.com/tender/index.html" </w:instrText>
            </w:r>
            <w:r>
              <w:fldChar w:fldCharType="separate"/>
            </w:r>
            <w:r>
              <w:rPr>
                <w:rStyle w:val="14"/>
              </w:rPr>
              <w:t>http://www.hzairport.com/tender/index.html</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2.3.2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投标人确认收到招标文件修改</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Calibri"/>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构成投标文件的其他资料</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增值税税金的计算方法</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b/>
              </w:rPr>
              <w:t>合同内所有费用投标人须统一提供“销售货物”类</w:t>
            </w:r>
            <w:r>
              <w:rPr>
                <w:rFonts w:ascii="宋体" w:hAnsi="宋体"/>
                <w:b/>
              </w:rPr>
              <w:t>的增值税专用发票</w:t>
            </w:r>
            <w:r>
              <w:rPr>
                <w:rFonts w:hint="eastAsia" w:ascii="宋体" w:hAnsi="宋体"/>
                <w:b/>
              </w:rPr>
              <w:t>(税率按国家规定)</w:t>
            </w:r>
            <w:r>
              <w:rPr>
                <w:rFonts w:ascii="宋体" w:hAnsi="宋体"/>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3.2.</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最高投标限价</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无</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有，最高投标限价：</w:t>
            </w:r>
            <w:r>
              <w:rPr>
                <w:rFonts w:ascii="宋体" w:hAnsi="宋体" w:cs="宋体"/>
              </w:rPr>
              <w:t>/</w:t>
            </w:r>
            <w:r>
              <w:rPr>
                <w:rFonts w:hint="eastAsia" w:ascii="宋体" w:hAnsi="宋体" w:cs="宋体"/>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3.2.</w:t>
            </w:r>
            <w:r>
              <w:rPr>
                <w:rFonts w:hint="eastAsia" w:ascii="宋体" w:hAnsi="宋体" w:cs="宋体"/>
                <w:lang w:val="en-US" w:eastAsia="zh-CN"/>
              </w:rPr>
              <w:t>5</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投标报价的其他要求</w:t>
            </w:r>
          </w:p>
        </w:tc>
        <w:tc>
          <w:tcPr>
            <w:tcW w:w="5597" w:type="dxa"/>
            <w:noWrap w:val="0"/>
            <w:tcMar>
              <w:top w:w="28" w:type="dxa"/>
              <w:left w:w="28" w:type="dxa"/>
              <w:bottom w:w="57" w:type="dxa"/>
              <w:right w:w="57" w:type="dxa"/>
            </w:tcMar>
            <w:vAlign w:val="center"/>
          </w:tcPr>
          <w:p>
            <w:pPr>
              <w:adjustRightInd w:val="0"/>
              <w:snapToGrid w:val="0"/>
              <w:rPr>
                <w:rFonts w:ascii="宋体" w:hAnsi="宋体"/>
              </w:rPr>
            </w:pPr>
            <w:bookmarkStart w:id="22" w:name="EB2ef4c53d9b1f45d8ac0f2aaa4399dffe"/>
            <w:r>
              <w:rPr>
                <w:rFonts w:hint="eastAsia" w:ascii="宋体" w:hAnsi="宋体"/>
              </w:rPr>
              <w:t xml:space="preserve">1、投标人递交的投标函及投标报价表中的投标总价必须一致。 </w:t>
            </w:r>
          </w:p>
          <w:p>
            <w:pPr>
              <w:adjustRightInd w:val="0"/>
              <w:snapToGrid w:val="0"/>
              <w:rPr>
                <w:rFonts w:ascii="宋体" w:hAnsi="宋体"/>
              </w:rPr>
            </w:pPr>
            <w:r>
              <w:rPr>
                <w:rFonts w:hint="eastAsia" w:ascii="宋体" w:hAnsi="宋体"/>
              </w:rPr>
              <w:t xml:space="preserve">2、投标人所报投标总价应为投标人为完成本项目所发生的一切费用，包括设备供货及相关服务等全过程产生的所有成本和费用以及一切税费。 </w:t>
            </w:r>
          </w:p>
          <w:p>
            <w:pPr>
              <w:adjustRightInd w:val="0"/>
              <w:snapToGrid w:val="0"/>
              <w:rPr>
                <w:rFonts w:ascii="宋体" w:hAnsi="宋体"/>
              </w:rPr>
            </w:pPr>
            <w:r>
              <w:rPr>
                <w:rFonts w:hint="eastAsia" w:ascii="宋体" w:hAnsi="宋体"/>
              </w:rPr>
              <w:t xml:space="preserve">3、设备费采用综合单价报价，投标人应按招标人提供的设备品种和数量，填报相应的“综合单价”，投标人在投标报价表中填报的综合单价应是货物运至指定地点并完成“用户需求书”要求的相关服务所有费用的综合单价，以及合同明示或暗示的所有责任、义务和风险。 </w:t>
            </w:r>
          </w:p>
          <w:p>
            <w:pPr>
              <w:adjustRightInd w:val="0"/>
              <w:snapToGrid w:val="0"/>
              <w:rPr>
                <w:rFonts w:ascii="宋体" w:hAnsi="宋体"/>
              </w:rPr>
            </w:pPr>
            <w:r>
              <w:rPr>
                <w:rFonts w:hint="eastAsia" w:ascii="宋体" w:hAnsi="宋体"/>
              </w:rPr>
              <w:t>4、随机配件和专用工具费(含专用维护软件、专用仪器仪表、专用测试工具)总价指卖方提供的随机配件和专用工具及其包装、运输、保险、装卸等服务的总费用。质保期内随机配件和专用工具由投标人包含在设备价格中。</w:t>
            </w:r>
          </w:p>
          <w:p>
            <w:pPr>
              <w:adjustRightInd w:val="0"/>
              <w:snapToGrid w:val="0"/>
              <w:rPr>
                <w:rFonts w:ascii="宋体" w:hAnsi="宋体"/>
              </w:rPr>
            </w:pPr>
            <w:r>
              <w:rPr>
                <w:rFonts w:hint="eastAsia" w:ascii="宋体" w:hAnsi="宋体"/>
              </w:rPr>
              <w:t xml:space="preserve">5、投标人应按“投标报价表”的要求报价，在投标报价表上写明拟提供货物的单价和总价。对同一规格型号的设备，要求在所有报价表中的单价相同。 </w:t>
            </w:r>
          </w:p>
          <w:p>
            <w:pPr>
              <w:adjustRightInd w:val="0"/>
              <w:snapToGrid w:val="0"/>
              <w:rPr>
                <w:rFonts w:ascii="宋体" w:hAnsi="宋体"/>
              </w:rPr>
            </w:pPr>
            <w:r>
              <w:rPr>
                <w:rFonts w:hint="eastAsia" w:ascii="宋体" w:hAnsi="宋体"/>
              </w:rPr>
              <w:t xml:space="preserve">6、所有与本项目有关的工作内容，均被认为已经包含在投标综合单价中。 </w:t>
            </w:r>
          </w:p>
          <w:p>
            <w:pPr>
              <w:adjustRightInd w:val="0"/>
              <w:snapToGrid w:val="0"/>
              <w:rPr>
                <w:rFonts w:ascii="宋体" w:hAnsi="宋体"/>
              </w:rPr>
            </w:pPr>
            <w:r>
              <w:rPr>
                <w:rFonts w:hint="eastAsia" w:ascii="宋体" w:hAnsi="宋体"/>
              </w:rPr>
              <w:t xml:space="preserve">7、投标人所报的投标单价在合同执行过程中是固定不变的，除合同约定外，不得以任何理由予以变更，投标人应充分考虑各种风险因素(如合同履行期长、合同履行过程中的增购和变更等)。  </w:t>
            </w:r>
          </w:p>
          <w:p>
            <w:pPr>
              <w:adjustRightInd w:val="0"/>
              <w:snapToGrid w:val="0"/>
              <w:rPr>
                <w:rFonts w:ascii="宋体" w:hAnsi="宋体"/>
              </w:rPr>
            </w:pPr>
            <w:r>
              <w:rPr>
                <w:rFonts w:hint="eastAsia" w:ascii="宋体" w:hAnsi="宋体"/>
              </w:rPr>
              <w:t xml:space="preserve">8、投标人(如中标)在投标文件中提供的货物清单和报价将是签订合同的唯一依据，其报价在本次投标有效期内不能发生改变。如有改变，招标人将拒绝与其签订合同。 </w:t>
            </w:r>
          </w:p>
          <w:p>
            <w:pPr>
              <w:adjustRightInd w:val="0"/>
              <w:snapToGrid w:val="0"/>
              <w:rPr>
                <w:rFonts w:ascii="宋体" w:hAnsi="宋体"/>
              </w:rPr>
            </w:pPr>
            <w:r>
              <w:rPr>
                <w:rFonts w:hint="eastAsia" w:ascii="宋体" w:hAnsi="宋体"/>
              </w:rPr>
              <w:t xml:space="preserve">9、投标人对每种货物只允许有一个报价。 </w:t>
            </w:r>
          </w:p>
          <w:p>
            <w:pPr>
              <w:adjustRightInd w:val="0"/>
              <w:snapToGrid w:val="0"/>
              <w:rPr>
                <w:rFonts w:ascii="宋体" w:hAnsi="宋体"/>
              </w:rPr>
            </w:pPr>
            <w:r>
              <w:rPr>
                <w:rFonts w:hint="eastAsia" w:ascii="宋体" w:hAnsi="宋体"/>
              </w:rPr>
              <w:t xml:space="preserve">10、招标人不接受任何折扣优惠报价，不接受任何赠送和选择性报价。 </w:t>
            </w:r>
          </w:p>
          <w:p>
            <w:pPr>
              <w:adjustRightInd w:val="0"/>
              <w:snapToGrid w:val="0"/>
              <w:rPr>
                <w:rFonts w:ascii="宋体" w:hAnsi="宋体"/>
              </w:rPr>
            </w:pPr>
            <w:r>
              <w:rPr>
                <w:rFonts w:hint="eastAsia" w:ascii="宋体" w:hAnsi="宋体"/>
              </w:rPr>
              <w:t>11、所有根据合同或其它原因应由投标人支付的税款和其它应交纳的费用都要包括在投标人提交的投标价格中。</w:t>
            </w:r>
            <w:bookmarkEnd w:id="22"/>
          </w:p>
          <w:p>
            <w:pPr>
              <w:adjustRightInd w:val="0"/>
              <w:snapToGrid w:val="0"/>
              <w:rPr>
                <w:rFonts w:ascii="宋体" w:hAnsi="宋体"/>
              </w:rPr>
            </w:pPr>
            <w:r>
              <w:rPr>
                <w:rFonts w:hint="eastAsia" w:ascii="宋体" w:hAnsi="宋体"/>
              </w:rPr>
              <w:t>12、其它须在报价中考虑的因素：</w:t>
            </w:r>
          </w:p>
          <w:p>
            <w:pPr>
              <w:adjustRightInd w:val="0"/>
              <w:snapToGrid w:val="0"/>
              <w:rPr>
                <w:rFonts w:ascii="宋体" w:hAnsi="宋体"/>
              </w:rPr>
            </w:pPr>
            <w:r>
              <w:rPr>
                <w:rFonts w:hint="eastAsia" w:ascii="宋体" w:hAnsi="宋体"/>
              </w:rPr>
              <w:t>（1）本项目在安装期间（如有），应注意保护好招标人现有成品，如有损坏，须无条件修复至招标人满意，各投标人须自行考虑相关费用并计入投标总价且一次性包干。</w:t>
            </w:r>
          </w:p>
          <w:p>
            <w:pPr>
              <w:adjustRightInd w:val="0"/>
              <w:snapToGrid w:val="0"/>
              <w:rPr>
                <w:rFonts w:ascii="宋体" w:hAnsi="宋体"/>
              </w:rPr>
            </w:pPr>
            <w:r>
              <w:rPr>
                <w:rFonts w:hint="eastAsia" w:ascii="宋体" w:hAnsi="宋体"/>
              </w:rPr>
              <w:t>（2）交付验收前产品的保护费由投标人自行考虑并计入总价。</w:t>
            </w:r>
          </w:p>
          <w:p>
            <w:pPr>
              <w:adjustRightInd w:val="0"/>
              <w:snapToGrid w:val="0"/>
              <w:rPr>
                <w:rFonts w:ascii="宋体" w:hAnsi="宋体"/>
              </w:rPr>
            </w:pPr>
            <w:r>
              <w:rPr>
                <w:rFonts w:hint="eastAsia" w:ascii="宋体" w:hAnsi="宋体"/>
              </w:rPr>
              <w:t>（3）投标人安装过程中需自行负责现场人员生命、财产安全，自行解决与现场人员的劳务关系纠纷，可能产生的费用计入投标总价。</w:t>
            </w:r>
          </w:p>
          <w:p>
            <w:pPr>
              <w:adjustRightInd w:val="0"/>
              <w:snapToGrid w:val="0"/>
              <w:rPr>
                <w:rFonts w:ascii="宋体" w:hAnsi="宋体"/>
              </w:rPr>
            </w:pPr>
            <w:r>
              <w:rPr>
                <w:rFonts w:hint="eastAsia" w:ascii="宋体" w:hAnsi="宋体"/>
                <w:b/>
                <w:bCs/>
              </w:rPr>
              <w:t>13、投标报价如有漏项，风险由投标人承担，即在评标时，按照最不利原则予以修正，但在签订合同时，认为这些漏项或者缺项已包含在投标报价的其他部分中，不再单独计价，也不因此增加合同价格。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3.3.1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投标有效期</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rPr>
              <w:t>不少于</w:t>
            </w:r>
            <w:bookmarkStart w:id="23" w:name="EB191aa127b49d4a8b95623a875e1177a4"/>
            <w:r>
              <w:rPr>
                <w:rFonts w:ascii="宋体" w:hAnsi="宋体"/>
                <w:u w:val="single"/>
              </w:rPr>
              <w:t>12</w:t>
            </w:r>
            <w:r>
              <w:rPr>
                <w:rFonts w:hint="eastAsia" w:ascii="宋体" w:hAnsi="宋体"/>
                <w:u w:val="single"/>
              </w:rPr>
              <w:t>0</w:t>
            </w:r>
            <w:bookmarkEnd w:id="23"/>
            <w:r>
              <w:rPr>
                <w:rFonts w:ascii="宋体" w:hAnsi="宋体"/>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3.4.1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投标保证金</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是否要求投标人递交投标保证金：</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要求，投标保证金的形式：银行转账，必须在投标截止时间前通过投标人的基本账户以银行转账方式缴纳。</w:t>
            </w:r>
          </w:p>
          <w:p>
            <w:pPr>
              <w:adjustRightInd w:val="0"/>
              <w:snapToGrid w:val="0"/>
              <w:rPr>
                <w:rFonts w:ascii="宋体" w:hAnsi="宋体" w:cs="宋体"/>
              </w:rPr>
            </w:pPr>
            <w:r>
              <w:rPr>
                <w:rFonts w:hint="eastAsia" w:ascii="宋体" w:hAnsi="宋体" w:cs="宋体"/>
              </w:rPr>
              <w:t>投标保证金的金额：</w:t>
            </w:r>
            <w:r>
              <w:rPr>
                <w:rFonts w:ascii="宋体" w:hAnsi="宋体" w:cs="宋体"/>
                <w:u w:val="single"/>
              </w:rPr>
              <w:t xml:space="preserve">    </w:t>
            </w:r>
            <w:r>
              <w:rPr>
                <w:rFonts w:hint="eastAsia" w:ascii="宋体" w:hAnsi="宋体" w:cs="宋体"/>
              </w:rPr>
              <w:t>万元</w:t>
            </w:r>
          </w:p>
          <w:p>
            <w:pPr>
              <w:snapToGrid w:val="0"/>
              <w:rPr>
                <w:rFonts w:ascii="宋体" w:hAnsi="宋体"/>
              </w:rPr>
            </w:pPr>
            <w:r>
              <w:rPr>
                <w:rFonts w:hint="eastAsia" w:ascii="宋体" w:hAnsi="宋体"/>
              </w:rPr>
              <w:t>投标保证金应在投标截止时间前汇入以下帐户：</w:t>
            </w:r>
          </w:p>
          <w:p>
            <w:pPr>
              <w:adjustRightInd w:val="0"/>
              <w:snapToGrid w:val="0"/>
              <w:rPr>
                <w:rFonts w:hint="eastAsia" w:ascii="宋体" w:hAnsi="宋体"/>
              </w:rPr>
            </w:pPr>
            <w:r>
              <w:rPr>
                <w:rFonts w:hint="eastAsia" w:ascii="宋体" w:hAnsi="宋体"/>
              </w:rPr>
              <w:t>名称：浙江航空开发有限责任公司</w:t>
            </w:r>
          </w:p>
          <w:p>
            <w:pPr>
              <w:adjustRightInd w:val="0"/>
              <w:snapToGrid w:val="0"/>
              <w:rPr>
                <w:rFonts w:hint="eastAsia" w:ascii="宋体" w:hAnsi="宋体"/>
              </w:rPr>
            </w:pPr>
            <w:r>
              <w:rPr>
                <w:rFonts w:hint="eastAsia" w:ascii="宋体" w:hAnsi="宋体"/>
              </w:rPr>
              <w:t>纳税人识别号：91330000142918693H</w:t>
            </w:r>
          </w:p>
          <w:p>
            <w:pPr>
              <w:adjustRightInd w:val="0"/>
              <w:snapToGrid w:val="0"/>
              <w:rPr>
                <w:rFonts w:hint="eastAsia" w:ascii="宋体" w:hAnsi="宋体"/>
              </w:rPr>
            </w:pPr>
            <w:r>
              <w:rPr>
                <w:rFonts w:hint="eastAsia" w:ascii="宋体" w:hAnsi="宋体"/>
              </w:rPr>
              <w:t>地址、电话：杭州萧山国际机场内，0571-86668560</w:t>
            </w:r>
          </w:p>
          <w:p>
            <w:pPr>
              <w:adjustRightInd w:val="0"/>
              <w:snapToGrid w:val="0"/>
              <w:rPr>
                <w:rFonts w:ascii="宋体" w:hAnsi="宋体"/>
                <w:b/>
                <w:bCs/>
              </w:rPr>
            </w:pPr>
            <w:r>
              <w:rPr>
                <w:rFonts w:hint="eastAsia" w:ascii="宋体" w:hAnsi="宋体"/>
              </w:rPr>
              <w:t>开户行及账号：建设银行航空港支行，33001616181053000555</w:t>
            </w:r>
            <w:r>
              <w:rPr>
                <w:rFonts w:hint="eastAsia" w:ascii="宋体" w:hAnsi="宋体"/>
                <w:b/>
                <w:bCs/>
              </w:rPr>
              <w:t>投标人提交投标保证金时需注明“＊＊＊项目投标保证金”，基本账户开户许可证（证明）和银行回单复印件、投标保证金退还账户信息表等装订</w:t>
            </w:r>
            <w:r>
              <w:rPr>
                <w:rFonts w:hint="eastAsia" w:ascii="宋体" w:hAnsi="宋体" w:cs="宋体"/>
                <w:b/>
                <w:kern w:val="0"/>
                <w:szCs w:val="21"/>
              </w:rPr>
              <w:t>于投标文件内，且须额外单独封装一份随投标文件一同送达</w:t>
            </w:r>
            <w:r>
              <w:rPr>
                <w:rFonts w:hint="eastAsia" w:ascii="宋体" w:hAnsi="宋体"/>
                <w:b/>
                <w:bCs/>
                <w:szCs w:val="21"/>
              </w:rPr>
              <w:t>。</w:t>
            </w:r>
          </w:p>
          <w:p>
            <w:pPr>
              <w:adjustRightInd w:val="0"/>
              <w:snapToGrid w:val="0"/>
              <w:rPr>
                <w:rFonts w:ascii="宋体" w:hAnsi="宋体" w:cs="宋体"/>
              </w:rPr>
            </w:pPr>
            <w:r>
              <w:rPr>
                <w:rFonts w:hint="eastAsia"/>
                <w:sz w:val="24"/>
              </w:rPr>
              <w:sym w:font="Wingdings 2" w:char="F052"/>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3.4.</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其他可以不予退还投标保证金的情形</w:t>
            </w:r>
          </w:p>
        </w:tc>
        <w:tc>
          <w:tcPr>
            <w:tcW w:w="5597" w:type="dxa"/>
            <w:noWrap w:val="0"/>
            <w:tcMar>
              <w:top w:w="28" w:type="dxa"/>
              <w:left w:w="28" w:type="dxa"/>
              <w:bottom w:w="57" w:type="dxa"/>
              <w:right w:w="57" w:type="dxa"/>
            </w:tcMar>
            <w:vAlign w:val="center"/>
          </w:tcPr>
          <w:p>
            <w:pPr>
              <w:pStyle w:val="5"/>
            </w:pPr>
            <w:r>
              <w:t>1</w:t>
            </w:r>
            <w:r>
              <w:rPr>
                <w:rFonts w:hint="eastAsia"/>
              </w:rPr>
              <w:t>、中标人不能按本章第</w:t>
            </w:r>
            <w:r>
              <w:rPr>
                <w:rFonts w:ascii="宋体" w:hAnsi="宋体" w:cs="宋体"/>
              </w:rPr>
              <w:t>7.</w:t>
            </w:r>
            <w:r>
              <w:rPr>
                <w:rFonts w:hint="eastAsia" w:ascii="宋体" w:hAnsi="宋体" w:cs="宋体"/>
                <w:lang w:val="en-US" w:eastAsia="zh-CN"/>
              </w:rPr>
              <w:t>6.1</w:t>
            </w:r>
            <w:r>
              <w:rPr>
                <w:rFonts w:hint="eastAsia"/>
              </w:rPr>
              <w:t>项要求提交履约保证金的，视为放弃中标，其投标保证金不予退还，给招标人造成的损失超过投标保证金数额的，中标人还应当对超过部分予以赔偿。</w:t>
            </w:r>
          </w:p>
          <w:p>
            <w:pPr>
              <w:pStyle w:val="5"/>
              <w:rPr>
                <w:szCs w:val="21"/>
              </w:rPr>
            </w:pPr>
            <w:r>
              <w:rPr>
                <w:rFonts w:hint="eastAsia"/>
              </w:rPr>
              <w:t>2、</w:t>
            </w:r>
            <w:r>
              <w:rPr>
                <w:rFonts w:hint="eastAsia" w:ascii="宋体" w:hAnsi="宋体" w:cs="宋体"/>
                <w:kern w:val="0"/>
                <w:szCs w:val="21"/>
              </w:rPr>
              <w:t>招标人和中标人应当在中标通知书发出之日起 30 日内，根据招标文件和中标人的投标文件订立书面合同</w:t>
            </w:r>
            <w:r>
              <w:rPr>
                <w:rFonts w:ascii="宋体" w:hAnsi="宋体" w:cs="Calibri"/>
                <w:kern w:val="0"/>
                <w:szCs w:val="21"/>
              </w:rPr>
              <w:t>（合同条款按第</w:t>
            </w:r>
            <w:r>
              <w:rPr>
                <w:rFonts w:hint="eastAsia" w:ascii="宋体" w:hAnsi="宋体" w:cs="Calibri"/>
                <w:kern w:val="0"/>
                <w:szCs w:val="21"/>
              </w:rPr>
              <w:t>四</w:t>
            </w:r>
            <w:r>
              <w:rPr>
                <w:rFonts w:ascii="宋体" w:hAnsi="宋体" w:cs="Calibri"/>
                <w:kern w:val="0"/>
                <w:szCs w:val="21"/>
              </w:rPr>
              <w:t>章</w:t>
            </w:r>
            <w:r>
              <w:rPr>
                <w:rFonts w:hint="eastAsia" w:ascii="宋体" w:hAnsi="宋体" w:cs="Calibri"/>
                <w:kern w:val="0"/>
                <w:szCs w:val="21"/>
              </w:rPr>
              <w:t>“</w:t>
            </w:r>
            <w:r>
              <w:rPr>
                <w:rFonts w:ascii="宋体" w:hAnsi="宋体" w:cs="Calibri"/>
                <w:kern w:val="0"/>
                <w:szCs w:val="21"/>
              </w:rPr>
              <w:t>合同条款</w:t>
            </w:r>
            <w:r>
              <w:rPr>
                <w:rFonts w:hint="eastAsia" w:ascii="宋体" w:hAnsi="宋体" w:cs="Calibri"/>
                <w:kern w:val="0"/>
                <w:szCs w:val="21"/>
              </w:rPr>
              <w:t>”</w:t>
            </w:r>
            <w:r>
              <w:rPr>
                <w:rFonts w:ascii="宋体" w:hAnsi="宋体" w:cs="Calibri"/>
                <w:kern w:val="0"/>
                <w:szCs w:val="21"/>
              </w:rPr>
              <w:t>）</w:t>
            </w:r>
            <w:r>
              <w:rPr>
                <w:rFonts w:hint="eastAsia" w:ascii="宋体" w:hAnsi="宋体" w:cs="宋体"/>
                <w:kern w:val="0"/>
                <w:szCs w:val="21"/>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5"/>
            </w:pPr>
            <w:r>
              <w:rPr>
                <w:rFonts w:hint="eastAsia"/>
              </w:rPr>
              <w:t>3、若投标人存在串通投标或弄虚作假或有其他违法行为的，招标人有权没收投标人的投标保证金，</w:t>
            </w:r>
            <w:r>
              <w:t>2</w:t>
            </w:r>
            <w:r>
              <w:rPr>
                <w:rFonts w:hint="eastAsia"/>
              </w:rPr>
              <w:t>年内禁止参与招标人所有招标项目的投标，并由招标管理部门列入禁止交易名单</w:t>
            </w:r>
            <w:r>
              <w:rPr>
                <w:rFonts w:hint="eastAsia" w:ascii="宋体" w:hAnsi="宋体" w:cs="宋体"/>
                <w:szCs w:val="21"/>
              </w:rPr>
              <w:t>或不良</w:t>
            </w:r>
            <w:r>
              <w:rPr>
                <w:rFonts w:ascii="宋体" w:hAnsi="宋体" w:cs="宋体"/>
                <w:szCs w:val="21"/>
              </w:rPr>
              <w:t>信用记录名单</w:t>
            </w:r>
            <w:r>
              <w:rPr>
                <w:rFonts w:hint="eastAsia"/>
              </w:rPr>
              <w:t>，给招标人造成损失的，还需承担赔偿责任。</w:t>
            </w:r>
          </w:p>
          <w:p>
            <w:pPr>
              <w:pStyle w:val="5"/>
              <w:rPr>
                <w:b/>
                <w:bCs/>
              </w:rPr>
            </w:pPr>
            <w:r>
              <w:rPr>
                <w:rFonts w:hint="eastAsia"/>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w:t>
            </w:r>
            <w:r>
              <w:rPr>
                <w:rFonts w:hint="eastAsia" w:ascii="宋体" w:hAnsi="宋体" w:cs="宋体"/>
                <w:sz w:val="22"/>
              </w:rPr>
              <w:t>或不良</w:t>
            </w:r>
            <w:r>
              <w:rPr>
                <w:rFonts w:ascii="宋体" w:hAnsi="宋体" w:cs="宋体"/>
                <w:sz w:val="22"/>
              </w:rPr>
              <w:t>信用记录名单</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3.5</w:t>
            </w:r>
          </w:p>
        </w:tc>
        <w:tc>
          <w:tcPr>
            <w:tcW w:w="2562" w:type="dxa"/>
            <w:noWrap w:val="0"/>
            <w:vAlign w:val="center"/>
          </w:tcPr>
          <w:p>
            <w:pPr>
              <w:adjustRightInd w:val="0"/>
              <w:snapToGrid w:val="0"/>
              <w:jc w:val="center"/>
              <w:rPr>
                <w:rFonts w:ascii="宋体" w:hAnsi="宋体" w:cs="宋体"/>
              </w:rPr>
            </w:pPr>
            <w:r>
              <w:rPr>
                <w:rFonts w:hint="eastAsia" w:ascii="宋体" w:hAnsi="宋体" w:cs="宋体"/>
              </w:rPr>
              <w:t>资格审查资料的特殊要求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本项目资格审查方式采用</w:t>
            </w:r>
            <w:r>
              <w:rPr>
                <w:rFonts w:hint="eastAsia" w:ascii="宋体" w:hAnsi="宋体" w:cs="宋体"/>
                <w:b/>
                <w:bCs/>
              </w:rPr>
              <w:t>资格后审</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无</w:t>
            </w:r>
          </w:p>
          <w:p>
            <w:pPr>
              <w:adjustRightInd w:val="0"/>
              <w:snapToGrid w:val="0"/>
              <w:rPr>
                <w:rFonts w:ascii="宋体" w:hAnsi="宋体" w:cs="宋体"/>
              </w:rPr>
            </w:pPr>
            <w:r>
              <w:rPr>
                <w:rFonts w:hint="eastAsia"/>
                <w:sz w:val="24"/>
              </w:rPr>
              <w:sym w:font="Wingdings 2" w:char="F052"/>
            </w:r>
            <w:r>
              <w:rPr>
                <w:rFonts w:hint="eastAsia" w:ascii="宋体" w:hAnsi="宋体" w:cs="宋体"/>
              </w:rPr>
              <w:t>有，具体要求：</w:t>
            </w:r>
          </w:p>
          <w:p>
            <w:pPr>
              <w:pStyle w:val="6"/>
              <w:rPr>
                <w:rFonts w:hAnsi="宋体" w:cs="宋体"/>
              </w:rPr>
            </w:pPr>
            <w:r>
              <w:rPr>
                <w:rFonts w:hint="eastAsia" w:hAnsi="宋体" w:cs="宋体"/>
              </w:rPr>
              <w:t>以下为</w:t>
            </w:r>
            <w:r>
              <w:rPr>
                <w:rFonts w:hAnsi="宋体" w:cs="宋体"/>
              </w:rPr>
              <w:t>实质性响应招标文件资料</w:t>
            </w:r>
            <w:r>
              <w:rPr>
                <w:rFonts w:hint="eastAsia" w:hAnsi="宋体" w:cs="宋体"/>
              </w:rPr>
              <w:t>：</w:t>
            </w:r>
          </w:p>
          <w:p>
            <w:pPr>
              <w:pStyle w:val="6"/>
              <w:rPr>
                <w:rFonts w:hAnsi="宋体" w:cs="宋体"/>
              </w:rPr>
            </w:pPr>
            <w:r>
              <w:rPr>
                <w:rFonts w:hAnsi="宋体" w:cs="宋体"/>
              </w:rPr>
              <w:t>1、企业法人营业执照</w:t>
            </w:r>
            <w:r>
              <w:rPr>
                <w:rFonts w:hint="eastAsia" w:hAnsi="宋体" w:cs="宋体"/>
              </w:rPr>
              <w:t>、法定代表人资格证明书</w:t>
            </w:r>
            <w:r>
              <w:rPr>
                <w:rFonts w:hAnsi="宋体" w:cs="宋体"/>
              </w:rPr>
              <w:t>；</w:t>
            </w:r>
          </w:p>
          <w:p>
            <w:pPr>
              <w:pStyle w:val="6"/>
              <w:rPr>
                <w:rFonts w:hAnsi="宋体" w:cs="宋体"/>
              </w:rPr>
            </w:pPr>
            <w:r>
              <w:rPr>
                <w:rFonts w:hAnsi="宋体" w:cs="宋体"/>
              </w:rPr>
              <w:t>2、法定代表人授权委托书(投标文件委托代理人签字的提供</w:t>
            </w:r>
            <w:r>
              <w:rPr>
                <w:rFonts w:hint="eastAsia" w:hAnsi="宋体" w:cs="宋体"/>
              </w:rPr>
              <w:t>，</w:t>
            </w:r>
            <w:r>
              <w:rPr>
                <w:rFonts w:hint="eastAsia" w:hAnsi="宋体" w:cs="宋体"/>
                <w:b/>
              </w:rPr>
              <w:t>★必须提供投标人企业为委托代理人缴纳的有效社会保险证明。社会保险证明：应由社保部门出具且需体现最近三个月中任何一个月（最近三个月是指投标截止日当月的前三个月）在本企业缴纳的时间要求。投标文件中可使用社保证明的复制件但须同时加盖投标人印章</w:t>
            </w:r>
            <w:r>
              <w:rPr>
                <w:rFonts w:hAnsi="宋体" w:cs="宋体"/>
                <w:b/>
              </w:rPr>
              <w:t>)</w:t>
            </w:r>
            <w:r>
              <w:rPr>
                <w:rFonts w:hAnsi="宋体" w:cs="宋体"/>
              </w:rPr>
              <w:t>；</w:t>
            </w:r>
          </w:p>
          <w:p>
            <w:pPr>
              <w:pStyle w:val="6"/>
              <w:rPr>
                <w:rFonts w:hAnsi="宋体" w:cs="宋体"/>
              </w:rPr>
            </w:pPr>
            <w:r>
              <w:rPr>
                <w:rFonts w:hAnsi="宋体" w:cs="宋体"/>
                <w:sz w:val="22"/>
                <w:szCs w:val="22"/>
              </w:rPr>
              <w:t>3、</w:t>
            </w:r>
            <w:r>
              <w:rPr>
                <w:rFonts w:hint="eastAsia" w:hAnsi="宋体" w:cs="宋体"/>
                <w:kern w:val="0"/>
                <w:sz w:val="22"/>
              </w:rPr>
              <w:t>一般纳税人资格证明(按招标公告资格条件要求提供)；</w:t>
            </w:r>
          </w:p>
          <w:p>
            <w:pPr>
              <w:adjustRightInd w:val="0"/>
              <w:snapToGrid w:val="0"/>
              <w:rPr>
                <w:rFonts w:ascii="宋体" w:hAnsi="宋体" w:cs="宋体"/>
              </w:rPr>
            </w:pPr>
            <w:bookmarkStart w:id="24" w:name="EB4536570bab9243ca95400f5423c9fd35"/>
            <w:r>
              <w:rPr>
                <w:rFonts w:ascii="宋体" w:hAnsi="宋体" w:cs="宋体"/>
              </w:rPr>
              <w:t>4、符合招标公告“</w:t>
            </w:r>
            <w:r>
              <w:rPr>
                <w:rFonts w:hint="eastAsia" w:ascii="宋体" w:hAnsi="宋体" w:cs="宋体"/>
              </w:rPr>
              <w:t>投标人资格要求</w:t>
            </w:r>
            <w:r>
              <w:rPr>
                <w:rFonts w:ascii="宋体" w:hAnsi="宋体" w:cs="宋体"/>
              </w:rPr>
              <w:t>”</w:t>
            </w:r>
            <w:r>
              <w:rPr>
                <w:rFonts w:hint="eastAsia" w:ascii="宋体" w:hAnsi="宋体" w:cs="宋体"/>
              </w:rPr>
              <w:t>中业绩的证明材料：中标通知书或合同，须体现关键信息，如无法体现关键信息的，另提供业主证明文件；</w:t>
            </w:r>
          </w:p>
          <w:p>
            <w:pPr>
              <w:adjustRightInd w:val="0"/>
              <w:snapToGrid w:val="0"/>
              <w:rPr>
                <w:rFonts w:ascii="宋体" w:hAnsi="宋体" w:cs="宋体"/>
              </w:rPr>
            </w:pPr>
            <w:r>
              <w:rPr>
                <w:rFonts w:ascii="宋体" w:hAnsi="宋体" w:cs="宋体"/>
              </w:rPr>
              <w:t>5</w:t>
            </w:r>
            <w:r>
              <w:rPr>
                <w:rFonts w:hint="eastAsia" w:ascii="宋体" w:hAnsi="宋体" w:cs="宋体"/>
              </w:rPr>
              <w:t>、投标承诺书。</w:t>
            </w:r>
          </w:p>
          <w:bookmarkEnd w:id="24"/>
          <w:p>
            <w:pPr>
              <w:adjustRightInd w:val="0"/>
              <w:snapToGrid w:val="0"/>
              <w:rPr>
                <w:rFonts w:ascii="宋体" w:hAnsi="宋体" w:cs="宋体"/>
              </w:rPr>
            </w:pPr>
            <w:r>
              <w:rPr>
                <w:rFonts w:ascii="宋体" w:hAnsi="宋体"/>
              </w:rPr>
              <w:t>以上</w:t>
            </w:r>
            <w:r>
              <w:rPr>
                <w:rFonts w:hint="eastAsia" w:ascii="宋体" w:hAnsi="宋体"/>
              </w:rPr>
              <w:t>涉及的</w:t>
            </w:r>
            <w:r>
              <w:rPr>
                <w:rFonts w:ascii="宋体" w:hAnsi="宋体"/>
              </w:rPr>
              <w:t>证书(均应在有效期内，已在有效期外尚在办理延期过程中的视为无效)、</w:t>
            </w:r>
            <w:r>
              <w:rPr>
                <w:rFonts w:hint="eastAsia" w:ascii="宋体" w:hAnsi="宋体"/>
              </w:rPr>
              <w:t>业绩证明</w:t>
            </w:r>
            <w:r>
              <w:rPr>
                <w:rFonts w:ascii="宋体" w:hAnsi="宋体"/>
              </w:rPr>
              <w:t>应在投标文件中附</w:t>
            </w:r>
            <w:r>
              <w:rPr>
                <w:rFonts w:hint="eastAsia" w:ascii="宋体" w:hAnsi="宋体"/>
              </w:rPr>
              <w:t>中标通知书或合同复印件</w:t>
            </w:r>
            <w:r>
              <w:rPr>
                <w:rFonts w:ascii="宋体" w:hAnsi="宋体"/>
              </w:rPr>
              <w:t>，并加盖投标人公章，证书、</w:t>
            </w:r>
            <w:r>
              <w:rPr>
                <w:rFonts w:hint="eastAsia" w:ascii="宋体" w:hAnsi="宋体"/>
              </w:rPr>
              <w:t>业绩证明</w:t>
            </w:r>
            <w:r>
              <w:rPr>
                <w:rFonts w:ascii="宋体" w:hAnsi="宋体"/>
              </w:rPr>
              <w:t>原件备查。如评标委员会要求核查原件时，投标人必须在评标委员会规定的时间内送达。若投标文件中未附上述资料或未能在规定的时间内将要求的资料原件送到的，属招标文件实质性要求响应资料的，评标委员会将按相关证明资料缺少或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3.5.2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近年财务状况的年份要求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Wingdings 2" w:hAnsi="Wingdings 2" w:eastAsia="MS Gothic"/>
                <w:sz w:val="24"/>
              </w:rPr>
              <w:t></w:t>
            </w:r>
            <w:r>
              <w:rPr>
                <w:rFonts w:ascii="宋体" w:hAnsi="宋体" w:cs="宋体"/>
              </w:rPr>
              <w:t xml:space="preserve"> </w:t>
            </w:r>
            <w:r>
              <w:rPr>
                <w:rFonts w:hint="eastAsia" w:ascii="宋体" w:hAnsi="宋体" w:cs="宋体"/>
              </w:rPr>
              <w:t>/</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20</w:t>
            </w:r>
            <w:r>
              <w:rPr>
                <w:rFonts w:ascii="宋体" w:hAnsi="宋体" w:cs="宋体"/>
              </w:rPr>
              <w:t xml:space="preserve">  </w:t>
            </w:r>
            <w:r>
              <w:rPr>
                <w:rFonts w:hint="eastAsia" w:ascii="宋体" w:hAnsi="宋体" w:cs="宋体"/>
              </w:rPr>
              <w:t>年至20</w:t>
            </w:r>
            <w:r>
              <w:rPr>
                <w:rFonts w:ascii="宋体" w:hAnsi="宋体" w:cs="宋体"/>
              </w:rPr>
              <w:t xml:space="preserve">  </w:t>
            </w:r>
            <w:r>
              <w:rPr>
                <w:rFonts w:hint="eastAsia" w:ascii="宋体" w:hAnsi="宋体" w:cs="宋体"/>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3.5.3</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近年完成的类似项目情况的时间要求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color w:val="FF0000"/>
              </w:rPr>
            </w:pPr>
            <w:r>
              <w:rPr>
                <w:rFonts w:ascii="Wingdings 2" w:hAnsi="Wingdings 2" w:eastAsia="MS Gothic"/>
                <w:sz w:val="24"/>
              </w:rPr>
              <w:t></w:t>
            </w:r>
            <w:r>
              <w:rPr>
                <w:rFonts w:ascii="宋体" w:hAnsi="宋体" w:cs="宋体"/>
              </w:rPr>
              <w:t xml:space="preserve"> 20</w:t>
            </w:r>
            <w:r>
              <w:rPr>
                <w:rFonts w:hint="eastAsia" w:ascii="宋体" w:hAnsi="宋体" w:cs="宋体"/>
              </w:rPr>
              <w:t>18年1</w:t>
            </w:r>
            <w:r>
              <w:rPr>
                <w:rFonts w:ascii="宋体" w:hAnsi="宋体" w:cs="宋体"/>
              </w:rPr>
              <w:t>月</w:t>
            </w:r>
            <w:r>
              <w:rPr>
                <w:rFonts w:hint="eastAsia" w:ascii="宋体" w:hAnsi="宋体" w:cs="宋体"/>
              </w:rPr>
              <w:t>1</w:t>
            </w:r>
            <w:r>
              <w:rPr>
                <w:rFonts w:ascii="宋体" w:hAnsi="宋体" w:cs="宋体"/>
              </w:rPr>
              <w:t xml:space="preserve"> 日</w:t>
            </w:r>
            <w:r>
              <w:rPr>
                <w:rFonts w:hint="eastAsia" w:ascii="宋体" w:hAnsi="宋体" w:cs="宋体"/>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3.5.</w:t>
            </w:r>
            <w:r>
              <w:rPr>
                <w:rFonts w:hint="eastAsia" w:ascii="宋体" w:hAnsi="宋体" w:cs="宋体"/>
                <w:lang w:val="en-US" w:eastAsia="zh-CN"/>
              </w:rPr>
              <w:t>5</w:t>
            </w:r>
          </w:p>
        </w:tc>
        <w:tc>
          <w:tcPr>
            <w:tcW w:w="2562" w:type="dxa"/>
            <w:noWrap w:val="0"/>
            <w:vAlign w:val="center"/>
          </w:tcPr>
          <w:p>
            <w:pPr>
              <w:adjustRightInd w:val="0"/>
              <w:snapToGrid w:val="0"/>
              <w:jc w:val="center"/>
              <w:rPr>
                <w:rFonts w:ascii="宋体" w:hAnsi="宋体" w:cs="宋体"/>
              </w:rPr>
            </w:pPr>
            <w:r>
              <w:rPr>
                <w:rFonts w:hint="eastAsia" w:ascii="宋体" w:hAnsi="宋体" w:cs="宋体"/>
              </w:rPr>
              <w:t>近年发生的诉讼及仲裁情况的时间要求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 xml:space="preserve"> /</w:t>
            </w:r>
          </w:p>
          <w:p>
            <w:pPr>
              <w:adjustRightInd w:val="0"/>
              <w:snapToGrid w:val="0"/>
              <w:rPr>
                <w:rFonts w:ascii="宋体" w:hAnsi="宋体" w:cs="宋体"/>
              </w:rPr>
            </w:pPr>
            <w:r>
              <w:rPr>
                <w:rFonts w:ascii="Wingdings 2" w:hAnsi="Wingdings 2" w:eastAsia="MS Gothic"/>
                <w:sz w:val="24"/>
              </w:rPr>
              <w:t></w:t>
            </w:r>
            <w:r>
              <w:rPr>
                <w:rFonts w:hint="eastAsia" w:ascii="宋体" w:hAnsi="宋体" w:cs="宋体"/>
              </w:rPr>
              <w:t xml:space="preserve"> 2018年</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月</w:t>
            </w:r>
            <w:r>
              <w:rPr>
                <w:rFonts w:ascii="宋体" w:hAnsi="宋体" w:cs="宋体"/>
              </w:rPr>
              <w:t xml:space="preserve"> </w:t>
            </w:r>
            <w:r>
              <w:rPr>
                <w:rFonts w:hint="eastAsia" w:ascii="宋体" w:hAnsi="宋体" w:cs="宋体"/>
              </w:rPr>
              <w:t>1</w:t>
            </w:r>
            <w:r>
              <w:rPr>
                <w:rFonts w:ascii="宋体" w:hAnsi="宋体" w:cs="宋体"/>
              </w:rPr>
              <w:t xml:space="preserve"> </w:t>
            </w:r>
            <w:r>
              <w:rPr>
                <w:rFonts w:hint="eastAsia" w:ascii="宋体" w:hAnsi="宋体" w:cs="宋体"/>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3.6.1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是否允许递交备选投标方案</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不允许</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3.7.</w:t>
            </w:r>
            <w:r>
              <w:rPr>
                <w:rFonts w:hint="eastAsia" w:ascii="宋体" w:hAnsi="宋体" w:cs="宋体"/>
                <w:lang w:val="en-US" w:eastAsia="zh-CN"/>
              </w:rPr>
              <w:t>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投标文件副本份数及其他要求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投标文件份数：正本1份，副本2份，</w:t>
            </w:r>
            <w:r>
              <w:rPr>
                <w:rFonts w:hint="eastAsia" w:ascii="MS Gothic" w:hAnsi="MS Gothic" w:eastAsia="MS Gothic"/>
                <w:sz w:val="24"/>
              </w:rPr>
              <w:t>☐</w:t>
            </w:r>
            <w:r>
              <w:rPr>
                <w:rFonts w:hint="eastAsia" w:ascii="宋体" w:hAnsi="宋体" w:cs="宋体"/>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3.7.</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投标文件签字或盖章要求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投标文件加密要求</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4.1.2</w:t>
            </w:r>
          </w:p>
        </w:tc>
        <w:tc>
          <w:tcPr>
            <w:tcW w:w="2562" w:type="dxa"/>
            <w:noWrap w:val="0"/>
            <w:vAlign w:val="center"/>
          </w:tcPr>
          <w:p>
            <w:pPr>
              <w:adjustRightInd w:val="0"/>
              <w:snapToGrid w:val="0"/>
              <w:jc w:val="center"/>
              <w:rPr>
                <w:rFonts w:ascii="宋体" w:hAnsi="宋体" w:cs="宋体"/>
              </w:rPr>
            </w:pPr>
            <w:r>
              <w:rPr>
                <w:rFonts w:hint="eastAsia" w:ascii="宋体" w:hAnsi="宋体" w:cs="宋体"/>
              </w:rPr>
              <w:t>封套上应载明的信息</w:t>
            </w:r>
          </w:p>
        </w:tc>
        <w:tc>
          <w:tcPr>
            <w:tcW w:w="5597" w:type="dxa"/>
            <w:noWrap w:val="0"/>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highlight w:val="none"/>
              </w:rPr>
              <w:t>招标人名称：</w:t>
            </w:r>
            <w:r>
              <w:rPr>
                <w:rFonts w:hint="eastAsia" w:cs="宋体"/>
              </w:rPr>
              <w:t>浙江航空开发有限责任公司</w:t>
            </w:r>
          </w:p>
          <w:p>
            <w:pPr>
              <w:adjustRightInd w:val="0"/>
              <w:snapToGrid w:val="0"/>
              <w:rPr>
                <w:rFonts w:ascii="宋体" w:hAnsi="宋体" w:cs="宋体"/>
                <w:highlight w:val="none"/>
              </w:rPr>
            </w:pPr>
            <w:r>
              <w:rPr>
                <w:rFonts w:hint="eastAsia" w:ascii="宋体" w:hAnsi="宋体" w:cs="宋体"/>
                <w:highlight w:val="none"/>
              </w:rPr>
              <w:t>招标人地址：杭州萧山国际机场</w:t>
            </w:r>
            <w:r>
              <w:rPr>
                <w:rFonts w:hint="eastAsia" w:ascii="宋体" w:hAnsi="宋体" w:cs="宋体"/>
                <w:highlight w:val="none"/>
                <w:lang w:val="en-US" w:eastAsia="zh-CN"/>
              </w:rPr>
              <w:t>航空货站</w:t>
            </w:r>
            <w:r>
              <w:rPr>
                <w:rFonts w:hint="eastAsia" w:ascii="宋体" w:hAnsi="宋体" w:cs="宋体"/>
                <w:highlight w:val="none"/>
              </w:rPr>
              <w:t>内</w:t>
            </w:r>
          </w:p>
          <w:p>
            <w:pPr>
              <w:adjustRightInd w:val="0"/>
              <w:snapToGrid w:val="0"/>
              <w:rPr>
                <w:rFonts w:ascii="宋体" w:hAnsi="宋体" w:cs="宋体"/>
                <w:highlight w:val="none"/>
              </w:rPr>
            </w:pPr>
            <w:r>
              <w:rPr>
                <w:rFonts w:hint="eastAsia" w:ascii="宋体" w:hAnsi="宋体" w:cs="宋体"/>
                <w:highlight w:val="none"/>
                <w:u w:val="single"/>
              </w:rPr>
              <w:t xml:space="preserve">           </w:t>
            </w:r>
            <w:r>
              <w:rPr>
                <w:rFonts w:hint="eastAsia" w:ascii="宋体" w:hAnsi="宋体" w:cs="宋体"/>
                <w:highlight w:val="none"/>
              </w:rPr>
              <w:t>(项目名称)投标文件</w:t>
            </w:r>
          </w:p>
          <w:p>
            <w:pPr>
              <w:adjustRightInd w:val="0"/>
              <w:snapToGrid w:val="0"/>
              <w:rPr>
                <w:rFonts w:ascii="宋体" w:hAnsi="宋体" w:cs="宋体"/>
                <w:highlight w:val="none"/>
              </w:rPr>
            </w:pPr>
            <w:r>
              <w:rPr>
                <w:rFonts w:hint="eastAsia" w:ascii="宋体" w:hAnsi="宋体" w:cs="宋体"/>
                <w:highlight w:val="none"/>
              </w:rPr>
              <w:t>在</w:t>
            </w:r>
            <w:r>
              <w:rPr>
                <w:rFonts w:hint="eastAsia" w:ascii="宋体" w:hAnsi="宋体" w:cs="宋体"/>
                <w:highlight w:val="none"/>
                <w:u w:val="single"/>
              </w:rPr>
              <w:t xml:space="preserve">2021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u w:val="single"/>
                <w:lang w:val="en-US" w:eastAsia="zh-CN"/>
              </w:rPr>
              <w:t>9</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u w:val="single"/>
                <w:lang w:val="en-US" w:eastAsia="zh-CN"/>
              </w:rPr>
              <w:t>8</w:t>
            </w:r>
            <w:r>
              <w:rPr>
                <w:rFonts w:hint="eastAsia" w:ascii="宋体" w:hAnsi="宋体" w:cs="宋体"/>
                <w:highlight w:val="none"/>
                <w:u w:val="single"/>
              </w:rPr>
              <w:t xml:space="preserve"> </w:t>
            </w:r>
            <w:r>
              <w:rPr>
                <w:rFonts w:hint="eastAsia" w:ascii="宋体" w:hAnsi="宋体" w:cs="宋体"/>
                <w:highlight w:val="none"/>
              </w:rPr>
              <w:t>日</w:t>
            </w:r>
            <w:r>
              <w:rPr>
                <w:rFonts w:hint="eastAsia" w:ascii="宋体" w:hAnsi="宋体" w:cs="宋体"/>
                <w:highlight w:val="none"/>
                <w:u w:val="single"/>
              </w:rPr>
              <w:t xml:space="preserve">  09 </w:t>
            </w:r>
            <w:r>
              <w:rPr>
                <w:rFonts w:hint="eastAsia" w:ascii="宋体" w:hAnsi="宋体" w:cs="宋体"/>
                <w:highlight w:val="none"/>
              </w:rPr>
              <w:t>时</w:t>
            </w:r>
            <w:r>
              <w:rPr>
                <w:rFonts w:hint="eastAsia" w:ascii="宋体" w:hAnsi="宋体" w:cs="宋体"/>
                <w:highlight w:val="none"/>
                <w:u w:val="single"/>
              </w:rPr>
              <w:t xml:space="preserve"> 30  </w:t>
            </w:r>
            <w:r>
              <w:rPr>
                <w:rFonts w:hint="eastAsia" w:ascii="宋体" w:hAnsi="宋体" w:cs="宋体"/>
                <w:highlight w:val="none"/>
              </w:rPr>
              <w:t>分(即开标时间)不得开启</w:t>
            </w:r>
          </w:p>
          <w:p>
            <w:pPr>
              <w:adjustRightInd w:val="0"/>
              <w:snapToGrid w:val="0"/>
              <w:rPr>
                <w:rFonts w:ascii="宋体" w:hAnsi="宋体" w:cs="宋体"/>
                <w:highlight w:val="none"/>
              </w:rPr>
            </w:pPr>
            <w:r>
              <w:rPr>
                <w:rFonts w:hint="eastAsia" w:ascii="宋体" w:hAnsi="宋体" w:cs="宋体"/>
                <w:highlight w:val="none"/>
              </w:rPr>
              <w:t>投标人名称：</w:t>
            </w:r>
            <w:r>
              <w:rPr>
                <w:rFonts w:hint="eastAsia" w:ascii="宋体" w:hAnsi="宋体" w:cs="宋体"/>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4.2.1</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投标截止时间</w:t>
            </w:r>
          </w:p>
        </w:tc>
        <w:tc>
          <w:tcPr>
            <w:tcW w:w="5597" w:type="dxa"/>
            <w:noWrap w:val="0"/>
            <w:tcMar>
              <w:top w:w="28" w:type="dxa"/>
              <w:left w:w="28" w:type="dxa"/>
              <w:bottom w:w="57" w:type="dxa"/>
              <w:right w:w="57" w:type="dxa"/>
            </w:tcMar>
            <w:vAlign w:val="center"/>
          </w:tcPr>
          <w:p>
            <w:pPr>
              <w:adjustRightInd w:val="0"/>
              <w:snapToGrid w:val="0"/>
              <w:rPr>
                <w:rFonts w:ascii="宋体" w:hAnsi="宋体" w:cs="宋体"/>
                <w:highlight w:val="none"/>
              </w:rPr>
            </w:pPr>
            <w:r>
              <w:rPr>
                <w:rFonts w:hint="eastAsia" w:ascii="宋体" w:hAnsi="宋体" w:cs="宋体"/>
                <w:b/>
                <w:bCs/>
                <w:highlight w:val="none"/>
                <w:u w:val="single"/>
              </w:rPr>
              <w:t xml:space="preserve">2021 </w:t>
            </w:r>
            <w:r>
              <w:rPr>
                <w:rFonts w:hint="eastAsia" w:ascii="宋体" w:hAnsi="宋体" w:cs="宋体"/>
                <w:b/>
                <w:bCs/>
                <w:highlight w:val="none"/>
              </w:rPr>
              <w:t>年</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9</w:t>
            </w:r>
            <w:r>
              <w:rPr>
                <w:rFonts w:hint="eastAsia" w:ascii="宋体" w:hAnsi="宋体" w:cs="宋体"/>
                <w:b/>
                <w:bCs/>
                <w:highlight w:val="none"/>
                <w:u w:val="single"/>
              </w:rPr>
              <w:t xml:space="preserve"> </w:t>
            </w:r>
            <w:r>
              <w:rPr>
                <w:rFonts w:hint="eastAsia" w:ascii="宋体" w:hAnsi="宋体" w:cs="宋体"/>
                <w:b/>
                <w:bCs/>
                <w:highlight w:val="none"/>
              </w:rPr>
              <w:t>月</w:t>
            </w:r>
            <w:r>
              <w:rPr>
                <w:rFonts w:hint="eastAsia" w:ascii="宋体" w:hAnsi="宋体" w:cs="宋体"/>
                <w:b/>
                <w:bCs/>
                <w:highlight w:val="none"/>
                <w:u w:val="single"/>
              </w:rPr>
              <w:t xml:space="preserve"> </w:t>
            </w:r>
            <w:r>
              <w:rPr>
                <w:rFonts w:hint="eastAsia" w:ascii="宋体" w:hAnsi="宋体" w:cs="宋体"/>
                <w:b/>
                <w:bCs/>
                <w:highlight w:val="none"/>
                <w:u w:val="single"/>
                <w:lang w:val="en-US" w:eastAsia="zh-CN"/>
              </w:rPr>
              <w:t>8</w:t>
            </w:r>
            <w:r>
              <w:rPr>
                <w:rFonts w:hint="eastAsia" w:ascii="宋体" w:hAnsi="宋体" w:cs="宋体"/>
                <w:b/>
                <w:bCs/>
                <w:highlight w:val="none"/>
              </w:rPr>
              <w:t>日</w:t>
            </w:r>
            <w:r>
              <w:rPr>
                <w:rFonts w:hint="eastAsia" w:ascii="宋体" w:hAnsi="宋体" w:cs="宋体"/>
                <w:b/>
                <w:bCs/>
                <w:highlight w:val="none"/>
                <w:u w:val="single"/>
              </w:rPr>
              <w:t xml:space="preserve">  09 </w:t>
            </w:r>
            <w:r>
              <w:rPr>
                <w:rFonts w:hint="eastAsia" w:ascii="宋体" w:hAnsi="宋体" w:cs="宋体"/>
                <w:b/>
                <w:bCs/>
                <w:highlight w:val="none"/>
              </w:rPr>
              <w:t>时</w:t>
            </w:r>
            <w:r>
              <w:rPr>
                <w:rFonts w:hint="eastAsia" w:ascii="宋体" w:hAnsi="宋体" w:cs="宋体"/>
                <w:b/>
                <w:bCs/>
                <w:highlight w:val="none"/>
                <w:u w:val="single"/>
              </w:rPr>
              <w:t xml:space="preserve"> 30  </w:t>
            </w:r>
            <w:r>
              <w:rPr>
                <w:rFonts w:hint="eastAsia" w:ascii="宋体" w:hAnsi="宋体" w:cs="宋体"/>
                <w:b/>
                <w:bCs/>
                <w:highlight w:val="none"/>
              </w:rPr>
              <w:t>分</w:t>
            </w:r>
            <w:r>
              <w:rPr>
                <w:rFonts w:hint="eastAsia" w:ascii="宋体" w:hAnsi="宋体" w:cs="宋体"/>
                <w:b/>
                <w:highlight w:val="none"/>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4.2.2</w:t>
            </w:r>
          </w:p>
        </w:tc>
        <w:tc>
          <w:tcPr>
            <w:tcW w:w="2562" w:type="dxa"/>
            <w:noWrap w:val="0"/>
            <w:vAlign w:val="center"/>
          </w:tcPr>
          <w:p>
            <w:pPr>
              <w:adjustRightInd w:val="0"/>
              <w:snapToGrid w:val="0"/>
              <w:jc w:val="center"/>
              <w:rPr>
                <w:rFonts w:ascii="宋体" w:hAnsi="宋体" w:cs="宋体"/>
              </w:rPr>
            </w:pPr>
            <w:r>
              <w:rPr>
                <w:rFonts w:hint="eastAsia" w:ascii="宋体" w:hAnsi="宋体" w:cs="宋体"/>
              </w:rPr>
              <w:t>递交投标文件地点</w:t>
            </w:r>
          </w:p>
        </w:tc>
        <w:tc>
          <w:tcPr>
            <w:tcW w:w="5597" w:type="dxa"/>
            <w:noWrap w:val="0"/>
            <w:tcMar>
              <w:top w:w="28" w:type="dxa"/>
              <w:left w:w="28" w:type="dxa"/>
              <w:bottom w:w="57" w:type="dxa"/>
              <w:right w:w="57" w:type="dxa"/>
            </w:tcMar>
            <w:vAlign w:val="center"/>
          </w:tcPr>
          <w:p>
            <w:pPr>
              <w:adjustRightInd w:val="0"/>
              <w:snapToGrid w:val="0"/>
              <w:rPr>
                <w:rFonts w:ascii="宋体" w:hAnsi="宋体" w:cs="宋体"/>
                <w:szCs w:val="21"/>
              </w:rPr>
            </w:pPr>
            <w:r>
              <w:rPr>
                <w:rFonts w:ascii="宋体" w:hAnsi="宋体"/>
                <w:szCs w:val="21"/>
              </w:rPr>
              <w:sym w:font="Wingdings 2" w:char="F052"/>
            </w:r>
            <w:r>
              <w:rPr>
                <w:rFonts w:hint="eastAsia" w:ascii="宋体" w:hAnsi="宋体" w:cs="宋体"/>
                <w:szCs w:val="21"/>
              </w:rPr>
              <w:t>见“招标公告”</w:t>
            </w:r>
          </w:p>
          <w:p>
            <w:pPr>
              <w:adjustRightInd w:val="0"/>
              <w:snapToGrid w:val="0"/>
              <w:rPr>
                <w:rFonts w:ascii="宋体" w:hAnsi="宋体" w:cs="宋体"/>
              </w:rPr>
            </w:pPr>
            <w:r>
              <w:rPr>
                <w:rFonts w:hint="eastAsia" w:ascii="MS Gothic" w:hAnsi="MS Gothic" w:eastAsia="MS Gothic"/>
                <w:szCs w:val="21"/>
              </w:rPr>
              <w:t>☐</w:t>
            </w:r>
            <w:r>
              <w:rPr>
                <w:rFonts w:hint="eastAsia" w:ascii="宋体" w:hAnsi="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4.2.3</w:t>
            </w:r>
          </w:p>
        </w:tc>
        <w:tc>
          <w:tcPr>
            <w:tcW w:w="2562" w:type="dxa"/>
            <w:noWrap w:val="0"/>
            <w:vAlign w:val="center"/>
          </w:tcPr>
          <w:p>
            <w:pPr>
              <w:adjustRightInd w:val="0"/>
              <w:snapToGrid w:val="0"/>
              <w:jc w:val="center"/>
              <w:rPr>
                <w:rFonts w:ascii="宋体" w:hAnsi="宋体" w:cs="宋体"/>
              </w:rPr>
            </w:pPr>
            <w:r>
              <w:rPr>
                <w:rFonts w:hint="eastAsia" w:ascii="宋体" w:hAnsi="宋体" w:cs="宋体"/>
              </w:rPr>
              <w:t>投标文件是否退还</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5.1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开标时间和地点</w:t>
            </w:r>
          </w:p>
        </w:tc>
        <w:tc>
          <w:tcPr>
            <w:tcW w:w="5597" w:type="dxa"/>
            <w:noWrap w:val="0"/>
            <w:tcMar>
              <w:top w:w="28" w:type="dxa"/>
              <w:left w:w="28" w:type="dxa"/>
              <w:bottom w:w="57" w:type="dxa"/>
              <w:right w:w="57" w:type="dxa"/>
            </w:tcMar>
            <w:vAlign w:val="center"/>
          </w:tcPr>
          <w:p>
            <w:pPr>
              <w:adjustRightInd w:val="0"/>
              <w:snapToGrid w:val="0"/>
              <w:rPr>
                <w:rFonts w:hint="default" w:ascii="宋体" w:hAnsi="宋体" w:eastAsia="宋体" w:cs="宋体"/>
                <w:lang w:val="en-US" w:eastAsia="zh-CN"/>
              </w:rPr>
            </w:pPr>
            <w:r>
              <w:rPr>
                <w:rFonts w:hint="eastAsia" w:ascii="宋体" w:hAnsi="宋体" w:cs="宋体"/>
              </w:rPr>
              <w:t>开标时间：投标截止时间</w:t>
            </w:r>
            <w:r>
              <w:rPr>
                <w:rFonts w:hint="eastAsia" w:ascii="宋体" w:hAnsi="宋体" w:cs="宋体"/>
                <w:lang w:val="en-US" w:eastAsia="zh-CN"/>
              </w:rPr>
              <w:t>5个工作日内</w:t>
            </w:r>
          </w:p>
          <w:p>
            <w:pPr>
              <w:adjustRightInd w:val="0"/>
              <w:snapToGrid w:val="0"/>
              <w:rPr>
                <w:rFonts w:ascii="宋体" w:hAnsi="宋体" w:cs="宋体"/>
              </w:rPr>
            </w:pPr>
            <w:r>
              <w:rPr>
                <w:rFonts w:hint="eastAsia" w:ascii="宋体" w:hAnsi="宋体" w:cs="宋体"/>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hint="eastAsia" w:ascii="宋体" w:hAnsi="宋体" w:cs="宋体"/>
              </w:rPr>
              <w:t>5.2</w:t>
            </w:r>
          </w:p>
        </w:tc>
        <w:tc>
          <w:tcPr>
            <w:tcW w:w="2562" w:type="dxa"/>
            <w:noWrap w:val="0"/>
            <w:vAlign w:val="center"/>
          </w:tcPr>
          <w:p>
            <w:pPr>
              <w:adjustRightInd w:val="0"/>
              <w:snapToGrid w:val="0"/>
              <w:jc w:val="center"/>
              <w:rPr>
                <w:rFonts w:ascii="宋体" w:hAnsi="宋体" w:cs="宋体"/>
              </w:rPr>
            </w:pPr>
            <w:r>
              <w:rPr>
                <w:rFonts w:hint="eastAsia" w:ascii="宋体" w:hAnsi="宋体" w:cs="宋体"/>
              </w:rPr>
              <w:t>开标程序</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（4）密封情况检查：由投标人或者其集体推选的代表检查投标文件的密封情况。</w:t>
            </w:r>
          </w:p>
          <w:p>
            <w:pPr>
              <w:adjustRightInd w:val="0"/>
              <w:snapToGrid w:val="0"/>
              <w:rPr>
                <w:rFonts w:ascii="宋体" w:hAnsi="宋体" w:cs="宋体"/>
              </w:rPr>
            </w:pPr>
            <w:r>
              <w:rPr>
                <w:rFonts w:hint="eastAsia" w:ascii="宋体" w:hAnsi="宋体" w:cs="宋体"/>
              </w:rPr>
              <w:t>（</w:t>
            </w:r>
            <w:r>
              <w:rPr>
                <w:rFonts w:ascii="宋体" w:hAnsi="宋体" w:cs="宋体"/>
              </w:rPr>
              <w:t>5</w:t>
            </w:r>
            <w:r>
              <w:rPr>
                <w:rFonts w:hint="eastAsia" w:ascii="宋体" w:hAnsi="宋体" w:cs="宋体"/>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6.1</w:t>
            </w:r>
            <w:r>
              <w:rPr>
                <w:rFonts w:hint="eastAsia" w:ascii="宋体" w:hAnsi="宋体" w:cs="宋体"/>
                <w:lang w:val="en-US" w:eastAsia="zh-CN"/>
              </w:rPr>
              <w:t>.1</w:t>
            </w:r>
          </w:p>
        </w:tc>
        <w:tc>
          <w:tcPr>
            <w:tcW w:w="2562" w:type="dxa"/>
            <w:noWrap w:val="0"/>
            <w:vAlign w:val="center"/>
          </w:tcPr>
          <w:p>
            <w:pPr>
              <w:adjustRightInd w:val="0"/>
              <w:snapToGrid w:val="0"/>
              <w:jc w:val="center"/>
              <w:rPr>
                <w:rFonts w:ascii="宋体" w:hAnsi="宋体" w:cs="宋体"/>
              </w:rPr>
            </w:pPr>
            <w:r>
              <w:rPr>
                <w:rFonts w:hint="eastAsia" w:ascii="宋体" w:hAnsi="宋体" w:cs="宋体"/>
              </w:rPr>
              <w:t>评标委员会的组建</w:t>
            </w:r>
          </w:p>
        </w:tc>
        <w:tc>
          <w:tcPr>
            <w:tcW w:w="5597" w:type="dxa"/>
            <w:noWrap w:val="0"/>
            <w:tcMar>
              <w:top w:w="28" w:type="dxa"/>
              <w:left w:w="28" w:type="dxa"/>
              <w:bottom w:w="57" w:type="dxa"/>
              <w:right w:w="57" w:type="dxa"/>
            </w:tcMar>
            <w:vAlign w:val="center"/>
          </w:tcPr>
          <w:p>
            <w:pPr>
              <w:autoSpaceDE w:val="0"/>
              <w:autoSpaceDN w:val="0"/>
              <w:adjustRightInd w:val="0"/>
              <w:snapToGrid w:val="0"/>
              <w:jc w:val="left"/>
              <w:rPr>
                <w:rFonts w:ascii="宋体" w:hAnsi="宋体"/>
                <w:szCs w:val="21"/>
              </w:rPr>
            </w:pPr>
            <w:r>
              <w:rPr>
                <w:rFonts w:hint="eastAsia" w:ascii="宋体" w:hAnsi="宋体"/>
                <w:szCs w:val="21"/>
              </w:rPr>
              <w:t>评标委员会构成</w:t>
            </w:r>
            <w:r>
              <w:rPr>
                <w:rFonts w:hint="eastAsia" w:ascii="宋体" w:hAnsi="宋体" w:cs="Calibri"/>
                <w:kern w:val="0"/>
                <w:szCs w:val="21"/>
              </w:rPr>
              <w:t>：3</w:t>
            </w:r>
            <w:r>
              <w:rPr>
                <w:rFonts w:hint="eastAsia" w:ascii="宋体" w:hAnsi="宋体"/>
                <w:szCs w:val="21"/>
              </w:rPr>
              <w:t>人及以上单数</w:t>
            </w:r>
          </w:p>
          <w:p>
            <w:pPr>
              <w:adjustRightInd w:val="0"/>
              <w:snapToGrid w:val="0"/>
              <w:rPr>
                <w:rFonts w:ascii="宋体" w:hAnsi="宋体" w:cs="宋体"/>
              </w:rPr>
            </w:pPr>
            <w:r>
              <w:rPr>
                <w:rFonts w:hint="eastAsia" w:ascii="宋体" w:hAnsi="宋体"/>
                <w:szCs w:val="21"/>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cs="宋体"/>
                <w:lang w:val="en-US"/>
              </w:rPr>
            </w:pPr>
            <w:r>
              <w:rPr>
                <w:rFonts w:ascii="宋体" w:hAnsi="宋体" w:cs="宋体"/>
              </w:rPr>
              <w:t>6.</w:t>
            </w:r>
            <w:r>
              <w:rPr>
                <w:rFonts w:hint="eastAsia" w:ascii="宋体" w:hAnsi="宋体" w:cs="宋体"/>
                <w:lang w:val="en-US" w:eastAsia="zh-CN"/>
              </w:rPr>
              <w:t>3.2</w:t>
            </w:r>
          </w:p>
        </w:tc>
        <w:tc>
          <w:tcPr>
            <w:tcW w:w="2562" w:type="dxa"/>
            <w:noWrap w:val="0"/>
            <w:vAlign w:val="center"/>
          </w:tcPr>
          <w:p>
            <w:pPr>
              <w:adjustRightInd w:val="0"/>
              <w:snapToGrid w:val="0"/>
              <w:jc w:val="center"/>
              <w:rPr>
                <w:rFonts w:ascii="宋体" w:hAnsi="宋体" w:cs="宋体"/>
              </w:rPr>
            </w:pPr>
            <w:r>
              <w:rPr>
                <w:rFonts w:hint="eastAsia" w:ascii="宋体" w:hAnsi="宋体" w:cs="宋体"/>
              </w:rPr>
              <w:t>评标委员会推荐中标候选人的人数</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推荐的中标候选人数：1人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ascii="宋体" w:hAnsi="宋体" w:cs="宋体"/>
              </w:rPr>
            </w:pPr>
            <w:r>
              <w:rPr>
                <w:rFonts w:ascii="宋体" w:hAnsi="宋体" w:cs="宋体"/>
              </w:rPr>
              <w:t>7.1</w:t>
            </w:r>
          </w:p>
        </w:tc>
        <w:tc>
          <w:tcPr>
            <w:tcW w:w="2562" w:type="dxa"/>
            <w:noWrap w:val="0"/>
            <w:vAlign w:val="center"/>
          </w:tcPr>
          <w:p>
            <w:pPr>
              <w:adjustRightInd w:val="0"/>
              <w:snapToGrid w:val="0"/>
              <w:jc w:val="center"/>
              <w:rPr>
                <w:rFonts w:ascii="宋体" w:hAnsi="宋体" w:cs="宋体"/>
              </w:rPr>
            </w:pPr>
            <w:r>
              <w:rPr>
                <w:rFonts w:hint="eastAsia" w:ascii="宋体" w:hAnsi="宋体" w:cs="宋体"/>
              </w:rPr>
              <w:t>中标候选人公示媒介及期限</w:t>
            </w:r>
          </w:p>
        </w:tc>
        <w:tc>
          <w:tcPr>
            <w:tcW w:w="5597" w:type="dxa"/>
            <w:noWrap w:val="0"/>
            <w:tcMar>
              <w:top w:w="28" w:type="dxa"/>
              <w:left w:w="28" w:type="dxa"/>
              <w:bottom w:w="57" w:type="dxa"/>
              <w:right w:w="57" w:type="dxa"/>
            </w:tcMar>
            <w:vAlign w:val="center"/>
          </w:tcPr>
          <w:p>
            <w:pPr>
              <w:adjustRightInd w:val="0"/>
              <w:snapToGrid w:val="0"/>
              <w:rPr>
                <w:rFonts w:cs="宋体"/>
              </w:rPr>
            </w:pPr>
            <w:r>
              <w:rPr>
                <w:rFonts w:hint="eastAsia" w:ascii="宋体" w:hAnsi="宋体" w:cs="宋体"/>
              </w:rPr>
              <w:t>公示媒介：</w:t>
            </w:r>
            <w:r>
              <w:rPr>
                <w:rFonts w:hint="eastAsia" w:cs="宋体"/>
              </w:rPr>
              <w:t>杭州萧山机场有限公司主页招投标</w:t>
            </w:r>
            <w:r>
              <w:rPr>
                <w:rFonts w:cs="宋体"/>
              </w:rPr>
              <w:t>信息栏</w:t>
            </w:r>
          </w:p>
          <w:p>
            <w:pPr>
              <w:adjustRightInd w:val="0"/>
              <w:snapToGrid w:val="0"/>
            </w:pPr>
            <w:r>
              <w:fldChar w:fldCharType="begin"/>
            </w:r>
            <w:r>
              <w:instrText xml:space="preserve"> HYPERLINK "http://www.hzairport.com/tender/index.html" </w:instrText>
            </w:r>
            <w:r>
              <w:fldChar w:fldCharType="separate"/>
            </w:r>
            <w:r>
              <w:rPr>
                <w:rStyle w:val="14"/>
              </w:rPr>
              <w:t>http://www.hzairport.com/tender/index.html</w:t>
            </w:r>
            <w:r>
              <w:fldChar w:fldCharType="end"/>
            </w:r>
          </w:p>
          <w:p>
            <w:pPr>
              <w:adjustRightInd w:val="0"/>
              <w:snapToGrid w:val="0"/>
              <w:rPr>
                <w:rFonts w:ascii="宋体" w:hAnsi="宋体" w:cs="宋体"/>
              </w:rPr>
            </w:pPr>
            <w:r>
              <w:rPr>
                <w:rFonts w:hint="eastAsia" w:ascii="宋体" w:hAnsi="宋体" w:cs="宋体"/>
              </w:rPr>
              <w:t>注：投标人应密切关注此网站公告，招标人不再一一通知。</w:t>
            </w:r>
          </w:p>
          <w:p>
            <w:pPr>
              <w:adjustRightInd w:val="0"/>
              <w:snapToGrid w:val="0"/>
              <w:rPr>
                <w:rFonts w:ascii="宋体" w:hAnsi="宋体" w:cs="宋体"/>
              </w:rPr>
            </w:pPr>
            <w:r>
              <w:rPr>
                <w:rFonts w:hint="eastAsia" w:ascii="宋体" w:hAnsi="宋体" w:cs="宋体"/>
              </w:rPr>
              <w:t>公示期限：招标人自确定中标候选人之日起，在杭州萧山国际机场有限公司官网上发布中标候选人公示 ，公示期为3日，</w:t>
            </w:r>
            <w:r>
              <w:rPr>
                <w:rFonts w:ascii="宋体" w:hAnsi="宋体" w:cs="宋体"/>
                <w:szCs w:val="21"/>
              </w:rPr>
              <w:t>公示</w:t>
            </w:r>
            <w:r>
              <w:rPr>
                <w:rFonts w:hint="eastAsia" w:ascii="宋体" w:hAnsi="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eastAsia" w:ascii="宋体" w:hAnsi="宋体" w:eastAsia="宋体" w:cs="宋体"/>
                <w:lang w:eastAsia="zh-CN"/>
              </w:rPr>
            </w:pPr>
            <w:r>
              <w:rPr>
                <w:rFonts w:ascii="宋体" w:hAnsi="宋体" w:cs="宋体"/>
              </w:rPr>
              <w:t>7.</w:t>
            </w:r>
            <w:r>
              <w:rPr>
                <w:rFonts w:hint="eastAsia" w:ascii="宋体" w:hAnsi="宋体" w:cs="宋体"/>
                <w:lang w:val="en-US" w:eastAsia="zh-CN"/>
              </w:rPr>
              <w:t>4</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是否授权评标委员会确定中标人</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w:t>
            </w:r>
          </w:p>
          <w:p>
            <w:pPr>
              <w:adjustRightInd w:val="0"/>
              <w:snapToGrid w:val="0"/>
              <w:rPr>
                <w:rFonts w:ascii="宋体" w:hAnsi="宋体" w:cs="宋体"/>
              </w:rPr>
            </w:pPr>
            <w:r>
              <w:rPr>
                <w:rFonts w:hint="eastAsia"/>
                <w:sz w:val="24"/>
              </w:rPr>
              <w:sym w:font="Wingdings 2" w:char="F052"/>
            </w:r>
            <w:r>
              <w:rPr>
                <w:rFonts w:hint="eastAsia" w:ascii="宋体" w:hAnsi="宋体" w:cs="宋体"/>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cs="宋体"/>
                <w:lang w:val="en-US"/>
              </w:rPr>
            </w:pPr>
            <w:r>
              <w:rPr>
                <w:rFonts w:ascii="宋体" w:hAnsi="宋体" w:cs="宋体"/>
              </w:rPr>
              <w:t>7.</w:t>
            </w:r>
            <w:r>
              <w:rPr>
                <w:rFonts w:hint="eastAsia" w:ascii="宋体" w:hAnsi="宋体" w:cs="宋体"/>
                <w:lang w:val="en-US" w:eastAsia="zh-CN"/>
              </w:rPr>
              <w:t>6.1</w:t>
            </w:r>
          </w:p>
        </w:tc>
        <w:tc>
          <w:tcPr>
            <w:tcW w:w="2562" w:type="dxa"/>
            <w:noWrap w:val="0"/>
            <w:vAlign w:val="center"/>
          </w:tcPr>
          <w:p>
            <w:pPr>
              <w:adjustRightInd w:val="0"/>
              <w:snapToGrid w:val="0"/>
              <w:jc w:val="center"/>
              <w:rPr>
                <w:rFonts w:ascii="宋体" w:hAnsi="宋体" w:cs="宋体"/>
              </w:rPr>
            </w:pPr>
            <w:r>
              <w:rPr>
                <w:rFonts w:hint="eastAsia" w:ascii="宋体" w:hAnsi="宋体" w:cs="宋体"/>
              </w:rPr>
              <w:t>履约保证金</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ascii="宋体" w:hAnsi="宋体" w:cs="宋体"/>
              </w:rPr>
              <w:t>是否要求中标人提交履约保证金：</w:t>
            </w:r>
          </w:p>
          <w:p>
            <w:pPr>
              <w:adjustRightInd w:val="0"/>
              <w:snapToGrid w:val="0"/>
              <w:rPr>
                <w:rFonts w:ascii="宋体" w:hAnsi="宋体"/>
                <w:sz w:val="24"/>
              </w:rPr>
            </w:pPr>
            <w:r>
              <w:rPr>
                <w:rFonts w:hint="eastAsia" w:ascii="MS Gothic" w:hAnsi="MS Gothic"/>
                <w:sz w:val="24"/>
              </w:rPr>
              <w:t>☐</w:t>
            </w:r>
            <w:r>
              <w:rPr>
                <w:rFonts w:hint="eastAsia" w:ascii="宋体" w:hAnsi="宋体" w:cs="宋体"/>
              </w:rPr>
              <w:t>要求，履约保证金的形式：银行转账</w:t>
            </w:r>
          </w:p>
          <w:p>
            <w:pPr>
              <w:adjustRightInd w:val="0"/>
              <w:snapToGrid w:val="0"/>
              <w:rPr>
                <w:rFonts w:ascii="宋体" w:hAnsi="宋体" w:cs="宋体"/>
              </w:rPr>
            </w:pPr>
            <w:r>
              <w:rPr>
                <w:rFonts w:hint="eastAsia" w:ascii="宋体" w:hAnsi="宋体" w:cs="宋体"/>
              </w:rPr>
              <w:t>履约保证金的金额：</w:t>
            </w:r>
            <w:r>
              <w:rPr>
                <w:rFonts w:ascii="宋体" w:hAnsi="宋体" w:cs="宋体"/>
              </w:rPr>
              <w:t>合同总价的</w:t>
            </w:r>
            <w:r>
              <w:rPr>
                <w:rFonts w:hint="eastAsia" w:ascii="宋体" w:hAnsi="宋体" w:cs="宋体"/>
              </w:rPr>
              <w:t>10</w:t>
            </w:r>
            <w:r>
              <w:rPr>
                <w:rFonts w:ascii="宋体" w:hAnsi="宋体" w:cs="宋体"/>
              </w:rPr>
              <w:t>%</w:t>
            </w:r>
          </w:p>
          <w:p>
            <w:pPr>
              <w:adjustRightInd w:val="0"/>
              <w:snapToGrid w:val="0"/>
              <w:rPr>
                <w:rFonts w:ascii="宋体" w:hAnsi="宋体" w:cs="宋体"/>
              </w:rPr>
            </w:pPr>
            <w:r>
              <w:rPr>
                <w:rFonts w:hint="eastAsia" w:ascii="宋体" w:hAnsi="宋体" w:cs="宋体"/>
              </w:rPr>
              <w:t>履约保证金的缴纳</w:t>
            </w:r>
            <w:r>
              <w:rPr>
                <w:rFonts w:ascii="宋体" w:hAnsi="宋体" w:cs="宋体"/>
              </w:rPr>
              <w:t>时限：</w:t>
            </w:r>
            <w:r>
              <w:rPr>
                <w:rFonts w:hint="eastAsia" w:ascii="宋体" w:hAnsi="宋体" w:cs="宋体"/>
              </w:rPr>
              <w:t>按合同</w:t>
            </w:r>
            <w:r>
              <w:rPr>
                <w:rFonts w:ascii="宋体" w:hAnsi="宋体" w:cs="宋体"/>
              </w:rPr>
              <w:t>条款规定执行。</w:t>
            </w:r>
          </w:p>
          <w:p>
            <w:pPr>
              <w:adjustRightInd w:val="0"/>
              <w:snapToGrid w:val="0"/>
              <w:rPr>
                <w:rFonts w:ascii="宋体" w:hAnsi="宋体" w:cs="宋体"/>
                <w:szCs w:val="21"/>
              </w:rPr>
            </w:pPr>
            <w:r>
              <w:rPr>
                <w:rFonts w:hint="eastAsia" w:ascii="宋体" w:hAnsi="宋体" w:cs="宋体"/>
                <w:szCs w:val="21"/>
              </w:rPr>
              <w:t>中标人提交履约保证金时需注明“＊＊＊项目履约保证金”</w:t>
            </w:r>
          </w:p>
          <w:p>
            <w:pPr>
              <w:adjustRightInd w:val="0"/>
              <w:snapToGrid w:val="0"/>
              <w:rPr>
                <w:rFonts w:ascii="宋体" w:hAnsi="宋体" w:cs="宋体"/>
              </w:rPr>
            </w:pPr>
            <w:r>
              <w:rPr>
                <w:rFonts w:ascii="Wingdings 2" w:hAnsi="Wingdings 2" w:eastAsia="MS Gothic"/>
                <w:sz w:val="24"/>
              </w:rPr>
              <w:t></w:t>
            </w:r>
            <w:r>
              <w:rPr>
                <w:rFonts w:hint="eastAsia" w:ascii="宋体" w:hAnsi="宋体" w:cs="宋体"/>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ascii="宋体" w:hAnsi="宋体" w:cs="宋体"/>
              </w:rPr>
              <w:t>7.</w:t>
            </w:r>
            <w:r>
              <w:rPr>
                <w:rFonts w:hint="eastAsia" w:ascii="宋体" w:hAnsi="宋体" w:cs="宋体"/>
                <w:lang w:val="en-US" w:eastAsia="zh-CN"/>
              </w:rPr>
              <w:t>7.4</w:t>
            </w:r>
          </w:p>
          <w:p>
            <w:pPr>
              <w:adjustRightInd w:val="0"/>
              <w:snapToGrid w:val="0"/>
              <w:jc w:val="center"/>
              <w:rPr>
                <w:rFonts w:ascii="宋体" w:hAnsi="宋体" w:cs="宋体"/>
              </w:rPr>
            </w:pPr>
          </w:p>
        </w:tc>
        <w:tc>
          <w:tcPr>
            <w:tcW w:w="2562" w:type="dxa"/>
            <w:noWrap w:val="0"/>
            <w:vAlign w:val="center"/>
          </w:tcPr>
          <w:p>
            <w:pPr>
              <w:adjustRightInd w:val="0"/>
              <w:snapToGrid w:val="0"/>
              <w:jc w:val="center"/>
              <w:rPr>
                <w:rFonts w:ascii="宋体" w:hAnsi="宋体" w:cs="宋体"/>
              </w:rPr>
            </w:pPr>
            <w:r>
              <w:rPr>
                <w:rFonts w:hint="eastAsia" w:ascii="宋体" w:hAnsi="宋体" w:cs="宋体"/>
              </w:rPr>
              <w:t>签订合同</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ascii="宋体" w:hAnsi="宋体" w:cs="宋体"/>
              </w:rPr>
              <w:t>1</w:t>
            </w:r>
            <w:r>
              <w:rPr>
                <w:rFonts w:ascii="宋体" w:hAnsi="宋体" w:cs="Arial"/>
              </w:rPr>
              <w:t>、</w:t>
            </w:r>
            <w:r>
              <w:rPr>
                <w:rFonts w:hint="eastAsia" w:ascii="宋体" w:hAnsi="宋体" w:cs="宋体"/>
              </w:rPr>
              <w:t>招标人在授予合同时有权对本项目的招标范围和内容等予以增加或者减少，中标人不得提出异议，否则招标人有权取消其中标资格。</w:t>
            </w:r>
          </w:p>
          <w:p>
            <w:pPr>
              <w:adjustRightInd w:val="0"/>
              <w:snapToGrid w:val="0"/>
              <w:rPr>
                <w:rFonts w:ascii="宋体" w:hAnsi="宋体" w:cs="宋体"/>
              </w:rPr>
            </w:pPr>
            <w:r>
              <w:rPr>
                <w:rFonts w:ascii="宋体" w:hAnsi="宋体" w:cs="宋体"/>
              </w:rPr>
              <w:t>2</w:t>
            </w:r>
            <w:r>
              <w:rPr>
                <w:rFonts w:ascii="宋体" w:hAnsi="宋体" w:cs="Arial"/>
              </w:rPr>
              <w:t>、</w:t>
            </w:r>
            <w:r>
              <w:rPr>
                <w:rFonts w:hint="eastAsia" w:ascii="宋体" w:hAnsi="宋体" w:cs="宋体"/>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10</w:t>
            </w:r>
          </w:p>
        </w:tc>
        <w:tc>
          <w:tcPr>
            <w:tcW w:w="2562" w:type="dxa"/>
            <w:noWrap w:val="0"/>
            <w:vAlign w:val="center"/>
          </w:tcPr>
          <w:p>
            <w:pPr>
              <w:adjustRightInd w:val="0"/>
              <w:snapToGrid w:val="0"/>
              <w:jc w:val="center"/>
              <w:rPr>
                <w:rFonts w:ascii="宋体" w:hAnsi="宋体" w:cs="宋体"/>
              </w:rPr>
            </w:pPr>
            <w:r>
              <w:rPr>
                <w:rFonts w:hint="eastAsia" w:ascii="宋体" w:hAnsi="宋体" w:cs="宋体"/>
              </w:rPr>
              <w:t>是否采用电子招标投标</w:t>
            </w:r>
          </w:p>
        </w:tc>
        <w:tc>
          <w:tcPr>
            <w:tcW w:w="5597" w:type="dxa"/>
            <w:noWrap w:val="0"/>
            <w:tcMar>
              <w:top w:w="28" w:type="dxa"/>
              <w:left w:w="28" w:type="dxa"/>
              <w:bottom w:w="57" w:type="dxa"/>
              <w:right w:w="57" w:type="dxa"/>
            </w:tcMar>
            <w:vAlign w:val="center"/>
          </w:tcPr>
          <w:p>
            <w:pPr>
              <w:adjustRightInd w:val="0"/>
              <w:snapToGrid w:val="0"/>
              <w:rPr>
                <w:rFonts w:ascii="宋体" w:hAnsi="宋体" w:cs="宋体"/>
              </w:rPr>
            </w:pPr>
            <w:r>
              <w:rPr>
                <w:rFonts w:hint="eastAsia"/>
                <w:sz w:val="24"/>
              </w:rPr>
              <w:sym w:font="Wingdings 2" w:char="F052"/>
            </w:r>
            <w:r>
              <w:rPr>
                <w:rFonts w:hint="eastAsia" w:ascii="宋体" w:hAnsi="宋体" w:cs="宋体"/>
              </w:rPr>
              <w:t>否</w:t>
            </w:r>
          </w:p>
          <w:p>
            <w:pPr>
              <w:adjustRightInd w:val="0"/>
              <w:snapToGrid w:val="0"/>
              <w:rPr>
                <w:rFonts w:ascii="宋体" w:hAnsi="宋体" w:cs="宋体"/>
              </w:rPr>
            </w:pPr>
            <w:r>
              <w:rPr>
                <w:rFonts w:hint="eastAsia" w:ascii="MS Gothic" w:hAnsi="MS Gothic" w:eastAsia="MS Gothic"/>
                <w:sz w:val="24"/>
              </w:rPr>
              <w:t>☐</w:t>
            </w:r>
            <w:r>
              <w:rPr>
                <w:rFonts w:hint="eastAsia" w:ascii="宋体" w:hAnsi="宋体" w:cs="宋体"/>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noWrap w:val="0"/>
            <w:vAlign w:val="center"/>
          </w:tcPr>
          <w:p>
            <w:pPr>
              <w:adjustRightInd w:val="0"/>
              <w:snapToGrid w:val="0"/>
              <w:jc w:val="center"/>
              <w:rPr>
                <w:rFonts w:hint="default" w:ascii="宋体" w:hAnsi="宋体" w:eastAsia="宋体" w:cs="宋体"/>
                <w:lang w:val="en-US" w:eastAsia="zh-CN"/>
              </w:rPr>
            </w:pPr>
            <w:r>
              <w:rPr>
                <w:rFonts w:hint="eastAsia" w:ascii="宋体" w:hAnsi="宋体" w:cs="宋体"/>
                <w:lang w:val="en-US" w:eastAsia="zh-CN"/>
              </w:rPr>
              <w:t>11</w:t>
            </w:r>
          </w:p>
        </w:tc>
        <w:tc>
          <w:tcPr>
            <w:tcW w:w="2562" w:type="dxa"/>
            <w:noWrap w:val="0"/>
            <w:vAlign w:val="center"/>
          </w:tcPr>
          <w:p>
            <w:pPr>
              <w:adjustRightInd w:val="0"/>
              <w:snapToGrid w:val="0"/>
              <w:jc w:val="center"/>
              <w:rPr>
                <w:rFonts w:ascii="宋体" w:hAnsi="宋体" w:cs="宋体"/>
              </w:rPr>
            </w:pPr>
            <w:r>
              <w:rPr>
                <w:rFonts w:hint="eastAsia" w:ascii="宋体" w:hAnsi="宋体" w:cs="宋体"/>
              </w:rPr>
              <w:t>需要补充的其他内容</w:t>
            </w:r>
          </w:p>
        </w:tc>
        <w:tc>
          <w:tcPr>
            <w:tcW w:w="5597" w:type="dxa"/>
            <w:noWrap w:val="0"/>
            <w:tcMar>
              <w:top w:w="28" w:type="dxa"/>
              <w:left w:w="28" w:type="dxa"/>
              <w:bottom w:w="57" w:type="dxa"/>
              <w:right w:w="57" w:type="dxa"/>
            </w:tcMar>
            <w:vAlign w:val="center"/>
          </w:tcPr>
          <w:p>
            <w:pPr>
              <w:autoSpaceDE w:val="0"/>
              <w:autoSpaceDN w:val="0"/>
              <w:adjustRightInd w:val="0"/>
              <w:snapToGrid w:val="0"/>
              <w:rPr>
                <w:rFonts w:ascii="宋体" w:hAnsi="宋体" w:cs="Arial"/>
              </w:rPr>
            </w:pPr>
            <w:r>
              <w:rPr>
                <w:rFonts w:hint="eastAsia" w:ascii="宋体" w:hAnsi="宋体" w:cs="Arial"/>
              </w:rPr>
              <w:t>1</w:t>
            </w:r>
            <w:r>
              <w:rPr>
                <w:rFonts w:ascii="宋体" w:hAnsi="宋体" w:cs="Arial"/>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cs="Arial"/>
              </w:rPr>
              <w:t>项目</w:t>
            </w:r>
            <w:r>
              <w:rPr>
                <w:rFonts w:ascii="宋体" w:hAnsi="宋体" w:cs="Arial"/>
              </w:rPr>
              <w:t>继续评标。评标结束后，评标专家应将有串通嫌疑的投标文件以及相关材料及时移交</w:t>
            </w:r>
            <w:r>
              <w:rPr>
                <w:rFonts w:hint="eastAsia" w:ascii="宋体" w:hAnsi="宋体" w:cs="Arial"/>
              </w:rPr>
              <w:t>招标人的招标管理</w:t>
            </w:r>
            <w:r>
              <w:rPr>
                <w:rFonts w:ascii="宋体" w:hAnsi="宋体" w:cs="Arial"/>
              </w:rPr>
              <w:t>部门，</w:t>
            </w:r>
            <w:r>
              <w:rPr>
                <w:rFonts w:hint="eastAsia" w:ascii="宋体" w:hAnsi="宋体" w:cs="Arial"/>
              </w:rPr>
              <w:t>招标</w:t>
            </w:r>
            <w:r>
              <w:rPr>
                <w:rFonts w:ascii="宋体" w:hAnsi="宋体" w:cs="Arial"/>
              </w:rPr>
              <w:t>人</w:t>
            </w:r>
            <w:r>
              <w:rPr>
                <w:rFonts w:hint="eastAsia" w:ascii="宋体" w:hAnsi="宋体" w:cs="Arial"/>
              </w:rPr>
              <w:t>有权不予退还其投标保证金且列入招标人禁止交易名单</w:t>
            </w:r>
            <w:r>
              <w:rPr>
                <w:rFonts w:hint="eastAsia" w:ascii="宋体" w:hAnsi="宋体" w:cs="宋体"/>
                <w:sz w:val="22"/>
              </w:rPr>
              <w:t>或不良</w:t>
            </w:r>
            <w:r>
              <w:rPr>
                <w:rFonts w:ascii="宋体" w:hAnsi="宋体" w:cs="宋体"/>
                <w:sz w:val="22"/>
              </w:rPr>
              <w:t>信用记录名单</w:t>
            </w:r>
            <w:r>
              <w:rPr>
                <w:rFonts w:hint="eastAsia" w:ascii="宋体" w:hAnsi="宋体" w:cs="Arial"/>
              </w:rPr>
              <w:t>，</w:t>
            </w:r>
            <w:r>
              <w:rPr>
                <w:rFonts w:ascii="宋体" w:hAnsi="宋体" w:cs="Arial"/>
              </w:rPr>
              <w:t>即使最终无法认定串通投标行为成立，也不影响对其按无效标处理的结果。</w:t>
            </w:r>
          </w:p>
          <w:p>
            <w:pPr>
              <w:adjustRightInd w:val="0"/>
              <w:snapToGrid w:val="0"/>
              <w:rPr>
                <w:rFonts w:ascii="宋体" w:hAnsi="宋体" w:cs="Arial"/>
              </w:rPr>
            </w:pPr>
            <w:r>
              <w:rPr>
                <w:rFonts w:hint="eastAsia" w:ascii="宋体" w:hAnsi="宋体" w:cs="Arial"/>
              </w:rPr>
              <w:t>2、</w:t>
            </w:r>
            <w:r>
              <w:rPr>
                <w:rFonts w:ascii="宋体" w:hAnsi="宋体" w:cs="Arial"/>
              </w:rPr>
              <w:t>定标前招标人有权派员对中标候选人投标时选用的投标业绩进行核</w:t>
            </w:r>
            <w:r>
              <w:rPr>
                <w:rFonts w:hint="eastAsia" w:ascii="宋体" w:hAnsi="宋体" w:cs="Arial"/>
              </w:rPr>
              <w:t>查</w:t>
            </w:r>
            <w:r>
              <w:rPr>
                <w:rFonts w:ascii="宋体" w:hAnsi="宋体" w:cs="Arial"/>
              </w:rPr>
              <w:t>，以确认其业绩真实情况，中标候选人必须积极配合业绩核察，如查实存在弄虚作假行为</w:t>
            </w:r>
            <w:r>
              <w:rPr>
                <w:rFonts w:hint="eastAsia" w:ascii="宋体" w:hAnsi="宋体" w:cs="Arial"/>
              </w:rPr>
              <w:t>，招标人有权不予退还其投标保证金且列入招标人禁止交易名单或不良信用记录名单</w:t>
            </w:r>
            <w:r>
              <w:rPr>
                <w:rFonts w:ascii="宋体" w:hAnsi="宋体" w:cs="Arial"/>
              </w:rPr>
              <w:t>。</w:t>
            </w:r>
          </w:p>
          <w:p>
            <w:pPr>
              <w:adjustRightInd w:val="0"/>
              <w:snapToGrid w:val="0"/>
              <w:rPr>
                <w:rFonts w:ascii="宋体" w:hAnsi="宋体" w:cs="Arial"/>
              </w:rPr>
            </w:pPr>
            <w:r>
              <w:rPr>
                <w:rFonts w:hint="eastAsia" w:ascii="宋体" w:hAnsi="宋体" w:cs="Arial"/>
              </w:rPr>
              <w:t>3、本项目中标合同与</w:t>
            </w:r>
            <w:r>
              <w:rPr>
                <w:rFonts w:hint="eastAsia" w:cs="宋体"/>
              </w:rPr>
              <w:t>浙江航空开发有限责任公司</w:t>
            </w:r>
            <w:r>
              <w:rPr>
                <w:rFonts w:hint="eastAsia" w:ascii="宋体" w:hAnsi="宋体" w:cs="Arial"/>
              </w:rPr>
              <w:t>签订。</w:t>
            </w:r>
          </w:p>
          <w:p>
            <w:pPr>
              <w:adjustRightInd w:val="0"/>
              <w:snapToGrid w:val="0"/>
              <w:rPr>
                <w:rFonts w:ascii="宋体" w:hAnsi="宋体" w:cs="Arial"/>
              </w:rPr>
            </w:pPr>
            <w:r>
              <w:rPr>
                <w:rFonts w:hint="eastAsia" w:ascii="宋体" w:hAnsi="宋体" w:cs="宋体"/>
              </w:rPr>
              <w:t>4、投标人须知前附表与投标人须知</w:t>
            </w:r>
            <w:r>
              <w:rPr>
                <w:rFonts w:hint="eastAsia" w:ascii="宋体" w:hAnsi="宋体" w:cs="Arial"/>
              </w:rPr>
              <w:t>不一致之处，以投标人前附表为准。</w:t>
            </w:r>
          </w:p>
          <w:p>
            <w:pPr>
              <w:adjustRightInd w:val="0"/>
              <w:snapToGrid w:val="0"/>
              <w:rPr>
                <w:rFonts w:ascii="宋体" w:hAnsi="宋体" w:cs="宋体"/>
                <w:b/>
              </w:rPr>
            </w:pPr>
            <w:r>
              <w:rPr>
                <w:rFonts w:hint="eastAsia" w:ascii="宋体" w:hAnsi="宋体" w:cs="Arial"/>
                <w:b/>
                <w:szCs w:val="21"/>
              </w:rPr>
              <w:t>5、潜在投标人若对招标文件中投标人资格条件、星号条款等重要内容有异议的，可通过书面形式提出，若招标人予以采纳，将对招标文件进行完善并重新发布。</w:t>
            </w:r>
          </w:p>
        </w:tc>
      </w:tr>
    </w:tbl>
    <w:p>
      <w:pPr>
        <w:autoSpaceDE w:val="0"/>
        <w:autoSpaceDN w:val="0"/>
        <w:adjustRightInd w:val="0"/>
        <w:spacing w:line="360" w:lineRule="auto"/>
        <w:ind w:firstLine="480" w:firstLineChars="200"/>
        <w:jc w:val="left"/>
        <w:rPr>
          <w:rFonts w:ascii="Times New Roman" w:hAnsi="Times New Roman"/>
          <w:kern w:val="0"/>
          <w:sz w:val="24"/>
          <w:szCs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cols w:space="720" w:num="1"/>
        </w:sectPr>
      </w:pPr>
    </w:p>
    <w:p>
      <w:pPr>
        <w:autoSpaceDE w:val="0"/>
        <w:autoSpaceDN w:val="0"/>
        <w:adjustRightInd w:val="0"/>
        <w:snapToGrid w:val="0"/>
        <w:spacing w:line="360" w:lineRule="exact"/>
        <w:ind w:firstLine="442" w:firstLineChars="200"/>
        <w:rPr>
          <w:rFonts w:ascii="宋体" w:hAnsi="宋体" w:cs="微软雅黑"/>
          <w:b/>
          <w:kern w:val="0"/>
          <w:sz w:val="22"/>
        </w:rPr>
      </w:pPr>
      <w:bookmarkStart w:id="25" w:name="_Hlk525123742"/>
      <w:r>
        <w:rPr>
          <w:rFonts w:ascii="宋体" w:hAnsi="宋体"/>
          <w:b/>
          <w:kern w:val="0"/>
          <w:sz w:val="22"/>
        </w:rPr>
        <w:t xml:space="preserve">1. </w:t>
      </w:r>
      <w:r>
        <w:rPr>
          <w:rFonts w:hint="eastAsia" w:ascii="宋体" w:hAnsi="宋体" w:cs="微软雅黑"/>
          <w:b/>
          <w:kern w:val="0"/>
          <w:sz w:val="22"/>
        </w:rPr>
        <w:t>总则</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1.1 招标项目概况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 根据《中华人民共和国招标投标法》、《中华人民共和国招标投标法实施条例》等有关 法律、法规和规章的规定，本招标项目已具备招标条件，现对医药物流园区门禁及监控设备采购及安装项目进行招标。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1.1.2 招标人：见投标人须知前附表。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w:t>
      </w:r>
      <w:r>
        <w:rPr>
          <w:rFonts w:ascii="宋体" w:hAnsi="宋体" w:cs="宋体"/>
          <w:kern w:val="0"/>
          <w:sz w:val="22"/>
        </w:rPr>
        <w:t>3</w:t>
      </w:r>
      <w:r>
        <w:rPr>
          <w:rFonts w:hint="eastAsia" w:ascii="宋体" w:hAnsi="宋体" w:cs="宋体"/>
          <w:kern w:val="0"/>
          <w:sz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1.2 招标项目的资金来源和落实情况</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1.2.1 资金来源及比例：见投标人须知前附表。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1.2.2 资金落实情况：见投标人须知前附表。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1.3 招标范围、交货期、交货地点和技术性能指标。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1.3.1 招标范围：见投标人须知前附表。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1.3.2 交货期：见投标人须知前附表。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1.3.3 交货地点：见投标人须知前附表。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1.3.4 技术性能指标：见投标人须知前附表。</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1.4 投标人资格要求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1.4.1 投标人应具备承担本招标项目资质条件、能力和信誉：</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资质要求：见投标人须知前附表；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财务要求：见投标人须知前附表；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业绩要求：见投标人须知前附表；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信誉要求：见投标人须知前附表；</w:t>
      </w:r>
    </w:p>
    <w:p>
      <w:pPr>
        <w:numPr>
          <w:ilvl w:val="0"/>
          <w:numId w:val="2"/>
        </w:num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其他要求：见投标人须知前附表。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 投标人为代理经销商的，对投标人的资质要求包含对制造商的资质要求，对投标人的业绩要求包含对投标设备的业绩要求。需要提交的相关证明材料见本章第 3.5 款的规定。</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1.4.2 </w:t>
      </w:r>
      <w:r>
        <w:rPr>
          <w:rFonts w:hint="eastAsia" w:ascii="宋体" w:hAnsi="宋体" w:cs="微软雅黑"/>
          <w:kern w:val="0"/>
          <w:sz w:val="22"/>
        </w:rPr>
        <w:t>投标人须知前附表规定接受联合体投标的，联合体除应符合本章第</w:t>
      </w:r>
      <w:r>
        <w:rPr>
          <w:rFonts w:ascii="宋体" w:hAnsi="宋体" w:cs="微软雅黑"/>
          <w:kern w:val="0"/>
          <w:sz w:val="22"/>
        </w:rPr>
        <w:t xml:space="preserve"> </w:t>
      </w:r>
      <w:r>
        <w:rPr>
          <w:rFonts w:ascii="宋体" w:hAnsi="宋体"/>
          <w:kern w:val="0"/>
          <w:sz w:val="22"/>
        </w:rPr>
        <w:t xml:space="preserve">1.4.1 </w:t>
      </w:r>
      <w:r>
        <w:rPr>
          <w:rFonts w:hint="eastAsia" w:ascii="宋体" w:hAnsi="宋体" w:cs="微软雅黑"/>
          <w:kern w:val="0"/>
          <w:sz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1.4.3 投标人不得存在下列情形之一：</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(3)与本招标项目的其他投标人存在控股、管理关系；</w:t>
      </w:r>
    </w:p>
    <w:p>
      <w:pPr>
        <w:autoSpaceDE w:val="0"/>
        <w:autoSpaceDN w:val="0"/>
        <w:adjustRightInd w:val="0"/>
        <w:snapToGrid w:val="0"/>
        <w:spacing w:line="360" w:lineRule="exact"/>
        <w:rPr>
          <w:rFonts w:ascii="宋体" w:hAnsi="宋体" w:cs="宋体"/>
          <w:kern w:val="0"/>
          <w:sz w:val="22"/>
        </w:rPr>
      </w:pPr>
      <w:r>
        <w:rPr>
          <w:rFonts w:ascii="宋体" w:hAnsi="宋体" w:cs="宋体"/>
          <w:kern w:val="0"/>
          <w:sz w:val="22"/>
        </w:rPr>
        <w:t xml:space="preserve">   </w:t>
      </w:r>
      <w:r>
        <w:rPr>
          <w:rFonts w:hint="eastAsia" w:ascii="宋体" w:hAnsi="宋体" w:cs="宋体"/>
          <w:kern w:val="0"/>
          <w:sz w:val="22"/>
        </w:rPr>
        <w:t xml:space="preserve"> (</w:t>
      </w:r>
      <w:r>
        <w:rPr>
          <w:rFonts w:ascii="宋体" w:hAnsi="宋体" w:cs="宋体"/>
          <w:kern w:val="0"/>
          <w:sz w:val="22"/>
        </w:rPr>
        <w:t>4</w:t>
      </w:r>
      <w:r>
        <w:rPr>
          <w:rFonts w:hint="eastAsia" w:ascii="宋体" w:hAnsi="宋体" w:cs="宋体"/>
          <w:kern w:val="0"/>
          <w:sz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5</w:t>
      </w:r>
      <w:r>
        <w:rPr>
          <w:rFonts w:hint="eastAsia" w:ascii="宋体" w:hAnsi="宋体" w:cs="宋体"/>
          <w:kern w:val="0"/>
          <w:sz w:val="22"/>
        </w:rPr>
        <w:t>)被依法暂停或者取消投标资格；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6</w:t>
      </w:r>
      <w:r>
        <w:rPr>
          <w:rFonts w:hint="eastAsia" w:ascii="宋体" w:hAnsi="宋体" w:cs="宋体"/>
          <w:kern w:val="0"/>
          <w:sz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w:t>
      </w:r>
      <w:r>
        <w:rPr>
          <w:rFonts w:ascii="宋体" w:hAnsi="宋体" w:cs="宋体"/>
          <w:kern w:val="0"/>
          <w:sz w:val="22"/>
        </w:rPr>
        <w:t>7</w:t>
      </w:r>
      <w:r>
        <w:rPr>
          <w:rFonts w:hint="eastAsia" w:ascii="宋体" w:hAnsi="宋体" w:cs="宋体"/>
          <w:kern w:val="0"/>
          <w:sz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(9)被最高人民法院在“信用中国”网站(</w:t>
      </w:r>
      <w:r>
        <w:fldChar w:fldCharType="begin"/>
      </w:r>
      <w:r>
        <w:instrText xml:space="preserve"> HYPERLINK "http://www.creditchina.gov.cn/" </w:instrText>
      </w:r>
      <w:r>
        <w:fldChar w:fldCharType="separate"/>
      </w:r>
      <w:r>
        <w:rPr>
          <w:rFonts w:ascii="宋体" w:hAnsi="宋体" w:cs="宋体"/>
          <w:kern w:val="0"/>
          <w:sz w:val="22"/>
        </w:rPr>
        <w:t>www.creditchina.gov.cn</w:t>
      </w:r>
      <w:r>
        <w:rPr>
          <w:rFonts w:ascii="宋体" w:hAnsi="宋体" w:cs="宋体"/>
          <w:kern w:val="0"/>
          <w:sz w:val="22"/>
        </w:rPr>
        <w:fldChar w:fldCharType="end"/>
      </w:r>
      <w:r>
        <w:rPr>
          <w:rFonts w:ascii="宋体" w:hAnsi="宋体" w:cs="宋体"/>
          <w:kern w:val="0"/>
          <w:sz w:val="22"/>
        </w:rPr>
        <w:t>)或各级信用信息共享平台中列入失信被执行人名单；</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(10)在</w:t>
      </w:r>
      <w:r>
        <w:rPr>
          <w:rFonts w:hint="eastAsia" w:ascii="宋体" w:hAnsi="宋体" w:cs="宋体"/>
          <w:kern w:val="0"/>
          <w:sz w:val="22"/>
        </w:rPr>
        <w:t>近年（201  年1月1日至投标截止日）</w:t>
      </w:r>
      <w:r>
        <w:rPr>
          <w:rFonts w:ascii="宋体" w:hAnsi="宋体" w:cs="宋体"/>
          <w:kern w:val="0"/>
          <w:sz w:val="22"/>
        </w:rPr>
        <w:t>内投标人或其法定代表人、拟委任的项目负责人有行贿犯罪行为的(</w:t>
      </w:r>
      <w:r>
        <w:rPr>
          <w:rFonts w:ascii="宋体" w:hAnsi="宋体"/>
          <w:sz w:val="22"/>
        </w:rPr>
        <w:t>以</w:t>
      </w:r>
      <w:r>
        <w:rPr>
          <w:rFonts w:hint="eastAsia" w:ascii="宋体" w:hAnsi="宋体"/>
          <w:sz w:val="22"/>
        </w:rPr>
        <w:t>中国裁判文书网查询结果</w:t>
      </w:r>
      <w:r>
        <w:rPr>
          <w:rFonts w:ascii="宋体" w:hAnsi="宋体"/>
          <w:sz w:val="22"/>
        </w:rPr>
        <w:t>为准</w:t>
      </w:r>
      <w:r>
        <w:rPr>
          <w:rFonts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1.5 费用承担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投标人准备和参加投标活动发生的费用自理。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1.6 保密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1.7 语言文字</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1.8 计量单位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cs="宋体"/>
          <w:kern w:val="0"/>
          <w:sz w:val="22"/>
        </w:rPr>
      </w:pPr>
      <w:r>
        <w:rPr>
          <w:rFonts w:ascii="宋体" w:hAnsi="宋体" w:cs="宋体"/>
          <w:b/>
          <w:kern w:val="0"/>
          <w:sz w:val="22"/>
        </w:rPr>
        <w:t xml:space="preserve">1.9 </w:t>
      </w:r>
      <w:r>
        <w:rPr>
          <w:rFonts w:hint="eastAsia" w:ascii="宋体" w:hAnsi="宋体" w:cs="宋体"/>
          <w:b/>
          <w:kern w:val="0"/>
          <w:sz w:val="22"/>
        </w:rPr>
        <w:t>踏勘现场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1.9.1 </w:t>
      </w:r>
      <w:r>
        <w:rPr>
          <w:rFonts w:hint="eastAsia" w:ascii="宋体" w:hAnsi="宋体" w:cs="宋体"/>
          <w:kern w:val="0"/>
          <w:sz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1.9.2 </w:t>
      </w:r>
      <w:r>
        <w:rPr>
          <w:rFonts w:hint="eastAsia" w:ascii="宋体" w:hAnsi="宋体" w:cs="宋体"/>
          <w:kern w:val="0"/>
          <w:sz w:val="22"/>
        </w:rPr>
        <w:t>投标人踏勘现场发生的费用自理。</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1.9.3 </w:t>
      </w:r>
      <w:r>
        <w:rPr>
          <w:rFonts w:hint="eastAsia" w:ascii="宋体" w:hAnsi="宋体" w:cs="宋体"/>
          <w:kern w:val="0"/>
          <w:sz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cs="宋体"/>
          <w:b/>
          <w:kern w:val="0"/>
          <w:sz w:val="22"/>
        </w:rPr>
      </w:pPr>
      <w:r>
        <w:rPr>
          <w:rFonts w:ascii="宋体" w:hAnsi="宋体" w:cs="宋体"/>
          <w:kern w:val="0"/>
          <w:sz w:val="22"/>
        </w:rPr>
        <w:t xml:space="preserve">1.9.4 </w:t>
      </w:r>
      <w:r>
        <w:rPr>
          <w:rFonts w:hint="eastAsia" w:ascii="宋体" w:hAnsi="宋体" w:cs="宋体"/>
          <w:kern w:val="0"/>
          <w:sz w:val="22"/>
        </w:rPr>
        <w:t>招标人在踏勘现场中介绍的货物场地和相关的周边环境情况，供投标人在编制投标文件时参考，招标人不对投标人据此作出的判断和决策负责。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w:t>
      </w:r>
      <w:r>
        <w:rPr>
          <w:rFonts w:ascii="宋体" w:hAnsi="宋体" w:cs="宋体"/>
          <w:b/>
          <w:kern w:val="0"/>
          <w:sz w:val="22"/>
        </w:rPr>
        <w:t>10</w:t>
      </w:r>
      <w:r>
        <w:rPr>
          <w:rFonts w:hint="eastAsia" w:ascii="宋体" w:hAnsi="宋体" w:cs="宋体"/>
          <w:b/>
          <w:kern w:val="0"/>
          <w:sz w:val="22"/>
        </w:rPr>
        <w:t xml:space="preserve"> 投标预备会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w:t>
      </w:r>
      <w:r>
        <w:rPr>
          <w:rFonts w:ascii="宋体" w:hAnsi="宋体" w:cs="宋体"/>
          <w:kern w:val="0"/>
          <w:sz w:val="22"/>
        </w:rPr>
        <w:t>10</w:t>
      </w:r>
      <w:r>
        <w:rPr>
          <w:rFonts w:hint="eastAsia" w:ascii="宋体" w:hAnsi="宋体" w:cs="宋体"/>
          <w:kern w:val="0"/>
          <w:sz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1.11 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1.11.2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1.12 响应和偏差</w:t>
      </w:r>
    </w:p>
    <w:p>
      <w:pPr>
        <w:autoSpaceDE w:val="0"/>
        <w:autoSpaceDN w:val="0"/>
        <w:adjustRightInd w:val="0"/>
        <w:snapToGrid w:val="0"/>
        <w:spacing w:line="360" w:lineRule="exact"/>
        <w:ind w:firstLine="440" w:firstLineChars="200"/>
        <w:rPr>
          <w:rFonts w:ascii="宋体" w:hAnsi="宋体" w:cs="微软雅黑"/>
          <w:kern w:val="0"/>
          <w:sz w:val="22"/>
        </w:rPr>
      </w:pPr>
      <w:r>
        <w:rPr>
          <w:rFonts w:hint="eastAsia" w:ascii="宋体" w:hAnsi="宋体" w:cs="宋体"/>
          <w:kern w:val="0"/>
          <w:sz w:val="22"/>
        </w:rPr>
        <w:t>1.12.1 投标文件应当对招标文件的实质性要求和条件作出满足性或更有利于招</w:t>
      </w:r>
      <w:r>
        <w:rPr>
          <w:rFonts w:hint="eastAsia" w:ascii="宋体" w:hAnsi="宋体" w:cs="微软雅黑"/>
          <w:kern w:val="0"/>
          <w:sz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1.12.2 </w:t>
      </w:r>
      <w:r>
        <w:rPr>
          <w:rFonts w:hint="eastAsia" w:ascii="宋体" w:hAnsi="宋体" w:cs="微软雅黑"/>
          <w:kern w:val="0"/>
          <w:sz w:val="22"/>
        </w:rPr>
        <w:t>投标人应根据招标文件的要求提供投标设备技术性能指标的详细描述、技术支持资料及技术服务和质保期服务计划等内容以对招标文件作出响应。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1.12.3 </w:t>
      </w:r>
      <w:r>
        <w:rPr>
          <w:rFonts w:hint="eastAsia" w:ascii="宋体" w:hAnsi="宋体" w:cs="微软雅黑"/>
          <w:kern w:val="0"/>
          <w:sz w:val="22"/>
        </w:rPr>
        <w:t>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1.12.4 </w:t>
      </w:r>
      <w:r>
        <w:rPr>
          <w:rFonts w:hint="eastAsia" w:ascii="宋体" w:hAnsi="宋体" w:cs="微软雅黑"/>
          <w:kern w:val="0"/>
          <w:sz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cs="微软雅黑"/>
          <w:kern w:val="0"/>
          <w:sz w:val="22"/>
        </w:rPr>
      </w:pPr>
      <w:r>
        <w:rPr>
          <w:rFonts w:ascii="宋体" w:hAnsi="宋体"/>
          <w:kern w:val="0"/>
          <w:sz w:val="22"/>
        </w:rPr>
        <w:t xml:space="preserve">1.12.5 </w:t>
      </w:r>
      <w:r>
        <w:rPr>
          <w:rFonts w:hint="eastAsia" w:ascii="宋体" w:hAnsi="宋体" w:cs="微软雅黑"/>
          <w:kern w:val="0"/>
          <w:sz w:val="22"/>
        </w:rPr>
        <w:t>投标文件对招标文件的全部偏差，均应在投标文件的商务和技术偏离表中列明，除列明的内容外，视为投标人响应招标文件的全部要求。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 招标文件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2.1 招标文件的组成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本招标文件包括：</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(1)招标公告(或投标邀请书)；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(2)投标人须知；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(3)评标办法；</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(4)合同条款及格式；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(5)用户需求书；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(6)投标文件格式；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(7)投标人须知前附表规定的其他资料。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根据本章第 1.</w:t>
      </w:r>
      <w:r>
        <w:rPr>
          <w:rFonts w:ascii="宋体" w:hAnsi="宋体" w:cs="宋体"/>
          <w:kern w:val="0"/>
          <w:sz w:val="22"/>
        </w:rPr>
        <w:t>10</w:t>
      </w:r>
      <w:r>
        <w:rPr>
          <w:rFonts w:hint="eastAsia" w:ascii="宋体" w:hAnsi="宋体" w:cs="宋体"/>
          <w:kern w:val="0"/>
          <w:sz w:val="22"/>
        </w:rPr>
        <w:t xml:space="preserve"> 款、第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2.2 招标文件的澄清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2.2.2 招标文件的澄清以投标人须知前附表规定的形式发布，但不指明澄清问题的来源。澄清发出的时间距本章第 4.2.1 项规定的投标截止时间不足</w:t>
      </w:r>
      <w:r>
        <w:rPr>
          <w:rFonts w:ascii="宋体" w:hAnsi="宋体" w:cs="宋体"/>
          <w:kern w:val="0"/>
          <w:sz w:val="22"/>
        </w:rPr>
        <w:t>15</w:t>
      </w:r>
      <w:r>
        <w:rPr>
          <w:rFonts w:hint="eastAsia" w:ascii="宋体" w:hAnsi="宋体" w:cs="宋体"/>
          <w:kern w:val="0"/>
          <w:sz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2.2.3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rPr>
          <w:rFonts w:hint="eastAsia" w:ascii="宋体" w:hAnsi="宋体" w:cs="宋体"/>
          <w:kern w:val="0"/>
          <w:sz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2.3 招标文件的修改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2.3.1 招标人以投标人须知前附表规定的形式修改招标文件，并以投标人须知前附表规定的形式发布。修改招标文件的时间距本章第 4.2.1项规定的投标截止时间不足</w:t>
      </w:r>
      <w:r>
        <w:rPr>
          <w:rFonts w:ascii="宋体" w:hAnsi="宋体" w:cs="宋体"/>
          <w:kern w:val="0"/>
          <w:sz w:val="22"/>
        </w:rPr>
        <w:t>15</w:t>
      </w:r>
      <w:r>
        <w:rPr>
          <w:rFonts w:hint="eastAsia" w:ascii="宋体" w:hAnsi="宋体" w:cs="宋体"/>
          <w:kern w:val="0"/>
          <w:sz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2.3.2 所有获得招标文件的投标人应自行关注网站（</w:t>
      </w:r>
      <w:r>
        <w:rPr>
          <w:rFonts w:hint="eastAsia" w:cs="宋体"/>
        </w:rPr>
        <w:t>杭州萧山机场有限公司主页招投标</w:t>
      </w:r>
      <w:r>
        <w:rPr>
          <w:rFonts w:cs="宋体"/>
        </w:rPr>
        <w:t>信息栏</w:t>
      </w:r>
      <w:r>
        <w:fldChar w:fldCharType="begin"/>
      </w:r>
      <w:r>
        <w:instrText xml:space="preserve"> HYPERLINK "http://www.hzairport.com/tender/index.html" </w:instrText>
      </w:r>
      <w:r>
        <w:fldChar w:fldCharType="separate"/>
      </w:r>
      <w:r>
        <w:rPr>
          <w:rStyle w:val="14"/>
        </w:rPr>
        <w:t>http://www.hzairport.com/tender/index.html</w:t>
      </w:r>
      <w:r>
        <w:fldChar w:fldCharType="end"/>
      </w:r>
      <w:r>
        <w:rPr>
          <w:rFonts w:hint="eastAsia" w:ascii="宋体" w:hAnsi="宋体" w:cs="宋体"/>
          <w:kern w:val="0"/>
          <w:sz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2.4 招标文件的异议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投标人或者其他利害关系人对招标文件有异议的，应当在投标截止时间 10 日前以书面形式提出。招标人将在收到异议之日起 3 日内作出答复；作出答复前，将暂停招标投标活动。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3</w:t>
      </w:r>
      <w:r>
        <w:rPr>
          <w:rFonts w:ascii="宋体" w:hAnsi="宋体"/>
          <w:b/>
          <w:kern w:val="0"/>
          <w:sz w:val="22"/>
        </w:rPr>
        <w:t>.</w:t>
      </w:r>
      <w:r>
        <w:rPr>
          <w:rFonts w:hint="eastAsia" w:ascii="宋体" w:hAnsi="宋体" w:cs="宋体"/>
          <w:b/>
          <w:kern w:val="0"/>
          <w:sz w:val="22"/>
        </w:rPr>
        <w:t>投标文件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3.1 投标文件的组成</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3.1.1 投标文件应包括下列内容：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(1)投标函；</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(2)法定代表人身份证明或授权委托书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(3)联合体协议书（接受联合体投标的）；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(4)投标报价表；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(6)商务和技术偏离表；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(8)资格审查资料；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①投标人一般情况及有关证明投标人法律地位的文件（附营业执照、相关产品质量认证证书、相关产品鉴定证书等）；</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w:t>
      </w:r>
      <w:r>
        <w:rPr>
          <w:rFonts w:hint="eastAsia" w:cs="宋体"/>
          <w:sz w:val="22"/>
        </w:rPr>
        <w:t>信用中国网站</w:t>
      </w:r>
      <w:r>
        <w:rPr>
          <w:rFonts w:hint="eastAsia" w:ascii="Times New Roman" w:hAnsi="Times New Roman" w:eastAsia="Times New Roman"/>
          <w:sz w:val="22"/>
        </w:rPr>
        <w:t xml:space="preserve">www.creditchina.gov.cn </w:t>
      </w:r>
      <w:r>
        <w:rPr>
          <w:rFonts w:hint="eastAsia" w:ascii="宋体" w:hAnsi="宋体" w:cs="宋体"/>
          <w:sz w:val="22"/>
        </w:rPr>
        <w:t>、</w:t>
      </w:r>
      <w:r>
        <w:rPr>
          <w:rFonts w:hint="eastAsia" w:cs="宋体"/>
          <w:sz w:val="22"/>
        </w:rPr>
        <w:t>中国裁判文书网</w:t>
      </w:r>
      <w:r>
        <w:rPr>
          <w:rFonts w:hint="eastAsia" w:ascii="Times New Roman" w:hAnsi="Times New Roman" w:eastAsia="Times New Roman"/>
          <w:sz w:val="22"/>
        </w:rPr>
        <w:t>http://wenshu.court.gov.cn</w:t>
      </w:r>
      <w:r>
        <w:rPr>
          <w:rFonts w:hint="eastAsia" w:cs="宋体"/>
          <w:sz w:val="22"/>
        </w:rPr>
        <w:t>查询结果以及</w:t>
      </w:r>
      <w:r>
        <w:rPr>
          <w:rFonts w:hint="eastAsia" w:ascii="Microsoft YaHei,Segoe UI Emoji" w:hAnsi="Microsoft YaHei,Segoe UI Emoji"/>
          <w:color w:val="000000"/>
          <w:sz w:val="22"/>
        </w:rPr>
        <w:t>主管税务部门出具的一般纳税人资格认定《税务事项通知书》或《增值税一般纳税人登记表》或投标人电子税务局一般纳税人资格查询网页</w:t>
      </w:r>
      <w:r>
        <w:rPr>
          <w:rFonts w:hint="eastAsia" w:cs="宋体"/>
          <w:sz w:val="22"/>
        </w:rPr>
        <w:t>。</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③制造商资格声明；</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④设备制造商的授权书（代理商投标时提供）；</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⑤投标产品近年的销售业绩一览表（附业绩的中标通知书或合同）。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(9)技术方案； </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(10)技术支持资料；</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①系统设备供货范围（包括设备数量、型号规格、产地、品牌），进口零部件详细清单（需说明产地、品牌）；</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②技术参数、结构及性能特点等产品技术规格书；</w:t>
      </w:r>
    </w:p>
    <w:p>
      <w:pPr>
        <w:autoSpaceDE w:val="0"/>
        <w:autoSpaceDN w:val="0"/>
        <w:adjustRightInd w:val="0"/>
        <w:snapToGrid w:val="0"/>
        <w:spacing w:line="360" w:lineRule="exact"/>
        <w:ind w:firstLine="660" w:firstLineChars="300"/>
        <w:rPr>
          <w:rFonts w:ascii="宋体" w:hAnsi="宋体" w:cs="宋体"/>
          <w:kern w:val="0"/>
          <w:sz w:val="22"/>
        </w:rPr>
      </w:pPr>
      <w:r>
        <w:rPr>
          <w:rFonts w:hint="eastAsia" w:ascii="宋体" w:hAnsi="宋体" w:cs="宋体"/>
          <w:kern w:val="0"/>
          <w:sz w:val="22"/>
        </w:rPr>
        <w:t>③主要原材料及部件性能和生产厂家；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(11)投标单位优势及其他；</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(12)投标人须知前附表规定的其他资料。</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①</w:t>
      </w:r>
      <w:r>
        <w:rPr>
          <w:rFonts w:hint="eastAsia" w:ascii="宋体" w:hAnsi="宋体" w:cs="宋体"/>
          <w:sz w:val="22"/>
        </w:rPr>
        <w:t>产品制造、安装、验收标准和验收方法；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②</w:t>
      </w:r>
      <w:r>
        <w:rPr>
          <w:rFonts w:hint="eastAsia" w:ascii="宋体" w:hAnsi="宋体" w:cs="宋体"/>
          <w:sz w:val="22"/>
        </w:rPr>
        <w:t>现场指导、调试；</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③</w:t>
      </w:r>
      <w:r>
        <w:rPr>
          <w:rFonts w:hint="eastAsia" w:ascii="宋体" w:hAnsi="宋体" w:cs="宋体"/>
          <w:sz w:val="22"/>
        </w:rPr>
        <w:t>提供详细的培训计划，包括培训内容、培训时间、培训人数等；</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kern w:val="0"/>
          <w:sz w:val="22"/>
        </w:rPr>
        <w:t>④</w:t>
      </w:r>
      <w:r>
        <w:rPr>
          <w:rFonts w:hint="eastAsia" w:ascii="宋体" w:hAnsi="宋体" w:cs="宋体"/>
          <w:sz w:val="22"/>
        </w:rPr>
        <w:t>优惠条件：投标人承诺给予用户的其他优惠条款，包括付款条件、培训服务、质量保证期等方面的优惠；</w:t>
      </w:r>
    </w:p>
    <w:p>
      <w:pPr>
        <w:autoSpaceDE w:val="0"/>
        <w:autoSpaceDN w:val="0"/>
        <w:adjustRightInd w:val="0"/>
        <w:snapToGrid w:val="0"/>
        <w:spacing w:line="360" w:lineRule="exact"/>
        <w:ind w:firstLine="660" w:firstLineChars="300"/>
        <w:rPr>
          <w:rFonts w:ascii="宋体" w:hAnsi="宋体" w:cs="宋体"/>
          <w:sz w:val="22"/>
        </w:rPr>
      </w:pPr>
      <w:r>
        <w:rPr>
          <w:rFonts w:hint="eastAsia" w:ascii="宋体" w:hAnsi="宋体" w:cs="宋体"/>
          <w:sz w:val="22"/>
        </w:rPr>
        <w:t>⑤</w:t>
      </w:r>
      <w:r>
        <w:rPr>
          <w:rFonts w:hint="eastAsia" w:ascii="宋体" w:hAnsi="宋体" w:cs="Arial"/>
          <w:color w:val="000000"/>
          <w:sz w:val="22"/>
        </w:rPr>
        <w:t>投标人认为</w:t>
      </w:r>
      <w:r>
        <w:rPr>
          <w:rFonts w:ascii="宋体" w:hAnsi="宋体" w:cs="Arial"/>
          <w:color w:val="000000"/>
          <w:sz w:val="22"/>
        </w:rPr>
        <w:t>应该提供的其他材料</w:t>
      </w:r>
      <w:r>
        <w:rPr>
          <w:rFonts w:hint="eastAsia" w:ascii="宋体" w:hAnsi="宋体" w:cs="宋体"/>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3.2 投标报价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3.2.3 投标报价为各分项报价金额之和，投标报价与分项报价的合价不一致的，按投标人须知</w:t>
      </w:r>
      <w:r>
        <w:rPr>
          <w:rFonts w:ascii="宋体" w:hAnsi="宋体" w:cs="宋体"/>
          <w:kern w:val="0"/>
          <w:sz w:val="22"/>
        </w:rPr>
        <w:t>前附表</w:t>
      </w:r>
      <w:r>
        <w:rPr>
          <w:rFonts w:hint="eastAsia" w:ascii="宋体" w:hAnsi="宋体" w:cs="宋体"/>
          <w:kern w:val="0"/>
          <w:sz w:val="22"/>
        </w:rPr>
        <w:t>条款规定修正投标报价；如分项报价中存在缺漏项，则视为缺漏项价格已包含在其他分项报价之中。投标人在投标截止时间前修改投标函中的投标报价总额，应同时修改投标文件 “分项报价表”中的相应报价。此修改须符合本章第 4.3 款的有关要求。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3.2.5 投标报价的其他要求见投标人须知前附表。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3.3 投标有效期</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3.3.1 除投标人须知前附表另有规定外，投标有效期为 120 天。</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3.4 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cs="宋体"/>
          <w:kern w:val="0"/>
          <w:sz w:val="22"/>
        </w:rPr>
      </w:pPr>
      <w:r>
        <w:rPr>
          <w:rFonts w:ascii="宋体" w:hAnsi="宋体" w:cs="宋体"/>
          <w:kern w:val="0"/>
          <w:sz w:val="22"/>
        </w:rPr>
        <w:t xml:space="preserve">3.4.3 </w:t>
      </w:r>
      <w:r>
        <w:rPr>
          <w:rFonts w:hint="eastAsia" w:ascii="宋体" w:hAnsi="宋体" w:cs="宋体"/>
          <w:kern w:val="0"/>
          <w:sz w:val="22"/>
        </w:rPr>
        <w:t>招标人最迟将在与中标人签订合同后</w:t>
      </w:r>
      <w:r>
        <w:rPr>
          <w:rFonts w:ascii="宋体" w:hAnsi="宋体" w:cs="宋体"/>
          <w:kern w:val="0"/>
          <w:sz w:val="22"/>
        </w:rPr>
        <w:t xml:space="preserve"> 5 </w:t>
      </w:r>
      <w:r>
        <w:rPr>
          <w:rFonts w:hint="eastAsia" w:ascii="宋体" w:hAnsi="宋体" w:cs="宋体"/>
          <w:kern w:val="0"/>
          <w:sz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①基本账户开户许可证和银行回单复印件；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3.4.4 有下列情形之一的，投标保证金将不予退还：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(1)投标人在投标有效期内撤销投标文件；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(2)中标人在收到中标通知书后，无正当理由不与招标人订立合同，在签订合同时向招标人提出附加条件，或者不按照招标文件要求提交履约保证金，</w:t>
      </w:r>
      <w:r>
        <w:rPr>
          <w:rFonts w:ascii="宋体" w:hAnsi="宋体" w:cs="Calibri"/>
          <w:color w:val="000000"/>
          <w:sz w:val="22"/>
        </w:rPr>
        <w:t>或因投标人在投标文件中未如实填报或隐瞒不报投标人的行贿犯罪记录导致取消中标资格的</w:t>
      </w:r>
      <w:r>
        <w:rPr>
          <w:rFonts w:hint="eastAsia" w:ascii="宋体" w:hAnsi="宋体" w:cs="宋体"/>
          <w:kern w:val="0"/>
          <w:sz w:val="22"/>
        </w:rPr>
        <w:t>；</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3.5 资格审查资料(适用于未进行资格预审的)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3.5.1 “投标人基本情况表”应附投标人及其制造商(适用于代理经销商投标的情形)资格或者资质证书副本和投标材料检验或认证等材料的复印件以及：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3.5.3 “近年完成的类似项目情况表”应附中标通知书和(或)合同协议书、设备进场验收证书等的复印件，具体时间要求见投标人须知前附表。每张表格只填写一个项目，并标明序号。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3.5.4 “正在供货和新承接的项目情况表”应附中标通知书和(或)合同协议书复印件。每张表格只填写一个项目，并标明序号。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3.5.5 “近年发生的诉讼及仲裁情况”应说明投标人败诉的设备买卖合同的相关情况，并附法院或仲裁机构作出的判决、裁决等有关法律文书复印件，具体时间要求见投标人须知前附表。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3.6 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3.6.3 投标人提供两个或两个以上投标报价，或者在投标文件中提供一个报价，但同时提供两个或两个以上供货方案的，视为提供备选方案。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3.7 投标文件的编制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3.7.2 投标文件应当对招标文件有关供货期、投标有效期、用户需求书、招标范围等实质性内容作出响应。投标文件在满足招标文件实质性要求的基础上，可以提出比招标文件要求更有利于招标人的承诺。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及社会保险</w:t>
      </w:r>
      <w:r>
        <w:rPr>
          <w:rFonts w:ascii="宋体" w:hAnsi="宋体" w:cs="宋体"/>
          <w:kern w:val="0"/>
          <w:sz w:val="22"/>
        </w:rPr>
        <w:t>证明</w:t>
      </w:r>
      <w:r>
        <w:rPr>
          <w:rFonts w:hint="eastAsia" w:ascii="宋体" w:hAnsi="宋体" w:cs="宋体"/>
          <w:kern w:val="0"/>
          <w:sz w:val="22"/>
        </w:rPr>
        <w:t>，身份证明或授权委托书应符合第六章“投标文件格式”的要求。投标文件应尽量避免涂改、行间插字或删除。如果出现上述情况，改动之处应由投标人的法定代表人或其授权的代理人签字或盖单位章。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 投标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4.1 投标文件的密封和标记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 xml:space="preserve">4.1.2 </w:t>
      </w:r>
      <w:r>
        <w:rPr>
          <w:rFonts w:ascii="宋体" w:hAnsi="宋体" w:cs="Calibri"/>
          <w:sz w:val="22"/>
        </w:rPr>
        <w:t>投标文件的封套上应清楚地标记“投标文件”字样</w:t>
      </w:r>
      <w:r>
        <w:rPr>
          <w:rFonts w:hint="eastAsia" w:ascii="宋体" w:hAnsi="宋体" w:cs="Calibri"/>
          <w:sz w:val="22"/>
        </w:rPr>
        <w:t>，</w:t>
      </w:r>
      <w:r>
        <w:rPr>
          <w:rFonts w:hint="eastAsia" w:ascii="宋体" w:hAnsi="宋体" w:cs="宋体"/>
          <w:kern w:val="0"/>
          <w:sz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4.2 投标文件的递交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4.2.5 逾期送达的投标文件，招标人将予以拒收。</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4.3 投标文件的修改与撤回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b/>
          <w:kern w:val="0"/>
          <w:sz w:val="22"/>
        </w:rPr>
        <w:t>5</w:t>
      </w:r>
      <w:r>
        <w:rPr>
          <w:rFonts w:ascii="宋体" w:hAnsi="宋体"/>
          <w:b/>
          <w:kern w:val="0"/>
          <w:sz w:val="22"/>
        </w:rPr>
        <w:t>.</w:t>
      </w:r>
      <w:r>
        <w:rPr>
          <w:rFonts w:hint="eastAsia" w:ascii="宋体" w:hAnsi="宋体" w:cs="宋体"/>
          <w:b/>
          <w:kern w:val="0"/>
          <w:sz w:val="22"/>
        </w:rPr>
        <w:t>开标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5.1 开标时间和地点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5.1.2投标人在投标时应随身携带下列资料提交招标人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（1）委托代理人的身份证、法定代表人授权委托书</w:t>
      </w:r>
      <w:r>
        <w:rPr>
          <w:rFonts w:hint="eastAsia" w:ascii="宋体" w:hAnsi="宋体" w:cs="宋体"/>
          <w:sz w:val="22"/>
        </w:rPr>
        <w:t>（</w:t>
      </w:r>
      <w:r>
        <w:rPr>
          <w:rFonts w:hint="eastAsia" w:ascii="宋体" w:hAnsi="宋体" w:cs="宋体"/>
          <w:b/>
          <w:kern w:val="0"/>
          <w:sz w:val="22"/>
        </w:rPr>
        <w:t>★</w:t>
      </w:r>
      <w:r>
        <w:rPr>
          <w:rFonts w:hint="eastAsia" w:ascii="宋体" w:hAnsi="宋体" w:cs="宋体"/>
          <w:b/>
          <w:sz w:val="22"/>
        </w:rPr>
        <w:t>必须提供投标人企业为委托代理人缴纳的有效社会保险证明。社会保险证明：应由社保部门出具且需体现最近三个月中任何一个月（</w:t>
      </w:r>
      <w:r>
        <w:rPr>
          <w:rFonts w:hint="eastAsia" w:hAnsi="宋体" w:cs="宋体"/>
          <w:b/>
          <w:sz w:val="22"/>
        </w:rPr>
        <w:t>最近三个月是指投标截止日当月的前三个月</w:t>
      </w:r>
      <w:r>
        <w:rPr>
          <w:rFonts w:hint="eastAsia" w:ascii="宋体" w:hAnsi="宋体" w:cs="宋体"/>
          <w:b/>
          <w:sz w:val="22"/>
        </w:rPr>
        <w:t>）在本企业缴纳的时间要求。投标文件中可使用社保证明的复制件但须同时加盖投标人印章</w:t>
      </w:r>
      <w:r>
        <w:rPr>
          <w:rFonts w:hint="eastAsia" w:ascii="宋体" w:hAnsi="宋体" w:cs="宋体"/>
          <w:sz w:val="22"/>
        </w:rPr>
        <w:t>）</w:t>
      </w:r>
      <w:r>
        <w:rPr>
          <w:rFonts w:hint="eastAsia" w:ascii="宋体" w:hAnsi="宋体" w:cs="宋体"/>
          <w:kern w:val="0"/>
          <w:sz w:val="22"/>
        </w:rPr>
        <w:t>（装订在投标文件内亦可）；</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（2）投标保证金收执证明或汇款凭证或银行回单（装订在投标文件内亦可）。</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5.2 开标程序</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主持人按下列程序进行开标：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(1)宣布开标纪律；</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(4)检查投标文件的密封情况，按照投标人须知前附表规定的开标顺序当众开标，公布招标项目名称、投标人名称、投标保证金的递交情况、投标报价、交货期、交货地点及其他内容，并记录在案；</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(6)开标结束。</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5.3 开标异议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 评标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6.1 评标委员会</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(1)投标人或投标人主要负责人的近亲属；</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(2)项目主管部门或者行政监督部门的人员；</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(5)与投标人有其他利害关系。</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6.2 评标原则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评标活动遵循公平、公正、科学和择优的原则。</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6.3 评标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 合同授予</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7.1 中标候选人公示</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招标人将按照投标人须知前附表规定的公示媒介和期限公示第一中标候选人，公示期不得少于 3 天。</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7.2 评标结果异议</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7.3 中标候选人履约能力审查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7.4 定标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除投标人须知前附表规定评标委员会直接确定中标人外，招标人依据评标委员会推荐的中标候选人确定中标人，评标委员会推荐中标候选人的人数见投标人须知前附表。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7.5 中标通知</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7.6 履约保证金</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7.6.1中标人应按投标人须知前附表规定的形式、金额和招标文件第四章“合同条款及格式”规定的或者事先经过招标人书面认可的履约保证金格式向招标人提交履约保证金。履约保证金按</w:t>
      </w:r>
      <w:r>
        <w:rPr>
          <w:rFonts w:ascii="宋体" w:hAnsi="宋体" w:cs="宋体"/>
          <w:kern w:val="0"/>
          <w:sz w:val="22"/>
        </w:rPr>
        <w:t>投标人须知前附表规定执行</w:t>
      </w:r>
      <w:r>
        <w:rPr>
          <w:rFonts w:hint="eastAsia" w:ascii="宋体" w:hAnsi="宋体" w:cs="宋体"/>
          <w:kern w:val="0"/>
          <w:sz w:val="22"/>
        </w:rPr>
        <w:t>。联合体中标的，其履约保证金以联合体各方或者联合体中牵头人的名义提交。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7.7 签订合同</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7.7.1 招标人和中标人应当在中标通知书发出之日起 30 日内，根据招标文件和中标人的投 标文件订立书面合同</w:t>
      </w:r>
      <w:r>
        <w:rPr>
          <w:rFonts w:ascii="宋体" w:hAnsi="宋体" w:cs="Calibri"/>
          <w:kern w:val="0"/>
          <w:sz w:val="22"/>
        </w:rPr>
        <w:t>（合同条款按第</w:t>
      </w:r>
      <w:r>
        <w:rPr>
          <w:rFonts w:hint="eastAsia" w:ascii="宋体" w:hAnsi="宋体" w:cs="Calibri"/>
          <w:kern w:val="0"/>
          <w:sz w:val="22"/>
        </w:rPr>
        <w:t>四</w:t>
      </w:r>
      <w:r>
        <w:rPr>
          <w:rFonts w:ascii="宋体" w:hAnsi="宋体" w:cs="Calibri"/>
          <w:kern w:val="0"/>
          <w:sz w:val="22"/>
        </w:rPr>
        <w:t>章</w:t>
      </w:r>
      <w:r>
        <w:rPr>
          <w:rFonts w:hint="eastAsia" w:ascii="宋体" w:hAnsi="宋体" w:cs="Calibri"/>
          <w:kern w:val="0"/>
          <w:sz w:val="22"/>
        </w:rPr>
        <w:t>“</w:t>
      </w:r>
      <w:r>
        <w:rPr>
          <w:rFonts w:ascii="宋体" w:hAnsi="宋体" w:cs="Calibri"/>
          <w:kern w:val="0"/>
          <w:sz w:val="22"/>
        </w:rPr>
        <w:t>合同条款</w:t>
      </w:r>
      <w:r>
        <w:rPr>
          <w:rFonts w:hint="eastAsia" w:ascii="宋体" w:hAnsi="宋体" w:cs="Calibri"/>
          <w:kern w:val="0"/>
          <w:sz w:val="22"/>
        </w:rPr>
        <w:t>”</w:t>
      </w:r>
      <w:r>
        <w:rPr>
          <w:rFonts w:ascii="宋体" w:hAnsi="宋体" w:cs="Calibri"/>
          <w:kern w:val="0"/>
          <w:sz w:val="22"/>
        </w:rPr>
        <w:t>）</w:t>
      </w:r>
      <w:r>
        <w:rPr>
          <w:rFonts w:hint="eastAsia" w:ascii="宋体" w:hAnsi="宋体" w:cs="宋体"/>
          <w:kern w:val="0"/>
          <w:sz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cs="宋体"/>
          <w:b/>
          <w:kern w:val="0"/>
          <w:sz w:val="22"/>
        </w:rPr>
      </w:pPr>
      <w:bookmarkStart w:id="26" w:name="_Toc220123242"/>
      <w:bookmarkStart w:id="27" w:name="_Toc15553"/>
      <w:bookmarkStart w:id="28" w:name="_Toc219809802"/>
      <w:r>
        <w:rPr>
          <w:rFonts w:hint="eastAsia" w:ascii="宋体" w:hAnsi="宋体" w:cs="宋体"/>
          <w:b/>
          <w:kern w:val="0"/>
          <w:sz w:val="22"/>
        </w:rPr>
        <w:t>8.重新招标和不再招标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8.1 重新招标</w:t>
      </w:r>
      <w:bookmarkEnd w:id="26"/>
      <w:bookmarkEnd w:id="27"/>
      <w:bookmarkEnd w:id="28"/>
    </w:p>
    <w:p>
      <w:pPr>
        <w:adjustRightInd w:val="0"/>
        <w:snapToGrid w:val="0"/>
        <w:spacing w:line="360" w:lineRule="exact"/>
        <w:ind w:firstLine="440"/>
        <w:rPr>
          <w:rFonts w:ascii="宋体" w:hAnsi="宋体" w:cs="Calibri"/>
          <w:sz w:val="22"/>
        </w:rPr>
      </w:pPr>
      <w:r>
        <w:rPr>
          <w:rFonts w:ascii="宋体" w:hAnsi="宋体" w:cs="Calibri"/>
          <w:sz w:val="22"/>
        </w:rPr>
        <w:t>有下列情形之一的，招标人将重新招标；</w:t>
      </w:r>
    </w:p>
    <w:p>
      <w:pPr>
        <w:adjustRightInd w:val="0"/>
        <w:snapToGrid w:val="0"/>
        <w:spacing w:line="360" w:lineRule="exact"/>
        <w:ind w:firstLine="440"/>
        <w:rPr>
          <w:rFonts w:ascii="宋体" w:hAnsi="宋体" w:cs="Calibri"/>
          <w:kern w:val="0"/>
          <w:sz w:val="22"/>
        </w:rPr>
      </w:pPr>
      <w:r>
        <w:rPr>
          <w:rFonts w:ascii="宋体" w:hAnsi="宋体" w:cs="Calibri"/>
          <w:kern w:val="0"/>
          <w:sz w:val="22"/>
        </w:rPr>
        <w:t>（1）投标截止时间止，投标人少于3个的；</w:t>
      </w:r>
    </w:p>
    <w:p>
      <w:pPr>
        <w:adjustRightInd w:val="0"/>
        <w:snapToGrid w:val="0"/>
        <w:spacing w:line="360" w:lineRule="exact"/>
        <w:ind w:firstLine="476"/>
        <w:rPr>
          <w:rFonts w:ascii="宋体" w:hAnsi="宋体" w:cs="Calibri"/>
          <w:b/>
          <w:kern w:val="0"/>
          <w:sz w:val="22"/>
        </w:rPr>
      </w:pPr>
      <w:r>
        <w:rPr>
          <w:rFonts w:ascii="宋体" w:hAnsi="宋体" w:cs="Calibri"/>
          <w:b/>
          <w:kern w:val="0"/>
          <w:sz w:val="22"/>
        </w:rPr>
        <w:t>（2）</w:t>
      </w:r>
      <w:r>
        <w:rPr>
          <w:rFonts w:hint="eastAsia" w:ascii="宋体" w:hAnsi="宋体" w:cs="Calibri"/>
          <w:b/>
          <w:kern w:val="0"/>
          <w:sz w:val="22"/>
        </w:rPr>
        <w:t>所有投标人的报价均偏高，招标人无法接受的；</w:t>
      </w:r>
    </w:p>
    <w:p>
      <w:pPr>
        <w:adjustRightInd w:val="0"/>
        <w:snapToGrid w:val="0"/>
        <w:spacing w:line="360" w:lineRule="exact"/>
        <w:ind w:firstLine="440"/>
        <w:rPr>
          <w:rFonts w:ascii="宋体" w:hAnsi="宋体" w:cs="Calibri"/>
          <w:kern w:val="0"/>
          <w:sz w:val="22"/>
        </w:rPr>
      </w:pPr>
      <w:r>
        <w:rPr>
          <w:rFonts w:ascii="宋体" w:hAnsi="宋体" w:cs="Calibri"/>
          <w:kern w:val="0"/>
          <w:sz w:val="22"/>
        </w:rPr>
        <w:t>（</w:t>
      </w:r>
      <w:r>
        <w:rPr>
          <w:rFonts w:hint="eastAsia" w:ascii="宋体" w:hAnsi="宋体" w:cs="Calibri"/>
          <w:kern w:val="0"/>
          <w:sz w:val="22"/>
        </w:rPr>
        <w:t>3</w:t>
      </w:r>
      <w:r>
        <w:rPr>
          <w:rFonts w:ascii="宋体" w:hAnsi="宋体" w:cs="Calibri"/>
          <w:kern w:val="0"/>
          <w:sz w:val="22"/>
        </w:rPr>
        <w:t>）经评标委员会评审后否决所有投标的。</w:t>
      </w:r>
    </w:p>
    <w:p>
      <w:pPr>
        <w:adjustRightInd w:val="0"/>
        <w:snapToGrid w:val="0"/>
        <w:spacing w:line="360" w:lineRule="exact"/>
        <w:ind w:firstLine="440"/>
        <w:rPr>
          <w:rFonts w:ascii="宋体" w:hAnsi="宋体" w:cs="Calibri"/>
          <w:b/>
          <w:sz w:val="22"/>
        </w:rPr>
      </w:pPr>
      <w:r>
        <w:rPr>
          <w:rFonts w:hint="eastAsia" w:ascii="宋体" w:hAnsi="宋体" w:cs="Calibri"/>
          <w:b/>
          <w:sz w:val="22"/>
        </w:rPr>
        <w:t>投标</w:t>
      </w:r>
      <w:r>
        <w:rPr>
          <w:rFonts w:ascii="宋体" w:hAnsi="宋体" w:cs="Calibri"/>
          <w:b/>
          <w:sz w:val="22"/>
        </w:rPr>
        <w:t>人少于三</w:t>
      </w:r>
      <w:r>
        <w:rPr>
          <w:rFonts w:hint="eastAsia" w:ascii="宋体" w:hAnsi="宋体" w:cs="Calibri"/>
          <w:b/>
          <w:sz w:val="22"/>
        </w:rPr>
        <w:t>个</w:t>
      </w:r>
      <w:r>
        <w:rPr>
          <w:rFonts w:ascii="宋体" w:hAnsi="宋体" w:cs="Calibri"/>
          <w:b/>
          <w:sz w:val="22"/>
        </w:rPr>
        <w:t>或</w:t>
      </w:r>
      <w:r>
        <w:rPr>
          <w:rFonts w:hint="eastAsia" w:ascii="宋体" w:hAnsi="宋体" w:cs="Calibri"/>
          <w:b/>
          <w:sz w:val="22"/>
        </w:rPr>
        <w:t>经</w:t>
      </w:r>
      <w:r>
        <w:rPr>
          <w:rFonts w:ascii="宋体" w:hAnsi="宋体" w:cs="Calibri"/>
          <w:b/>
          <w:sz w:val="22"/>
        </w:rPr>
        <w:t>符合性评审投标人</w:t>
      </w:r>
      <w:r>
        <w:rPr>
          <w:rFonts w:hint="eastAsia" w:ascii="宋体" w:hAnsi="宋体" w:cs="Calibri"/>
          <w:b/>
          <w:sz w:val="22"/>
        </w:rPr>
        <w:t>少于三个</w:t>
      </w:r>
      <w:r>
        <w:rPr>
          <w:rFonts w:ascii="宋体" w:hAnsi="宋体" w:cs="Calibri"/>
          <w:b/>
          <w:sz w:val="22"/>
        </w:rPr>
        <w:t>且</w:t>
      </w:r>
      <w:r>
        <w:rPr>
          <w:rFonts w:hint="eastAsia" w:ascii="宋体" w:hAnsi="宋体" w:cs="Calibri"/>
          <w:b/>
          <w:sz w:val="22"/>
        </w:rPr>
        <w:t>不具备</w:t>
      </w:r>
      <w:r>
        <w:rPr>
          <w:rFonts w:ascii="宋体" w:hAnsi="宋体" w:cs="Calibri"/>
          <w:b/>
          <w:sz w:val="22"/>
        </w:rPr>
        <w:t>竞争性</w:t>
      </w:r>
      <w:r>
        <w:rPr>
          <w:rFonts w:hint="eastAsia" w:ascii="宋体" w:hAnsi="宋体" w:cs="Calibri"/>
          <w:b/>
          <w:sz w:val="22"/>
        </w:rPr>
        <w:t>的</w:t>
      </w:r>
      <w:r>
        <w:rPr>
          <w:rFonts w:ascii="宋体" w:hAnsi="宋体" w:cs="Calibri"/>
          <w:b/>
          <w:sz w:val="22"/>
        </w:rPr>
        <w:t>，招标人不再</w:t>
      </w:r>
      <w:r>
        <w:rPr>
          <w:rFonts w:hint="eastAsia" w:ascii="宋体" w:hAnsi="宋体" w:cs="Calibri"/>
          <w:b/>
          <w:sz w:val="22"/>
        </w:rPr>
        <w:t>另行</w:t>
      </w:r>
      <w:r>
        <w:rPr>
          <w:rFonts w:ascii="宋体" w:hAnsi="宋体" w:cs="Calibri"/>
          <w:b/>
          <w:sz w:val="22"/>
        </w:rPr>
        <w:t>发布流标公告</w:t>
      </w:r>
      <w:r>
        <w:rPr>
          <w:rFonts w:hint="eastAsia" w:ascii="宋体" w:hAnsi="宋体" w:cs="Calibri"/>
          <w:b/>
          <w:sz w:val="22"/>
        </w:rPr>
        <w:t>，</w:t>
      </w:r>
      <w:r>
        <w:rPr>
          <w:rFonts w:ascii="宋体" w:hAnsi="宋体" w:cs="Calibri"/>
          <w:b/>
          <w:sz w:val="22"/>
        </w:rPr>
        <w:t>重新招标</w:t>
      </w:r>
      <w:r>
        <w:rPr>
          <w:rFonts w:hint="eastAsia" w:ascii="宋体" w:hAnsi="宋体" w:cs="Calibri"/>
          <w:b/>
          <w:sz w:val="22"/>
        </w:rPr>
        <w:t>或</w:t>
      </w:r>
      <w:r>
        <w:rPr>
          <w:rFonts w:ascii="宋体" w:hAnsi="宋体" w:cs="Calibri"/>
          <w:b/>
          <w:sz w:val="22"/>
        </w:rPr>
        <w:t>新一轮</w:t>
      </w:r>
      <w:r>
        <w:rPr>
          <w:rFonts w:hint="eastAsia" w:ascii="宋体" w:hAnsi="宋体" w:cs="Calibri"/>
          <w:b/>
          <w:sz w:val="22"/>
        </w:rPr>
        <w:t>的</w:t>
      </w:r>
      <w:r>
        <w:rPr>
          <w:rFonts w:ascii="宋体" w:hAnsi="宋体" w:cs="Calibri"/>
          <w:b/>
          <w:sz w:val="22"/>
        </w:rPr>
        <w:t>招标公告即表示</w:t>
      </w:r>
      <w:r>
        <w:rPr>
          <w:rFonts w:hint="eastAsia" w:ascii="宋体" w:hAnsi="宋体" w:cs="Calibri"/>
          <w:b/>
          <w:sz w:val="22"/>
        </w:rPr>
        <w:t>本项目上一轮</w:t>
      </w:r>
      <w:r>
        <w:rPr>
          <w:rFonts w:ascii="宋体" w:hAnsi="宋体" w:cs="Calibri"/>
          <w:b/>
          <w:sz w:val="22"/>
        </w:rPr>
        <w:t>招标已</w:t>
      </w:r>
      <w:r>
        <w:rPr>
          <w:rFonts w:hint="eastAsia" w:ascii="宋体" w:hAnsi="宋体" w:cs="Calibri"/>
          <w:b/>
          <w:sz w:val="22"/>
        </w:rPr>
        <w:t>流标。</w:t>
      </w:r>
    </w:p>
    <w:p>
      <w:pPr>
        <w:autoSpaceDE w:val="0"/>
        <w:autoSpaceDN w:val="0"/>
        <w:adjustRightInd w:val="0"/>
        <w:snapToGrid w:val="0"/>
        <w:spacing w:line="360" w:lineRule="exact"/>
        <w:ind w:firstLine="442" w:firstLineChars="200"/>
        <w:rPr>
          <w:rFonts w:ascii="宋体" w:hAnsi="宋体" w:cs="宋体"/>
          <w:b/>
          <w:kern w:val="0"/>
          <w:sz w:val="22"/>
        </w:rPr>
      </w:pPr>
      <w:bookmarkStart w:id="29" w:name="_Toc219809803"/>
      <w:bookmarkStart w:id="30" w:name="_Toc220123243"/>
      <w:bookmarkStart w:id="31" w:name="_Toc18806"/>
      <w:r>
        <w:rPr>
          <w:rFonts w:hint="eastAsia" w:ascii="宋体" w:hAnsi="宋体" w:cs="宋体"/>
          <w:b/>
          <w:kern w:val="0"/>
          <w:sz w:val="22"/>
        </w:rPr>
        <w:t>8.2 不再招标</w:t>
      </w:r>
      <w:bookmarkEnd w:id="29"/>
      <w:bookmarkEnd w:id="30"/>
      <w:bookmarkEnd w:id="31"/>
    </w:p>
    <w:p>
      <w:pPr>
        <w:autoSpaceDE w:val="0"/>
        <w:autoSpaceDN w:val="0"/>
        <w:adjustRightInd w:val="0"/>
        <w:snapToGrid w:val="0"/>
        <w:spacing w:line="360" w:lineRule="exact"/>
        <w:ind w:firstLine="440" w:firstLineChars="200"/>
        <w:rPr>
          <w:rFonts w:ascii="宋体" w:hAnsi="宋体" w:cs="宋体"/>
          <w:b/>
          <w:bCs/>
          <w:kern w:val="0"/>
          <w:sz w:val="22"/>
        </w:rPr>
      </w:pPr>
      <w:r>
        <w:rPr>
          <w:rFonts w:ascii="宋体" w:hAnsi="宋体" w:cs="Calibri"/>
          <w:sz w:val="22"/>
        </w:rPr>
        <w:t>重新招标后投标人仍少于3个或者所有投标被否决的，经批准后不再进行招标。</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9.纪律和监督</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9.1 对招标人的纪律要求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9.2 对投标人的纪律要求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cs="宋体"/>
          <w:kern w:val="0"/>
          <w:sz w:val="22"/>
        </w:rPr>
      </w:pPr>
      <w:r>
        <w:rPr>
          <w:rFonts w:hint="eastAsia" w:ascii="宋体" w:hAnsi="宋体" w:cs="宋体"/>
          <w:b/>
          <w:bCs/>
          <w:kern w:val="0"/>
          <w:sz w:val="22"/>
        </w:rPr>
        <w:t>若投标人存在串通投标或弄虚作假或有其他违法行为的，招标人有权没收投标人的投标保证金，2年内禁止参与招标人所有招标项目的投标，给招标人造成损失的，还需承担赔偿责任。</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9.3 对评标委员会成员的纪律要求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9.4 对与评标活动有关的工作人员的纪律要求</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cs="宋体"/>
          <w:b/>
          <w:bCs/>
          <w:kern w:val="0"/>
          <w:sz w:val="22"/>
        </w:rPr>
      </w:pPr>
      <w:r>
        <w:rPr>
          <w:rFonts w:hint="eastAsia" w:ascii="宋体" w:hAnsi="宋体" w:cs="宋体"/>
          <w:b/>
          <w:bCs/>
          <w:kern w:val="0"/>
          <w:sz w:val="22"/>
        </w:rPr>
        <w:t>9.5 投诉</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10.是否采用电子招标投标</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cs="宋体"/>
          <w:b/>
          <w:kern w:val="0"/>
          <w:sz w:val="22"/>
        </w:rPr>
      </w:pPr>
      <w:r>
        <w:rPr>
          <w:rFonts w:hint="eastAsia" w:ascii="宋体" w:hAnsi="宋体" w:cs="宋体"/>
          <w:b/>
          <w:kern w:val="0"/>
          <w:sz w:val="22"/>
        </w:rPr>
        <w:t>11.需要补充的其他内容</w:t>
      </w:r>
    </w:p>
    <w:p>
      <w:pPr>
        <w:autoSpaceDE w:val="0"/>
        <w:autoSpaceDN w:val="0"/>
        <w:adjustRightInd w:val="0"/>
        <w:snapToGrid w:val="0"/>
        <w:spacing w:line="360" w:lineRule="exact"/>
        <w:ind w:firstLine="440" w:firstLineChars="200"/>
        <w:rPr>
          <w:rFonts w:ascii="宋体" w:hAnsi="宋体" w:cs="宋体"/>
          <w:kern w:val="0"/>
          <w:sz w:val="22"/>
        </w:rPr>
      </w:pPr>
      <w:r>
        <w:rPr>
          <w:rFonts w:hint="eastAsia" w:ascii="宋体" w:hAnsi="宋体" w:cs="宋体"/>
          <w:kern w:val="0"/>
          <w:sz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cols w:space="720" w:num="1"/>
        </w:sectPr>
      </w:pPr>
    </w:p>
    <w:bookmarkEnd w:id="25"/>
    <w:p>
      <w:pPr>
        <w:pStyle w:val="4"/>
        <w:spacing w:line="363" w:lineRule="exact"/>
        <w:ind w:left="357"/>
        <w:jc w:val="left"/>
      </w:pPr>
      <w:r>
        <w:t>附件一：开标记录表</w:t>
      </w:r>
    </w:p>
    <w:p>
      <w:pPr>
        <w:rPr>
          <w:rFonts w:ascii="宋体" w:hAnsi="宋体" w:cs="宋体"/>
          <w:sz w:val="20"/>
          <w:szCs w:val="20"/>
        </w:rPr>
      </w:pPr>
    </w:p>
    <w:p>
      <w:pPr>
        <w:spacing w:before="9"/>
        <w:rPr>
          <w:rFonts w:ascii="宋体" w:hAnsi="宋体" w:cs="宋体"/>
          <w:sz w:val="23"/>
          <w:szCs w:val="23"/>
        </w:rPr>
      </w:pPr>
    </w:p>
    <w:p>
      <w:pPr>
        <w:spacing w:before="14"/>
        <w:ind w:left="3820" w:right="3719"/>
        <w:jc w:val="center"/>
        <w:rPr>
          <w:rFonts w:ascii="宋体" w:hAnsi="宋体" w:cs="宋体"/>
          <w:sz w:val="28"/>
          <w:szCs w:val="28"/>
        </w:rPr>
      </w:pPr>
      <w:r>
        <w:rPr>
          <w:rFonts w:ascii="宋体" w:hAnsi="宋体" w:cs="宋体"/>
          <w:sz w:val="28"/>
          <w:szCs w:val="28"/>
        </w:rPr>
        <w:t>开标记录表</w:t>
      </w:r>
    </w:p>
    <w:p>
      <w:pPr>
        <w:pStyle w:val="5"/>
        <w:tabs>
          <w:tab w:val="left" w:pos="3614"/>
          <w:tab w:val="left" w:pos="4768"/>
          <w:tab w:val="left" w:pos="5923"/>
          <w:tab w:val="left" w:pos="7078"/>
          <w:tab w:val="left" w:pos="8233"/>
        </w:tabs>
        <w:spacing w:before="241"/>
        <w:jc w:val="left"/>
        <w:rPr>
          <w:rFonts w:hint="default" w:eastAsia="宋体"/>
          <w:spacing w:val="-1"/>
          <w:lang w:val="en-US" w:eastAsia="zh-CN"/>
        </w:rPr>
      </w:pPr>
      <w:r>
        <w:rPr>
          <w:rFonts w:hint="eastAsia" w:ascii="宋体" w:hAnsi="宋体" w:cs="宋体"/>
          <w:sz w:val="24"/>
        </w:rPr>
        <w:t>开标地点：</w:t>
      </w:r>
      <w:r>
        <w:rPr>
          <w:rFonts w:hint="eastAsia" w:ascii="宋体" w:hAnsi="宋体" w:cs="宋体"/>
          <w:sz w:val="24"/>
          <w:lang w:val="en-US" w:eastAsia="zh-CN"/>
        </w:rPr>
        <w:t>杭州萧山国际机场航空货站</w:t>
      </w: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开标时间：    年    月    日</w:t>
      </w:r>
      <w:r>
        <w:rPr>
          <w:rFonts w:hint="eastAsia" w:ascii="宋体" w:hAnsi="宋体" w:cs="宋体"/>
          <w:sz w:val="24"/>
        </w:rPr>
        <w:tab/>
      </w:r>
      <w:r>
        <w:rPr>
          <w:rFonts w:hint="eastAsia" w:ascii="宋体" w:hAnsi="宋体" w:cs="宋体"/>
          <w:sz w:val="24"/>
        </w:rPr>
        <w:t xml:space="preserve">  时    分</w:t>
      </w:r>
    </w:p>
    <w:p>
      <w:pPr>
        <w:spacing w:before="2"/>
        <w:rPr>
          <w:rFonts w:ascii="宋体" w:hAnsi="宋体" w:cs="宋体"/>
          <w:sz w:val="13"/>
          <w:szCs w:val="13"/>
        </w:rPr>
      </w:pPr>
    </w:p>
    <w:tbl>
      <w:tblPr>
        <w:tblStyle w:val="11"/>
        <w:tblW w:w="0" w:type="auto"/>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序号</w:t>
            </w: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w:t>
            </w: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投标报价</w:t>
            </w: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备注</w:t>
            </w: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投标人代表</w:t>
            </w:r>
          </w:p>
          <w:p>
            <w:pPr>
              <w:pStyle w:val="28"/>
              <w:spacing w:line="360" w:lineRule="exact"/>
              <w:jc w:val="center"/>
              <w:rPr>
                <w:rFonts w:ascii="宋体" w:hAnsi="宋体" w:cs="宋体"/>
                <w:sz w:val="22"/>
              </w:rPr>
            </w:pPr>
            <w:r>
              <w:rPr>
                <w:rFonts w:hint="eastAsia" w:ascii="宋体" w:hAnsi="宋体" w:cs="宋体"/>
                <w:sz w:val="22"/>
              </w:rPr>
              <w:t>签名</w:t>
            </w: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pStyle w:val="28"/>
              <w:spacing w:line="360" w:lineRule="exact"/>
              <w:jc w:val="center"/>
              <w:rPr>
                <w:rFonts w:ascii="宋体" w:hAnsi="宋体" w:cs="宋体"/>
                <w:sz w:val="22"/>
              </w:rPr>
            </w:pPr>
            <w:r>
              <w:rPr>
                <w:rFonts w:hint="eastAsia" w:ascii="宋体" w:hAnsi="宋体" w:cs="宋体"/>
                <w:sz w:val="22"/>
              </w:rPr>
              <w:t>投标人代表</w:t>
            </w:r>
          </w:p>
          <w:p>
            <w:pPr>
              <w:pStyle w:val="28"/>
              <w:spacing w:line="360" w:lineRule="exact"/>
              <w:jc w:val="center"/>
              <w:rPr>
                <w:rFonts w:ascii="宋体" w:hAnsi="宋体" w:cs="宋体"/>
                <w:sz w:val="22"/>
              </w:rPr>
            </w:pPr>
            <w:r>
              <w:rPr>
                <w:rFonts w:hint="eastAsia" w:ascii="宋体" w:hAnsi="宋体" w:cs="宋体"/>
                <w:sz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2547"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415"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4"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27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center"/>
            </w:pPr>
          </w:p>
        </w:tc>
      </w:tr>
    </w:tbl>
    <w:p>
      <w:pPr>
        <w:rPr>
          <w:rFonts w:ascii="宋体" w:hAnsi="宋体" w:cs="宋体"/>
          <w:sz w:val="20"/>
          <w:szCs w:val="20"/>
        </w:rPr>
      </w:pPr>
    </w:p>
    <w:p>
      <w:pPr>
        <w:rPr>
          <w:rFonts w:ascii="宋体" w:hAnsi="宋体" w:cs="宋体"/>
          <w:sz w:val="20"/>
          <w:szCs w:val="20"/>
        </w:rPr>
      </w:pPr>
    </w:p>
    <w:p>
      <w:pPr>
        <w:pStyle w:val="5"/>
        <w:tabs>
          <w:tab w:val="left" w:pos="3614"/>
          <w:tab w:val="left" w:pos="4768"/>
          <w:tab w:val="left" w:pos="5923"/>
          <w:tab w:val="left" w:pos="7078"/>
          <w:tab w:val="left" w:pos="8233"/>
        </w:tabs>
        <w:spacing w:before="241"/>
        <w:jc w:val="left"/>
        <w:rPr>
          <w:rFonts w:ascii="宋体" w:hAnsi="宋体" w:cs="宋体"/>
          <w:sz w:val="24"/>
        </w:rPr>
      </w:pPr>
      <w:r>
        <w:rPr>
          <w:rFonts w:hint="eastAsia" w:ascii="宋体" w:hAnsi="宋体" w:cs="宋体"/>
          <w:sz w:val="24"/>
        </w:rPr>
        <w:t>唱标人：</w:t>
      </w:r>
      <w:r>
        <w:rPr>
          <w:rFonts w:hint="eastAsia" w:ascii="宋体" w:hAnsi="宋体" w:cs="宋体"/>
          <w:sz w:val="24"/>
        </w:rPr>
        <w:tab/>
      </w:r>
      <w:r>
        <w:rPr>
          <w:rFonts w:hint="eastAsia" w:ascii="宋体" w:hAnsi="宋体" w:cs="宋体"/>
          <w:sz w:val="24"/>
        </w:rPr>
        <w:t xml:space="preserve">记录人：                    </w:t>
      </w:r>
      <w:r>
        <w:rPr>
          <w:rFonts w:hint="eastAsia" w:ascii="宋体" w:hAnsi="宋体" w:cs="宋体"/>
          <w:sz w:val="24"/>
        </w:rPr>
        <w:tab/>
      </w:r>
      <w:r>
        <w:rPr>
          <w:rFonts w:hint="eastAsia" w:ascii="宋体" w:hAnsi="宋体" w:cs="宋体"/>
          <w:sz w:val="24"/>
        </w:rPr>
        <w:t xml:space="preserve">监标人： </w:t>
      </w:r>
    </w:p>
    <w:p>
      <w:pPr>
        <w:rPr>
          <w:rFonts w:ascii="Times New Roman" w:hAnsi="Times New Roman" w:eastAsia="Times New Roman"/>
          <w:sz w:val="27"/>
          <w:szCs w:val="27"/>
        </w:rPr>
      </w:pPr>
    </w:p>
    <w:p>
      <w:pPr>
        <w:pStyle w:val="5"/>
        <w:tabs>
          <w:tab w:val="left" w:pos="736"/>
          <w:tab w:val="left" w:pos="1682"/>
          <w:tab w:val="left" w:pos="2626"/>
        </w:tabs>
        <w:spacing w:before="36"/>
        <w:ind w:right="113"/>
        <w:jc w:val="right"/>
      </w:pPr>
    </w:p>
    <w:p>
      <w:pPr>
        <w:jc w:val="right"/>
        <w:sectPr>
          <w:pgSz w:w="12240" w:h="15840"/>
          <w:pgMar w:top="1400" w:right="1680" w:bottom="1120" w:left="1580" w:header="0" w:footer="921" w:gutter="0"/>
          <w:cols w:space="720" w:num="1"/>
        </w:sectPr>
      </w:pPr>
    </w:p>
    <w:p>
      <w:pPr>
        <w:pStyle w:val="4"/>
        <w:spacing w:line="363" w:lineRule="exact"/>
        <w:ind w:right="113"/>
        <w:jc w:val="left"/>
      </w:pPr>
      <w:bookmarkStart w:id="32" w:name="_bookmark76"/>
      <w:bookmarkEnd w:id="32"/>
      <w:r>
        <w:t>附件二：问题澄清通知</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4"/>
        <w:rPr>
          <w:rFonts w:ascii="宋体" w:hAnsi="宋体" w:cs="宋体"/>
          <w:sz w:val="17"/>
          <w:szCs w:val="17"/>
        </w:rPr>
      </w:pPr>
    </w:p>
    <w:p>
      <w:pPr>
        <w:spacing w:before="14"/>
        <w:ind w:right="13"/>
        <w:jc w:val="center"/>
        <w:rPr>
          <w:rFonts w:ascii="宋体" w:hAnsi="宋体" w:cs="宋体"/>
          <w:sz w:val="28"/>
          <w:szCs w:val="28"/>
        </w:rPr>
      </w:pPr>
      <w:r>
        <w:rPr>
          <w:rFonts w:ascii="宋体" w:hAnsi="宋体" w:cs="宋体"/>
          <w:sz w:val="28"/>
          <w:szCs w:val="28"/>
        </w:rPr>
        <w:t>问题澄清通知</w:t>
      </w:r>
    </w:p>
    <w:p>
      <w:pPr>
        <w:rPr>
          <w:rFonts w:ascii="宋体" w:hAnsi="宋体" w:cs="宋体"/>
          <w:sz w:val="20"/>
          <w:szCs w:val="20"/>
        </w:rPr>
      </w:pPr>
    </w:p>
    <w:p>
      <w:pPr>
        <w:spacing w:before="5"/>
        <w:rPr>
          <w:rFonts w:ascii="宋体" w:hAnsi="宋体" w:cs="宋体"/>
          <w:sz w:val="23"/>
          <w:szCs w:val="23"/>
        </w:rPr>
      </w:pPr>
    </w:p>
    <w:p>
      <w:pPr>
        <w:spacing w:line="360" w:lineRule="auto"/>
        <w:ind w:firstLine="480" w:firstLineChars="200"/>
        <w:rPr>
          <w:rFonts w:ascii="宋体" w:cs="宋体"/>
          <w:sz w:val="24"/>
        </w:rPr>
      </w:pPr>
      <w:bookmarkStart w:id="33" w:name="_bookmark77"/>
      <w:bookmarkEnd w:id="33"/>
      <w:r>
        <w:rPr>
          <w:rFonts w:ascii="宋体" w:hAnsi="宋体" w:cs="宋体"/>
          <w:sz w:val="24"/>
          <w:u w:val="single"/>
        </w:rPr>
        <w:t xml:space="preserve">                          </w:t>
      </w:r>
      <w:r>
        <w:rPr>
          <w:rFonts w:hint="eastAsia" w:ascii="宋体" w:hAnsi="宋体" w:cs="宋体"/>
          <w:sz w:val="24"/>
        </w:rPr>
        <w:t>（投标人名称）</w:t>
      </w:r>
      <w:r>
        <w:rPr>
          <w:rFonts w:ascii="宋体" w:hAnsi="宋体" w:cs="宋体"/>
          <w:sz w:val="24"/>
        </w:rPr>
        <w:t xml:space="preserve">: </w:t>
      </w:r>
    </w:p>
    <w:p>
      <w:pPr>
        <w:spacing w:line="360" w:lineRule="auto"/>
        <w:ind w:firstLine="480" w:firstLineChars="200"/>
        <w:rPr>
          <w:rFonts w:ascii="宋体" w:cs="宋体"/>
          <w:sz w:val="24"/>
        </w:rPr>
      </w:pPr>
      <w:r>
        <w:rPr>
          <w:rFonts w:ascii="宋体" w:hAnsi="宋体" w:cs="宋体"/>
          <w:sz w:val="24"/>
          <w:u w:val="single"/>
        </w:rPr>
        <w:t xml:space="preserve">                          </w:t>
      </w:r>
      <w:r>
        <w:rPr>
          <w:rFonts w:hint="eastAsia" w:ascii="宋体" w:hAnsi="宋体" w:cs="宋体"/>
          <w:sz w:val="24"/>
        </w:rPr>
        <w:t>（项目名称）的评标委员会，对你方的投标文件进行了仔细的审查，现需你方对下列问题以书面形式予以澄清：</w:t>
      </w:r>
    </w:p>
    <w:p>
      <w:pPr>
        <w:spacing w:line="360" w:lineRule="auto"/>
        <w:ind w:firstLine="480" w:firstLineChars="200"/>
        <w:rPr>
          <w:rFonts w:ascii="宋体" w:cs="宋体"/>
          <w:sz w:val="24"/>
        </w:rPr>
      </w:pP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请将上述问题的澄清于</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时前递交至杭州萧山国际机场</w:t>
      </w:r>
      <w:r>
        <w:rPr>
          <w:rFonts w:hint="eastAsia" w:ascii="宋体" w:hAnsi="宋体" w:cs="宋体"/>
          <w:sz w:val="24"/>
          <w:lang w:val="en-US" w:eastAsia="zh-CN"/>
        </w:rPr>
        <w:t>航空货站A区A1225室</w:t>
      </w:r>
      <w:r>
        <w:rPr>
          <w:rFonts w:hint="eastAsia" w:ascii="宋体" w:hAnsi="宋体" w:cs="宋体"/>
          <w:sz w:val="24"/>
        </w:rPr>
        <w:t>。</w:t>
      </w:r>
    </w:p>
    <w:p>
      <w:pPr>
        <w:spacing w:line="360" w:lineRule="auto"/>
        <w:ind w:firstLine="5880" w:firstLineChars="2450"/>
        <w:rPr>
          <w:rFonts w:ascii="宋体" w:cs="宋体"/>
          <w:sz w:val="24"/>
        </w:rPr>
      </w:pPr>
    </w:p>
    <w:p>
      <w:pPr>
        <w:spacing w:line="360" w:lineRule="auto"/>
        <w:ind w:firstLine="5880" w:firstLineChars="2450"/>
        <w:rPr>
          <w:rFonts w:ascii="宋体" w:cs="宋体"/>
          <w:sz w:val="24"/>
        </w:rPr>
      </w:pPr>
    </w:p>
    <w:p>
      <w:pPr>
        <w:spacing w:line="480" w:lineRule="auto"/>
        <w:ind w:firstLine="480" w:firstLineChars="200"/>
        <w:jc w:val="right"/>
        <w:rPr>
          <w:rFonts w:ascii="宋体" w:hAnsi="宋体" w:cs="宋体"/>
          <w:sz w:val="24"/>
        </w:rPr>
      </w:pPr>
      <w:r>
        <w:rPr>
          <w:rFonts w:hint="eastAsia" w:ascii="宋体" w:hAnsi="宋体" w:cs="宋体"/>
          <w:sz w:val="24"/>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cols w:space="720" w:num="1"/>
          <w:docGrid w:type="lines" w:linePitch="312" w:charSpace="0"/>
        </w:sect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 xml:space="preserve">年 </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4"/>
        <w:spacing w:line="363" w:lineRule="exact"/>
        <w:ind w:right="113"/>
        <w:jc w:val="left"/>
      </w:pPr>
      <w:r>
        <w:t>附件三：问题的澄清</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宋体" w:hAnsi="宋体" w:cs="宋体"/>
          <w:sz w:val="28"/>
          <w:szCs w:val="28"/>
        </w:rPr>
      </w:pPr>
      <w:r>
        <w:rPr>
          <w:rFonts w:ascii="宋体" w:hAnsi="宋体" w:cs="宋体"/>
          <w:sz w:val="28"/>
          <w:szCs w:val="28"/>
        </w:rPr>
        <w:t>问题的澄清</w:t>
      </w:r>
    </w:p>
    <w:p>
      <w:pPr>
        <w:rPr>
          <w:rFonts w:ascii="宋体" w:hAnsi="宋体" w:cs="宋体"/>
          <w:sz w:val="20"/>
          <w:szCs w:val="20"/>
        </w:rPr>
      </w:pPr>
    </w:p>
    <w:p>
      <w:pPr>
        <w:spacing w:before="1"/>
        <w:rPr>
          <w:rFonts w:ascii="宋体" w:hAnsi="宋体" w:cs="宋体"/>
          <w:sz w:val="20"/>
          <w:szCs w:val="20"/>
        </w:rPr>
      </w:pPr>
    </w:p>
    <w:p>
      <w:pPr>
        <w:spacing w:line="360" w:lineRule="auto"/>
        <w:ind w:firstLine="480" w:firstLineChars="200"/>
        <w:rPr>
          <w:rFonts w:ascii="宋体" w:cs="宋体"/>
          <w:sz w:val="24"/>
        </w:rPr>
      </w:pPr>
      <w:bookmarkStart w:id="34" w:name="_bookmark78"/>
      <w:bookmarkEnd w:id="34"/>
      <w:r>
        <w:rPr>
          <w:rFonts w:ascii="宋体" w:hAnsi="宋体" w:cs="宋体"/>
          <w:sz w:val="24"/>
          <w:u w:val="single"/>
        </w:rPr>
        <w:t xml:space="preserve">                          </w:t>
      </w:r>
      <w:r>
        <w:rPr>
          <w:rFonts w:ascii="宋体" w:hAnsi="宋体" w:cs="宋体"/>
          <w:sz w:val="24"/>
        </w:rPr>
        <w:t xml:space="preserve"> (</w:t>
      </w:r>
      <w:r>
        <w:rPr>
          <w:rFonts w:hint="eastAsia" w:ascii="宋体" w:hAnsi="宋体" w:cs="宋体"/>
          <w:sz w:val="24"/>
        </w:rPr>
        <w:t>项目名称）评标委员会：</w:t>
      </w:r>
    </w:p>
    <w:p>
      <w:pPr>
        <w:spacing w:line="360" w:lineRule="auto"/>
        <w:ind w:firstLine="480" w:firstLineChars="200"/>
        <w:rPr>
          <w:rFonts w:ascii="宋体" w:cs="宋体"/>
          <w:sz w:val="24"/>
        </w:rPr>
      </w:pPr>
      <w:r>
        <w:rPr>
          <w:rFonts w:hint="eastAsia" w:ascii="宋体" w:hAnsi="宋体" w:cs="宋体"/>
          <w:sz w:val="24"/>
        </w:rPr>
        <w:t>问题澄清通知已收悉，现澄清如下：</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1</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r>
        <w:rPr>
          <w:rFonts w:ascii="宋体" w:hAnsi="宋体" w:cs="宋体"/>
          <w:sz w:val="24"/>
        </w:rPr>
        <w:t>2</w:t>
      </w:r>
      <w:r>
        <w:rPr>
          <w:rFonts w:hint="eastAsia" w:ascii="宋体" w:hAnsi="宋体" w:cs="宋体"/>
          <w:sz w:val="24"/>
        </w:rPr>
        <w:t>、</w:t>
      </w:r>
    </w:p>
    <w:p>
      <w:pPr>
        <w:spacing w:line="360" w:lineRule="auto"/>
        <w:ind w:firstLine="480" w:firstLineChars="200"/>
        <w:rPr>
          <w:rFonts w:ascii="宋体" w:cs="宋体"/>
          <w:sz w:val="24"/>
        </w:rPr>
      </w:pPr>
      <w:r>
        <w:rPr>
          <w:rFonts w:hint="eastAsia" w:ascii="宋体" w:hAnsi="宋体" w:cs="宋体"/>
          <w:sz w:val="24"/>
        </w:rPr>
        <w:t xml:space="preserve">    ……</w:t>
      </w:r>
    </w:p>
    <w:p>
      <w:pPr>
        <w:spacing w:line="360" w:lineRule="auto"/>
        <w:ind w:firstLine="480" w:firstLineChars="200"/>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center"/>
        <w:rPr>
          <w:rFonts w:ascii="宋体" w:cs="宋体"/>
          <w:sz w:val="24"/>
        </w:rPr>
      </w:pPr>
    </w:p>
    <w:p>
      <w:pPr>
        <w:spacing w:line="480" w:lineRule="auto"/>
        <w:jc w:val="right"/>
        <w:rPr>
          <w:rFonts w:ascii="宋体" w:cs="宋体"/>
          <w:sz w:val="24"/>
        </w:rPr>
      </w:pPr>
      <w:r>
        <w:rPr>
          <w:rFonts w:hint="eastAsia" w:ascii="宋体" w:hAnsi="宋体" w:cs="宋体"/>
          <w:sz w:val="24"/>
        </w:rPr>
        <w:t xml:space="preserve">                              投标人：</w:t>
      </w:r>
      <w:r>
        <w:rPr>
          <w:rFonts w:ascii="宋体" w:hAnsi="宋体" w:cs="宋体"/>
          <w:sz w:val="24"/>
          <w:u w:val="single"/>
        </w:rPr>
        <w:t xml:space="preserve">                     </w:t>
      </w:r>
      <w:r>
        <w:rPr>
          <w:rFonts w:hint="eastAsia" w:ascii="宋体" w:hAnsi="宋体" w:cs="宋体"/>
          <w:sz w:val="24"/>
        </w:rPr>
        <w:t>（盖章）</w:t>
      </w:r>
    </w:p>
    <w:p>
      <w:pPr>
        <w:spacing w:line="480" w:lineRule="auto"/>
        <w:jc w:val="right"/>
        <w:rPr>
          <w:rFonts w:ascii="宋体" w:cs="宋体"/>
          <w:sz w:val="24"/>
          <w:u w:val="single"/>
        </w:rPr>
      </w:pPr>
      <w:r>
        <w:rPr>
          <w:rFonts w:hint="eastAsia" w:ascii="宋体" w:hAnsi="宋体" w:cs="宋体"/>
          <w:sz w:val="24"/>
        </w:rPr>
        <w:t>法定代表人或委托代理人：</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（签字或盖章）</w:t>
      </w:r>
    </w:p>
    <w:p>
      <w:pPr>
        <w:spacing w:line="480" w:lineRule="auto"/>
        <w:jc w:val="right"/>
        <w:rPr>
          <w:rFonts w:ascii="宋体" w:cs="宋体"/>
          <w:sz w:val="24"/>
          <w:u w:val="single"/>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spacing w:line="360" w:lineRule="auto"/>
        <w:ind w:firstLine="5145" w:firstLineChars="2450"/>
        <w:rPr>
          <w:rFonts w:ascii="宋体" w:cs="宋体"/>
          <w:szCs w:val="21"/>
        </w:rPr>
        <w:sectPr>
          <w:pgSz w:w="11906" w:h="16838"/>
          <w:pgMar w:top="1418" w:right="1134" w:bottom="1418" w:left="1134" w:header="851" w:footer="992" w:gutter="0"/>
          <w:cols w:space="720" w:num="1"/>
          <w:docGrid w:type="lines" w:linePitch="312" w:charSpace="0"/>
        </w:sectPr>
      </w:pPr>
    </w:p>
    <w:p>
      <w:pPr>
        <w:pStyle w:val="4"/>
        <w:spacing w:line="363" w:lineRule="exact"/>
        <w:ind w:right="113"/>
        <w:jc w:val="left"/>
      </w:pPr>
      <w:r>
        <w:t>附件四：中标通知书</w:t>
      </w:r>
    </w:p>
    <w:p>
      <w:pPr>
        <w:rPr>
          <w:rFonts w:ascii="宋体" w:hAnsi="宋体" w:cs="宋体"/>
          <w:sz w:val="20"/>
          <w:szCs w:val="20"/>
        </w:rPr>
      </w:pPr>
    </w:p>
    <w:p>
      <w:pPr>
        <w:rPr>
          <w:rFonts w:ascii="宋体" w:hAnsi="宋体" w:cs="宋体"/>
          <w:sz w:val="20"/>
          <w:szCs w:val="20"/>
        </w:rPr>
      </w:pPr>
    </w:p>
    <w:p>
      <w:pPr>
        <w:rPr>
          <w:rFonts w:ascii="宋体" w:hAnsi="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cs="宋体"/>
          <w:sz w:val="41"/>
          <w:szCs w:val="41"/>
        </w:rPr>
      </w:pPr>
    </w:p>
    <w:p>
      <w:pPr>
        <w:spacing w:line="360" w:lineRule="exact"/>
        <w:ind w:firstLine="480" w:firstLineChars="200"/>
        <w:rPr>
          <w:rFonts w:ascii="宋体" w:hAnsi="宋体" w:cs="宋体"/>
          <w:sz w:val="24"/>
        </w:rPr>
      </w:pPr>
      <w:r>
        <w:rPr>
          <w:rFonts w:hint="eastAsia" w:ascii="宋体" w:hAnsi="宋体" w:cs="宋体"/>
          <w:sz w:val="24"/>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cs="宋体"/>
          <w:sz w:val="24"/>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招标项目名称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招标人名称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中标人名称</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r>
              <w:rPr>
                <w:rFonts w:hint="eastAsia" w:ascii="宋体" w:cs="宋体"/>
                <w:sz w:val="24"/>
              </w:rPr>
              <w:t>收到本中标通知书之日起3</w:t>
            </w:r>
            <w:r>
              <w:rPr>
                <w:rFonts w:ascii="宋体" w:cs="宋体"/>
                <w:sz w:val="24"/>
              </w:rPr>
              <w:t>0</w:t>
            </w:r>
            <w:r>
              <w:rPr>
                <w:rFonts w:hint="eastAsia" w:ascii="宋体" w:cs="宋体"/>
                <w:sz w:val="24"/>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rPr>
            </w:pPr>
            <w:r>
              <w:rPr>
                <w:rFonts w:hint="eastAsia" w:ascii="宋体" w:hAnsi="宋体" w:cs="宋体"/>
                <w:sz w:val="24"/>
              </w:rPr>
              <w:t>其他需说明内容</w:t>
            </w:r>
          </w:p>
        </w:tc>
        <w:tc>
          <w:tcPr>
            <w:tcW w:w="708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cs="宋体"/>
                <w:sz w:val="24"/>
              </w:rPr>
            </w:pPr>
          </w:p>
        </w:tc>
      </w:tr>
    </w:tbl>
    <w:p>
      <w:pPr>
        <w:spacing w:line="360" w:lineRule="exact"/>
        <w:ind w:firstLine="480" w:firstLineChars="200"/>
        <w:rPr>
          <w:rFonts w:ascii="宋体" w:hAnsi="宋体" w:cs="宋体"/>
          <w:sz w:val="24"/>
        </w:rPr>
      </w:pPr>
    </w:p>
    <w:p>
      <w:pPr>
        <w:spacing w:line="360" w:lineRule="exact"/>
        <w:ind w:firstLine="480" w:firstLineChars="200"/>
        <w:rPr>
          <w:rFonts w:hint="default" w:ascii="宋体" w:hAnsi="宋体" w:eastAsia="宋体" w:cs="宋体"/>
          <w:sz w:val="24"/>
          <w:lang w:val="en-US" w:eastAsia="zh-CN"/>
        </w:rPr>
      </w:pPr>
      <w:r>
        <w:rPr>
          <w:rFonts w:hint="eastAsia" w:ascii="宋体" w:hAnsi="宋体" w:cs="宋体"/>
          <w:sz w:val="24"/>
        </w:rPr>
        <w:t>联系人：</w:t>
      </w:r>
      <w:r>
        <w:rPr>
          <w:rFonts w:hint="eastAsia" w:ascii="宋体" w:hAnsi="宋体" w:cs="宋体"/>
          <w:sz w:val="24"/>
          <w:lang w:val="en-US" w:eastAsia="zh-CN"/>
        </w:rPr>
        <w:t>王永斌</w:t>
      </w:r>
      <w:r>
        <w:rPr>
          <w:rFonts w:hint="eastAsia" w:ascii="宋体" w:hAnsi="宋体" w:cs="宋体"/>
          <w:sz w:val="24"/>
        </w:rPr>
        <w:t xml:space="preserve">         联系电话：0</w:t>
      </w:r>
      <w:r>
        <w:rPr>
          <w:rFonts w:ascii="宋体" w:hAnsi="宋体" w:cs="宋体"/>
          <w:sz w:val="24"/>
        </w:rPr>
        <w:t>571-</w:t>
      </w:r>
      <w:r>
        <w:rPr>
          <w:rFonts w:hint="eastAsia" w:ascii="宋体" w:hAnsi="宋体" w:cs="宋体"/>
          <w:sz w:val="24"/>
          <w:lang w:val="en-US" w:eastAsia="zh-CN"/>
        </w:rPr>
        <w:t>86665010</w:t>
      </w:r>
    </w:p>
    <w:p>
      <w:pPr>
        <w:spacing w:line="360" w:lineRule="exact"/>
        <w:ind w:firstLine="480" w:firstLineChars="200"/>
        <w:rPr>
          <w:rFonts w:ascii="宋体" w:hAnsi="宋体" w:cs="宋体"/>
          <w:sz w:val="24"/>
        </w:rPr>
      </w:pPr>
      <w:r>
        <w:rPr>
          <w:rFonts w:hint="eastAsia" w:ascii="宋体" w:hAnsi="宋体" w:cs="宋体"/>
          <w:sz w:val="24"/>
        </w:rPr>
        <w:t>特此通知</w:t>
      </w:r>
    </w:p>
    <w:p>
      <w:pPr>
        <w:spacing w:line="480" w:lineRule="auto"/>
        <w:ind w:firstLine="240"/>
        <w:jc w:val="right"/>
        <w:rPr>
          <w:rFonts w:ascii="宋体" w:hAnsi="宋体" w:cs="宋体"/>
          <w:sz w:val="24"/>
        </w:rPr>
      </w:pPr>
      <w:r>
        <w:rPr>
          <w:rFonts w:hint="eastAsia" w:ascii="宋体" w:hAnsi="宋体" w:cs="宋体"/>
          <w:sz w:val="24"/>
        </w:rPr>
        <w:t xml:space="preserve">                      </w:t>
      </w:r>
    </w:p>
    <w:p>
      <w:pPr>
        <w:spacing w:line="480" w:lineRule="auto"/>
        <w:ind w:firstLine="240"/>
        <w:jc w:val="right"/>
        <w:rPr>
          <w:rFonts w:ascii="宋体" w:hAnsi="宋体" w:cs="宋体"/>
          <w:sz w:val="24"/>
        </w:rPr>
      </w:pPr>
    </w:p>
    <w:p>
      <w:pPr>
        <w:spacing w:line="480" w:lineRule="auto"/>
        <w:ind w:firstLine="240"/>
        <w:jc w:val="right"/>
        <w:rPr>
          <w:rFonts w:ascii="宋体" w:cs="宋体"/>
          <w:sz w:val="24"/>
        </w:rPr>
      </w:pPr>
      <w:r>
        <w:rPr>
          <w:rFonts w:hint="eastAsia" w:ascii="宋体" w:hAnsi="宋体" w:cs="宋体"/>
          <w:sz w:val="24"/>
        </w:rPr>
        <w:t>浙江航空开发有限责任公司（盖章）</w:t>
      </w:r>
    </w:p>
    <w:p>
      <w:pPr>
        <w:spacing w:line="480" w:lineRule="auto"/>
        <w:ind w:firstLine="240"/>
        <w:rPr>
          <w:rFonts w:ascii="宋体" w:cs="宋体"/>
          <w:sz w:val="24"/>
        </w:rPr>
      </w:pPr>
      <w:r>
        <w:rPr>
          <w:rFonts w:hint="eastAsia" w:ascii="宋体" w:cs="宋体"/>
          <w:sz w:val="24"/>
        </w:rPr>
        <w:t xml:space="preserve"> </w:t>
      </w:r>
      <w:r>
        <w:rPr>
          <w:rFonts w:ascii="宋体" w:hAnsi="宋体" w:cs="宋体"/>
          <w:sz w:val="24"/>
        </w:rPr>
        <w:t xml:space="preserve">                                   </w:t>
      </w:r>
      <w:r>
        <w:rPr>
          <w:rFonts w:hint="eastAsia" w:ascii="宋体" w:hAnsi="宋体" w:cs="宋体"/>
          <w:sz w:val="24"/>
        </w:rPr>
        <w:t xml:space="preserve">  </w:t>
      </w:r>
      <w:r>
        <w:rPr>
          <w:rFonts w:ascii="宋体" w:hAnsi="宋体" w:cs="宋体"/>
          <w:sz w:val="24"/>
          <w:u w:val="single"/>
        </w:rPr>
        <w:t xml:space="preserve">         </w:t>
      </w:r>
      <w:r>
        <w:rPr>
          <w:rFonts w:hint="eastAsia" w:ascii="宋体" w:hAnsi="宋体" w:cs="宋体"/>
          <w:sz w:val="24"/>
        </w:rPr>
        <w:t>年</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月</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日</w:t>
      </w:r>
    </w:p>
    <w:p>
      <w:pPr>
        <w:autoSpaceDE w:val="0"/>
        <w:autoSpaceDN w:val="0"/>
        <w:adjustRightInd w:val="0"/>
        <w:spacing w:line="587" w:lineRule="exact"/>
        <w:ind w:right="43"/>
        <w:jc w:val="center"/>
        <w:rPr>
          <w:rStyle w:val="15"/>
          <w:sz w:val="40"/>
          <w:szCs w:val="40"/>
        </w:rPr>
      </w:pPr>
    </w:p>
    <w:p>
      <w:pPr>
        <w:widowControl/>
        <w:jc w:val="left"/>
        <w:rPr>
          <w:rStyle w:val="15"/>
          <w:sz w:val="40"/>
          <w:szCs w:val="40"/>
        </w:rPr>
        <w:sectPr>
          <w:footerReference r:id="rId13" w:type="default"/>
          <w:footerReference r:id="rId14" w:type="even"/>
          <w:pgSz w:w="11906" w:h="16838"/>
          <w:pgMar w:top="1701" w:right="1588" w:bottom="1588" w:left="1588" w:header="851" w:footer="992" w:gutter="0"/>
          <w:cols w:space="720" w:num="1"/>
          <w:docGrid w:linePitch="312" w:charSpace="0"/>
        </w:sectPr>
      </w:pPr>
    </w:p>
    <w:p>
      <w:pPr>
        <w:pStyle w:val="2"/>
        <w:spacing w:line="564" w:lineRule="exact"/>
        <w:ind w:right="57"/>
        <w:jc w:val="center"/>
      </w:pPr>
      <w:bookmarkStart w:id="35" w:name="_Toc19698498"/>
      <w:r>
        <w:rPr>
          <w:rFonts w:hint="eastAsia"/>
        </w:rPr>
        <w:t>第三章</w:t>
      </w:r>
      <w:r>
        <w:t xml:space="preserve">  </w:t>
      </w:r>
      <w:r>
        <w:rPr>
          <w:rFonts w:hint="eastAsia"/>
        </w:rPr>
        <w:t>评标办法</w:t>
      </w:r>
      <w:bookmarkEnd w:id="35"/>
    </w:p>
    <w:p>
      <w:pPr>
        <w:adjustRightInd w:val="0"/>
        <w:snapToGrid w:val="0"/>
        <w:spacing w:line="360" w:lineRule="exact"/>
        <w:ind w:firstLine="440" w:firstLineChars="200"/>
        <w:rPr>
          <w:rFonts w:ascii="宋体" w:hAnsi="宋体" w:cs="宋体"/>
          <w:sz w:val="22"/>
        </w:rPr>
      </w:pPr>
      <w:r>
        <w:rPr>
          <w:rFonts w:hint="eastAsia" w:ascii="宋体" w:hAnsi="宋体" w:cs="宋体"/>
          <w:sz w:val="22"/>
        </w:rPr>
        <w:t>根据《中华人民共和国招标投标法》、《中华人民共和国招标投标法实施条例》等有关规定，制定本办法。</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一、评标原则</w:t>
      </w:r>
    </w:p>
    <w:p>
      <w:pPr>
        <w:snapToGrid w:val="0"/>
        <w:spacing w:line="360" w:lineRule="exact"/>
        <w:ind w:firstLine="495" w:firstLineChars="225"/>
        <w:rPr>
          <w:rFonts w:ascii="宋体" w:hAnsi="宋体" w:cs="宋体"/>
          <w:kern w:val="0"/>
          <w:sz w:val="22"/>
        </w:rPr>
      </w:pPr>
      <w:r>
        <w:rPr>
          <w:rFonts w:hint="eastAsia" w:ascii="宋体" w:hAnsi="宋体" w:cs="宋体"/>
          <w:kern w:val="0"/>
          <w:sz w:val="22"/>
        </w:rPr>
        <w:t>评标应遵循公平、公正、科学、择优的原则。</w:t>
      </w:r>
    </w:p>
    <w:p>
      <w:pPr>
        <w:snapToGrid w:val="0"/>
        <w:spacing w:line="360" w:lineRule="exact"/>
        <w:ind w:firstLine="433" w:firstLineChars="196"/>
        <w:rPr>
          <w:rFonts w:ascii="宋体" w:hAnsi="宋体" w:cs="宋体"/>
          <w:b/>
          <w:kern w:val="0"/>
          <w:sz w:val="22"/>
        </w:rPr>
      </w:pPr>
      <w:r>
        <w:rPr>
          <w:rFonts w:hint="eastAsia" w:ascii="宋体" w:hAnsi="宋体" w:cs="宋体"/>
          <w:b/>
          <w:kern w:val="0"/>
          <w:sz w:val="22"/>
        </w:rPr>
        <w:t>二、评标组织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评标工作由招标人依法组建的评标委员会负责。评标委员会成员为3人及以上单数，评标委员会由招标人自行组建。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评标委员会对投标文件作出的评审结论，应当符合有关法律、法规、规章和招标文件的规定。</w:t>
      </w:r>
    </w:p>
    <w:p>
      <w:pPr>
        <w:snapToGrid w:val="0"/>
        <w:spacing w:line="360" w:lineRule="exact"/>
        <w:ind w:firstLine="512" w:firstLineChars="232"/>
        <w:rPr>
          <w:rFonts w:ascii="宋体" w:hAnsi="宋体" w:cs="宋体"/>
          <w:b/>
          <w:kern w:val="0"/>
          <w:sz w:val="22"/>
        </w:rPr>
      </w:pPr>
      <w:r>
        <w:rPr>
          <w:rFonts w:hint="eastAsia" w:ascii="宋体" w:hAnsi="宋体" w:cs="宋体"/>
          <w:b/>
          <w:kern w:val="0"/>
          <w:sz w:val="22"/>
        </w:rPr>
        <w:t>三、评标程序和内容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（一）熟悉招标文件和评标办法；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（二）投标文件的符合性评审；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（三）投标文件的资信、业绩评审；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（四）投标文件的技术标评审；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（五）投标文件的商务标评审；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（六）必要时对投标文件中的问题进行询标，包括拟作出否决投标决定前对相关投标人进行的询问核实；</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（七）根据评标办法和标准对投标文件进行综合评分、排序；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（八）完成评标报告，推荐中标候选人。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四、评审细则</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（一）符合性评审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评标委员会应依照招标文件的要求和规定首先对投标人的投标资格和投标文件进行符合性评审，</w:t>
      </w:r>
      <w:r>
        <w:rPr>
          <w:rFonts w:hint="eastAsia" w:ascii="宋体" w:hAnsi="宋体" w:cs="宋体"/>
          <w:b/>
          <w:sz w:val="22"/>
        </w:rPr>
        <w:t>审查过程中评标委员会可以要求投标人提交下列审查项所需的有关证明和证件的原件，以便核验。</w:t>
      </w:r>
      <w:r>
        <w:rPr>
          <w:rFonts w:hint="eastAsia" w:ascii="宋体" w:hAnsi="宋体" w:cs="宋体"/>
          <w:sz w:val="22"/>
        </w:rPr>
        <w:t>投标文件如存在以下情况之一的，经评标委员会三分之二以上的成员认定，符合性审查不予通过，</w:t>
      </w:r>
      <w:r>
        <w:rPr>
          <w:rFonts w:hint="eastAsia" w:ascii="宋体" w:hAnsi="宋体" w:cs="宋体"/>
          <w:b/>
          <w:sz w:val="22"/>
        </w:rPr>
        <w:t>作否决投标处理，</w:t>
      </w:r>
      <w:r>
        <w:rPr>
          <w:rFonts w:hint="eastAsia" w:ascii="宋体" w:hAnsi="宋体" w:cs="宋体"/>
          <w:sz w:val="22"/>
        </w:rPr>
        <w:t>不再进行详细评审：</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（1）投标人的投标资格不满足国家有关规定或招标文件载明的投标资格条件的；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（2）投标文件未按招标文件的要求签署和盖章的（仅限于单位印章和法定代表人或其委托代理人签字或盖章）；</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（3）投标文件未按规定的格式填写，内容不全或关键字迹模糊、无法辨认的；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（4）投标人递交两份或多份内容不同的投标文件，或在一份投标文件中对同一招标项目报有两个或多个报价，且未声明哪一个有效；</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（5）供货期不满足招标文件要求的；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（6）不响应招标文件规定的实质性要求（包括具体条文前用“★”标示的，以及商务技术条款中存在负偏离的）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（7）投标人不以自己的名义或未按招标文件的要求提供投标保证金或提供的保证金有缺陷而不能接受的；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（8）投标人以他人名义投标、或与他人串通投标、或以行贿手段谋取中标，或弄虚作假的；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（9）被浙江省机场集团有限公司或杭州萧山国际机场有限公司列入禁止交易名单或不良</w:t>
      </w:r>
      <w:r>
        <w:rPr>
          <w:rFonts w:ascii="宋体" w:hAnsi="宋体" w:cs="宋体"/>
          <w:sz w:val="22"/>
        </w:rPr>
        <w:t>信用记录名单</w:t>
      </w:r>
      <w:r>
        <w:rPr>
          <w:rFonts w:hint="eastAsia" w:ascii="宋体" w:hAnsi="宋体" w:cs="宋体"/>
          <w:sz w:val="22"/>
        </w:rPr>
        <w:t>的单位；</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（10）存在法律、法规、规章规定的其它无效投标情况的。</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（11）投标人须知前附表规定的其他要求。</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涉及本文件投标人资格条件3.1第2至4款，若投标人采用承诺方式的，评标委员会有权通过</w:t>
      </w:r>
      <w:r>
        <w:rPr>
          <w:rFonts w:hint="eastAsia" w:cs="宋体"/>
        </w:rPr>
        <w:t>信用中国网站</w:t>
      </w:r>
      <w:r>
        <w:rPr>
          <w:rFonts w:hint="eastAsia"/>
        </w:rPr>
        <w:fldChar w:fldCharType="begin"/>
      </w:r>
      <w:r>
        <w:instrText xml:space="preserve"> HYPERLINK "http://www.creditchina.gov.cn" </w:instrText>
      </w:r>
      <w:r>
        <w:rPr>
          <w:rFonts w:hint="eastAsia"/>
        </w:rPr>
        <w:fldChar w:fldCharType="separate"/>
      </w:r>
      <w:r>
        <w:rPr>
          <w:rStyle w:val="14"/>
          <w:rFonts w:hint="eastAsia" w:cs="宋体"/>
        </w:rPr>
        <w:t>www.creditchina.gov.cn</w:t>
      </w:r>
      <w:r>
        <w:rPr>
          <w:rFonts w:hint="eastAsia" w:cs="宋体"/>
        </w:rPr>
        <w:fldChar w:fldCharType="end"/>
      </w:r>
      <w:r>
        <w:rPr>
          <w:rFonts w:hint="eastAsia" w:cs="宋体"/>
        </w:rPr>
        <w:t>、中国裁判文书网</w:t>
      </w:r>
      <w:r>
        <w:rPr>
          <w:rFonts w:hint="eastAsia"/>
        </w:rPr>
        <w:fldChar w:fldCharType="begin"/>
      </w:r>
      <w:r>
        <w:instrText xml:space="preserve"> HYPERLINK "http://wenshu.court.gov.cn" </w:instrText>
      </w:r>
      <w:r>
        <w:rPr>
          <w:rFonts w:hint="eastAsia"/>
        </w:rPr>
        <w:fldChar w:fldCharType="separate"/>
      </w:r>
      <w:r>
        <w:rPr>
          <w:rStyle w:val="14"/>
          <w:rFonts w:hint="eastAsia" w:cs="宋体"/>
        </w:rPr>
        <w:t>http://wenshu.court.gov.cn</w:t>
      </w:r>
      <w:r>
        <w:rPr>
          <w:rFonts w:hint="eastAsia" w:cs="宋体"/>
        </w:rPr>
        <w:fldChar w:fldCharType="end"/>
      </w:r>
      <w:r>
        <w:rPr>
          <w:rFonts w:hint="eastAsia" w:cs="宋体"/>
        </w:rPr>
        <w:t>、国家税务总局各省电子税务局网站进行查询，若查询结果不符合资格条件要求或无法查询到相关信息的，评标委员会有权对该投标人作否决投标处理。</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（二）询标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（2）投标人所留联系方式无法联系上、在规定的时限内投标人不参加询问核实活动或不予答复的，评标委员会有权做出否决投标的认定。</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（3）询标问题及投标人的澄清、说明不得超出投标文件的范围或者改变投标文件的实质性内容。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（4）评标委员会不得暗示或者诱导投标人作出澄清、说明，不得接受投标人主动提出的澄清、说明。</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（6）评标委员会对投标人提交的澄清、说明或补正修改有疑问的，可以要求投标人进一步澄清、说明或补正修改，直至满足评标委员会的要求。</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（三）报价算术性修正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评标委员会按以下原则对通过符合性审查的投标文件报价进行算术性修正：</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(1）投标文件中的大写金额与小写金额不一致的，以大写金额为准；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(2）当投标报价有算术错误时，评标委员会按</w:t>
      </w:r>
      <w:r>
        <w:rPr>
          <w:rFonts w:hint="eastAsia" w:ascii="宋体" w:hAnsi="宋体" w:cs="宋体"/>
          <w:b/>
          <w:sz w:val="22"/>
        </w:rPr>
        <w:t>有利于招标人的原则</w:t>
      </w:r>
      <w:r>
        <w:rPr>
          <w:rFonts w:hint="eastAsia" w:ascii="宋体" w:hAnsi="宋体" w:cs="宋体"/>
          <w:sz w:val="22"/>
        </w:rPr>
        <w:t>对投标报价进行修正，投标人必须书面确认修正价格，承诺如中标接受修正价格为合同签约价。</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★修正的价格经投标人书面确认后具有约束力。投标人不接受修正价格的，其投标作否决投标处理。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当通过符合性评审的单位少于三家时（不包括三家），应由评标委员会确认是否具有竞争性，如果有竞争性，则评标继续进行。</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（四）评标细则</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本次评标采用</w:t>
      </w:r>
      <w:r>
        <w:rPr>
          <w:rFonts w:hint="eastAsia" w:ascii="宋体" w:hAnsi="宋体" w:cs="宋体"/>
          <w:b/>
          <w:sz w:val="22"/>
        </w:rPr>
        <w:t>综合评估法</w:t>
      </w:r>
      <w:r>
        <w:rPr>
          <w:rFonts w:hint="eastAsia" w:ascii="宋体" w:hAnsi="宋体" w:cs="宋体"/>
          <w:sz w:val="22"/>
        </w:rPr>
        <w:t>，评标委员会根据评审情况，对资信、技术、商务等方面进行评审。评标委员会根据评审情况，对各投标人的商务报价进行统一打分，对各投标人的资信及技术由评标委员会成员进行独立打分。所有分值均保留小数点后1位小数。若评标委员会的评分表中计分不在分值范围内的，则该评分表无效。</w:t>
      </w:r>
    </w:p>
    <w:p>
      <w:pPr>
        <w:spacing w:line="360" w:lineRule="exact"/>
        <w:ind w:firstLine="241"/>
        <w:rPr>
          <w:rFonts w:ascii="宋体" w:hAnsi="宋体" w:cs="宋体"/>
          <w:b/>
          <w:sz w:val="22"/>
        </w:rPr>
      </w:pPr>
      <w:r>
        <w:rPr>
          <w:rFonts w:hint="eastAsia" w:ascii="宋体" w:hAnsi="宋体" w:cs="宋体"/>
          <w:b/>
          <w:sz w:val="22"/>
        </w:rPr>
        <w:t xml:space="preserve">1.投标文件的资信及技术评审 </w:t>
      </w:r>
      <w:r>
        <w:rPr>
          <w:rFonts w:ascii="宋体" w:hAnsi="宋体" w:cs="宋体"/>
          <w:b/>
          <w:sz w:val="22"/>
        </w:rPr>
        <w:t>30分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该评分分值由评标委员会成员独立打分（具体分值设定详见下表），小数点后保留1位小数。每个投标人的最终资信及技术得分为评标委员会打分的算术平均值（小数点后保留2位，第三位四舍五入）。</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资信及技术评分分值设定标准</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774"/>
        <w:gridCol w:w="6104"/>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1336"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评定项目</w:t>
            </w: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评分细则</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562" w:type="dxa"/>
            <w:vMerge w:val="restart"/>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资信</w:t>
            </w:r>
            <w:r>
              <w:rPr>
                <w:rFonts w:ascii="宋体" w:hAnsi="宋体" w:cs="宋体"/>
                <w:kern w:val="0"/>
                <w:sz w:val="22"/>
              </w:rPr>
              <w:t>技术</w:t>
            </w:r>
            <w:r>
              <w:rPr>
                <w:rFonts w:hint="eastAsia" w:ascii="宋体" w:hAnsi="宋体" w:cs="宋体"/>
                <w:kern w:val="0"/>
                <w:sz w:val="22"/>
              </w:rPr>
              <w:t>评分</w:t>
            </w:r>
          </w:p>
          <w:p>
            <w:pPr>
              <w:widowControl/>
              <w:snapToGrid w:val="0"/>
              <w:spacing w:line="360" w:lineRule="atLeast"/>
              <w:rPr>
                <w:rFonts w:ascii="宋体" w:hAnsi="宋体" w:cs="宋体"/>
                <w:kern w:val="0"/>
                <w:sz w:val="22"/>
              </w:rPr>
            </w:pPr>
          </w:p>
        </w:tc>
        <w:tc>
          <w:tcPr>
            <w:tcW w:w="774" w:type="dxa"/>
            <w:vMerge w:val="restart"/>
            <w:tcBorders>
              <w:top w:val="single" w:color="000000" w:sz="4" w:space="0"/>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资信</w:t>
            </w:r>
            <w:r>
              <w:rPr>
                <w:rFonts w:ascii="宋体" w:hAnsi="宋体" w:cs="宋体"/>
                <w:kern w:val="0"/>
                <w:sz w:val="22"/>
              </w:rPr>
              <w:t>评分</w:t>
            </w: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各投标人的企业资质、规模、获奖情况等横向比较评分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tLeast"/>
              <w:rPr>
                <w:rFonts w:ascii="宋体" w:hAnsi="宋体" w:cs="宋体"/>
                <w:kern w:val="0"/>
                <w:sz w:val="22"/>
              </w:rPr>
            </w:pPr>
            <w:r>
              <w:rPr>
                <w:rFonts w:hint="eastAsia" w:ascii="宋体" w:hAnsi="宋体" w:cs="宋体"/>
                <w:kern w:val="0"/>
                <w:sz w:val="22"/>
              </w:rPr>
              <w:t>投标人在运输机场内</w:t>
            </w:r>
            <w:r>
              <w:rPr>
                <w:rFonts w:hint="eastAsia" w:ascii="宋体" w:hAnsi="宋体" w:cs="宋体"/>
                <w:kern w:val="0"/>
                <w:sz w:val="22"/>
                <w:lang w:eastAsia="zh-CN"/>
              </w:rPr>
              <w:t>类似施工</w:t>
            </w:r>
            <w:r>
              <w:rPr>
                <w:rFonts w:hint="eastAsia" w:ascii="宋体" w:hAnsi="宋体" w:cs="宋体"/>
                <w:kern w:val="0"/>
                <w:sz w:val="22"/>
              </w:rPr>
              <w:t>项目业绩情况，</w:t>
            </w:r>
            <w:r>
              <w:rPr>
                <w:rFonts w:hint="eastAsia" w:ascii="宋体" w:hAnsi="宋体" w:cs="宋体"/>
                <w:kern w:val="0"/>
                <w:sz w:val="22"/>
                <w:lang w:val="en-US"/>
              </w:rPr>
              <w:t>每提供一个类似项目业绩得</w:t>
            </w:r>
            <w:r>
              <w:rPr>
                <w:rFonts w:hint="eastAsia" w:ascii="宋体" w:hAnsi="宋体" w:cs="宋体"/>
                <w:kern w:val="0"/>
                <w:sz w:val="22"/>
                <w:lang w:val="en-US" w:eastAsia="zh-CN"/>
              </w:rPr>
              <w:t>1</w:t>
            </w:r>
            <w:r>
              <w:rPr>
                <w:rFonts w:hint="eastAsia" w:ascii="宋体" w:hAnsi="宋体" w:cs="宋体"/>
                <w:kern w:val="0"/>
                <w:sz w:val="22"/>
                <w:lang w:val="en-US"/>
              </w:rPr>
              <w:t>分，满分6分</w:t>
            </w:r>
            <w:r>
              <w:rPr>
                <w:rFonts w:hint="eastAsia" w:ascii="宋体" w:hAnsi="宋体" w:cs="宋体"/>
                <w:kern w:val="0"/>
                <w:sz w:val="22"/>
              </w:rPr>
              <w:t>（须提供2018年至投标截止日时，类似业绩合同、中标通知书等证明文件复印件，原件备查</w:t>
            </w:r>
            <w:r>
              <w:rPr>
                <w:rFonts w:hint="eastAsia" w:ascii="宋体" w:hAnsi="宋体" w:cs="宋体"/>
                <w:kern w:val="0"/>
                <w:sz w:val="22"/>
                <w:lang w:eastAsia="zh-CN"/>
              </w:rPr>
              <w:t>，提供的合同文件须体现项目内容</w:t>
            </w:r>
            <w:r>
              <w:rPr>
                <w:rFonts w:hint="eastAsia" w:ascii="宋体" w:hAnsi="宋体" w:cs="宋体"/>
                <w:kern w:val="0"/>
                <w:sz w:val="22"/>
              </w:rPr>
              <w:t>）</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restart"/>
            <w:tcBorders>
              <w:left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技术</w:t>
            </w:r>
            <w:r>
              <w:rPr>
                <w:rFonts w:ascii="宋体" w:hAnsi="宋体" w:cs="宋体"/>
                <w:kern w:val="0"/>
                <w:sz w:val="22"/>
              </w:rPr>
              <w:t>评分</w:t>
            </w:r>
          </w:p>
        </w:tc>
        <w:tc>
          <w:tcPr>
            <w:tcW w:w="6104" w:type="dxa"/>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投标人拟投标产品性能与招标文件要求的技术参数的匹配程度横向比较评分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供货及</w:t>
            </w:r>
            <w:r>
              <w:rPr>
                <w:rFonts w:ascii="宋体" w:hAnsi="宋体" w:cs="宋体"/>
                <w:kern w:val="0"/>
                <w:sz w:val="22"/>
              </w:rPr>
              <w:t>安装</w:t>
            </w:r>
            <w:r>
              <w:rPr>
                <w:rFonts w:hint="eastAsia" w:ascii="宋体" w:hAnsi="宋体" w:cs="宋体"/>
                <w:kern w:val="0"/>
                <w:sz w:val="22"/>
              </w:rPr>
              <w:t>方案的科学性及合理性横向比较评分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投标人项目</w:t>
            </w:r>
            <w:r>
              <w:rPr>
                <w:rFonts w:ascii="宋体" w:hAnsi="宋体" w:cs="宋体"/>
                <w:kern w:val="0"/>
                <w:sz w:val="22"/>
              </w:rPr>
              <w:t>团队</w:t>
            </w:r>
            <w:r>
              <w:rPr>
                <w:rFonts w:hint="eastAsia" w:ascii="宋体" w:hAnsi="宋体" w:cs="宋体"/>
                <w:kern w:val="0"/>
                <w:sz w:val="22"/>
              </w:rPr>
              <w:t>人员资格情况（类似</w:t>
            </w:r>
            <w:r>
              <w:rPr>
                <w:rFonts w:ascii="宋体" w:hAnsi="宋体" w:cs="宋体"/>
                <w:kern w:val="0"/>
                <w:sz w:val="22"/>
              </w:rPr>
              <w:t>经验、职称证书</w:t>
            </w:r>
            <w:r>
              <w:rPr>
                <w:rFonts w:hint="eastAsia" w:ascii="宋体" w:hAnsi="宋体" w:cs="宋体"/>
                <w:kern w:val="0"/>
                <w:sz w:val="22"/>
              </w:rPr>
              <w:t>等</w:t>
            </w:r>
            <w:r>
              <w:rPr>
                <w:rFonts w:ascii="宋体" w:hAnsi="宋体" w:cs="宋体"/>
                <w:kern w:val="0"/>
                <w:sz w:val="22"/>
              </w:rPr>
              <w:t>）</w:t>
            </w:r>
            <w:r>
              <w:rPr>
                <w:rFonts w:hint="eastAsia" w:ascii="宋体" w:hAnsi="宋体" w:cs="宋体"/>
                <w:kern w:val="0"/>
                <w:sz w:val="22"/>
              </w:rPr>
              <w:t>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ascii="宋体" w:hAnsi="宋体" w:cs="宋体"/>
                <w:kern w:val="0"/>
                <w:sz w:val="22"/>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 w:hRule="atLeast"/>
          <w:jc w:val="center"/>
        </w:trPr>
        <w:tc>
          <w:tcPr>
            <w:tcW w:w="562"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774" w:type="dxa"/>
            <w:vMerge w:val="continue"/>
            <w:tcBorders>
              <w:left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p>
        </w:tc>
        <w:tc>
          <w:tcPr>
            <w:tcW w:w="6104"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rPr>
                <w:rFonts w:ascii="宋体" w:hAnsi="宋体" w:cs="宋体"/>
                <w:kern w:val="0"/>
                <w:sz w:val="22"/>
              </w:rPr>
            </w:pPr>
            <w:r>
              <w:rPr>
                <w:rFonts w:hint="eastAsia" w:ascii="宋体" w:hAnsi="宋体" w:cs="宋体"/>
                <w:kern w:val="0"/>
                <w:sz w:val="22"/>
              </w:rPr>
              <w:t>投标人</w:t>
            </w:r>
            <w:r>
              <w:rPr>
                <w:rFonts w:ascii="宋体" w:hAnsi="宋体" w:cs="宋体"/>
                <w:kern w:val="0"/>
                <w:sz w:val="22"/>
              </w:rPr>
              <w:t>及品牌</w:t>
            </w:r>
            <w:r>
              <w:rPr>
                <w:rFonts w:hint="eastAsia" w:ascii="宋体" w:hAnsi="宋体" w:cs="宋体"/>
                <w:kern w:val="0"/>
                <w:sz w:val="22"/>
              </w:rPr>
              <w:t>售后服务的有效性和售后服务的响应情况（包括投标品牌售后服务技术力量、维修及时性、人员配置、</w:t>
            </w:r>
            <w:r>
              <w:rPr>
                <w:rFonts w:ascii="宋体" w:hAnsi="宋体" w:cs="宋体"/>
                <w:kern w:val="0"/>
                <w:sz w:val="22"/>
              </w:rPr>
              <w:t>投标品牌原厂服务证明文件</w:t>
            </w:r>
            <w:r>
              <w:rPr>
                <w:rFonts w:hint="eastAsia" w:ascii="宋体" w:hAnsi="宋体" w:cs="宋体"/>
                <w:kern w:val="0"/>
                <w:sz w:val="22"/>
              </w:rPr>
              <w:t>等）横向比较评分</w:t>
            </w:r>
          </w:p>
        </w:tc>
        <w:tc>
          <w:tcPr>
            <w:tcW w:w="1280" w:type="dxa"/>
            <w:tcBorders>
              <w:top w:val="single" w:color="000000" w:sz="4" w:space="0"/>
              <w:left w:val="single" w:color="000000" w:sz="4" w:space="0"/>
              <w:bottom w:val="single" w:color="000000" w:sz="4" w:space="0"/>
              <w:right w:val="single" w:color="000000" w:sz="4" w:space="0"/>
            </w:tcBorders>
            <w:noWrap w:val="0"/>
            <w:vAlign w:val="center"/>
          </w:tcPr>
          <w:p>
            <w:pPr>
              <w:widowControl/>
              <w:snapToGrid w:val="0"/>
              <w:spacing w:line="360" w:lineRule="atLeast"/>
              <w:jc w:val="center"/>
              <w:rPr>
                <w:rFonts w:ascii="宋体" w:hAnsi="宋体" w:cs="宋体"/>
                <w:kern w:val="0"/>
                <w:sz w:val="22"/>
              </w:rPr>
            </w:pPr>
            <w:r>
              <w:rPr>
                <w:rFonts w:hint="eastAsia" w:ascii="宋体" w:hAnsi="宋体" w:cs="宋体"/>
                <w:kern w:val="0"/>
                <w:sz w:val="22"/>
              </w:rPr>
              <w:t>4</w:t>
            </w:r>
          </w:p>
        </w:tc>
      </w:tr>
    </w:tbl>
    <w:p>
      <w:pPr>
        <w:adjustRightInd w:val="0"/>
        <w:snapToGrid w:val="0"/>
        <w:spacing w:line="360" w:lineRule="exact"/>
        <w:ind w:firstLine="440" w:firstLineChars="200"/>
        <w:rPr>
          <w:rFonts w:ascii="宋体" w:hAnsi="宋体" w:cs="宋体"/>
          <w:b/>
          <w:sz w:val="22"/>
        </w:rPr>
      </w:pPr>
      <w:r>
        <w:rPr>
          <w:rFonts w:hint="eastAsia" w:ascii="宋体" w:hAnsi="宋体" w:cs="宋体"/>
          <w:sz w:val="22"/>
        </w:rPr>
        <w:t>2.</w:t>
      </w:r>
      <w:r>
        <w:rPr>
          <w:rFonts w:hint="eastAsia" w:ascii="宋体" w:hAnsi="宋体" w:cs="宋体"/>
          <w:b/>
          <w:sz w:val="22"/>
        </w:rPr>
        <w:t xml:space="preserve">投标文件的商务报价评审 </w:t>
      </w:r>
      <w:r>
        <w:rPr>
          <w:rFonts w:ascii="宋体" w:hAnsi="宋体" w:cs="宋体"/>
          <w:b/>
          <w:sz w:val="22"/>
        </w:rPr>
        <w:t>70分</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（1）由评标委员会全体成员对投标文件的报价进行评审。评标专家应对报价的范围、数量、单价、费用组成和总价等进行全面审阅和对比分析，找出报价差异的原因及存在的问题。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（2）报价评审应以报价口径范围一致的投标评标价为依据。投标评标价应在最终报价（不含税价）的基础上，按照招标文件约定的因素和方法进行计算。</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（3）评标基准价由评标委员会依据下述方法计算，除计算差错外，确认后的评标基准价在本次招标期间保持不变。</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计算差错，仅限于以下两种情况：（1）纯算术性四则运算差错；（2）未按约定的计算方法，多计或者少计投标人报价的。由于评标差错，导致否决投标错误，重新评标纠正等其他情况，不属于计算差错。</w:t>
      </w:r>
    </w:p>
    <w:p>
      <w:pPr>
        <w:adjustRightInd w:val="0"/>
        <w:snapToGrid w:val="0"/>
        <w:spacing w:line="360" w:lineRule="exact"/>
        <w:ind w:firstLine="442" w:firstLineChars="200"/>
        <w:jc w:val="left"/>
        <w:rPr>
          <w:rFonts w:ascii="宋体" w:hAnsi="宋体" w:cs="宋体"/>
          <w:b/>
          <w:sz w:val="22"/>
        </w:rPr>
      </w:pPr>
      <w:r>
        <w:rPr>
          <w:rFonts w:hint="eastAsia" w:ascii="宋体" w:hAnsi="宋体" w:cs="宋体"/>
          <w:b/>
          <w:sz w:val="22"/>
        </w:rPr>
        <w:t>二次平均法</w:t>
      </w:r>
    </w:p>
    <w:p>
      <w:pPr>
        <w:adjustRightInd w:val="0"/>
        <w:snapToGrid w:val="0"/>
        <w:spacing w:line="360" w:lineRule="exact"/>
        <w:jc w:val="left"/>
        <w:rPr>
          <w:rFonts w:ascii="宋体" w:hAnsi="宋体" w:cs="宋体"/>
          <w:sz w:val="22"/>
        </w:rPr>
      </w:pPr>
      <w:r>
        <w:rPr>
          <w:rFonts w:hint="eastAsia" w:ascii="宋体" w:hAnsi="宋体" w:cs="宋体"/>
          <w:sz w:val="22"/>
        </w:rPr>
        <w:t xml:space="preserve">   （1）评分范围：通过符合性审查的所有投标文件进入评分范围。</w:t>
      </w:r>
    </w:p>
    <w:p>
      <w:pPr>
        <w:adjustRightInd w:val="0"/>
        <w:snapToGrid w:val="0"/>
        <w:spacing w:line="360" w:lineRule="exact"/>
        <w:jc w:val="left"/>
        <w:rPr>
          <w:rFonts w:ascii="宋体" w:hAnsi="宋体" w:cs="宋体"/>
          <w:sz w:val="22"/>
        </w:rPr>
      </w:pPr>
      <w:r>
        <w:rPr>
          <w:rFonts w:hint="eastAsia" w:ascii="宋体" w:hAnsi="宋体" w:cs="宋体"/>
          <w:sz w:val="22"/>
        </w:rPr>
        <w:t xml:space="preserve">   （2）报价平均值：进入评分范围的投标评标价的算术平均值为报价平均值（投标评标价在5个及以上时，去除一个最高价和一个最低价；投标评标价在8个及以上时，去除一个最高、次高价和一个最低、次低价）。</w:t>
      </w:r>
    </w:p>
    <w:p>
      <w:pPr>
        <w:adjustRightInd w:val="0"/>
        <w:snapToGrid w:val="0"/>
        <w:spacing w:line="360" w:lineRule="exact"/>
        <w:jc w:val="left"/>
        <w:rPr>
          <w:rFonts w:ascii="宋体" w:hAnsi="宋体" w:cs="宋体"/>
          <w:sz w:val="22"/>
        </w:rPr>
      </w:pPr>
      <w:r>
        <w:rPr>
          <w:rFonts w:hint="eastAsia" w:ascii="宋体" w:hAnsi="宋体" w:cs="宋体"/>
          <w:sz w:val="22"/>
        </w:rPr>
        <w:t xml:space="preserve">   （3）评标基准价：报价平均值与进入评分范围的投标评标价中的次低投标评标价（不足4个的与最低投标评标价）的算术平均值为评标基准价。</w:t>
      </w:r>
    </w:p>
    <w:p>
      <w:pPr>
        <w:adjustRightInd w:val="0"/>
        <w:snapToGrid w:val="0"/>
        <w:spacing w:line="360" w:lineRule="exact"/>
        <w:jc w:val="left"/>
        <w:rPr>
          <w:rFonts w:ascii="宋体" w:hAnsi="宋体" w:cs="宋体"/>
          <w:sz w:val="22"/>
        </w:rPr>
      </w:pPr>
      <w:r>
        <w:rPr>
          <w:rFonts w:hint="eastAsia" w:ascii="宋体" w:hAnsi="宋体" w:cs="宋体"/>
          <w:sz w:val="22"/>
        </w:rPr>
        <w:t xml:space="preserve">   （4）根据投标文件的投标评标价与评标基准价对比，计算投标人的商务报价的得分值。即：</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a.投标评标价等于评标基准价时，得满分60分；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b.投标评标价每低于评标基准价1个百分点，扣0.5分；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c.投标评标价每高于评标基准价1个百分点，扣1分。</w:t>
      </w:r>
    </w:p>
    <w:p>
      <w:pPr>
        <w:adjustRightInd w:val="0"/>
        <w:snapToGrid w:val="0"/>
        <w:spacing w:line="360" w:lineRule="exact"/>
        <w:ind w:firstLine="440" w:firstLineChars="200"/>
        <w:jc w:val="left"/>
        <w:rPr>
          <w:rFonts w:ascii="宋体" w:hAnsi="宋体" w:cs="宋体"/>
          <w:sz w:val="22"/>
        </w:rPr>
      </w:pPr>
      <w:r>
        <w:rPr>
          <w:rFonts w:hint="eastAsia" w:ascii="宋体" w:hAnsi="宋体" w:cs="宋体"/>
          <w:sz w:val="22"/>
        </w:rPr>
        <w:t>以上报价得分不足一个百分点时，使用直线插入法计算，保留小数2位。</w:t>
      </w:r>
    </w:p>
    <w:p>
      <w:pPr>
        <w:pStyle w:val="21"/>
        <w:spacing w:line="360" w:lineRule="exact"/>
        <w:ind w:firstLine="330" w:firstLineChars="150"/>
        <w:rPr>
          <w:rFonts w:ascii="宋体" w:hAnsi="宋体" w:cs="宋体"/>
          <w:sz w:val="22"/>
        </w:rPr>
      </w:pPr>
      <w:r>
        <w:rPr>
          <w:rFonts w:hint="eastAsia" w:ascii="宋体" w:hAnsi="宋体" w:cs="宋体"/>
          <w:sz w:val="22"/>
        </w:rPr>
        <w:t xml:space="preserve"> 投标文件的商务标评分不足30分的，计为30分。</w:t>
      </w:r>
      <w:r>
        <w:rPr>
          <w:rFonts w:hint="eastAsia" w:ascii="宋体" w:hAnsi="宋体" w:cs="宋体"/>
          <w:b/>
          <w:sz w:val="22"/>
        </w:rPr>
        <w:t xml:space="preserve"> </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3.投标文件的综合评分：每个投标人最终得分=商务报价分+资信及技术分。</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4.对投标人进行排序，推荐中标候选人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（1）评标委员会根据综合评分对进入评分范围的投标文件按最终得分由高到低进行排序，评分相同时，报价低者优先；评分、报价均相同时，由评标委员会通过抽签（或记名投票表决）方式排序。</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（2）当有效投标文件只有一名时，则由评标委员会确定是否推荐为中标候选人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（3）评标委员会根据投标人须知前附表</w:t>
      </w:r>
      <w:r>
        <w:rPr>
          <w:rFonts w:ascii="宋体" w:hAnsi="宋体" w:cs="宋体"/>
          <w:sz w:val="22"/>
        </w:rPr>
        <w:t>6.3.2</w:t>
      </w:r>
      <w:r>
        <w:rPr>
          <w:rFonts w:hint="eastAsia" w:ascii="宋体" w:hAnsi="宋体" w:cs="宋体"/>
          <w:sz w:val="22"/>
        </w:rPr>
        <w:t>及7.4规定，确定中标人或推荐中标候选人。</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五、完成评标报告</w:t>
      </w:r>
    </w:p>
    <w:p>
      <w:pPr>
        <w:adjustRightInd w:val="0"/>
        <w:snapToGrid w:val="0"/>
        <w:spacing w:line="360" w:lineRule="exact"/>
        <w:ind w:firstLine="442" w:firstLineChars="200"/>
        <w:rPr>
          <w:rFonts w:ascii="宋体" w:hAnsi="宋体" w:cs="宋体"/>
          <w:sz w:val="22"/>
        </w:rPr>
      </w:pPr>
      <w:r>
        <w:rPr>
          <w:rFonts w:hint="eastAsia" w:ascii="宋体" w:hAnsi="宋体" w:cs="宋体"/>
          <w:b/>
          <w:sz w:val="22"/>
        </w:rPr>
        <w:t>（一）评标委员会应当向招标人提交书面评标报告。</w:t>
      </w:r>
      <w:r>
        <w:rPr>
          <w:rFonts w:hint="eastAsia" w:ascii="宋体" w:hAnsi="宋体" w:cs="宋体"/>
          <w:sz w:val="22"/>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ascii="宋体" w:hAnsi="宋体" w:cs="宋体"/>
          <w:b/>
          <w:sz w:val="22"/>
        </w:rPr>
      </w:pPr>
      <w:r>
        <w:rPr>
          <w:rFonts w:hint="eastAsia" w:ascii="宋体" w:hAnsi="宋体" w:cs="宋体"/>
          <w:b/>
          <w:sz w:val="22"/>
        </w:rPr>
        <w:t xml:space="preserve">   （二）评标报告应包括以下内容：</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1、开标记录；</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2、评标内容、过程和结果；</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3、询标澄清纪要（若有）；</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4、否决投标情况说明及依据；</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5、推荐中标候选人；</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6、其他建议。</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六、定标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1、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2、中标候选人因不可抗力之外的原因放弃中标权的，必须按文件规定没收其投标保证金，没收的投标保证金不能弥补由于其放弃中标权而给招标人造成报价的差额部分，由放弃中标权的中标候选人承担。</w:t>
      </w:r>
    </w:p>
    <w:p>
      <w:pPr>
        <w:adjustRightInd w:val="0"/>
        <w:snapToGrid w:val="0"/>
        <w:spacing w:line="360" w:lineRule="exact"/>
        <w:ind w:firstLine="440" w:firstLineChars="200"/>
        <w:rPr>
          <w:rFonts w:ascii="宋体" w:hAnsi="宋体" w:cs="宋体"/>
          <w:sz w:val="22"/>
        </w:rPr>
      </w:pPr>
      <w:r>
        <w:rPr>
          <w:rFonts w:hint="eastAsia" w:ascii="宋体" w:hAnsi="宋体" w:cs="宋体"/>
          <w:sz w:val="22"/>
        </w:rPr>
        <w:t>3、如发生投诉争议等情况时，经查实中标候选人存在违法、违规行为，不符合中标条件，且该行为在评标时是无法发现和确认的，招标人可以在其他中标候选人中按照推荐的排序确定中标人或重新招标。</w:t>
      </w:r>
    </w:p>
    <w:p>
      <w:pPr>
        <w:adjustRightInd w:val="0"/>
        <w:snapToGrid w:val="0"/>
        <w:spacing w:line="360" w:lineRule="exact"/>
        <w:ind w:firstLine="442" w:firstLineChars="200"/>
        <w:rPr>
          <w:rFonts w:ascii="宋体" w:hAnsi="宋体" w:cs="宋体"/>
          <w:b/>
          <w:sz w:val="22"/>
        </w:rPr>
      </w:pPr>
      <w:r>
        <w:rPr>
          <w:rFonts w:hint="eastAsia" w:ascii="宋体" w:hAnsi="宋体" w:cs="宋体"/>
          <w:b/>
          <w:sz w:val="22"/>
        </w:rPr>
        <w:t>4、招标人对评标、定标结果不负责解释。</w:t>
      </w:r>
    </w:p>
    <w:p>
      <w:pPr>
        <w:pStyle w:val="2"/>
        <w:spacing w:line="564" w:lineRule="exact"/>
        <w:ind w:right="57"/>
        <w:jc w:val="center"/>
        <w:sectPr>
          <w:pgSz w:w="12240" w:h="15840"/>
          <w:pgMar w:top="1400" w:right="1680" w:bottom="1120" w:left="1580" w:header="0" w:footer="921" w:gutter="0"/>
          <w:cols w:space="720" w:num="1"/>
        </w:sectPr>
      </w:pPr>
      <w:r>
        <w:rPr>
          <w:rStyle w:val="15"/>
          <w:b w:val="0"/>
          <w:bCs w:val="0"/>
          <w:sz w:val="40"/>
          <w:szCs w:val="40"/>
        </w:rPr>
        <w:br w:type="page"/>
      </w:r>
      <w:bookmarkStart w:id="36" w:name="_Toc19698499"/>
      <w:r>
        <w:rPr>
          <w:rFonts w:hint="eastAsia"/>
        </w:rPr>
        <w:t>第四章</w:t>
      </w:r>
      <w:r>
        <w:t xml:space="preserve">  </w:t>
      </w:r>
      <w:r>
        <w:rPr>
          <w:rFonts w:hint="eastAsia"/>
        </w:rPr>
        <w:t>合同条款及格式</w:t>
      </w:r>
      <w:bookmarkEnd w:id="36"/>
    </w:p>
    <w:p/>
    <w:p>
      <w:pPr>
        <w:spacing w:line="560" w:lineRule="exact"/>
        <w:ind w:firstLine="643" w:firstLineChars="200"/>
        <w:jc w:val="center"/>
        <w:rPr>
          <w:rFonts w:ascii="黑体" w:hAnsi="黑体" w:eastAsia="黑体" w:cs="黑体"/>
          <w:bCs/>
          <w:sz w:val="32"/>
          <w:szCs w:val="32"/>
        </w:rPr>
      </w:pPr>
      <w:r>
        <w:rPr>
          <w:rFonts w:hint="eastAsia" w:ascii="黑体" w:hAnsi="黑体" w:eastAsia="黑体" w:cs="黑体"/>
          <w:b/>
          <w:sz w:val="32"/>
          <w:szCs w:val="32"/>
        </w:rPr>
        <w:t xml:space="preserve">           </w:t>
      </w:r>
      <w:r>
        <w:rPr>
          <w:rFonts w:hint="eastAsia" w:ascii="黑体" w:hAnsi="黑体" w:eastAsia="黑体" w:cs="黑体"/>
          <w:bCs/>
          <w:sz w:val="32"/>
          <w:szCs w:val="32"/>
        </w:rPr>
        <w:t>合同编号：</w:t>
      </w: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560" w:lineRule="exact"/>
        <w:ind w:firstLine="643" w:firstLineChars="200"/>
        <w:jc w:val="center"/>
        <w:rPr>
          <w:rFonts w:ascii="黑体" w:hAnsi="黑体" w:eastAsia="黑体" w:cs="黑体"/>
          <w:b/>
          <w:sz w:val="32"/>
          <w:szCs w:val="32"/>
        </w:rPr>
      </w:pPr>
    </w:p>
    <w:p>
      <w:pPr>
        <w:spacing w:line="360" w:lineRule="auto"/>
        <w:jc w:val="center"/>
        <w:rPr>
          <w:rFonts w:hint="eastAsia" w:ascii="方正小标宋简体" w:hAnsi="仿宋" w:eastAsia="方正小标宋简体"/>
          <w:bCs/>
          <w:sz w:val="44"/>
          <w:szCs w:val="44"/>
        </w:rPr>
      </w:pPr>
      <w:r>
        <w:rPr>
          <w:rFonts w:hint="eastAsia" w:ascii="方正小标宋简体" w:hAnsi="仿宋" w:eastAsia="方正小标宋简体"/>
          <w:bCs/>
          <w:sz w:val="44"/>
          <w:szCs w:val="44"/>
        </w:rPr>
        <w:t>医药物流园区门禁及监控设备</w:t>
      </w:r>
    </w:p>
    <w:p>
      <w:pPr>
        <w:spacing w:line="360" w:lineRule="auto"/>
        <w:jc w:val="center"/>
        <w:rPr>
          <w:rFonts w:ascii="方正小标宋简体" w:hAnsi="仿宋" w:eastAsia="方正小标宋简体"/>
          <w:bCs/>
          <w:sz w:val="44"/>
          <w:szCs w:val="44"/>
        </w:rPr>
      </w:pPr>
      <w:r>
        <w:rPr>
          <w:rFonts w:hint="eastAsia" w:ascii="方正小标宋简体" w:hAnsi="仿宋" w:eastAsia="方正小标宋简体"/>
          <w:bCs/>
          <w:sz w:val="44"/>
          <w:szCs w:val="44"/>
        </w:rPr>
        <w:t>采购及安装合同</w:t>
      </w:r>
    </w:p>
    <w:p>
      <w:pPr>
        <w:spacing w:line="560" w:lineRule="exact"/>
        <w:ind w:firstLine="880" w:firstLineChars="200"/>
        <w:jc w:val="center"/>
        <w:rPr>
          <w:rFonts w:ascii="方正小标宋简体" w:hAnsi="仿宋" w:eastAsia="方正小标宋简体"/>
          <w:bCs/>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spacing w:line="560" w:lineRule="exact"/>
        <w:ind w:firstLine="883" w:firstLineChars="200"/>
        <w:jc w:val="center"/>
        <w:rPr>
          <w:rFonts w:ascii="方正小标宋简体" w:hAnsi="仿宋" w:eastAsia="方正小标宋简体"/>
          <w:b/>
          <w:sz w:val="44"/>
          <w:szCs w:val="44"/>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br w:type="page"/>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甲方：浙江航空开发有限责任公司</w:t>
      </w: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住所地：杭州萧山国际机场内</w:t>
      </w:r>
    </w:p>
    <w:p>
      <w:pPr>
        <w:adjustRightInd w:val="0"/>
        <w:snapToGrid w:val="0"/>
        <w:spacing w:line="560" w:lineRule="exact"/>
        <w:rPr>
          <w:rFonts w:ascii="黑体" w:hAnsi="黑体" w:eastAsia="黑体" w:cs="黑体"/>
          <w:b/>
          <w:sz w:val="30"/>
          <w:szCs w:val="30"/>
        </w:rPr>
      </w:pPr>
    </w:p>
    <w:p>
      <w:pPr>
        <w:adjustRightInd w:val="0"/>
        <w:snapToGrid w:val="0"/>
        <w:spacing w:line="560" w:lineRule="exact"/>
        <w:ind w:firstLine="452"/>
        <w:rPr>
          <w:rFonts w:ascii="黑体" w:hAnsi="黑体" w:eastAsia="黑体" w:cs="黑体"/>
          <w:b/>
          <w:sz w:val="30"/>
          <w:szCs w:val="30"/>
        </w:rPr>
      </w:pPr>
      <w:r>
        <w:rPr>
          <w:rFonts w:hint="eastAsia" w:ascii="黑体" w:hAnsi="黑体" w:eastAsia="黑体" w:cs="黑体"/>
          <w:b/>
          <w:sz w:val="30"/>
          <w:szCs w:val="30"/>
        </w:rPr>
        <w:t>乙方:</w:t>
      </w:r>
    </w:p>
    <w:p>
      <w:pPr>
        <w:adjustRightInd w:val="0"/>
        <w:snapToGrid w:val="0"/>
        <w:spacing w:line="560" w:lineRule="exact"/>
        <w:ind w:firstLine="452"/>
        <w:rPr>
          <w:rFonts w:ascii="黑体" w:hAnsi="黑体" w:eastAsia="黑体" w:cs="黑体"/>
          <w:sz w:val="30"/>
          <w:szCs w:val="30"/>
        </w:rPr>
      </w:pPr>
      <w:r>
        <w:rPr>
          <w:rFonts w:hint="eastAsia" w:ascii="黑体" w:hAnsi="黑体" w:eastAsia="黑体" w:cs="黑体"/>
          <w:b/>
          <w:sz w:val="30"/>
          <w:szCs w:val="30"/>
        </w:rPr>
        <w:t>住所地:</w:t>
      </w:r>
    </w:p>
    <w:p>
      <w:pPr>
        <w:adjustRightInd w:val="0"/>
        <w:snapToGrid w:val="0"/>
        <w:spacing w:line="560" w:lineRule="exact"/>
        <w:ind w:firstLine="450"/>
        <w:rPr>
          <w:rFonts w:ascii="黑体" w:hAnsi="黑体" w:eastAsia="黑体" w:cs="黑体"/>
          <w:sz w:val="30"/>
          <w:szCs w:val="30"/>
        </w:rPr>
      </w:pP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甲、乙双方根据《中华人民共和国</w:t>
      </w:r>
      <w:r>
        <w:rPr>
          <w:rFonts w:hint="eastAsia" w:ascii="仿宋" w:hAnsi="仿宋" w:eastAsia="仿宋" w:cs="仿宋"/>
          <w:sz w:val="28"/>
          <w:szCs w:val="28"/>
          <w:lang w:val="en-US" w:eastAsia="zh-CN"/>
        </w:rPr>
        <w:t>民法典</w:t>
      </w:r>
      <w:r>
        <w:rPr>
          <w:rFonts w:hint="eastAsia" w:ascii="仿宋" w:hAnsi="仿宋" w:eastAsia="仿宋" w:cs="仿宋"/>
          <w:sz w:val="28"/>
          <w:szCs w:val="28"/>
        </w:rPr>
        <w:t>》等相关法律法规，就相关货物采购事宜，在互利、平等的原则基础上，经协商一致，特签订本合同，以共同遵守。</w:t>
      </w:r>
    </w:p>
    <w:p>
      <w:pPr>
        <w:spacing w:line="560" w:lineRule="exact"/>
        <w:ind w:firstLine="593"/>
        <w:rPr>
          <w:rFonts w:ascii="仿宋" w:hAnsi="仿宋" w:eastAsia="仿宋" w:cs="仿宋"/>
          <w:b/>
          <w:bCs/>
          <w:sz w:val="28"/>
          <w:szCs w:val="28"/>
        </w:rPr>
      </w:pPr>
      <w:r>
        <w:rPr>
          <w:rFonts w:hint="eastAsia" w:ascii="仿宋" w:hAnsi="仿宋" w:eastAsia="仿宋" w:cs="仿宋"/>
          <w:b/>
          <w:bCs/>
          <w:sz w:val="28"/>
          <w:szCs w:val="28"/>
        </w:rPr>
        <w:t>一、商品名称、规格、单位、数量、金额</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3"/>
        <w:gridCol w:w="994"/>
        <w:gridCol w:w="1099"/>
        <w:gridCol w:w="1276"/>
        <w:gridCol w:w="1701"/>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2013"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品名</w:t>
            </w:r>
          </w:p>
        </w:tc>
        <w:tc>
          <w:tcPr>
            <w:tcW w:w="994"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规格</w:t>
            </w:r>
          </w:p>
        </w:tc>
        <w:tc>
          <w:tcPr>
            <w:tcW w:w="1099"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单位</w:t>
            </w:r>
          </w:p>
        </w:tc>
        <w:tc>
          <w:tcPr>
            <w:tcW w:w="1276" w:type="dxa"/>
            <w:noWrap w:val="0"/>
            <w:vAlign w:val="center"/>
          </w:tcPr>
          <w:p>
            <w:pPr>
              <w:pStyle w:val="18"/>
              <w:spacing w:line="560" w:lineRule="exact"/>
              <w:jc w:val="center"/>
              <w:rPr>
                <w:rFonts w:ascii="仿宋" w:hAnsi="仿宋" w:eastAsia="仿宋" w:cs="仿宋"/>
                <w:b/>
                <w:sz w:val="28"/>
                <w:szCs w:val="28"/>
              </w:rPr>
            </w:pPr>
            <w:r>
              <w:rPr>
                <w:rFonts w:hint="eastAsia" w:ascii="仿宋" w:hAnsi="仿宋" w:eastAsia="仿宋" w:cs="仿宋"/>
                <w:b/>
                <w:sz w:val="28"/>
                <w:szCs w:val="28"/>
              </w:rPr>
              <w:t>数量</w:t>
            </w:r>
          </w:p>
        </w:tc>
        <w:tc>
          <w:tcPr>
            <w:tcW w:w="1701" w:type="dxa"/>
            <w:noWrap w:val="0"/>
            <w:vAlign w:val="center"/>
          </w:tcPr>
          <w:p>
            <w:pPr>
              <w:pStyle w:val="18"/>
              <w:jc w:val="center"/>
              <w:rPr>
                <w:rFonts w:ascii="仿宋" w:hAnsi="仿宋" w:eastAsia="仿宋" w:cs="仿宋"/>
                <w:b/>
                <w:sz w:val="28"/>
                <w:szCs w:val="28"/>
              </w:rPr>
            </w:pPr>
            <w:r>
              <w:rPr>
                <w:rFonts w:hint="eastAsia" w:ascii="仿宋" w:hAnsi="仿宋" w:eastAsia="仿宋" w:cs="仿宋"/>
                <w:b/>
                <w:sz w:val="28"/>
                <w:szCs w:val="28"/>
              </w:rPr>
              <w:t>不含税单价</w:t>
            </w:r>
          </w:p>
        </w:tc>
        <w:tc>
          <w:tcPr>
            <w:tcW w:w="1701" w:type="dxa"/>
            <w:noWrap w:val="0"/>
            <w:vAlign w:val="top"/>
          </w:tcPr>
          <w:p>
            <w:pPr>
              <w:spacing w:line="560" w:lineRule="exact"/>
              <w:rPr>
                <w:rFonts w:ascii="仿宋" w:hAnsi="仿宋" w:eastAsia="仿宋" w:cs="仿宋"/>
                <w:b/>
                <w:sz w:val="28"/>
                <w:szCs w:val="28"/>
              </w:rPr>
            </w:pPr>
            <w:r>
              <w:rPr>
                <w:rFonts w:hint="eastAsia" w:ascii="仿宋" w:hAnsi="仿宋" w:eastAsia="仿宋" w:cs="仿宋"/>
                <w:b/>
                <w:sz w:val="28"/>
                <w:szCs w:val="28"/>
              </w:rPr>
              <w:t>含税单价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p>
        </w:tc>
        <w:tc>
          <w:tcPr>
            <w:tcW w:w="994" w:type="dxa"/>
            <w:noWrap w:val="0"/>
            <w:vAlign w:val="center"/>
          </w:tcPr>
          <w:p>
            <w:pPr>
              <w:pStyle w:val="18"/>
              <w:spacing w:line="560" w:lineRule="exact"/>
              <w:jc w:val="center"/>
              <w:rPr>
                <w:rFonts w:ascii="仿宋" w:hAnsi="仿宋" w:eastAsia="仿宋" w:cs="仿宋"/>
                <w:sz w:val="28"/>
                <w:szCs w:val="28"/>
              </w:rPr>
            </w:pPr>
          </w:p>
        </w:tc>
        <w:tc>
          <w:tcPr>
            <w:tcW w:w="1099" w:type="dxa"/>
            <w:noWrap w:val="0"/>
            <w:vAlign w:val="center"/>
          </w:tcPr>
          <w:p>
            <w:pPr>
              <w:pStyle w:val="18"/>
              <w:spacing w:line="560" w:lineRule="exact"/>
              <w:ind w:firstLine="140" w:firstLineChars="50"/>
              <w:jc w:val="center"/>
              <w:rPr>
                <w:rFonts w:ascii="仿宋" w:hAnsi="仿宋" w:eastAsia="仿宋" w:cs="仿宋"/>
                <w:sz w:val="28"/>
                <w:szCs w:val="28"/>
              </w:rPr>
            </w:pPr>
          </w:p>
        </w:tc>
        <w:tc>
          <w:tcPr>
            <w:tcW w:w="1276" w:type="dxa"/>
            <w:noWrap w:val="0"/>
            <w:vAlign w:val="center"/>
          </w:tcPr>
          <w:p>
            <w:pPr>
              <w:pStyle w:val="18"/>
              <w:spacing w:line="560" w:lineRule="exact"/>
              <w:jc w:val="center"/>
              <w:rPr>
                <w:rFonts w:ascii="仿宋" w:hAnsi="仿宋" w:eastAsia="仿宋" w:cs="仿宋"/>
                <w:sz w:val="28"/>
                <w:szCs w:val="28"/>
              </w:rPr>
            </w:pPr>
          </w:p>
        </w:tc>
        <w:tc>
          <w:tcPr>
            <w:tcW w:w="1701" w:type="dxa"/>
            <w:noWrap w:val="0"/>
            <w:vAlign w:val="center"/>
          </w:tcPr>
          <w:p>
            <w:pPr>
              <w:pStyle w:val="18"/>
              <w:spacing w:line="560" w:lineRule="exact"/>
              <w:ind w:firstLine="140" w:firstLineChars="50"/>
              <w:rPr>
                <w:rFonts w:ascii="仿宋" w:hAnsi="仿宋" w:eastAsia="仿宋" w:cs="仿宋"/>
                <w:sz w:val="28"/>
                <w:szCs w:val="28"/>
              </w:rPr>
            </w:pPr>
          </w:p>
          <w:p>
            <w:pPr>
              <w:spacing w:line="560" w:lineRule="exact"/>
              <w:rPr>
                <w:rFonts w:ascii="仿宋" w:hAnsi="仿宋" w:eastAsia="仿宋" w:cs="仿宋"/>
                <w:sz w:val="28"/>
                <w:szCs w:val="28"/>
              </w:rPr>
            </w:pPr>
          </w:p>
        </w:tc>
        <w:tc>
          <w:tcPr>
            <w:tcW w:w="1701" w:type="dxa"/>
            <w:noWrap w:val="0"/>
            <w:vAlign w:val="top"/>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p>
        </w:tc>
        <w:tc>
          <w:tcPr>
            <w:tcW w:w="994" w:type="dxa"/>
            <w:noWrap w:val="0"/>
            <w:vAlign w:val="center"/>
          </w:tcPr>
          <w:p>
            <w:pPr>
              <w:pStyle w:val="18"/>
              <w:spacing w:line="560" w:lineRule="exact"/>
              <w:jc w:val="center"/>
              <w:rPr>
                <w:rFonts w:ascii="仿宋" w:hAnsi="仿宋" w:eastAsia="仿宋" w:cs="仿宋"/>
                <w:sz w:val="28"/>
                <w:szCs w:val="28"/>
              </w:rPr>
            </w:pPr>
          </w:p>
        </w:tc>
        <w:tc>
          <w:tcPr>
            <w:tcW w:w="1099" w:type="dxa"/>
            <w:noWrap w:val="0"/>
            <w:vAlign w:val="center"/>
          </w:tcPr>
          <w:p>
            <w:pPr>
              <w:pStyle w:val="18"/>
              <w:spacing w:line="560" w:lineRule="exact"/>
              <w:ind w:firstLine="140" w:firstLineChars="50"/>
              <w:jc w:val="center"/>
              <w:rPr>
                <w:rFonts w:ascii="仿宋" w:hAnsi="仿宋" w:eastAsia="仿宋" w:cs="仿宋"/>
                <w:sz w:val="28"/>
                <w:szCs w:val="28"/>
              </w:rPr>
            </w:pPr>
          </w:p>
        </w:tc>
        <w:tc>
          <w:tcPr>
            <w:tcW w:w="1276" w:type="dxa"/>
            <w:noWrap w:val="0"/>
            <w:vAlign w:val="center"/>
          </w:tcPr>
          <w:p>
            <w:pPr>
              <w:pStyle w:val="18"/>
              <w:spacing w:line="560" w:lineRule="exact"/>
              <w:jc w:val="center"/>
              <w:rPr>
                <w:rFonts w:ascii="仿宋" w:hAnsi="仿宋" w:eastAsia="仿宋" w:cs="仿宋"/>
                <w:sz w:val="28"/>
                <w:szCs w:val="28"/>
              </w:rPr>
            </w:pPr>
          </w:p>
        </w:tc>
        <w:tc>
          <w:tcPr>
            <w:tcW w:w="1701" w:type="dxa"/>
            <w:noWrap w:val="0"/>
            <w:vAlign w:val="center"/>
          </w:tcPr>
          <w:p>
            <w:pPr>
              <w:spacing w:line="560" w:lineRule="exact"/>
              <w:rPr>
                <w:rFonts w:ascii="仿宋" w:hAnsi="仿宋" w:eastAsia="仿宋" w:cs="仿宋"/>
                <w:sz w:val="28"/>
                <w:szCs w:val="28"/>
              </w:rPr>
            </w:pPr>
          </w:p>
        </w:tc>
        <w:tc>
          <w:tcPr>
            <w:tcW w:w="1701" w:type="dxa"/>
            <w:noWrap w:val="0"/>
            <w:vAlign w:val="top"/>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不含税总价（元）</w:t>
            </w:r>
          </w:p>
        </w:tc>
        <w:tc>
          <w:tcPr>
            <w:tcW w:w="6771" w:type="dxa"/>
            <w:gridSpan w:val="5"/>
            <w:noWrap w:val="0"/>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税金（元）</w:t>
            </w:r>
          </w:p>
        </w:tc>
        <w:tc>
          <w:tcPr>
            <w:tcW w:w="6771" w:type="dxa"/>
            <w:gridSpan w:val="5"/>
            <w:noWrap w:val="0"/>
            <w:vAlign w:val="center"/>
          </w:tcPr>
          <w:p>
            <w:pPr>
              <w:spacing w:line="560" w:lineRule="exac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2013" w:type="dxa"/>
            <w:noWrap w:val="0"/>
            <w:vAlign w:val="center"/>
          </w:tcPr>
          <w:p>
            <w:pPr>
              <w:pStyle w:val="18"/>
              <w:spacing w:line="560" w:lineRule="exact"/>
              <w:jc w:val="center"/>
              <w:rPr>
                <w:rFonts w:ascii="仿宋" w:hAnsi="仿宋" w:eastAsia="仿宋" w:cs="仿宋"/>
                <w:sz w:val="28"/>
                <w:szCs w:val="28"/>
              </w:rPr>
            </w:pPr>
            <w:r>
              <w:rPr>
                <w:rFonts w:hint="eastAsia" w:ascii="仿宋" w:hAnsi="仿宋" w:eastAsia="仿宋" w:cs="仿宋"/>
                <w:b/>
                <w:sz w:val="28"/>
                <w:szCs w:val="28"/>
              </w:rPr>
              <w:t>含税总价（元）</w:t>
            </w:r>
          </w:p>
        </w:tc>
        <w:tc>
          <w:tcPr>
            <w:tcW w:w="6771" w:type="dxa"/>
            <w:gridSpan w:val="5"/>
            <w:noWrap w:val="0"/>
            <w:vAlign w:val="center"/>
          </w:tcPr>
          <w:p>
            <w:pPr>
              <w:spacing w:line="560" w:lineRule="exact"/>
            </w:pPr>
            <w:r>
              <w:rPr>
                <w:rFonts w:hint="eastAsia" w:ascii="仿宋" w:hAnsi="仿宋" w:eastAsia="仿宋" w:cs="仿宋"/>
                <w:b/>
                <w:sz w:val="28"/>
                <w:szCs w:val="28"/>
              </w:rPr>
              <w:t xml:space="preserve">人民币大写 </w:t>
            </w:r>
            <w:r>
              <w:rPr>
                <w:rFonts w:ascii="仿宋" w:hAnsi="仿宋" w:eastAsia="仿宋" w:cs="仿宋"/>
                <w:b/>
                <w:sz w:val="28"/>
                <w:szCs w:val="28"/>
              </w:rPr>
              <w:t xml:space="preserve">    </w:t>
            </w:r>
            <w:r>
              <w:rPr>
                <w:rFonts w:hint="eastAsia" w:ascii="仿宋" w:hAnsi="仿宋" w:eastAsia="仿宋" w:cs="仿宋"/>
                <w:b/>
                <w:sz w:val="28"/>
                <w:szCs w:val="28"/>
              </w:rPr>
              <w:t>元，</w:t>
            </w:r>
            <w:r>
              <w:rPr>
                <w:rFonts w:eastAsia="仿宋" w:cs="Calibri"/>
                <w:b/>
                <w:sz w:val="28"/>
                <w:szCs w:val="28"/>
              </w:rPr>
              <w:t>¥</w:t>
            </w:r>
            <w:r>
              <w:rPr>
                <w:rFonts w:ascii="仿宋" w:hAnsi="仿宋" w:eastAsia="仿宋" w:cs="仿宋"/>
                <w:b/>
                <w:sz w:val="28"/>
                <w:szCs w:val="28"/>
              </w:rPr>
              <w:t xml:space="preserve">   .00</w:t>
            </w:r>
          </w:p>
        </w:tc>
      </w:tr>
    </w:tbl>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备注：1、</w:t>
      </w:r>
      <w:r>
        <w:rPr>
          <w:rFonts w:hint="eastAsia" w:ascii="仿宋_GB2312" w:hAnsi="宋体" w:eastAsia="仿宋_GB2312"/>
          <w:sz w:val="28"/>
          <w:szCs w:val="28"/>
        </w:rPr>
        <w:t>本项目为闭口包干项目。以上为主要设备、材料清单，实际工程量包含但不仅限于上述主要材料清单中的内容，以完成甲方功能要求为准。</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 xml:space="preserve">      2、</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二、合同总金额</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本合同总金额为（大写）：人民币</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，（小写）¥ </w:t>
      </w:r>
      <w:r>
        <w:rPr>
          <w:rFonts w:hint="eastAsia" w:ascii="仿宋" w:hAnsi="仿宋" w:eastAsia="仿宋" w:cs="仿宋"/>
          <w:sz w:val="28"/>
          <w:szCs w:val="28"/>
          <w:u w:val="single"/>
        </w:rPr>
        <w:t xml:space="preserve">      </w:t>
      </w:r>
      <w:r>
        <w:rPr>
          <w:rFonts w:hint="eastAsia" w:ascii="仿宋" w:hAnsi="仿宋" w:eastAsia="仿宋" w:cs="仿宋"/>
          <w:sz w:val="28"/>
          <w:szCs w:val="28"/>
        </w:rPr>
        <w:t>。增值税税率为</w:t>
      </w:r>
      <w:r>
        <w:rPr>
          <w:rFonts w:hint="eastAsia" w:ascii="仿宋" w:hAnsi="仿宋" w:eastAsia="仿宋" w:cs="仿宋"/>
          <w:sz w:val="28"/>
          <w:szCs w:val="28"/>
          <w:u w:val="single"/>
        </w:rPr>
        <w:t xml:space="preserve">    </w:t>
      </w:r>
      <w:r>
        <w:rPr>
          <w:rFonts w:hint="eastAsia" w:ascii="仿宋" w:hAnsi="仿宋" w:eastAsia="仿宋" w:cs="仿宋"/>
          <w:sz w:val="28"/>
          <w:szCs w:val="28"/>
        </w:rPr>
        <w:t>，不含税总金额为人民币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，税额为人民币</w:t>
      </w:r>
      <w:r>
        <w:rPr>
          <w:rFonts w:hint="eastAsia" w:ascii="仿宋" w:hAnsi="仿宋" w:eastAsia="仿宋" w:cs="仿宋"/>
          <w:sz w:val="28"/>
          <w:szCs w:val="28"/>
          <w:u w:val="single"/>
        </w:rPr>
        <w:t xml:space="preserve">     </w:t>
      </w:r>
      <w:r>
        <w:rPr>
          <w:rFonts w:hint="eastAsia" w:ascii="仿宋" w:hAnsi="仿宋" w:eastAsia="仿宋" w:cs="仿宋"/>
          <w:sz w:val="28"/>
          <w:szCs w:val="28"/>
        </w:rPr>
        <w:t>。本合同总金额为杭州萧山国际机场内交货价，含货物价格、运输费、包装费、安装费、调试费、保险费、税费等所有费用。甲方不再承担其他任何费用。</w:t>
      </w:r>
    </w:p>
    <w:p>
      <w:pPr>
        <w:spacing w:line="560" w:lineRule="exact"/>
        <w:ind w:firstLine="537" w:firstLineChars="192"/>
        <w:rPr>
          <w:rFonts w:ascii="仿宋" w:hAnsi="仿宋" w:eastAsia="仿宋" w:cs="仿宋"/>
          <w:sz w:val="28"/>
          <w:szCs w:val="28"/>
        </w:rPr>
      </w:pPr>
      <w:r>
        <w:rPr>
          <w:rFonts w:hint="eastAsia" w:ascii="仿宋" w:hAnsi="仿宋" w:eastAsia="仿宋" w:cs="仿宋"/>
          <w:sz w:val="28"/>
          <w:szCs w:val="28"/>
        </w:rPr>
        <w:t>在合同有效期限内，若因国家税收政策调整而引起的增值税税率变化的，应按照国家税收政策调整，合同总金额变更为原合同不含增值税货物或劳务价格与调整后税率计算税额的合计金额。</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三、技术资料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1.乙方应在交付合同货物时同时向甲方提供使用货物的有关技术资料。</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rPr>
        <w:t>2.</w:t>
      </w:r>
      <w:r>
        <w:rPr>
          <w:rFonts w:hint="eastAsia" w:ascii="仿宋" w:hAnsi="仿宋" w:eastAsia="仿宋" w:cs="仿宋"/>
          <w:sz w:val="28"/>
          <w:szCs w:val="28"/>
        </w:rPr>
        <w:t>没有甲方事先书面同意，乙方不得将由甲方提供的有关合同或任何合同条文、规格、计划、图纸、样品或资料提供给与履行本合同无关的任何其他人。即使向履行本合同有关的人员提供，也应要求该等人员履行同等的保密义务并限于履行合同的必要范围而使用。如因乙方或前述与履行本合同相关的人员违反本条规定的保密义务而导致甲方遭受损失的，则乙方应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四、知识产权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乙方应保证所提供的货物或其任何一部分均不会侵犯任何第三方的知识产权等合法权益。如因乙方违反本条保证并导致甲方遭受损失的，甲方有权解除本合同，乙方须向甲方承担赔偿责任。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五、产权担保</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乙方保证所交付的货物的所有权完全属于乙方且无任何抵押、查封等产权障碍或瑕疵。如因乙方提供货物存在权属纠纷或担保物权等权利限制或瑕疵而导致甲方遭受任何损失的，甲方有权解除合同，乙方须就甲方遭受的该等损失承担赔偿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六、转包或转让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1.本合同项下甲方采购的货物，必须由乙方直接供应；除非得到甲方的书面同意，乙方不得将本合同项下的货物全部或部分转包给第三方供应，不得将本合同项下权利义务转让给第三方。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2.如有未经甲方书面同意的转让和转包行为，甲方有权解除合同，并要求乙方承担合同总金额5%的违约金。</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七、货物包装、发运及运输</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1.乙方应在货物发运前对其按满足运输距离、防潮、防震、防锈和防破损装卸等要求进行包装，以保证货物安全运达甲方指定地点。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2.使用说明书、随配附件和工具以及清单一并附于货物内同时向甲方交付。如资料不全的，视为乙方未完全履行交付义务。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3.乙方在货物发运手续办理完毕后</w:t>
      </w:r>
      <w:r>
        <w:rPr>
          <w:rFonts w:hint="eastAsia" w:ascii="仿宋" w:hAnsi="仿宋" w:eastAsia="仿宋" w:cs="仿宋"/>
          <w:sz w:val="28"/>
          <w:szCs w:val="28"/>
          <w:u w:val="single"/>
        </w:rPr>
        <w:t>24</w:t>
      </w:r>
      <w:r>
        <w:rPr>
          <w:rFonts w:hint="eastAsia" w:ascii="仿宋" w:hAnsi="仿宋" w:eastAsia="仿宋" w:cs="仿宋"/>
          <w:sz w:val="28"/>
          <w:szCs w:val="28"/>
        </w:rPr>
        <w:t>小时内通知甲方，以便甲方准备接货。</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4.货物在本合同规定的交货地点交付甲方前发生的一切风险包括货物运输风险均由乙方负责。</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5.货物在规定的交付期限内由乙方送达甲方指定的交货地点，乙方同时必须在货物到达的当天立即通知甲方货物已送达。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6.产品包装不符本合同规定时，乙方负责返修或者重新包装，并承担返修或者重新包装的费用。如甲方要求不返修或者不重新包装，乙方应按照不符本合同规定包装货物金额</w:t>
      </w:r>
      <w:r>
        <w:rPr>
          <w:rFonts w:hint="eastAsia" w:ascii="仿宋" w:hAnsi="仿宋" w:eastAsia="仿宋" w:cs="仿宋"/>
          <w:sz w:val="28"/>
          <w:szCs w:val="28"/>
          <w:u w:val="single"/>
        </w:rPr>
        <w:t>5%</w:t>
      </w:r>
      <w:r>
        <w:rPr>
          <w:rFonts w:hint="eastAsia" w:ascii="仿宋" w:hAnsi="仿宋" w:eastAsia="仿宋" w:cs="仿宋"/>
          <w:sz w:val="28"/>
          <w:szCs w:val="28"/>
        </w:rPr>
        <w:t>计算的违约金支付给甲方。</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八、交货期、交货方式及交货地点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1.交货期（含安装调试）：合同生效之日起【</w:t>
      </w:r>
      <w:r>
        <w:rPr>
          <w:rFonts w:hint="eastAsia" w:ascii="仿宋" w:hAnsi="仿宋" w:eastAsia="仿宋" w:cs="仿宋"/>
          <w:sz w:val="28"/>
          <w:szCs w:val="28"/>
          <w:lang w:val="en-US" w:eastAsia="zh-CN"/>
        </w:rPr>
        <w:t>20</w:t>
      </w:r>
      <w:r>
        <w:rPr>
          <w:rFonts w:hint="eastAsia" w:ascii="仿宋" w:hAnsi="仿宋" w:eastAsia="仿宋" w:cs="仿宋"/>
          <w:sz w:val="28"/>
          <w:szCs w:val="28"/>
        </w:rPr>
        <w:t>】个日历天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2.交货方式：乙方送货上门</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3.交货地点：杭州萧山国际机场内</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九、货物验收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在货物送达甲方指定地点的当天，甲方对乙方提交的货物依据甲方要求和国家有关质量标准进行现场外观检查，产品外观、说明书等资料符合甲方要求的，予以接收货物；外包装有破损、产品外观有损坏或者资料不全的，甲方有权拒绝接收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2.乙方交货前应对货物作出全面检查，并列出清单，作为甲方收货和使用的技术条件依据。</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3.甲方接收货物后如发现货物的品种、型号、规格、数量或质量不符合合同约定或相关质量要求，甲方应在接收货物之日起</w:t>
      </w:r>
      <w:r>
        <w:rPr>
          <w:rFonts w:hint="eastAsia" w:ascii="仿宋" w:hAnsi="仿宋" w:eastAsia="仿宋" w:cs="仿宋"/>
          <w:sz w:val="28"/>
          <w:szCs w:val="28"/>
          <w:u w:val="single"/>
        </w:rPr>
        <w:t>7</w:t>
      </w:r>
      <w:r>
        <w:rPr>
          <w:rFonts w:hint="eastAsia" w:ascii="仿宋" w:hAnsi="仿宋" w:eastAsia="仿宋" w:cs="仿宋"/>
          <w:sz w:val="28"/>
          <w:szCs w:val="28"/>
        </w:rPr>
        <w:t>日内以书面或电话形式向乙方提出异议；乙方应当在收到甲方异议之日起</w:t>
      </w:r>
      <w:r>
        <w:rPr>
          <w:rFonts w:hint="eastAsia" w:ascii="仿宋" w:hAnsi="仿宋" w:eastAsia="仿宋" w:cs="仿宋"/>
          <w:sz w:val="28"/>
          <w:szCs w:val="28"/>
          <w:u w:val="single"/>
        </w:rPr>
        <w:t>3</w:t>
      </w:r>
      <w:r>
        <w:rPr>
          <w:rFonts w:hint="eastAsia" w:ascii="仿宋" w:hAnsi="仿宋" w:eastAsia="仿宋" w:cs="仿宋"/>
          <w:sz w:val="28"/>
          <w:szCs w:val="28"/>
        </w:rPr>
        <w:t>日内作出答复或与甲方协商处理，或在</w:t>
      </w:r>
      <w:r>
        <w:rPr>
          <w:rFonts w:hint="eastAsia" w:ascii="仿宋" w:hAnsi="仿宋" w:eastAsia="仿宋" w:cs="仿宋"/>
          <w:sz w:val="28"/>
          <w:szCs w:val="28"/>
          <w:u w:val="single"/>
        </w:rPr>
        <w:t>3</w:t>
      </w:r>
      <w:r>
        <w:rPr>
          <w:rFonts w:hint="eastAsia" w:ascii="仿宋" w:hAnsi="仿宋" w:eastAsia="仿宋" w:cs="仿宋"/>
          <w:sz w:val="28"/>
          <w:szCs w:val="28"/>
        </w:rPr>
        <w:t>日内直接按甲方要求进行无偿换货、补发短缺部分或降低合同总金额，并承担由此产生的相关费用；乙方未作出答复或负责处理的，视为乙方同意甲方提出的异议和处理意见。在上述异议期及货物质量问题的处理期间，甲方有权终止本合同项下的付款义务。在前述异议期限届满，如甲方未提出货物不符异议，则甲方在前述异议期限届满之日后</w:t>
      </w:r>
      <w:r>
        <w:rPr>
          <w:rFonts w:hint="eastAsia" w:ascii="仿宋" w:hAnsi="仿宋" w:eastAsia="仿宋" w:cs="仿宋"/>
          <w:sz w:val="28"/>
          <w:szCs w:val="28"/>
          <w:u w:val="single"/>
        </w:rPr>
        <w:t>3</w:t>
      </w:r>
      <w:r>
        <w:rPr>
          <w:rFonts w:hint="eastAsia" w:ascii="仿宋" w:hAnsi="仿宋" w:eastAsia="仿宋" w:cs="仿宋"/>
          <w:sz w:val="28"/>
          <w:szCs w:val="28"/>
        </w:rPr>
        <w:t>日内签署验收合格确认书。验收合格确认书并不免除乙方在本合同项下应当承担的质量保证责任以及售后服务的义务。</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十、货款支付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1.设备到货、安装调试完成且经甲方验收合格后15日内，甲方凭乙方开具的全额增值税专用发票支付乙方合同总金额的95%。</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2.合同总金额的5%在免费质保期满且经甲方确认乙方无任何违约行为后15日内支付。</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3.付款前，乙方应提供正规的符合本合同约定的增值税专用发票，若乙方未按本合同约定提供发票的，甲方有权拒绝付款且不承担任何延期付款的责任。</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十一、免费质保期及服务内容</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1.乙方保证其所供应的货物符合相关货物质量标准，不存在任何质量瑕疵或因质量瑕疵而导致的安全隐患，且为未经使用的全新货物。</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2.乙方应为货物提供</w:t>
      </w:r>
      <w:r>
        <w:rPr>
          <w:rFonts w:hint="eastAsia" w:ascii="仿宋" w:hAnsi="仿宋" w:eastAsia="仿宋" w:cs="仿宋"/>
          <w:sz w:val="28"/>
          <w:szCs w:val="28"/>
          <w:u w:val="single"/>
        </w:rPr>
        <w:t>24</w:t>
      </w:r>
      <w:r>
        <w:rPr>
          <w:rFonts w:hint="eastAsia" w:ascii="仿宋" w:hAnsi="仿宋" w:eastAsia="仿宋" w:cs="仿宋"/>
          <w:sz w:val="28"/>
          <w:szCs w:val="28"/>
        </w:rPr>
        <w:t>个月的免费质保期(含工时费和零部件费)，时间自签收验收合格确认书之日起计算。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免费质保期内由于非甲方原因发生的故障或损坏，乙方免费提供维修和备件直至货物性能、状态等达到正常标准，可以正常安全使用为止。如无法修复，乙方应负责免费更换或由甲方退还乙方所供货物，乙方退还甲方支付的合同款，同时应承担该货物的直接费用（运输、保险、检验、全国银行间同业拆借中心公布的同期货款市场报价利率及银行手续费、担保、抵押、法院执行措施所产生的费用等）以及由此给甲方造成的损失。</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4.乙方提供</w:t>
      </w:r>
      <w:r>
        <w:rPr>
          <w:rFonts w:hint="eastAsia" w:ascii="仿宋" w:hAnsi="仿宋" w:eastAsia="仿宋" w:cs="仿宋"/>
          <w:sz w:val="28"/>
          <w:szCs w:val="28"/>
          <w:u w:val="single"/>
        </w:rPr>
        <w:t>24</w:t>
      </w:r>
      <w:r>
        <w:rPr>
          <w:rFonts w:hint="eastAsia" w:ascii="仿宋" w:hAnsi="仿宋" w:eastAsia="仿宋" w:cs="仿宋"/>
          <w:sz w:val="28"/>
          <w:szCs w:val="28"/>
        </w:rPr>
        <w:t>小时售后服务，在接到甲方报修通知后，乙方应派出维修人员在</w:t>
      </w:r>
      <w:r>
        <w:rPr>
          <w:rFonts w:hint="eastAsia" w:ascii="仿宋" w:hAnsi="仿宋" w:eastAsia="仿宋" w:cs="仿宋"/>
          <w:sz w:val="28"/>
          <w:szCs w:val="28"/>
          <w:u w:val="single"/>
        </w:rPr>
        <w:t>24</w:t>
      </w:r>
      <w:r>
        <w:rPr>
          <w:rFonts w:hint="eastAsia" w:ascii="仿宋" w:hAnsi="仿宋" w:eastAsia="仿宋" w:cs="仿宋"/>
          <w:sz w:val="28"/>
          <w:szCs w:val="28"/>
        </w:rPr>
        <w:t>小时内赶到杭州萧山国际机场，并连续进行维修，直到货物恢复正常。若故障检修</w:t>
      </w:r>
      <w:r>
        <w:rPr>
          <w:rFonts w:ascii="仿宋" w:hAnsi="仿宋" w:eastAsia="仿宋" w:cs="仿宋"/>
          <w:sz w:val="28"/>
          <w:szCs w:val="28"/>
        </w:rPr>
        <w:t>24小时后仍无法排除的，乙方应在报修后3日内提供不低于故障产品规格型号档次的替代产品供甲方使用。如对货物出现的质量及安全问题经处理仍不能解决的，则甲方有权退货或要求乙方更换货物。</w:t>
      </w:r>
      <w:r>
        <w:rPr>
          <w:rFonts w:hint="eastAsia" w:ascii="仿宋" w:hAnsi="仿宋" w:eastAsia="仿宋" w:cs="仿宋"/>
          <w:sz w:val="28"/>
          <w:szCs w:val="28"/>
        </w:rPr>
        <w:t>修复部分的质保期自修复之日起重新开始计算。</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5.免费质保期结束的</w:t>
      </w:r>
      <w:r>
        <w:rPr>
          <w:rFonts w:hint="eastAsia" w:ascii="仿宋" w:hAnsi="仿宋" w:eastAsia="仿宋" w:cs="仿宋"/>
          <w:sz w:val="28"/>
          <w:szCs w:val="28"/>
          <w:u w:val="single"/>
        </w:rPr>
        <w:t>7</w:t>
      </w:r>
      <w:r>
        <w:rPr>
          <w:rFonts w:hint="eastAsia" w:ascii="仿宋" w:hAnsi="仿宋" w:eastAsia="仿宋" w:cs="仿宋"/>
          <w:sz w:val="28"/>
          <w:szCs w:val="28"/>
        </w:rPr>
        <w:t>日前，乙方负责对货物进行一次全面的检修和维护，并由甲方验收认可。甲方验收认可并不免除乙方对于验收认可后发生的但尚在质保期限内的货物故障或损坏的维修、退换货义务。</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6.若乙方提供的货物属于伪劣货物或者假冒货物或者欺诈甲方，使得甲方遭受损失，乙方应向甲方承担由此给甲方造成的损失，同时，甲方可依法寻求其他法律救济。</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十二、违约责任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1.甲方无故逾期支付货款的,甲方应按逾期付款总额每日</w:t>
      </w:r>
      <w:r>
        <w:rPr>
          <w:rFonts w:hint="eastAsia" w:ascii="仿宋" w:hAnsi="仿宋" w:eastAsia="仿宋" w:cs="仿宋"/>
          <w:sz w:val="28"/>
          <w:szCs w:val="28"/>
          <w:u w:val="single"/>
        </w:rPr>
        <w:t>0.05</w:t>
      </w:r>
      <w:r>
        <w:rPr>
          <w:rFonts w:hint="eastAsia" w:ascii="仿宋" w:hAnsi="仿宋" w:eastAsia="仿宋" w:cs="仿宋"/>
          <w:sz w:val="28"/>
          <w:szCs w:val="28"/>
        </w:rPr>
        <w:t>%向乙方支付违约金。</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2.乙方逾期交付货物和本合同规定的文件资料的，乙方应按合同总金额每日</w:t>
      </w:r>
      <w:r>
        <w:rPr>
          <w:rFonts w:hint="eastAsia" w:ascii="仿宋" w:hAnsi="仿宋" w:eastAsia="仿宋" w:cs="仿宋"/>
          <w:sz w:val="28"/>
          <w:szCs w:val="28"/>
          <w:u w:val="single"/>
        </w:rPr>
        <w:t>0.05%</w:t>
      </w:r>
      <w:r>
        <w:rPr>
          <w:rFonts w:hint="eastAsia" w:ascii="仿宋" w:hAnsi="仿宋" w:eastAsia="仿宋" w:cs="仿宋"/>
          <w:sz w:val="28"/>
          <w:szCs w:val="28"/>
        </w:rPr>
        <w:t>向甲方支付违约金，由甲方从货款中扣除。逾期超过约定日期</w:t>
      </w:r>
      <w:r>
        <w:rPr>
          <w:rFonts w:hint="eastAsia" w:ascii="仿宋" w:hAnsi="仿宋" w:eastAsia="仿宋" w:cs="仿宋"/>
          <w:sz w:val="28"/>
          <w:szCs w:val="28"/>
          <w:u w:val="single"/>
        </w:rPr>
        <w:t>10</w:t>
      </w:r>
      <w:r>
        <w:rPr>
          <w:rFonts w:hint="eastAsia" w:ascii="仿宋" w:hAnsi="仿宋" w:eastAsia="仿宋" w:cs="仿宋"/>
          <w:sz w:val="28"/>
          <w:szCs w:val="28"/>
        </w:rPr>
        <w:t>日的，甲方可解除本合同。乙方因逾期交货或因其他违约行为导致甲方解除合同的，乙方应向甲方支付合同总金额</w:t>
      </w:r>
      <w:r>
        <w:rPr>
          <w:rFonts w:hint="eastAsia" w:ascii="仿宋" w:hAnsi="仿宋" w:eastAsia="仿宋" w:cs="仿宋"/>
          <w:sz w:val="28"/>
          <w:szCs w:val="28"/>
          <w:u w:val="single"/>
        </w:rPr>
        <w:t>5</w:t>
      </w:r>
      <w:r>
        <w:rPr>
          <w:rFonts w:hint="eastAsia" w:ascii="仿宋" w:hAnsi="仿宋" w:eastAsia="仿宋" w:cs="仿宋"/>
          <w:sz w:val="28"/>
          <w:szCs w:val="28"/>
        </w:rPr>
        <w:t>%的违约金，如造成甲方损失超过违约金的，超出部分由乙方继续承担赔偿责任。</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乙方所交的货物品种、型号、规格、技术参数、质量不符合合同规定及招标文件规定标准的，甲方有权拒收该货物，或要求乙方更换货物；乙方因更换货物而逾期交货的，按乙方逾期交货处理。乙方拒绝更换货物的，甲方可单方面解除合同，不予支付相应货款。</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因乙方提供货物质量问题或者安装调试过程中因乙方原因导致甲方或第三方人身、财产损害的，乙方须依法承担全部赔偿责任；如因该等损害导致甲方向第三方承担赔偿责任的，乙方须在甲方赔偿范围内全额向甲方作出赔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5.乙方不在约定期限内派人维修或维修质量不合格的，甲方可以委托他人修理，费用由乙方承担，甲方与第三方确认后可直接从质保金中扣除；质保金不足以抵扣的，继续向乙方追偿。</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6.除本合同另有规定外，乙方违反其在本合同项下其他义务并给甲方造成损失的，须向甲方承担全部赔偿责任。本合同约定的因乙方违约而应向甲方赔偿的损失包括但不限于甲方为本合同项下事宜进行招标以及重新进行招标的费用、重新招标的中标价格与本合同价格的差价损失，以及因采购迟延而导致的经营损失等。并且，甲方为主张和实现债权而发生的律师费、诉讼费、公证费等费用均由乙方承担。</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7.对于本合同项下乙方应支付的赔偿款或违约金，甲方有权从应付乙方的货款及质保金中直接扣除，仍不足的部分，继续向乙方追偿。</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十三、不可抗力事件处理</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1.在合同有效期内，任何一方因不可抗力事件导致不能履行合同，则合同履行期可延长，其延长期与不可抗力影响期相同。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2.不可抗力事件发生后，遭遇不可抗力的一方应立即通知对方，并寄送有关官方权威机构出具的证明。</w:t>
      </w:r>
    </w:p>
    <w:p>
      <w:pPr>
        <w:spacing w:line="560" w:lineRule="exact"/>
        <w:ind w:firstLine="532" w:firstLineChars="190"/>
        <w:rPr>
          <w:rFonts w:ascii="仿宋" w:hAnsi="仿宋" w:eastAsia="仿宋" w:cs="仿宋"/>
          <w:sz w:val="28"/>
          <w:szCs w:val="28"/>
        </w:rPr>
      </w:pPr>
      <w:r>
        <w:rPr>
          <w:rFonts w:hint="eastAsia" w:ascii="仿宋" w:hAnsi="仿宋" w:eastAsia="仿宋" w:cs="仿宋"/>
          <w:sz w:val="28"/>
          <w:szCs w:val="28"/>
        </w:rPr>
        <w:t>3.不可抗力事件延续</w:t>
      </w:r>
      <w:r>
        <w:rPr>
          <w:rFonts w:hint="eastAsia" w:ascii="仿宋" w:hAnsi="仿宋" w:eastAsia="仿宋" w:cs="仿宋"/>
          <w:sz w:val="28"/>
          <w:szCs w:val="28"/>
          <w:u w:val="single"/>
        </w:rPr>
        <w:t>140</w:t>
      </w:r>
      <w:r>
        <w:rPr>
          <w:rFonts w:hint="eastAsia" w:ascii="仿宋" w:hAnsi="仿宋" w:eastAsia="仿宋" w:cs="仿宋"/>
          <w:sz w:val="28"/>
          <w:szCs w:val="28"/>
        </w:rPr>
        <w:t>日以上，双方应通过友好协商，确定是否继续履行合同；协商无法达成一致的，本合同自动终止，双方互不承担赔偿或违约责任。</w:t>
      </w:r>
    </w:p>
    <w:p>
      <w:pPr>
        <w:adjustRightInd w:val="0"/>
        <w:snapToGrid w:val="0"/>
        <w:spacing w:line="560" w:lineRule="exact"/>
        <w:ind w:firstLine="602"/>
        <w:rPr>
          <w:rFonts w:ascii="仿宋" w:hAnsi="仿宋" w:eastAsia="仿宋" w:cs="仿宋"/>
          <w:b/>
          <w:sz w:val="28"/>
          <w:szCs w:val="28"/>
        </w:rPr>
      </w:pPr>
      <w:r>
        <w:rPr>
          <w:rFonts w:hint="eastAsia" w:ascii="仿宋" w:hAnsi="仿宋" w:eastAsia="仿宋" w:cs="仿宋"/>
          <w:b/>
          <w:sz w:val="28"/>
          <w:szCs w:val="28"/>
        </w:rPr>
        <w:t>十四、争议解决</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双方在执行合同中所发生的一切争议，应通过协商解决。如协商不成，由甲方所在地的人民法院管辖审理。</w:t>
      </w:r>
    </w:p>
    <w:p>
      <w:pPr>
        <w:adjustRightInd w:val="0"/>
        <w:snapToGrid w:val="0"/>
        <w:spacing w:line="560" w:lineRule="exact"/>
        <w:ind w:firstLine="562" w:firstLineChars="200"/>
        <w:rPr>
          <w:rFonts w:ascii="仿宋" w:hAnsi="仿宋" w:eastAsia="仿宋" w:cs="仿宋"/>
          <w:b/>
          <w:sz w:val="28"/>
          <w:szCs w:val="28"/>
        </w:rPr>
      </w:pPr>
      <w:r>
        <w:rPr>
          <w:rFonts w:hint="eastAsia" w:ascii="仿宋" w:hAnsi="仿宋" w:eastAsia="仿宋" w:cs="仿宋"/>
          <w:b/>
          <w:sz w:val="28"/>
          <w:szCs w:val="28"/>
        </w:rPr>
        <w:t>十五、合同组成文件包含下列内容，且解释顺序如下：</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1.本合同协议书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2.中标通知书</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3.招标文件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4.投标书及其附件</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5.标准、规范及有关技术文件</w:t>
      </w:r>
    </w:p>
    <w:p>
      <w:pPr>
        <w:adjustRightInd w:val="0"/>
        <w:snapToGrid w:val="0"/>
        <w:spacing w:line="560" w:lineRule="exact"/>
        <w:ind w:firstLine="602"/>
        <w:outlineLvl w:val="0"/>
        <w:rPr>
          <w:rFonts w:ascii="仿宋" w:hAnsi="仿宋" w:eastAsia="仿宋" w:cs="仿宋"/>
          <w:b/>
          <w:sz w:val="28"/>
          <w:szCs w:val="28"/>
        </w:rPr>
      </w:pPr>
      <w:r>
        <w:rPr>
          <w:rFonts w:hint="eastAsia" w:ascii="仿宋" w:hAnsi="仿宋" w:eastAsia="仿宋" w:cs="仿宋"/>
          <w:b/>
          <w:sz w:val="28"/>
          <w:szCs w:val="28"/>
        </w:rPr>
        <w:t>十六、合同生效及其它</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1.合同经双方法定代表人或授权代表签字（包含签章）并加盖单位公章或者合同章之日起生效，到乙方将全部货物送齐经甲方验收合格，并按照本合同约定履行付款、质保服务等内容以后终止。</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2.本合同未尽事宜，双方可签订补充协议予以执行；未达成补充协议的，遵照《</w:t>
      </w:r>
      <w:r>
        <w:rPr>
          <w:rFonts w:hint="eastAsia" w:ascii="仿宋" w:hAnsi="仿宋" w:eastAsia="仿宋" w:cs="仿宋"/>
          <w:sz w:val="28"/>
          <w:szCs w:val="28"/>
          <w:lang w:val="en-US" w:eastAsia="zh-CN"/>
        </w:rPr>
        <w:t>民法典</w:t>
      </w:r>
      <w:r>
        <w:rPr>
          <w:rFonts w:hint="eastAsia" w:ascii="仿宋" w:hAnsi="仿宋" w:eastAsia="仿宋" w:cs="仿宋"/>
          <w:sz w:val="28"/>
          <w:szCs w:val="28"/>
        </w:rPr>
        <w:t>》及有关法律法规执行。</w:t>
      </w:r>
    </w:p>
    <w:p>
      <w:pPr>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3.本合同所订一切条款，任何一方不得擅自变更或者修改。如一方单独变更、修改本合同，对方有权拒绝发货、收货、付款，并要求单独变更、修改合同一方赔偿一切损失。</w:t>
      </w:r>
    </w:p>
    <w:p>
      <w:pPr>
        <w:tabs>
          <w:tab w:val="right" w:pos="8306"/>
        </w:tabs>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4.本合同一式陆份，甲方执肆份，乙方执贰份，具有同等法律效力。</w:t>
      </w:r>
    </w:p>
    <w:p>
      <w:pPr>
        <w:tabs>
          <w:tab w:val="right" w:pos="8306"/>
        </w:tabs>
        <w:adjustRightInd w:val="0"/>
        <w:snapToGrid w:val="0"/>
        <w:spacing w:line="560" w:lineRule="exact"/>
        <w:rPr>
          <w:rFonts w:ascii="仿宋" w:hAnsi="仿宋" w:eastAsia="仿宋" w:cs="仿宋"/>
          <w:sz w:val="28"/>
          <w:szCs w:val="28"/>
        </w:rPr>
      </w:pP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br w:type="page"/>
      </w:r>
    </w:p>
    <w:p>
      <w:pPr>
        <w:tabs>
          <w:tab w:val="right" w:pos="8306"/>
        </w:tabs>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（以下为签署页）</w:t>
      </w:r>
    </w:p>
    <w:p>
      <w:pPr>
        <w:tabs>
          <w:tab w:val="right" w:pos="8306"/>
        </w:tabs>
        <w:adjustRightInd w:val="0"/>
        <w:snapToGrid w:val="0"/>
        <w:spacing w:line="560" w:lineRule="exact"/>
        <w:ind w:firstLine="560" w:firstLineChars="200"/>
        <w:rPr>
          <w:rFonts w:ascii="黑体" w:hAnsi="黑体" w:eastAsia="黑体" w:cs="黑体"/>
          <w:sz w:val="28"/>
          <w:szCs w:val="28"/>
        </w:rPr>
      </w:pPr>
    </w:p>
    <w:p>
      <w:pPr>
        <w:tabs>
          <w:tab w:val="right" w:pos="8306"/>
        </w:tabs>
        <w:adjustRightInd w:val="0"/>
        <w:snapToGrid w:val="0"/>
        <w:spacing w:line="560" w:lineRule="exact"/>
        <w:ind w:firstLine="560" w:firstLineChars="200"/>
        <w:rPr>
          <w:rFonts w:ascii="黑体" w:hAnsi="黑体" w:eastAsia="黑体" w:cs="黑体"/>
          <w:sz w:val="28"/>
          <w:szCs w:val="28"/>
        </w:rPr>
      </w:pPr>
      <w:r>
        <w:rPr>
          <w:rFonts w:hint="eastAsia" w:ascii="黑体" w:hAnsi="黑体" w:eastAsia="黑体" w:cs="黑体"/>
          <w:sz w:val="28"/>
          <w:szCs w:val="28"/>
        </w:rPr>
        <w:tab/>
      </w:r>
    </w:p>
    <w:p>
      <w:pPr>
        <w:adjustRightInd w:val="0"/>
        <w:snapToGrid w:val="0"/>
        <w:spacing w:line="560" w:lineRule="exact"/>
        <w:ind w:left="4480" w:hanging="4480" w:hangingChars="1600"/>
        <w:rPr>
          <w:rFonts w:ascii="黑体" w:hAnsi="黑体" w:eastAsia="黑体" w:cs="黑体"/>
          <w:sz w:val="28"/>
          <w:szCs w:val="28"/>
        </w:rPr>
      </w:pPr>
      <w:r>
        <w:rPr>
          <w:rFonts w:hint="eastAsia" w:ascii="黑体" w:hAnsi="黑体" w:eastAsia="黑体" w:cs="黑体"/>
          <w:sz w:val="28"/>
          <w:szCs w:val="28"/>
        </w:rPr>
        <w:t>甲方：浙江航空开发有限责任公司  乙方：</w:t>
      </w:r>
    </w:p>
    <w:p>
      <w:pPr>
        <w:adjustRightInd w:val="0"/>
        <w:snapToGrid w:val="0"/>
        <w:spacing w:line="560" w:lineRule="exact"/>
        <w:ind w:left="6750" w:hanging="6750"/>
        <w:rPr>
          <w:rFonts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ind w:left="6750" w:hanging="6750"/>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p>
    <w:p>
      <w:pPr>
        <w:adjustRightInd w:val="0"/>
        <w:snapToGrid w:val="0"/>
        <w:spacing w:line="560" w:lineRule="exact"/>
        <w:rPr>
          <w:rFonts w:ascii="黑体" w:hAnsi="黑体" w:eastAsia="黑体" w:cs="黑体"/>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rPr>
          <w:rFonts w:ascii="黑体" w:hAnsi="黑体" w:eastAsia="黑体" w:cs="黑体"/>
          <w:b/>
          <w:sz w:val="28"/>
          <w:szCs w:val="28"/>
        </w:rPr>
      </w:pPr>
    </w:p>
    <w:p>
      <w:pPr>
        <w:adjustRightInd w:val="0"/>
        <w:snapToGrid w:val="0"/>
        <w:spacing w:line="560" w:lineRule="exact"/>
        <w:ind w:firstLine="560" w:firstLineChars="200"/>
        <w:rPr>
          <w:rFonts w:ascii="黑体" w:hAnsi="黑体" w:eastAsia="黑体" w:cs="黑体"/>
          <w:b/>
          <w:sz w:val="28"/>
          <w:szCs w:val="28"/>
        </w:rPr>
      </w:pPr>
      <w:r>
        <w:rPr>
          <w:rFonts w:hint="eastAsia" w:ascii="黑体" w:hAnsi="黑体" w:eastAsia="黑体" w:cs="黑体"/>
          <w:sz w:val="28"/>
          <w:szCs w:val="28"/>
        </w:rPr>
        <w:t>年  月  日                      年  月  日</w:t>
      </w:r>
    </w:p>
    <w:p>
      <w:pPr>
        <w:spacing w:line="560" w:lineRule="exact"/>
        <w:rPr>
          <w:rFonts w:ascii="黑体" w:hAnsi="黑体" w:eastAsia="黑体" w:cs="黑体"/>
          <w:sz w:val="32"/>
          <w:szCs w:val="32"/>
        </w:rPr>
      </w:pPr>
      <w:r>
        <w:rPr>
          <w:rFonts w:hint="eastAsia" w:ascii="黑体" w:hAnsi="黑体" w:eastAsia="黑体" w:cs="黑体"/>
          <w:sz w:val="32"/>
          <w:szCs w:val="32"/>
        </w:rPr>
        <w:br w:type="page"/>
      </w:r>
    </w:p>
    <w:p>
      <w:pPr>
        <w:spacing w:line="560" w:lineRule="exact"/>
        <w:rPr>
          <w:rFonts w:ascii="黑体" w:hAnsi="黑体" w:eastAsia="黑体" w:cs="黑体"/>
          <w:sz w:val="32"/>
          <w:szCs w:val="32"/>
        </w:rPr>
      </w:pPr>
      <w:r>
        <w:rPr>
          <w:rFonts w:hint="eastAsia" w:ascii="黑体" w:hAnsi="黑体" w:eastAsia="黑体" w:cs="黑体"/>
          <w:sz w:val="32"/>
          <w:szCs w:val="32"/>
        </w:rPr>
        <w:t>附件1：</w:t>
      </w:r>
    </w:p>
    <w:p>
      <w:pPr>
        <w:spacing w:line="560" w:lineRule="exact"/>
        <w:rPr>
          <w:rFonts w:ascii="仿宋" w:hAnsi="仿宋" w:eastAsia="仿宋" w:cs="仿宋"/>
          <w:sz w:val="28"/>
          <w:szCs w:val="28"/>
        </w:rPr>
      </w:pPr>
    </w:p>
    <w:p>
      <w:pPr>
        <w:adjustRightInd w:val="0"/>
        <w:snapToGrid w:val="0"/>
        <w:spacing w:line="560" w:lineRule="exact"/>
        <w:jc w:val="center"/>
        <w:rPr>
          <w:rFonts w:ascii="黑体" w:hAnsi="黑体" w:eastAsia="黑体" w:cs="黑体"/>
          <w:bCs/>
          <w:sz w:val="28"/>
          <w:szCs w:val="28"/>
        </w:rPr>
      </w:pPr>
      <w:r>
        <w:rPr>
          <w:rFonts w:hint="eastAsia" w:ascii="黑体" w:hAnsi="黑体" w:eastAsia="黑体" w:cs="黑体"/>
          <w:bCs/>
          <w:sz w:val="28"/>
          <w:szCs w:val="28"/>
        </w:rPr>
        <w:t>浙江航空开发有限责任公司廉洁自律承诺书</w:t>
      </w:r>
    </w:p>
    <w:p>
      <w:pPr>
        <w:adjustRightInd w:val="0"/>
        <w:snapToGrid w:val="0"/>
        <w:spacing w:line="560" w:lineRule="exact"/>
        <w:ind w:firstLine="562" w:firstLineChars="200"/>
        <w:rPr>
          <w:rFonts w:ascii="仿宋" w:hAnsi="仿宋" w:eastAsia="仿宋" w:cs="仿宋"/>
          <w:b/>
          <w:sz w:val="28"/>
          <w:szCs w:val="28"/>
        </w:rPr>
      </w:pPr>
    </w:p>
    <w:p>
      <w:pPr>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浙江航空开发有限责任公司：</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我单位响应贵公司项目招标要求，参加项目投标。在投标过程中及中标后，我们将严格遵守国家法律法规和贵司招标文件要求，并郑重作出如下承诺和保证：</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二、不以任何名义为贵公司有关人员或项目第三方人员报销应由贵公司或个人支付的费用；</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三、不向贵公司有关人员或项目第三方人员提供宴请、旅游、和健身娱乐等活动；</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四、不为贵公司有关人员或项目第三方人员出国（境）、旅游等提供方便；</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五、不为贵公司有关人员或项目第三方人员个人装修住房、婚丧嫁娶、配偶子女工作安排等提供好处或便利条件；</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六、严格遵守国家招标投标法、合同法等法律规定，诚实守信，合法经营，坚决杜绝各种违法违纪行为。</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七、若发现贵公司有关人员或项目第三方人员有故意设置障碍或推诿刁难我方人员参与正常投标项目建设活动以索要好处等行为，我单位将及时向贵公司纪检监察部门举报，举报电话：0571－83837807。</w:t>
      </w:r>
    </w:p>
    <w:p>
      <w:pPr>
        <w:pStyle w:val="19"/>
        <w:adjustRightInd w:val="0"/>
        <w:snapToGrid w:val="0"/>
        <w:spacing w:line="560" w:lineRule="exact"/>
        <w:ind w:firstLine="560"/>
        <w:rPr>
          <w:rFonts w:ascii="仿宋" w:hAnsi="仿宋" w:eastAsia="仿宋" w:cs="仿宋"/>
          <w:sz w:val="28"/>
          <w:szCs w:val="28"/>
        </w:rPr>
      </w:pPr>
      <w:r>
        <w:rPr>
          <w:rFonts w:hint="eastAsia" w:ascii="仿宋" w:hAnsi="仿宋" w:eastAsia="仿宋" w:cs="仿宋"/>
          <w:sz w:val="28"/>
          <w:szCs w:val="28"/>
        </w:rPr>
        <w:t>八、如违反上述廉洁自律承诺，贵公司有权：</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立即取消我单位投标、中标或在建项目的实施资格；</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要求我单位承担实际损失赔偿责任。</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拒绝我单位在一定时期内进入贵公司进行项目建设或其它经营活动；</w:t>
      </w:r>
    </w:p>
    <w:p>
      <w:pPr>
        <w:pStyle w:val="19"/>
        <w:numPr>
          <w:ilvl w:val="0"/>
          <w:numId w:val="3"/>
        </w:numPr>
        <w:adjustRightInd w:val="0"/>
        <w:snapToGrid w:val="0"/>
        <w:spacing w:line="560" w:lineRule="exact"/>
        <w:ind w:firstLineChars="0"/>
        <w:rPr>
          <w:rFonts w:ascii="仿宋" w:hAnsi="仿宋" w:eastAsia="仿宋" w:cs="仿宋"/>
          <w:sz w:val="28"/>
          <w:szCs w:val="28"/>
        </w:rPr>
      </w:pPr>
      <w:r>
        <w:rPr>
          <w:rFonts w:hint="eastAsia" w:ascii="仿宋" w:hAnsi="仿宋" w:eastAsia="仿宋" w:cs="仿宋"/>
          <w:sz w:val="28"/>
          <w:szCs w:val="28"/>
        </w:rPr>
        <w:t>由此引起的相应损失均由我单位承担。</w:t>
      </w:r>
    </w:p>
    <w:p>
      <w:pPr>
        <w:pStyle w:val="19"/>
        <w:adjustRightInd w:val="0"/>
        <w:snapToGrid w:val="0"/>
        <w:spacing w:line="560" w:lineRule="exact"/>
        <w:ind w:firstLine="0" w:firstLineChars="0"/>
        <w:rPr>
          <w:rFonts w:ascii="仿宋" w:hAnsi="仿宋" w:eastAsia="仿宋" w:cs="仿宋"/>
          <w:sz w:val="28"/>
          <w:szCs w:val="28"/>
        </w:rPr>
      </w:pPr>
    </w:p>
    <w:p>
      <w:pPr>
        <w:pStyle w:val="19"/>
        <w:adjustRightInd w:val="0"/>
        <w:snapToGrid w:val="0"/>
        <w:spacing w:line="560" w:lineRule="exact"/>
        <w:ind w:firstLine="560"/>
        <w:rPr>
          <w:rFonts w:ascii="仿宋" w:hAnsi="仿宋" w:eastAsia="仿宋" w:cs="仿宋"/>
          <w:sz w:val="28"/>
          <w:szCs w:val="28"/>
        </w:rPr>
      </w:pPr>
    </w:p>
    <w:p>
      <w:pPr>
        <w:pStyle w:val="19"/>
        <w:adjustRightInd w:val="0"/>
        <w:snapToGrid w:val="0"/>
        <w:spacing w:line="560" w:lineRule="exact"/>
        <w:ind w:firstLine="560"/>
        <w:rPr>
          <w:rFonts w:ascii="黑体" w:hAnsi="黑体" w:eastAsia="黑体" w:cs="黑体"/>
          <w:sz w:val="28"/>
          <w:szCs w:val="28"/>
        </w:rPr>
      </w:pPr>
      <w:r>
        <w:rPr>
          <w:rFonts w:hint="eastAsia" w:ascii="仿宋" w:hAnsi="仿宋" w:eastAsia="仿宋" w:cs="仿宋"/>
          <w:sz w:val="28"/>
          <w:szCs w:val="28"/>
        </w:rPr>
        <w:t xml:space="preserve">          </w:t>
      </w:r>
      <w:r>
        <w:rPr>
          <w:rFonts w:hint="eastAsia" w:ascii="黑体" w:hAnsi="黑体" w:eastAsia="黑体" w:cs="黑体"/>
          <w:sz w:val="28"/>
          <w:szCs w:val="28"/>
        </w:rPr>
        <w:t xml:space="preserve"> 承诺人单位名称（盖章）：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法定代表人 ：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或                            </w:t>
      </w:r>
    </w:p>
    <w:p>
      <w:pPr>
        <w:pStyle w:val="19"/>
        <w:adjustRightInd w:val="0"/>
        <w:snapToGrid w:val="0"/>
        <w:spacing w:line="560" w:lineRule="exact"/>
        <w:ind w:firstLine="560"/>
        <w:rPr>
          <w:rFonts w:ascii="黑体" w:hAnsi="黑体" w:eastAsia="黑体" w:cs="黑体"/>
          <w:sz w:val="28"/>
          <w:szCs w:val="28"/>
        </w:rPr>
      </w:pPr>
      <w:r>
        <w:rPr>
          <w:rFonts w:hint="eastAsia" w:ascii="黑体" w:hAnsi="黑体" w:eastAsia="黑体" w:cs="黑体"/>
          <w:sz w:val="28"/>
          <w:szCs w:val="28"/>
        </w:rPr>
        <w:t xml:space="preserve">           委托代理人：                   </w:t>
      </w:r>
    </w:p>
    <w:p>
      <w:pPr>
        <w:pStyle w:val="19"/>
        <w:adjustRightInd w:val="0"/>
        <w:snapToGrid w:val="0"/>
        <w:spacing w:line="560" w:lineRule="exact"/>
        <w:ind w:firstLine="562"/>
        <w:rPr>
          <w:rFonts w:ascii="黑体" w:hAnsi="黑体" w:eastAsia="黑体" w:cs="黑体"/>
          <w:b/>
          <w:sz w:val="28"/>
          <w:szCs w:val="28"/>
        </w:rPr>
      </w:pPr>
    </w:p>
    <w:p>
      <w:pPr>
        <w:pStyle w:val="10"/>
        <w:spacing w:before="0" w:after="0" w:line="560" w:lineRule="exact"/>
        <w:rPr>
          <w:rFonts w:ascii="黑体" w:hAnsi="黑体" w:cs="黑体"/>
          <w:b w:val="0"/>
          <w:sz w:val="28"/>
          <w:szCs w:val="28"/>
        </w:rPr>
      </w:pPr>
      <w:r>
        <w:rPr>
          <w:rFonts w:hint="eastAsia" w:ascii="黑体" w:hAnsi="黑体" w:cs="黑体"/>
          <w:b w:val="0"/>
          <w:sz w:val="28"/>
          <w:szCs w:val="28"/>
        </w:rPr>
        <w:t xml:space="preserve">                           年     月     日</w:t>
      </w: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spacing w:line="560" w:lineRule="exact"/>
        <w:rPr>
          <w:rFonts w:ascii="仿宋" w:hAnsi="仿宋" w:eastAsia="仿宋" w:cs="仿宋"/>
          <w:sz w:val="28"/>
          <w:szCs w:val="28"/>
        </w:rPr>
      </w:pPr>
    </w:p>
    <w:p>
      <w:pPr>
        <w:pStyle w:val="2"/>
        <w:spacing w:line="564" w:lineRule="exact"/>
        <w:ind w:right="57"/>
        <w:jc w:val="center"/>
      </w:pPr>
      <w:bookmarkStart w:id="37" w:name="_Toc19698501"/>
      <w:r>
        <w:rPr>
          <w:rFonts w:hint="eastAsia"/>
        </w:rPr>
        <w:t>第五章</w:t>
      </w:r>
      <w:r>
        <w:t xml:space="preserve">  </w:t>
      </w:r>
      <w:r>
        <w:rPr>
          <w:rFonts w:hint="eastAsia"/>
        </w:rPr>
        <w:t>用户需求书</w:t>
      </w:r>
      <w:bookmarkEnd w:id="37"/>
    </w:p>
    <w:p>
      <w:pPr>
        <w:pStyle w:val="4"/>
        <w:spacing w:before="160" w:after="160" w:line="360" w:lineRule="exact"/>
        <w:ind w:firstLine="281" w:firstLineChars="100"/>
        <w:jc w:val="left"/>
        <w:rPr>
          <w:rFonts w:ascii="宋体" w:hAnsi="宋体" w:eastAsia="宋体" w:cs="宋体"/>
          <w:sz w:val="22"/>
          <w:szCs w:val="22"/>
        </w:rPr>
      </w:pPr>
      <w:bookmarkStart w:id="38" w:name="_bookmark148"/>
      <w:bookmarkEnd w:id="38"/>
      <w:r>
        <w:t>一、项目概况及总体要求</w:t>
      </w:r>
    </w:p>
    <w:p>
      <w:pPr>
        <w:pStyle w:val="5"/>
        <w:spacing w:after="0" w:line="360" w:lineRule="exact"/>
        <w:ind w:firstLine="480" w:firstLineChars="200"/>
        <w:rPr>
          <w:rFonts w:hint="eastAsia" w:cs="宋体"/>
          <w:sz w:val="24"/>
        </w:rPr>
      </w:pPr>
      <w:r>
        <w:rPr>
          <w:rFonts w:hint="eastAsia" w:cs="宋体"/>
          <w:sz w:val="24"/>
        </w:rPr>
        <w:t>本项目做为医药物流园区3号库改造的部分内容，主要内容包含20路高清摄像头、一套门禁系统含门禁报警点10个。</w:t>
      </w:r>
    </w:p>
    <w:p>
      <w:pPr>
        <w:pStyle w:val="5"/>
        <w:tabs>
          <w:tab w:val="left" w:pos="4394"/>
          <w:tab w:val="left" w:pos="5990"/>
        </w:tabs>
        <w:spacing w:line="332" w:lineRule="auto"/>
        <w:ind w:firstLine="420"/>
        <w:rPr>
          <w:rFonts w:hint="eastAsia" w:cs="宋体"/>
        </w:rPr>
      </w:pPr>
    </w:p>
    <w:p>
      <w:pPr>
        <w:pStyle w:val="5"/>
        <w:tabs>
          <w:tab w:val="left" w:pos="4394"/>
          <w:tab w:val="left" w:pos="5990"/>
        </w:tabs>
        <w:spacing w:line="332" w:lineRule="auto"/>
        <w:ind w:firstLine="420"/>
        <w:rPr>
          <w:rFonts w:cs="宋体"/>
        </w:rPr>
      </w:pPr>
      <w:r>
        <w:rPr>
          <w:rFonts w:hint="eastAsia" w:cs="宋体"/>
        </w:rPr>
        <w:t>功能需求</w:t>
      </w:r>
    </w:p>
    <w:p>
      <w:pPr>
        <w:pStyle w:val="5"/>
        <w:numPr>
          <w:ilvl w:val="0"/>
          <w:numId w:val="4"/>
        </w:numPr>
        <w:tabs>
          <w:tab w:val="left" w:pos="4394"/>
          <w:tab w:val="left" w:pos="5990"/>
        </w:tabs>
        <w:spacing w:line="332" w:lineRule="auto"/>
        <w:ind w:firstLine="420"/>
        <w:rPr>
          <w:rFonts w:hint="eastAsia" w:cs="宋体"/>
        </w:rPr>
      </w:pPr>
      <w:r>
        <w:rPr>
          <w:rFonts w:hint="eastAsia" w:cs="宋体"/>
        </w:rPr>
        <w:t>摄像机需要覆盖所有出入口、储存区域以及敏感重要区域，如卸货门、装卸货区域、暂存</w:t>
      </w:r>
      <w:r>
        <w:rPr>
          <w:rFonts w:hint="eastAsia" w:cs="宋体"/>
          <w:lang w:val="en-US" w:eastAsia="zh-CN"/>
        </w:rPr>
        <w:t xml:space="preserve">  </w:t>
      </w:r>
      <w:r>
        <w:rPr>
          <w:rFonts w:hint="eastAsia" w:cs="宋体"/>
        </w:rPr>
        <w:t>区域，监控应清晰可辨认。</w:t>
      </w:r>
    </w:p>
    <w:p>
      <w:pPr>
        <w:pStyle w:val="5"/>
        <w:numPr>
          <w:ilvl w:val="0"/>
          <w:numId w:val="4"/>
        </w:numPr>
        <w:tabs>
          <w:tab w:val="left" w:pos="4394"/>
          <w:tab w:val="left" w:pos="5990"/>
        </w:tabs>
        <w:spacing w:line="332" w:lineRule="auto"/>
        <w:ind w:firstLine="420"/>
        <w:rPr>
          <w:rFonts w:hint="eastAsia" w:cs="宋体"/>
        </w:rPr>
      </w:pPr>
      <w:r>
        <w:rPr>
          <w:rFonts w:hint="eastAsia" w:cs="宋体"/>
        </w:rPr>
        <w:t>外部装卸货平台、所有有门窗的外侧面应被彩色或“日夜型”摄像头覆盖，可以查看外部装卸平台的所有操作或活动。外部摄像系统的图像应任何时候都清晰，除非因操作原因（如货车装卸货时）出现的短暂阻挡。</w:t>
      </w:r>
    </w:p>
    <w:p>
      <w:pPr>
        <w:pStyle w:val="5"/>
        <w:numPr>
          <w:ilvl w:val="0"/>
          <w:numId w:val="4"/>
        </w:numPr>
        <w:tabs>
          <w:tab w:val="left" w:pos="4394"/>
          <w:tab w:val="left" w:pos="5990"/>
        </w:tabs>
        <w:spacing w:line="332" w:lineRule="auto"/>
        <w:ind w:firstLine="420"/>
        <w:rPr>
          <w:rFonts w:hint="eastAsia" w:cs="宋体"/>
        </w:rPr>
      </w:pPr>
      <w:r>
        <w:rPr>
          <w:rFonts w:hint="eastAsia" w:cs="宋体"/>
        </w:rPr>
        <w:t>所有内部卸货门和卸货区域的装卸货过程可以一直清晰可见，除非因操作原因（如货车装卸货时）出现的短暂阻挡。货物搬运或暂存区域内100%需要监控摄像机。</w:t>
      </w:r>
    </w:p>
    <w:p>
      <w:pPr>
        <w:pStyle w:val="5"/>
        <w:numPr>
          <w:ilvl w:val="0"/>
          <w:numId w:val="4"/>
        </w:numPr>
        <w:tabs>
          <w:tab w:val="left" w:pos="4394"/>
          <w:tab w:val="left" w:pos="5990"/>
        </w:tabs>
        <w:spacing w:line="332" w:lineRule="auto"/>
        <w:ind w:firstLine="420"/>
        <w:rPr>
          <w:rFonts w:hint="eastAsia" w:cs="宋体"/>
        </w:rPr>
      </w:pPr>
      <w:r>
        <w:rPr>
          <w:rFonts w:hint="eastAsia" w:cs="宋体"/>
        </w:rPr>
        <w:t>卸货门周围的所有外部区域都被完全照亮。外部装卸货区域的所有车辆和个人都可以被看到，可以清晰辨认。</w:t>
      </w:r>
    </w:p>
    <w:p>
      <w:pPr>
        <w:pStyle w:val="5"/>
        <w:numPr>
          <w:ilvl w:val="0"/>
          <w:numId w:val="4"/>
        </w:numPr>
        <w:tabs>
          <w:tab w:val="left" w:pos="4394"/>
          <w:tab w:val="left" w:pos="5990"/>
        </w:tabs>
        <w:spacing w:line="332" w:lineRule="auto"/>
        <w:ind w:firstLine="420"/>
        <w:rPr>
          <w:rFonts w:cs="宋体"/>
        </w:rPr>
      </w:pPr>
      <w:r>
        <w:rPr>
          <w:rFonts w:hint="eastAsia" w:cs="宋体"/>
          <w:lang w:val="en-US" w:eastAsia="zh-CN"/>
        </w:rPr>
        <w:t>监控</w:t>
      </w:r>
      <w:r>
        <w:rPr>
          <w:rFonts w:hint="eastAsia" w:cs="宋体"/>
        </w:rPr>
        <w:t>记录需要保留至少60天。</w:t>
      </w:r>
    </w:p>
    <w:p>
      <w:pPr>
        <w:pStyle w:val="5"/>
        <w:numPr>
          <w:ilvl w:val="0"/>
          <w:numId w:val="4"/>
        </w:numPr>
        <w:tabs>
          <w:tab w:val="left" w:pos="4394"/>
          <w:tab w:val="left" w:pos="5990"/>
        </w:tabs>
        <w:spacing w:line="332" w:lineRule="auto"/>
        <w:ind w:firstLine="420"/>
        <w:rPr>
          <w:rFonts w:cs="宋体"/>
        </w:rPr>
      </w:pPr>
      <w:r>
        <w:rPr>
          <w:rFonts w:hint="eastAsia" w:cs="宋体"/>
        </w:rPr>
        <w:t>门禁系统满足24H×7天×366天全天候监控。</w:t>
      </w:r>
    </w:p>
    <w:p>
      <w:pPr>
        <w:pStyle w:val="5"/>
        <w:numPr>
          <w:ilvl w:val="0"/>
          <w:numId w:val="4"/>
        </w:numPr>
        <w:tabs>
          <w:tab w:val="left" w:pos="4394"/>
          <w:tab w:val="left" w:pos="5990"/>
        </w:tabs>
        <w:spacing w:line="332" w:lineRule="auto"/>
        <w:ind w:firstLine="420"/>
        <w:rPr>
          <w:rFonts w:cs="宋体"/>
        </w:rPr>
      </w:pPr>
      <w:r>
        <w:rPr>
          <w:rFonts w:hint="eastAsia" w:cs="宋体"/>
        </w:rPr>
        <w:t>仓库通向外部的所有仓库门和办公室门需要有报警装置监测未经授权的进入</w:t>
      </w:r>
      <w:r>
        <w:rPr>
          <w:rFonts w:hint="eastAsia" w:cs="宋体"/>
          <w:lang w:eastAsia="zh-CN"/>
        </w:rPr>
        <w:t>。如果门打开超过60秒会发出警报，如果被强行打开会立即报警，办公室与装卸货平台/仓库之间的报警现场可以听到。</w:t>
      </w:r>
    </w:p>
    <w:p>
      <w:pPr>
        <w:pStyle w:val="5"/>
        <w:numPr>
          <w:ilvl w:val="0"/>
          <w:numId w:val="4"/>
        </w:numPr>
        <w:tabs>
          <w:tab w:val="left" w:pos="4394"/>
          <w:tab w:val="left" w:pos="5990"/>
        </w:tabs>
        <w:spacing w:line="332" w:lineRule="auto"/>
        <w:ind w:firstLine="420"/>
        <w:rPr>
          <w:rFonts w:cs="宋体"/>
        </w:rPr>
      </w:pPr>
      <w:r>
        <w:rPr>
          <w:rFonts w:hint="eastAsia" w:cs="宋体"/>
        </w:rPr>
        <w:t>通向外部的仓库门、办公室门或其他开口，必须按单个门或单个区域在报警系统中被唯一识别。</w:t>
      </w:r>
    </w:p>
    <w:p>
      <w:pPr>
        <w:pStyle w:val="5"/>
        <w:numPr>
          <w:ilvl w:val="0"/>
          <w:numId w:val="4"/>
        </w:numPr>
        <w:tabs>
          <w:tab w:val="left" w:pos="4394"/>
          <w:tab w:val="left" w:pos="5990"/>
        </w:tabs>
        <w:spacing w:line="332" w:lineRule="auto"/>
        <w:ind w:firstLine="420"/>
        <w:rPr>
          <w:rFonts w:cs="宋体"/>
        </w:rPr>
      </w:pPr>
      <w:r>
        <w:rPr>
          <w:rFonts w:hint="eastAsia" w:cs="宋体"/>
        </w:rPr>
        <w:t>逃生出口仅用于紧急使用并连接报警系统，全时报警设防，安装独立或区域报警器。</w:t>
      </w:r>
    </w:p>
    <w:p>
      <w:pPr>
        <w:pStyle w:val="5"/>
        <w:numPr>
          <w:ilvl w:val="0"/>
          <w:numId w:val="4"/>
        </w:numPr>
        <w:tabs>
          <w:tab w:val="left" w:pos="4394"/>
          <w:tab w:val="left" w:pos="5990"/>
        </w:tabs>
        <w:spacing w:line="332" w:lineRule="auto"/>
        <w:ind w:firstLine="420"/>
        <w:rPr>
          <w:rFonts w:cs="宋体"/>
        </w:rPr>
      </w:pPr>
      <w:r>
        <w:rPr>
          <w:rFonts w:hint="eastAsia" w:cs="宋体"/>
        </w:rPr>
        <w:t>门禁系统与消防系统信号联动，如遇消防火警信号，门禁系统应自动释放所有门禁以供人员逃生。</w:t>
      </w:r>
    </w:p>
    <w:p>
      <w:pPr>
        <w:pStyle w:val="5"/>
        <w:numPr>
          <w:ilvl w:val="0"/>
          <w:numId w:val="4"/>
        </w:numPr>
        <w:tabs>
          <w:tab w:val="left" w:pos="4394"/>
          <w:tab w:val="left" w:pos="5990"/>
        </w:tabs>
        <w:spacing w:line="332" w:lineRule="auto"/>
        <w:ind w:firstLine="420"/>
        <w:rPr>
          <w:rFonts w:cs="宋体"/>
        </w:rPr>
      </w:pPr>
      <w:r>
        <w:rPr>
          <w:rFonts w:hint="eastAsia" w:cs="宋体"/>
        </w:rPr>
        <w:t>所有刷卡进出后台须有记录。</w:t>
      </w:r>
    </w:p>
    <w:p>
      <w:pPr>
        <w:pStyle w:val="5"/>
        <w:numPr>
          <w:ilvl w:val="0"/>
          <w:numId w:val="4"/>
        </w:numPr>
        <w:tabs>
          <w:tab w:val="left" w:pos="4394"/>
          <w:tab w:val="left" w:pos="5990"/>
        </w:tabs>
        <w:spacing w:line="332" w:lineRule="auto"/>
        <w:ind w:left="0" w:leftChars="0" w:firstLine="420" w:firstLineChars="0"/>
        <w:rPr>
          <w:rFonts w:hint="eastAsia" w:cs="宋体"/>
        </w:rPr>
      </w:pPr>
      <w:r>
        <w:rPr>
          <w:rFonts w:hint="eastAsia" w:cs="宋体"/>
        </w:rPr>
        <w:t>投标人负责所有设备的施工、安装和调试。</w:t>
      </w:r>
    </w:p>
    <w:p>
      <w:pPr>
        <w:pStyle w:val="5"/>
        <w:spacing w:after="0" w:line="360" w:lineRule="exact"/>
        <w:ind w:firstLine="480" w:firstLineChars="200"/>
        <w:rPr>
          <w:rFonts w:hint="eastAsia" w:cs="宋体"/>
          <w:sz w:val="24"/>
        </w:rPr>
      </w:pPr>
    </w:p>
    <w:p>
      <w:pPr>
        <w:pStyle w:val="5"/>
        <w:spacing w:after="0" w:line="360" w:lineRule="exact"/>
        <w:rPr>
          <w:rFonts w:hint="eastAsia" w:cs="宋体"/>
          <w:sz w:val="24"/>
        </w:rPr>
      </w:pPr>
    </w:p>
    <w:p>
      <w:pPr>
        <w:pStyle w:val="4"/>
        <w:numPr>
          <w:ilvl w:val="0"/>
          <w:numId w:val="5"/>
        </w:numPr>
        <w:spacing w:before="160" w:after="160" w:line="360" w:lineRule="exact"/>
        <w:ind w:firstLine="281" w:firstLineChars="100"/>
        <w:jc w:val="left"/>
      </w:pPr>
      <w:bookmarkStart w:id="39" w:name="_bookmark149"/>
      <w:bookmarkEnd w:id="39"/>
      <w:r>
        <w:t>设备需求一览表</w:t>
      </w:r>
    </w:p>
    <w:tbl>
      <w:tblPr>
        <w:tblStyle w:val="11"/>
        <w:tblW w:w="892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9"/>
        <w:gridCol w:w="2242"/>
        <w:gridCol w:w="2247"/>
        <w:gridCol w:w="705"/>
        <w:gridCol w:w="765"/>
        <w:gridCol w:w="898"/>
        <w:gridCol w:w="15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9" w:type="dxa"/>
            <w:tcBorders>
              <w:top w:val="single" w:color="000000" w:sz="8"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242"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名称</w:t>
            </w:r>
          </w:p>
        </w:tc>
        <w:tc>
          <w:tcPr>
            <w:tcW w:w="2247"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型号/规格</w:t>
            </w:r>
          </w:p>
        </w:tc>
        <w:tc>
          <w:tcPr>
            <w:tcW w:w="705"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765"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898"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交货期</w:t>
            </w:r>
          </w:p>
        </w:tc>
        <w:tc>
          <w:tcPr>
            <w:tcW w:w="1532" w:type="dxa"/>
            <w:tcBorders>
              <w:top w:val="single" w:color="000000" w:sz="8"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交货地址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监控设备</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20日历天</w:t>
            </w:r>
          </w:p>
        </w:tc>
        <w:tc>
          <w:tcPr>
            <w:tcW w:w="1532"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杭州萧山国际机场内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400万红外高清网络摄像机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≥400万像素（详见第三条技术性能指标）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网络录像机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监控专用6T硬盘</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6T</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监控电源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12V10A</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8口千兆交换机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24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液晶显示器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21寸液晶</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含接插件等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门禁设备</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刷卡门禁一体机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门禁开关电源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闭门器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双门磁力锁支架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声光报警器 </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继电器模块</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光纤收发器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24口千兆交换机</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服务器</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基础包/系统管理软件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门禁管理模块</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门</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出门按钮</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只</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控制电脑</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i w:val="0"/>
                <w:iCs w:val="0"/>
                <w:color w:val="000000"/>
                <w:sz w:val="20"/>
                <w:szCs w:val="20"/>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配件</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含接插件等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39" w:type="dxa"/>
            <w:tcBorders>
              <w:top w:val="nil"/>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w:t>
            </w:r>
          </w:p>
        </w:tc>
        <w:tc>
          <w:tcPr>
            <w:tcW w:w="2242" w:type="dxa"/>
            <w:tcBorders>
              <w:top w:val="nil"/>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综合管线</w:t>
            </w:r>
          </w:p>
        </w:tc>
        <w:tc>
          <w:tcPr>
            <w:tcW w:w="2247"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0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765" w:type="dxa"/>
            <w:tcBorders>
              <w:top w:val="nil"/>
              <w:left w:val="single" w:color="000000" w:sz="4" w:space="0"/>
              <w:bottom w:val="single" w:color="000000" w:sz="4" w:space="0"/>
              <w:right w:val="single" w:color="000000" w:sz="4" w:space="0"/>
            </w:tcBorders>
            <w:shd w:val="clear" w:color="auto" w:fill="auto"/>
            <w:vAlign w:val="bottom"/>
          </w:tcPr>
          <w:p>
            <w:pPr>
              <w:jc w:val="center"/>
              <w:rPr>
                <w:rFonts w:hint="eastAsia" w:ascii="宋体" w:hAnsi="宋体" w:eastAsia="宋体" w:cs="宋体"/>
                <w:b/>
                <w:bCs/>
                <w:i w:val="0"/>
                <w:iCs w:val="0"/>
                <w:color w:val="000000"/>
                <w:sz w:val="20"/>
                <w:szCs w:val="20"/>
                <w:u w:val="none"/>
              </w:rPr>
            </w:pP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超五类网线</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UTP-CAT5E</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电源线</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RVV2*0.5</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PVC管</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￠25，国标</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若干</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9" w:type="dxa"/>
            <w:tcBorders>
              <w:top w:val="single" w:color="000000" w:sz="4" w:space="0"/>
              <w:left w:val="single" w:color="000000" w:sz="8"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2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辅材</w:t>
            </w:r>
          </w:p>
        </w:tc>
        <w:tc>
          <w:tcPr>
            <w:tcW w:w="224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包括水晶头，接插件、尾纤等</w:t>
            </w:r>
          </w:p>
        </w:tc>
        <w:tc>
          <w:tcPr>
            <w:tcW w:w="70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批</w:t>
            </w:r>
          </w:p>
        </w:tc>
        <w:tc>
          <w:tcPr>
            <w:tcW w:w="898"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32"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bl>
    <w:p>
      <w:pPr>
        <w:spacing w:before="2"/>
        <w:rPr>
          <w:rFonts w:ascii="宋体" w:hAnsi="宋体" w:cs="宋体"/>
          <w:sz w:val="15"/>
          <w:szCs w:val="15"/>
        </w:rPr>
      </w:pPr>
    </w:p>
    <w:p>
      <w:pPr>
        <w:pStyle w:val="4"/>
        <w:keepNext/>
        <w:keepLines/>
        <w:pageBreakBefore w:val="0"/>
        <w:widowControl w:val="0"/>
        <w:kinsoku/>
        <w:wordWrap/>
        <w:overflowPunct/>
        <w:topLinePunct w:val="0"/>
        <w:autoSpaceDE/>
        <w:autoSpaceDN/>
        <w:bidi w:val="0"/>
        <w:adjustRightInd/>
        <w:snapToGrid/>
        <w:spacing w:before="0" w:after="0" w:line="360" w:lineRule="exact"/>
        <w:jc w:val="left"/>
        <w:textAlignment w:val="auto"/>
      </w:pPr>
      <w:bookmarkStart w:id="40" w:name="_bookmark150"/>
      <w:bookmarkEnd w:id="40"/>
      <w:r>
        <w:t>三、技术性能指标</w:t>
      </w:r>
    </w:p>
    <w:p>
      <w:pPr>
        <w:spacing w:line="520" w:lineRule="atLeast"/>
        <w:rPr>
          <w:rFonts w:hint="eastAsia" w:ascii="宋体" w:hAnsi="宋体" w:cs="Calibri"/>
          <w:b/>
          <w:kern w:val="0"/>
          <w:sz w:val="24"/>
          <w:szCs w:val="24"/>
        </w:rPr>
      </w:pPr>
      <w:r>
        <w:rPr>
          <w:rFonts w:hint="eastAsia" w:ascii="宋体" w:hAnsi="宋体" w:cs="Calibri"/>
          <w:b/>
          <w:kern w:val="0"/>
          <w:sz w:val="24"/>
          <w:szCs w:val="24"/>
        </w:rPr>
        <w:t>（一）主要设备参数性能指标</w:t>
      </w:r>
    </w:p>
    <w:p>
      <w:pPr>
        <w:spacing w:line="520" w:lineRule="atLeast"/>
        <w:rPr>
          <w:rFonts w:hint="eastAsia" w:ascii="宋体" w:hAnsi="宋体" w:cs="Calibri"/>
          <w:b/>
          <w:kern w:val="0"/>
          <w:sz w:val="24"/>
          <w:szCs w:val="24"/>
        </w:rPr>
      </w:pP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1、400万红外变焦枪型网络摄像机</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传感器类型1/3英寸CMOS，像素400万，最大分辨率2560×1440，最低照度0.002Lux(彩色模式)，0.0002Lux(黑白模式)，0Lux(补光灯开启)；</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最大补光距离60m（红外），镜头类型电动变焦，镜头焦距2.7-13.5mm；</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视频压缩标准H.265，H.264，H.264B，MJPEG（仅辅码流支持），智能编码H.264，支持H.265，支持宽动态120dB；</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动态检测，视频遮挡，绊线入侵，区域入侵，音频异常侦测，电压检测，外部报警，安全异常，虚焦侦测；</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color w:val="000000"/>
          <w:kern w:val="0"/>
          <w:sz w:val="24"/>
          <w:szCs w:val="24"/>
          <w:lang w:bidi="ar"/>
        </w:rPr>
        <w:t>供电方式DC12V/POE；</w:t>
      </w:r>
    </w:p>
    <w:p>
      <w:pPr>
        <w:widowControl/>
        <w:jc w:val="left"/>
        <w:textAlignment w:val="center"/>
        <w:rPr>
          <w:rFonts w:hint="eastAsia" w:ascii="仿宋_GB2312" w:hAnsi="仿宋_GB2312" w:eastAsia="仿宋_GB2312" w:cs="仿宋_GB2312"/>
          <w:color w:val="000000"/>
          <w:kern w:val="0"/>
          <w:sz w:val="24"/>
          <w:szCs w:val="24"/>
          <w:lang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bidi="ar"/>
        </w:rPr>
        <w:t>提供公安部有效检测报告复印件加盖原厂公章，并提供产品厂家原厂授权</w:t>
      </w:r>
    </w:p>
    <w:p>
      <w:pPr>
        <w:widowControl/>
        <w:jc w:val="left"/>
        <w:textAlignment w:val="center"/>
        <w:rPr>
          <w:rFonts w:hint="eastAsia" w:ascii="仿宋_GB2312" w:hAnsi="仿宋_GB2312" w:eastAsia="仿宋_GB2312" w:cs="仿宋_GB2312"/>
          <w:color w:val="000000"/>
          <w:kern w:val="0"/>
          <w:sz w:val="24"/>
          <w:szCs w:val="24"/>
          <w:lang w:bidi="ar"/>
        </w:rPr>
      </w:pP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2、网络录像机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eSATA接口1个，HDMI2路；</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IPC分辨率12M/4K/6M/5M/4M/3M/1080P/1.3M/720P；</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USB接口4个，2个前置USB2.0接口、2个后置USB3.0接口，VGA2路，报警接口16进6出；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操作界面WEB方式，本地GUI操作，操作系统嵌入式Linux操作系统；</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视频输出VGA1/HDMI1同源输出、VGA2/HDMI2同源输出、VGA1/HDMI1和VGA2/HDMI2两组之间支持异源输出。其中HDMI1最大支持4K显示输出，VGA1/VGA2/HDMI2最大支持1080P显示输出；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音频接口1路，RCA支持IPC复合音频输入/2路，RCA支持语音对讲输出；</w:t>
      </w:r>
    </w:p>
    <w:p>
      <w:pPr>
        <w:widowControl/>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val="en-US" w:eastAsia="zh-CN" w:bidi="ar"/>
        </w:rPr>
        <w:t xml:space="preserve">硬盘接口16个，SATA3.0，单盘最大10T，支持热插拔；                            </w:t>
      </w:r>
      <w:r>
        <w:rPr>
          <w:rFonts w:hint="eastAsia" w:ascii="仿宋_GB2312" w:hAnsi="仿宋_GB2312" w:eastAsia="仿宋_GB2312" w:cs="仿宋_GB2312"/>
          <w:sz w:val="24"/>
          <w:szCs w:val="24"/>
        </w:rPr>
        <w:t>★</w:t>
      </w:r>
      <w:r>
        <w:rPr>
          <w:rFonts w:hint="eastAsia" w:ascii="仿宋_GB2312" w:hAnsi="仿宋_GB2312" w:eastAsia="仿宋_GB2312" w:cs="仿宋_GB2312"/>
          <w:color w:val="000000"/>
          <w:kern w:val="0"/>
          <w:sz w:val="24"/>
          <w:szCs w:val="24"/>
          <w:lang w:val="en-US" w:eastAsia="zh-CN" w:bidi="ar"/>
        </w:rPr>
        <w:t>提供公安部有效检测报告复印件加盖原厂公章，并提供产品厂家原厂授权</w:t>
      </w:r>
    </w:p>
    <w:p>
      <w:pPr>
        <w:widowControl/>
        <w:jc w:val="left"/>
        <w:textAlignment w:val="center"/>
        <w:rPr>
          <w:rFonts w:hint="eastAsia" w:ascii="仿宋_GB2312" w:hAnsi="仿宋_GB2312" w:eastAsia="仿宋_GB2312" w:cs="仿宋_GB2312"/>
          <w:color w:val="000000"/>
          <w:kern w:val="0"/>
          <w:sz w:val="24"/>
          <w:szCs w:val="24"/>
          <w:lang w:val="en-US" w:eastAsia="zh-CN" w:bidi="ar"/>
        </w:rPr>
      </w:pPr>
    </w:p>
    <w:p>
      <w:pPr>
        <w:widowControl/>
        <w:numPr>
          <w:ilvl w:val="0"/>
          <w:numId w:val="6"/>
        </w:numPr>
        <w:jc w:val="left"/>
        <w:textAlignment w:val="center"/>
        <w:rPr>
          <w:rFonts w:hint="eastAsia" w:ascii="仿宋_GB2312" w:hAnsi="仿宋_GB2312" w:eastAsia="仿宋_GB2312" w:cs="仿宋_GB2312"/>
          <w:color w:val="000000"/>
          <w:kern w:val="0"/>
          <w:sz w:val="24"/>
          <w:szCs w:val="24"/>
          <w:lang w:val="en-US" w:eastAsia="zh-CN" w:bidi="ar"/>
        </w:rPr>
      </w:pPr>
      <w:r>
        <w:rPr>
          <w:rFonts w:hint="eastAsia" w:ascii="仿宋_GB2312" w:hAnsi="仿宋_GB2312" w:eastAsia="仿宋_GB2312" w:cs="仿宋_GB2312"/>
          <w:color w:val="000000"/>
          <w:kern w:val="0"/>
          <w:sz w:val="24"/>
          <w:szCs w:val="24"/>
          <w:lang w:val="en-US" w:eastAsia="zh-CN" w:bidi="ar"/>
        </w:rPr>
        <w:t>刷卡门禁一体机</w:t>
      </w:r>
    </w:p>
    <w:p>
      <w:pPr>
        <w:widowControl/>
        <w:numPr>
          <w:ilvl w:val="0"/>
          <w:numId w:val="0"/>
        </w:numPr>
        <w:jc w:val="left"/>
        <w:textAlignment w:val="center"/>
        <w:rPr>
          <w:rFonts w:hint="eastAsia" w:ascii="仿宋_GB2312" w:hAnsi="仿宋_GB2312" w:eastAsia="仿宋_GB2312" w:cs="仿宋_GB2312"/>
          <w:color w:val="000000"/>
          <w:kern w:val="0"/>
          <w:sz w:val="24"/>
          <w:szCs w:val="24"/>
          <w:lang w:val="en-US" w:eastAsia="zh-CN" w:bidi="ar"/>
        </w:rPr>
      </w:pP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主机应具有不小于2.8寸图文型液晶显示屏用于显示时间、日期、星期，及刷卡时显示卡号、用户名；按键采用蓝光显示触摸式按键；支持语音提示功能。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主机支持读取Mifare卡卡号和内容、CPU卡序列号、身份证序列号</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以下接口类型及相应数量：TCP/IP接口（支持10M/100Mbps，网速自适应）1个；WIFI接口1个；RS485通讯接口1个；Wiegand通讯接口1个；USB2.0接口1个；SD卡接口1个；报警输入接口2个；门磁输入接口1个；开门按钮接口1个；电锁输出接口1个；报警（门铃）输出接口1个。</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主机支持最多10万张卡片管理；支持最多30万条事件存储。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能对门的开启方式，卡的各种使用权限进行组合设置，实现不同场景的权限管理：反潜回（防跟随）功能；认证方式：刷卡、刷卡+密码；多重卡认证开门；多重卡+中心远程认证开门；多重卡+超级密码开门；多重卡+超级卡开门；首卡开门；超级权限开门；中心远程开门；单向刷卡和双向刷卡开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主机具备远程控制功能，客户端软件可远程控制设备执行开门、关门、门常开、门常闭动作。</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发生以下情况时，系统应报警：当连续若干次在目标信息识读设备或管理/控制部分上实施错误操作时；当未使用授权的钥匙而强行通过出入口时；未经正常操作而使出入口开启时；出入口开启时间超过设定值时；设备被拆除时；胁迫卡；黑名单卡刷卡时；接入系统平台后可支持视频联动报警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主机应具有应急开启的方法。</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主机应支持在线升级功能；支持本地U盘升级功能。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主机具备防拆功能。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工作温度：﹣30℃~﹢60℃。</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安装方式：可86底盒安装，也可壁挂安装（无需底盒）。</w:t>
      </w:r>
    </w:p>
    <w:p>
      <w:pPr>
        <w:spacing w:before="2"/>
        <w:rPr>
          <w:rFonts w:hint="eastAsia" w:ascii="仿宋_GB2312" w:hAnsi="仿宋_GB2312" w:eastAsia="仿宋_GB2312" w:cs="仿宋_GB2312"/>
          <w:sz w:val="24"/>
          <w:szCs w:val="24"/>
        </w:rPr>
      </w:pPr>
    </w:p>
    <w:p>
      <w:pPr>
        <w:numPr>
          <w:ilvl w:val="0"/>
          <w:numId w:val="6"/>
        </w:numPr>
        <w:spacing w:before="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电子锁</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★最大静态直线拉力：280kg(600Lbs)*2；</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★断电开锁，满足消防要求；</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具有电锁状态指示灯（红灯为开锁状态， 绿灯为上锁状态）；</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支持锁状态侦测信号(门磁)输出：NO/NC/COM接点；</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工作电压：12V/1040mA 或 24V/520mA；</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锁体尺寸：长480*宽48.8*厚27.5(mm)；</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吸板尺寸：长180*宽38.8*高13(mm)；</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使用环境：室内（不防水）；</w:t>
      </w:r>
    </w:p>
    <w:p>
      <w:pPr>
        <w:numPr>
          <w:ilvl w:val="0"/>
          <w:numId w:val="0"/>
        </w:numPr>
        <w:spacing w:before="2"/>
        <w:ind w:left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适用门型：木门、玻璃门、金属门、防火门；</w:t>
      </w:r>
    </w:p>
    <w:p>
      <w:pPr>
        <w:numPr>
          <w:ilvl w:val="0"/>
          <w:numId w:val="0"/>
        </w:numPr>
        <w:spacing w:before="2"/>
        <w:ind w:leftChars="0"/>
        <w:rPr>
          <w:rFonts w:hint="eastAsia" w:ascii="仿宋_GB2312" w:hAnsi="仿宋_GB2312" w:eastAsia="仿宋_GB2312" w:cs="仿宋_GB2312"/>
          <w:sz w:val="24"/>
          <w:szCs w:val="24"/>
          <w:lang w:val="en-US" w:eastAsia="zh-CN"/>
        </w:rPr>
      </w:pPr>
    </w:p>
    <w:p>
      <w:pPr>
        <w:numPr>
          <w:ilvl w:val="0"/>
          <w:numId w:val="0"/>
        </w:numPr>
        <w:spacing w:before="2"/>
        <w:ind w:left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5、服务器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2U双路标准机架式服务器</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★CPU：1颗intel至强系列处理器，核数≥10核，主频≥2.4GHz</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★内存：16G*2 DDR4，16根内存插槽，最大支持扩展至2TB内存</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★硬盘：2块1.2T 10K 2.5寸 SAS硬盘</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★阵列卡：SAS_HBA卡, 支持RAID 0/1/10</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PCIE扩展：最大可支持6个PCIE扩展插槽</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网口：2个千兆电口</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其他接口：1个RJ45管理接口，后置2个USB 3.0接口，前置2个USB2.0接口，1个VGA接口</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电源：标配550W（1+1）高效铂金CRPS冗余电源 </w:t>
      </w:r>
    </w:p>
    <w:p>
      <w:pPr>
        <w:spacing w:before="2"/>
        <w:rPr>
          <w:rFonts w:hint="eastAsia" w:ascii="仿宋_GB2312" w:hAnsi="仿宋_GB2312" w:eastAsia="仿宋_GB2312" w:cs="仿宋_GB2312"/>
          <w:sz w:val="24"/>
          <w:szCs w:val="24"/>
        </w:rPr>
      </w:pP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8口千兆交换机</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★8个10/100/1000Base-T电口（Auto MDI/MDIX),包转发率12Mpps,交换容量16Gbps</w:t>
      </w:r>
    </w:p>
    <w:p>
      <w:pPr>
        <w:spacing w:before="2"/>
        <w:rPr>
          <w:rFonts w:hint="eastAsia" w:ascii="仿宋_GB2312" w:hAnsi="仿宋_GB2312" w:eastAsia="仿宋_GB2312" w:cs="仿宋_GB2312"/>
          <w:sz w:val="24"/>
          <w:szCs w:val="24"/>
        </w:rPr>
      </w:pPr>
    </w:p>
    <w:p>
      <w:p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7、24口交换机</w:t>
      </w:r>
    </w:p>
    <w:p>
      <w:p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★24个 10/100/1000Base-T 电口，MAC地址表8K，交换容量48Gbps，包转发率35.7Mpps，包缓存4Mb</w:t>
      </w:r>
    </w:p>
    <w:p>
      <w:pPr>
        <w:spacing w:before="2"/>
        <w:rPr>
          <w:rFonts w:hint="eastAsia" w:ascii="仿宋_GB2312" w:hAnsi="仿宋_GB2312" w:eastAsia="仿宋_GB2312" w:cs="仿宋_GB2312"/>
          <w:sz w:val="24"/>
          <w:szCs w:val="24"/>
          <w:lang w:val="en-US" w:eastAsia="zh-CN"/>
        </w:rPr>
      </w:pPr>
    </w:p>
    <w:p>
      <w:pPr>
        <w:spacing w:before="2"/>
        <w:rPr>
          <w:rFonts w:hint="eastAsia" w:ascii="仿宋_GB2312" w:hAnsi="仿宋_GB2312" w:eastAsia="仿宋_GB2312" w:cs="仿宋_GB2312"/>
          <w:sz w:val="24"/>
          <w:szCs w:val="24"/>
          <w:lang w:val="en-US" w:eastAsia="zh-CN"/>
        </w:rPr>
      </w:pPr>
    </w:p>
    <w:p>
      <w:pPr>
        <w:numPr>
          <w:ilvl w:val="0"/>
          <w:numId w:val="7"/>
        </w:numPr>
        <w:spacing w:before="2"/>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硬盘</w:t>
      </w:r>
    </w:p>
    <w:p>
      <w:pPr>
        <w:numPr>
          <w:ilvl w:val="0"/>
          <w:numId w:val="0"/>
        </w:numPr>
        <w:spacing w:before="2"/>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★6T 监控级硬盘</w:t>
      </w:r>
    </w:p>
    <w:p>
      <w:pPr>
        <w:numPr>
          <w:ilvl w:val="0"/>
          <w:numId w:val="0"/>
        </w:numPr>
        <w:spacing w:before="2"/>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光纤收发器</w:t>
      </w:r>
    </w:p>
    <w:p>
      <w:pPr>
        <w:numPr>
          <w:ilvl w:val="0"/>
          <w:numId w:val="0"/>
        </w:numPr>
        <w:spacing w:before="2"/>
        <w:ind w:left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单模单纤，千兆</w:t>
      </w:r>
    </w:p>
    <w:p>
      <w:pPr>
        <w:numPr>
          <w:ilvl w:val="0"/>
          <w:numId w:val="0"/>
        </w:numPr>
        <w:spacing w:before="2"/>
        <w:ind w:leftChars="0"/>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控制电脑</w:t>
      </w:r>
    </w:p>
    <w:p>
      <w:pPr>
        <w:numPr>
          <w:ilvl w:val="0"/>
          <w:numId w:val="0"/>
        </w:numPr>
        <w:spacing w:before="2"/>
        <w:ind w:leftChars="0"/>
        <w:rPr>
          <w:rFonts w:hint="default" w:ascii="仿宋_GB2312" w:hAnsi="仿宋_GB2312" w:eastAsia="仿宋_GB2312" w:cs="仿宋_GB2312"/>
          <w:sz w:val="24"/>
          <w:szCs w:val="24"/>
          <w:lang w:val="en-US" w:eastAsia="zh-CN"/>
        </w:rPr>
      </w:pPr>
      <w:r>
        <w:rPr>
          <w:rFonts w:hint="default" w:ascii="仿宋_GB2312" w:hAnsi="仿宋_GB2312" w:eastAsia="仿宋_GB2312" w:cs="仿宋_GB2312"/>
          <w:sz w:val="24"/>
          <w:szCs w:val="24"/>
          <w:lang w:val="en-US" w:eastAsia="zh-CN"/>
        </w:rPr>
        <w:t>★i5+8G内存+512g固态+windows操作系统+24寸ips显示器、网卡为千兆网卡</w:t>
      </w:r>
    </w:p>
    <w:p>
      <w:pPr>
        <w:numPr>
          <w:ilvl w:val="0"/>
          <w:numId w:val="0"/>
        </w:numPr>
        <w:spacing w:before="2"/>
        <w:ind w:leftChars="0"/>
        <w:rPr>
          <w:rFonts w:hint="default" w:ascii="仿宋_GB2312" w:hAnsi="仿宋_GB2312" w:eastAsia="仿宋_GB2312" w:cs="仿宋_GB2312"/>
          <w:sz w:val="24"/>
          <w:szCs w:val="24"/>
          <w:lang w:val="en-US" w:eastAsia="zh-CN"/>
        </w:rPr>
      </w:pPr>
    </w:p>
    <w:p>
      <w:pPr>
        <w:numPr>
          <w:ilvl w:val="0"/>
          <w:numId w:val="7"/>
        </w:numPr>
        <w:spacing w:before="2"/>
        <w:ind w:left="0" w:leftChars="0" w:firstLine="0" w:firstLineChars="0"/>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基础包/系统管理软件</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 要求支持管理门禁点100000个，门禁权限1亿条，门禁事件数量1亿条以上（需提供公安部检验报告复印件并加盖公章）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2. 要求支持门禁设备接入、管理和控制，包括海康SDK、海康Ehome、海康ISUP 5.0、萤石协议的设备（需提供公安部检验报告复印件并加盖公章）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要求支持智能锁支持海康SDK和萤石协议接入，支持远程配置禁用智能锁工程模式</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要求支持门禁点管理，包括门和人员通道门禁点（需提供公安部检验报告复印件并加盖公章）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要求支持按人员属性生成人员分组，人员属性可配置</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 要求支持在按组织、人员分组维度配置权限时，属于该组织或分组的人员自动生成按组织、按人员分组维度配置的权限</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7. 要求支持门禁权限配置和下发；支持卡（含身份证）、人脸、指纹、卡密码等凭证单独或组合使用的认证方式（需提供公安部检验报告复印件并加盖公章）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8. 要求支持门禁权限自动下发更新数据到设备，可配置固定时间、固定次数自动下发异动的门禁权限，包含卡、人脸、指纹（需提供公安部检验报告复印件并加盖公章）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 ★要求支持人员权限（人员、卡、指纹、人脸图片、人脸建模、底图）的大规模批量下发；支持初始化全量下载、增量异动下载和一键下载，1万条人员/卡片/人脸建模下发在2分钟完成</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10. ★要求支持人员的卡权限在平台进行权限认证，当卡权限还未下发到设备时，平台可以根据刷卡事件进行人员权限判断并进行反控开门（需提供公安部检验报告复印件并加盖公章）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11. 要求支持特殊卡（残疾人卡、黑名单卡、胁迫卡、超级卡）、多重认证、首卡常开、反潜回、多门互锁等应用（需提供公安部检验报告复印件并加盖公章）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12. 要求支持门禁事件订阅、查询和联动；支持门禁设备图上监控；支持人员出入事件和设备事件查询（需提供公安部检验报告复印件并加盖公章）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13. 要求支持人员出入实时事件投屏（需提供公安部检验报告复印件并加盖公章）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14. 要求支持门禁远程控制，开门、关门、联动CS客户端查看视频实时画面（需提供公安部检验报告复印件并加盖公章） </w:t>
      </w:r>
    </w:p>
    <w:p>
      <w:pPr>
        <w:spacing w:before="2"/>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15. ★要求支持人员通行记录区分：内部人员、外部人员、陌生人员（需提供公安部检验报告复印件并加盖公章） </w:t>
      </w:r>
    </w:p>
    <w:p>
      <w:pPr>
        <w:spacing w:before="2"/>
        <w:rPr>
          <w:rFonts w:ascii="宋体" w:hAnsi="宋体" w:cs="宋体"/>
          <w:sz w:val="15"/>
          <w:szCs w:val="15"/>
        </w:rPr>
      </w:pPr>
      <w:r>
        <w:rPr>
          <w:rFonts w:hint="eastAsia" w:ascii="仿宋_GB2312" w:hAnsi="仿宋_GB2312" w:eastAsia="仿宋_GB2312" w:cs="仿宋_GB2312"/>
          <w:sz w:val="24"/>
          <w:szCs w:val="24"/>
        </w:rPr>
        <w:t>16. 要求支持批量反控下级区域门禁点，支持开门、关门、常开；联动CS客户端进行视频对讲并查看视频实时画面</w:t>
      </w:r>
    </w:p>
    <w:p>
      <w:pPr>
        <w:pStyle w:val="5"/>
        <w:spacing w:after="0" w:line="360" w:lineRule="exact"/>
        <w:jc w:val="left"/>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rPr>
        <w:t>★</w:t>
      </w:r>
      <w:r>
        <w:rPr>
          <w:rFonts w:hint="eastAsia" w:ascii="仿宋_GB2312" w:hAnsi="仿宋_GB2312" w:eastAsia="仿宋_GB2312" w:cs="仿宋_GB2312"/>
          <w:b/>
          <w:bCs/>
          <w:sz w:val="24"/>
          <w:szCs w:val="24"/>
        </w:rPr>
        <w:t>注：</w:t>
      </w:r>
      <w:r>
        <w:rPr>
          <w:rFonts w:hint="eastAsia" w:ascii="仿宋_GB2312" w:hAnsi="仿宋_GB2312" w:eastAsia="仿宋_GB2312" w:cs="仿宋_GB2312"/>
          <w:b/>
          <w:bCs/>
          <w:sz w:val="24"/>
          <w:szCs w:val="24"/>
        </w:rPr>
        <w:sym w:font="Wingdings" w:char="F081"/>
      </w:r>
      <w:r>
        <w:rPr>
          <w:rFonts w:hint="eastAsia" w:ascii="仿宋_GB2312" w:hAnsi="仿宋_GB2312" w:eastAsia="仿宋_GB2312" w:cs="仿宋_GB2312"/>
          <w:b/>
          <w:bCs/>
          <w:sz w:val="24"/>
          <w:szCs w:val="24"/>
        </w:rPr>
        <w:t>本项目为闭口包干项目。以上为主要设备、材料清单，实际工程量包含但不仅限于上述主要材料清单中的内容，以完成甲方功能要求为准。乙方根据现场踏勘情况对该类材料数量自行评估并做一次性报价，甲方不再因该类材料数量的变更而调整合同价格。</w:t>
      </w:r>
    </w:p>
    <w:p>
      <w:pPr>
        <w:pStyle w:val="5"/>
        <w:spacing w:after="0" w:line="360" w:lineRule="exact"/>
        <w:ind w:firstLine="482" w:firstLineChars="200"/>
        <w:jc w:val="left"/>
        <w:rPr>
          <w:rFonts w:hint="eastAsia" w:ascii="宋体" w:hAnsi="宋体" w:cs="Arial"/>
          <w:b/>
          <w:bCs/>
          <w:sz w:val="24"/>
          <w:szCs w:val="24"/>
        </w:rPr>
      </w:pPr>
      <w:r>
        <w:rPr>
          <w:rFonts w:hint="eastAsia" w:ascii="仿宋_GB2312" w:hAnsi="仿宋_GB2312" w:eastAsia="仿宋_GB2312" w:cs="仿宋_GB2312"/>
          <w:b/>
          <w:bCs/>
          <w:sz w:val="24"/>
          <w:szCs w:val="24"/>
        </w:rPr>
        <w:sym w:font="Wingdings" w:char="F082"/>
      </w:r>
      <w:r>
        <w:rPr>
          <w:rFonts w:hint="eastAsia" w:ascii="仿宋_GB2312" w:hAnsi="仿宋_GB2312" w:eastAsia="仿宋_GB2312" w:cs="仿宋_GB2312"/>
          <w:b/>
          <w:bCs/>
          <w:sz w:val="24"/>
          <w:szCs w:val="24"/>
        </w:rPr>
        <w:t>乙方负责清单中所有材料的采购、管线敷设、安装调试等工作，满足甲方的使用需求。</w:t>
      </w:r>
    </w:p>
    <w:p>
      <w:pPr>
        <w:pStyle w:val="5"/>
        <w:spacing w:after="0" w:line="360" w:lineRule="exact"/>
        <w:ind w:firstLine="482" w:firstLineChars="200"/>
        <w:rPr>
          <w:rFonts w:hint="eastAsia" w:ascii="宋体" w:hAnsi="宋体" w:cs="Arial"/>
          <w:b/>
          <w:bCs/>
          <w:sz w:val="24"/>
          <w:szCs w:val="24"/>
        </w:rPr>
      </w:pPr>
    </w:p>
    <w:p>
      <w:pPr>
        <w:spacing w:line="420" w:lineRule="exact"/>
        <w:ind w:firstLine="241" w:firstLineChars="100"/>
        <w:rPr>
          <w:b/>
          <w:sz w:val="24"/>
          <w:szCs w:val="24"/>
        </w:rPr>
      </w:pPr>
      <w:bookmarkStart w:id="41" w:name="_Toc116788526"/>
      <w:bookmarkStart w:id="42" w:name="_Toc102199407"/>
      <w:bookmarkStart w:id="43" w:name="_Toc231525930"/>
      <w:bookmarkStart w:id="44" w:name="_Toc128470690"/>
      <w:bookmarkStart w:id="45" w:name="_Toc231524238"/>
      <w:bookmarkStart w:id="46" w:name="_Toc116529965"/>
      <w:bookmarkStart w:id="47" w:name="_Toc102303570"/>
      <w:bookmarkStart w:id="48" w:name="_Toc102198654"/>
      <w:bookmarkStart w:id="49" w:name="_Toc238303094"/>
      <w:bookmarkStart w:id="50" w:name="_Toc101930247"/>
      <w:bookmarkStart w:id="51" w:name="_Toc117568328"/>
      <w:bookmarkStart w:id="52" w:name="_Toc116375173"/>
      <w:bookmarkStart w:id="53" w:name="_Toc116529750"/>
      <w:bookmarkStart w:id="54" w:name="_Toc101234990"/>
      <w:bookmarkStart w:id="55" w:name="_Toc245984379"/>
      <w:bookmarkStart w:id="56" w:name="_Toc117568148"/>
      <w:bookmarkStart w:id="57" w:name="_Toc235935832"/>
      <w:bookmarkStart w:id="58" w:name="_Toc118514199"/>
      <w:bookmarkStart w:id="59" w:name="_Toc116787113"/>
      <w:bookmarkStart w:id="60" w:name="_Toc116788719"/>
      <w:bookmarkStart w:id="61" w:name="_Toc101930138"/>
      <w:bookmarkStart w:id="62" w:name="_Toc101081878"/>
      <w:r>
        <w:rPr>
          <w:rFonts w:hint="eastAsia"/>
          <w:b/>
          <w:sz w:val="24"/>
          <w:szCs w:val="24"/>
        </w:rPr>
        <w:t>（二）标准与规范</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p>
      <w:pPr>
        <w:spacing w:line="420" w:lineRule="exact"/>
        <w:ind w:firstLine="592" w:firstLineChars="247"/>
        <w:rPr>
          <w:sz w:val="24"/>
          <w:szCs w:val="24"/>
        </w:rPr>
      </w:pPr>
      <w:r>
        <w:rPr>
          <w:rFonts w:hint="eastAsia" w:ascii="Times New Roman" w:hAnsi="Times New Roman" w:cs="宋体"/>
          <w:color w:val="000000"/>
          <w:sz w:val="24"/>
          <w:szCs w:val="24"/>
        </w:rPr>
        <w:t>乙方所提供的设备及系统至少符合下列标准和规范这些标准应包括但不限于：</w:t>
      </w:r>
    </w:p>
    <w:p>
      <w:pPr>
        <w:pStyle w:val="3"/>
        <w:keepNext w:val="0"/>
        <w:keepLines w:val="0"/>
        <w:numPr>
          <w:ilvl w:val="0"/>
          <w:numId w:val="8"/>
        </w:numPr>
        <w:tabs>
          <w:tab w:val="left" w:pos="720"/>
          <w:tab w:val="left" w:pos="1275"/>
        </w:tabs>
        <w:snapToGrid w:val="0"/>
        <w:ind w:leftChars="200" w:firstLine="480"/>
        <w:rPr>
          <w:b w:val="0"/>
          <w:color w:val="000000"/>
          <w:sz w:val="24"/>
          <w:szCs w:val="24"/>
        </w:rPr>
      </w:pPr>
      <w:r>
        <w:rPr>
          <w:rFonts w:hint="eastAsia" w:ascii="Times New Roman"/>
          <w:b w:val="0"/>
          <w:bCs w:val="0"/>
          <w:color w:val="000000"/>
          <w:sz w:val="24"/>
          <w:szCs w:val="24"/>
        </w:rPr>
        <w:t>民用建筑电气设计规范</w:t>
      </w:r>
      <w:r>
        <w:rPr>
          <w:b w:val="0"/>
          <w:bCs w:val="0"/>
          <w:color w:val="000000"/>
          <w:sz w:val="24"/>
          <w:szCs w:val="24"/>
        </w:rPr>
        <w:t xml:space="preserve"> JGJ/T16-92</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中国电气装置安装工程施工及验收规范</w:t>
      </w:r>
      <w:r>
        <w:rPr>
          <w:b w:val="0"/>
          <w:bCs w:val="0"/>
          <w:color w:val="000000"/>
          <w:sz w:val="24"/>
          <w:szCs w:val="24"/>
        </w:rPr>
        <w:t xml:space="preserve"> GBJ232-82</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国际民航组织理事会“国际标准和建议措施《附件</w:t>
      </w:r>
      <w:r>
        <w:rPr>
          <w:b w:val="0"/>
          <w:bCs w:val="0"/>
          <w:color w:val="000000"/>
          <w:sz w:val="24"/>
          <w:szCs w:val="24"/>
        </w:rPr>
        <w:t>14--</w:t>
      </w:r>
      <w:r>
        <w:rPr>
          <w:rFonts w:hint="eastAsia" w:ascii="Times New Roman"/>
          <w:b w:val="0"/>
          <w:bCs w:val="0"/>
          <w:color w:val="000000"/>
          <w:sz w:val="24"/>
          <w:szCs w:val="24"/>
        </w:rPr>
        <w:t>机场》”；</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国际民航组织理事会“国际标准和建议措施、航空电信、国际民用航空公约”《附件</w:t>
      </w:r>
      <w:r>
        <w:rPr>
          <w:b w:val="0"/>
          <w:bCs w:val="0"/>
          <w:color w:val="000000"/>
          <w:sz w:val="24"/>
          <w:szCs w:val="24"/>
        </w:rPr>
        <w:t>10</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建筑与建筑群综合布线系统工程设计规范</w:t>
      </w:r>
      <w:r>
        <w:rPr>
          <w:b w:val="0"/>
          <w:bCs w:val="0"/>
          <w:color w:val="000000"/>
          <w:sz w:val="24"/>
          <w:szCs w:val="24"/>
        </w:rPr>
        <w:t xml:space="preserve"> CECS 72:97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信息技术设备</w:t>
      </w:r>
      <w:r>
        <w:rPr>
          <w:b w:val="0"/>
          <w:bCs w:val="0"/>
          <w:color w:val="000000"/>
          <w:sz w:val="24"/>
          <w:szCs w:val="24"/>
        </w:rPr>
        <w:t>(</w:t>
      </w:r>
      <w:r>
        <w:rPr>
          <w:rFonts w:hint="eastAsia" w:ascii="Times New Roman"/>
          <w:b w:val="0"/>
          <w:bCs w:val="0"/>
          <w:color w:val="000000"/>
          <w:sz w:val="24"/>
          <w:szCs w:val="24"/>
        </w:rPr>
        <w:t>包括电气事务设备</w:t>
      </w:r>
      <w:r>
        <w:rPr>
          <w:b w:val="0"/>
          <w:bCs w:val="0"/>
          <w:color w:val="000000"/>
          <w:sz w:val="24"/>
          <w:szCs w:val="24"/>
        </w:rPr>
        <w:t>)</w:t>
      </w:r>
      <w:r>
        <w:rPr>
          <w:rFonts w:hint="eastAsia" w:ascii="Times New Roman"/>
          <w:b w:val="0"/>
          <w:bCs w:val="0"/>
          <w:color w:val="000000"/>
          <w:sz w:val="24"/>
          <w:szCs w:val="24"/>
        </w:rPr>
        <w:t>的安全</w:t>
      </w:r>
      <w:r>
        <w:rPr>
          <w:b w:val="0"/>
          <w:bCs w:val="0"/>
          <w:color w:val="000000"/>
          <w:sz w:val="24"/>
          <w:szCs w:val="24"/>
        </w:rPr>
        <w:t>GB4943-1995</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电子设备雷击保护导则</w:t>
      </w:r>
      <w:r>
        <w:rPr>
          <w:b w:val="0"/>
          <w:bCs w:val="0"/>
          <w:color w:val="000000"/>
          <w:sz w:val="24"/>
          <w:szCs w:val="24"/>
        </w:rPr>
        <w:t>GB7450-87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智能建筑工程质量验收规范（</w:t>
      </w:r>
      <w:r>
        <w:rPr>
          <w:b w:val="0"/>
          <w:bCs w:val="0"/>
          <w:color w:val="000000"/>
          <w:sz w:val="24"/>
          <w:szCs w:val="24"/>
        </w:rPr>
        <w:t>GB 50339-2003</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建筑物电子信息系统防雷技术规范（</w:t>
      </w:r>
      <w:r>
        <w:rPr>
          <w:b w:val="0"/>
          <w:bCs w:val="0"/>
          <w:color w:val="000000"/>
          <w:sz w:val="24"/>
          <w:szCs w:val="24"/>
        </w:rPr>
        <w:t>GB 50343-2004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建筑设计防火规范（</w:t>
      </w:r>
      <w:r>
        <w:rPr>
          <w:b w:val="0"/>
          <w:bCs w:val="0"/>
          <w:color w:val="000000"/>
          <w:sz w:val="24"/>
          <w:szCs w:val="24"/>
        </w:rPr>
        <w:t>GBJ 16-87</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电磁兼容标准综述电磁兼容基本术语和定义的应用与解释（</w:t>
      </w:r>
      <w:r>
        <w:rPr>
          <w:b w:val="0"/>
          <w:bCs w:val="0"/>
          <w:color w:val="000000"/>
          <w:sz w:val="24"/>
          <w:szCs w:val="24"/>
        </w:rPr>
        <w:t>GB/T 17624.1-1998</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取自电缆的材料燃烧时析出气体的试验方法（</w:t>
      </w:r>
      <w:r>
        <w:rPr>
          <w:b w:val="0"/>
          <w:bCs w:val="0"/>
          <w:color w:val="000000"/>
          <w:sz w:val="24"/>
          <w:szCs w:val="24"/>
        </w:rPr>
        <w:t>GB/T 17650-1998</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用户终端设备耐过电压和过电流能力要求和试验方法（</w:t>
      </w:r>
      <w:r>
        <w:rPr>
          <w:b w:val="0"/>
          <w:bCs w:val="0"/>
          <w:color w:val="000000"/>
          <w:sz w:val="24"/>
          <w:szCs w:val="24"/>
        </w:rPr>
        <w:t>YD/T870-906</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安全防范工程费用概预算编制办法（</w:t>
      </w:r>
      <w:r>
        <w:rPr>
          <w:b w:val="0"/>
          <w:bCs w:val="0"/>
          <w:color w:val="000000"/>
          <w:sz w:val="24"/>
          <w:szCs w:val="24"/>
        </w:rPr>
        <w:t>GT/T70-94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安全防范系统通用图形符号（</w:t>
      </w:r>
      <w:r>
        <w:rPr>
          <w:b w:val="0"/>
          <w:bCs w:val="0"/>
          <w:color w:val="000000"/>
          <w:sz w:val="24"/>
          <w:szCs w:val="24"/>
        </w:rPr>
        <w:t>GT/T74-94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安全防范工程程序与要求（</w:t>
      </w:r>
      <w:r>
        <w:rPr>
          <w:b w:val="0"/>
          <w:bCs w:val="0"/>
          <w:color w:val="000000"/>
          <w:sz w:val="24"/>
          <w:szCs w:val="24"/>
        </w:rPr>
        <w:t>GT/T75-94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保安电视监控工程技术规范（</w:t>
      </w:r>
      <w:r>
        <w:rPr>
          <w:b w:val="0"/>
          <w:bCs w:val="0"/>
          <w:color w:val="000000"/>
          <w:sz w:val="24"/>
          <w:szCs w:val="24"/>
        </w:rPr>
        <w:t>GT/76-94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入侵报警工程设计规范（</w:t>
      </w:r>
      <w:r>
        <w:rPr>
          <w:b w:val="0"/>
          <w:bCs w:val="0"/>
          <w:color w:val="000000"/>
          <w:sz w:val="24"/>
          <w:szCs w:val="24"/>
        </w:rPr>
        <w:t>GA/77-94</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用户终端设备耐过电压和过电流能要求和试验方法（</w:t>
      </w:r>
      <w:r>
        <w:rPr>
          <w:b w:val="0"/>
          <w:bCs w:val="0"/>
          <w:color w:val="000000"/>
          <w:sz w:val="24"/>
          <w:szCs w:val="24"/>
        </w:rPr>
        <w:t>YD/T870-906</w:t>
      </w:r>
      <w:r>
        <w:rPr>
          <w:rFonts w:hint="eastAsia" w:ascii="Times New Roman"/>
          <w:b w:val="0"/>
          <w:bCs w:val="0"/>
          <w:color w:val="000000"/>
          <w:sz w:val="24"/>
          <w:szCs w:val="24"/>
        </w:rPr>
        <w:t>）；</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其他相关标准和图集；</w:t>
      </w:r>
    </w:p>
    <w:p>
      <w:pPr>
        <w:pStyle w:val="3"/>
        <w:keepNext w:val="0"/>
        <w:keepLines w:val="0"/>
        <w:numPr>
          <w:ilvl w:val="0"/>
          <w:numId w:val="8"/>
        </w:numPr>
        <w:tabs>
          <w:tab w:val="left" w:pos="720"/>
          <w:tab w:val="left" w:pos="1275"/>
        </w:tabs>
        <w:snapToGrid w:val="0"/>
        <w:ind w:leftChars="200" w:firstLine="480"/>
        <w:rPr>
          <w:b w:val="0"/>
          <w:bCs w:val="0"/>
          <w:color w:val="000000"/>
          <w:sz w:val="24"/>
          <w:szCs w:val="24"/>
        </w:rPr>
      </w:pPr>
      <w:r>
        <w:rPr>
          <w:rFonts w:hint="eastAsia" w:ascii="Times New Roman"/>
          <w:b w:val="0"/>
          <w:bCs w:val="0"/>
          <w:color w:val="000000"/>
          <w:sz w:val="24"/>
          <w:szCs w:val="24"/>
        </w:rPr>
        <w:t>现行的国家有关建筑消防标准和规范；</w:t>
      </w:r>
    </w:p>
    <w:p>
      <w:pPr>
        <w:widowControl/>
        <w:snapToGrid w:val="0"/>
        <w:spacing w:line="420" w:lineRule="exact"/>
        <w:ind w:firstLine="480" w:firstLineChars="200"/>
        <w:jc w:val="left"/>
        <w:rPr>
          <w:rFonts w:ascii="Arial" w:hAnsi="Arial"/>
          <w:b/>
          <w:sz w:val="24"/>
          <w:szCs w:val="24"/>
        </w:rPr>
      </w:pPr>
      <w:r>
        <w:rPr>
          <w:rFonts w:hint="eastAsia" w:hAnsi="宋体"/>
          <w:sz w:val="24"/>
          <w:szCs w:val="24"/>
        </w:rPr>
        <w:t>若上述条例和规范尚不能满足本工程的需要，或未能达到国际标准，乙方应采用一切方法令所有材料及安装，符合所有最通用、最新的，适合于国际的标准、规范和运用的最新版本的要求并提供书面文件得到甲方认可。</w:t>
      </w:r>
    </w:p>
    <w:p>
      <w:pPr>
        <w:pStyle w:val="4"/>
        <w:spacing w:before="160" w:after="160" w:line="360" w:lineRule="exact"/>
        <w:ind w:firstLine="281" w:firstLineChars="100"/>
        <w:jc w:val="left"/>
      </w:pPr>
      <w:r>
        <w:rPr>
          <w:rFonts w:hint="eastAsia"/>
        </w:rPr>
        <w:t>四</w:t>
      </w:r>
      <w:r>
        <w:t>、技术服务和质保期服务要求</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1.</w:t>
      </w:r>
      <w:r>
        <w:rPr>
          <w:rFonts w:hint="eastAsia" w:ascii="宋体" w:hAnsi="宋体" w:cs="宋体"/>
          <w:sz w:val="24"/>
          <w:szCs w:val="24"/>
        </w:rPr>
        <w:t>乙方按招标文件规定的货物性能、技术要求、质量标准、数量要求等全部条件向甲方提供未经使用的全新产品，提供货物安装调试服务。安装调试不合格的，乙方应负责更换设备，直至安装调试合格。</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2.</w:t>
      </w:r>
      <w:r>
        <w:rPr>
          <w:rFonts w:hint="eastAsia" w:ascii="宋体" w:hAnsi="宋体" w:cs="宋体"/>
          <w:sz w:val="24"/>
          <w:szCs w:val="24"/>
        </w:rPr>
        <w:t>乙方必须依照招标文件货物需求和报价响应的承诺，将产品、系统安装并调试至正常运行的最佳状态，并向甲方提供相关的应用培训，否则甲方有权拒绝收货验货。</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3.</w:t>
      </w:r>
      <w:r>
        <w:rPr>
          <w:rFonts w:hint="eastAsia" w:ascii="宋体" w:hAnsi="宋体" w:cs="宋体"/>
          <w:b/>
          <w:bCs/>
          <w:sz w:val="24"/>
          <w:szCs w:val="24"/>
        </w:rPr>
        <w:t>本项目产品的质量保修期为自验收通过之日起</w:t>
      </w:r>
      <w:r>
        <w:rPr>
          <w:rFonts w:ascii="宋体" w:hAnsi="宋体" w:cs="宋体"/>
          <w:b/>
          <w:sz w:val="24"/>
          <w:szCs w:val="24"/>
        </w:rPr>
        <w:t>24</w:t>
      </w:r>
      <w:r>
        <w:rPr>
          <w:rFonts w:hint="eastAsia" w:ascii="宋体" w:hAnsi="宋体" w:cs="宋体"/>
          <w:b/>
          <w:sz w:val="24"/>
          <w:szCs w:val="24"/>
        </w:rPr>
        <w:t>个月</w:t>
      </w:r>
      <w:r>
        <w:rPr>
          <w:rFonts w:hint="eastAsia" w:ascii="宋体" w:hAnsi="宋体" w:cs="宋体"/>
          <w:sz w:val="24"/>
          <w:szCs w:val="24"/>
        </w:rPr>
        <w:t>。</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4.</w:t>
      </w:r>
      <w:r>
        <w:rPr>
          <w:rFonts w:hint="eastAsia" w:ascii="宋体" w:hAnsi="宋体" w:cs="宋体"/>
          <w:sz w:val="24"/>
          <w:szCs w:val="24"/>
        </w:rPr>
        <w:t>若乙方所供产品被查出全部或者部分是次品、旧品、水货、侵犯知识产权的产品的，则乙方应自发现之日起（或者故障报修之日起满三个月后）三个工作日内对产品进行更换，且更换的产品应为不低于原产品型号、质量、配置、性能和售后服务的产品，并且没收全部质保金。</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5.</w:t>
      </w:r>
      <w:r>
        <w:rPr>
          <w:rFonts w:hint="eastAsia" w:ascii="宋体" w:hAnsi="宋体" w:cs="宋体"/>
          <w:sz w:val="24"/>
          <w:szCs w:val="24"/>
        </w:rPr>
        <w:t>乙方提供的货物在质保期内因货物本身的质量问题发生故障，乙方应负责免费更换。对达不到技术要求者，甲方有权退还</w:t>
      </w:r>
      <w:r>
        <w:rPr>
          <w:rFonts w:hint="eastAsia" w:ascii="宋体" w:hAnsi="宋体" w:cs="宋体"/>
          <w:sz w:val="24"/>
        </w:rPr>
        <w:t>乙方</w:t>
      </w:r>
      <w:r>
        <w:rPr>
          <w:rFonts w:hint="eastAsia" w:ascii="宋体" w:hAnsi="宋体" w:cs="宋体"/>
          <w:sz w:val="24"/>
          <w:szCs w:val="24"/>
        </w:rPr>
        <w:t>所供货物，乙方应退还甲方支付的合同款，同时应承担该货物的直接费用（运输、保险、检验、货款利息及银行手续费等）以及由此给甲方造成的损失。</w:t>
      </w:r>
    </w:p>
    <w:p>
      <w:pPr>
        <w:pStyle w:val="5"/>
        <w:widowControl/>
        <w:spacing w:line="360" w:lineRule="exact"/>
        <w:ind w:firstLine="480" w:firstLineChars="200"/>
        <w:jc w:val="left"/>
        <w:rPr>
          <w:rFonts w:ascii="宋体" w:hAnsi="宋体" w:cs="宋体"/>
          <w:sz w:val="24"/>
          <w:szCs w:val="24"/>
        </w:rPr>
      </w:pPr>
      <w:r>
        <w:rPr>
          <w:rFonts w:ascii="宋体" w:hAnsi="宋体" w:cs="宋体"/>
          <w:sz w:val="24"/>
          <w:szCs w:val="24"/>
        </w:rPr>
        <w:t>6.</w:t>
      </w:r>
      <w:r>
        <w:rPr>
          <w:rFonts w:hint="eastAsia" w:ascii="宋体" w:hAnsi="宋体" w:cs="宋体"/>
          <w:sz w:val="24"/>
          <w:szCs w:val="24"/>
        </w:rPr>
        <w:t>在质保期内，乙方应对货物出现的质量及安全问题负责处理解决并承担一切费用。</w:t>
      </w:r>
    </w:p>
    <w:p>
      <w:pPr>
        <w:pStyle w:val="5"/>
        <w:spacing w:line="360" w:lineRule="exact"/>
        <w:ind w:firstLine="480" w:firstLineChars="200"/>
        <w:rPr>
          <w:rFonts w:ascii="宋体" w:hAnsi="宋体" w:eastAsia="宋体" w:cs="宋体"/>
          <w:sz w:val="24"/>
          <w:szCs w:val="24"/>
        </w:rPr>
      </w:pPr>
      <w:r>
        <w:rPr>
          <w:rFonts w:ascii="宋体" w:hAnsi="宋体" w:cs="宋体"/>
          <w:sz w:val="24"/>
          <w:szCs w:val="24"/>
        </w:rPr>
        <w:t>7.</w:t>
      </w:r>
      <w:r>
        <w:rPr>
          <w:rFonts w:hint="eastAsia" w:ascii="宋体" w:hAnsi="宋体" w:cs="宋体"/>
          <w:sz w:val="24"/>
          <w:szCs w:val="24"/>
        </w:rPr>
        <w:t>产品故障报修的响应时间：</w:t>
      </w:r>
      <w:r>
        <w:rPr>
          <w:rFonts w:hint="eastAsia" w:ascii="宋体" w:hAnsi="宋体" w:eastAsia="宋体" w:cs="宋体"/>
          <w:sz w:val="24"/>
          <w:szCs w:val="24"/>
        </w:rPr>
        <w:t>乙方提供</w:t>
      </w:r>
      <w:r>
        <w:rPr>
          <w:rFonts w:ascii="宋体" w:hAnsi="宋体" w:eastAsia="宋体" w:cs="宋体"/>
          <w:sz w:val="24"/>
          <w:szCs w:val="24"/>
        </w:rPr>
        <w:t>24</w:t>
      </w:r>
      <w:r>
        <w:rPr>
          <w:rFonts w:hint="eastAsia" w:ascii="宋体" w:hAnsi="宋体" w:eastAsia="宋体" w:cs="宋体"/>
          <w:sz w:val="24"/>
          <w:szCs w:val="24"/>
        </w:rPr>
        <w:t>小时售后服务，在接到甲方报修通知后，乙方应派出维修人员在</w:t>
      </w:r>
      <w:r>
        <w:rPr>
          <w:rFonts w:ascii="宋体" w:hAnsi="宋体" w:eastAsia="宋体" w:cs="宋体"/>
          <w:sz w:val="24"/>
          <w:szCs w:val="24"/>
        </w:rPr>
        <w:t>24</w:t>
      </w:r>
      <w:r>
        <w:rPr>
          <w:rFonts w:hint="eastAsia" w:ascii="宋体" w:hAnsi="宋体" w:eastAsia="宋体" w:cs="宋体"/>
          <w:sz w:val="24"/>
          <w:szCs w:val="24"/>
        </w:rPr>
        <w:t>小时内赶到杭州萧山国际机场，并连续进行维修，直到货物恢复正常。若故障检修</w:t>
      </w:r>
      <w:r>
        <w:rPr>
          <w:rFonts w:ascii="宋体" w:hAnsi="宋体" w:eastAsia="宋体" w:cs="宋体"/>
          <w:sz w:val="24"/>
          <w:szCs w:val="24"/>
        </w:rPr>
        <w:t>24小时后仍无法排除的，乙方应在报修后3日内提供不低于故障产品规格型号档次的替代产品供甲方使用。如对货物出现的质量及安全问题经处理仍不能解决的，则甲方有权退货或要求乙方更换货物。修复部分的质保期自修复之日起重新开始计算。</w:t>
      </w:r>
    </w:p>
    <w:p>
      <w:pPr>
        <w:pStyle w:val="5"/>
        <w:spacing w:line="360" w:lineRule="exact"/>
        <w:ind w:firstLine="480" w:firstLineChars="200"/>
        <w:rPr>
          <w:rFonts w:hint="default" w:ascii="宋体" w:hAnsi="宋体" w:eastAsia="宋体" w:cs="宋体"/>
          <w:sz w:val="24"/>
          <w:szCs w:val="24"/>
          <w:lang w:val="en-US" w:eastAsia="zh-CN"/>
        </w:rPr>
        <w:sectPr>
          <w:pgSz w:w="12240" w:h="15840"/>
          <w:pgMar w:top="1500" w:right="1680" w:bottom="1120" w:left="1700" w:header="0" w:footer="921" w:gutter="0"/>
          <w:cols w:space="720" w:num="1"/>
        </w:sectPr>
      </w:pPr>
      <w:r>
        <w:rPr>
          <w:rFonts w:hint="default" w:ascii="宋体" w:hAnsi="宋体" w:cs="宋体"/>
          <w:sz w:val="24"/>
          <w:szCs w:val="24"/>
          <w:lang w:val="en-US" w:eastAsia="zh-CN"/>
        </w:rPr>
        <w:t>8.</w:t>
      </w:r>
      <w:r>
        <w:rPr>
          <w:rFonts w:hint="default" w:ascii="宋体" w:hAnsi="宋体" w:eastAsia="宋体" w:cs="宋体"/>
          <w:sz w:val="24"/>
          <w:szCs w:val="24"/>
          <w:lang w:val="en-US" w:eastAsia="zh-CN"/>
        </w:rPr>
        <w:t>本项目位于机场控制区内，乙方为完成本项目施工需办理车辆及人员控制区临时通行证。乙方根据甲方要求，提前3个工作日提供办证材料，办证产生的费用由乙方自行承担。</w:t>
      </w:r>
    </w:p>
    <w:p>
      <w:pPr>
        <w:pStyle w:val="2"/>
        <w:spacing w:line="564" w:lineRule="exact"/>
        <w:ind w:right="57"/>
        <w:jc w:val="center"/>
      </w:pPr>
      <w:bookmarkStart w:id="63" w:name="_Toc19698503"/>
      <w:r>
        <w:rPr>
          <w:rFonts w:hint="eastAsia"/>
        </w:rPr>
        <w:t>第六章</w:t>
      </w:r>
      <w:r>
        <w:t xml:space="preserve">  </w:t>
      </w:r>
      <w:r>
        <w:rPr>
          <w:rFonts w:hint="eastAsia"/>
        </w:rPr>
        <w:t>投标文件格式</w:t>
      </w:r>
      <w:bookmarkEnd w:id="63"/>
    </w:p>
    <w:p>
      <w:pPr>
        <w:pStyle w:val="2"/>
        <w:spacing w:line="564" w:lineRule="exact"/>
        <w:ind w:right="57"/>
        <w:jc w:val="center"/>
        <w:sectPr>
          <w:headerReference r:id="rId15" w:type="default"/>
          <w:footerReference r:id="rId16" w:type="even"/>
          <w:pgSz w:w="11907" w:h="16840"/>
          <w:pgMar w:top="1191" w:right="1191" w:bottom="1191" w:left="1191" w:header="567" w:footer="720" w:gutter="227"/>
          <w:cols w:space="720" w:num="1"/>
        </w:sectPr>
      </w:pPr>
    </w:p>
    <w:p>
      <w:pPr>
        <w:autoSpaceDE w:val="0"/>
        <w:autoSpaceDN w:val="0"/>
        <w:adjustRightInd w:val="0"/>
        <w:spacing w:before="10" w:line="130" w:lineRule="exact"/>
        <w:jc w:val="left"/>
        <w:rPr>
          <w:rFonts w:ascii="微软雅黑" w:hAnsi="Times New Roman" w:cs="微软雅黑"/>
          <w:kern w:val="0"/>
          <w:sz w:val="13"/>
          <w:szCs w:val="13"/>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cs="微软雅黑"/>
          <w:kern w:val="0"/>
          <w:sz w:val="24"/>
          <w:szCs w:val="28"/>
        </w:rPr>
      </w:pPr>
      <w:r>
        <w:rPr>
          <w:rFonts w:ascii="微软雅黑" w:hAnsi="Times New Roman" w:cs="微软雅黑"/>
          <w:w w:val="169"/>
          <w:kern w:val="0"/>
          <w:position w:val="-3"/>
          <w:sz w:val="24"/>
          <w:szCs w:val="28"/>
          <w:u w:val="single"/>
        </w:rPr>
        <w:t xml:space="preserve">              </w:t>
      </w:r>
      <w:r>
        <w:rPr>
          <w:rFonts w:ascii="微软雅黑" w:hAnsi="Times New Roman" w:cs="微软雅黑"/>
          <w:kern w:val="0"/>
          <w:position w:val="-3"/>
          <w:sz w:val="24"/>
          <w:szCs w:val="28"/>
          <w:u w:val="single"/>
        </w:rPr>
        <w:tab/>
      </w:r>
      <w:r>
        <w:rPr>
          <w:rFonts w:hint="eastAsia" w:ascii="微软雅黑" w:hAnsi="Times New Roman" w:cs="微软雅黑"/>
          <w:kern w:val="0"/>
          <w:position w:val="-3"/>
          <w:sz w:val="24"/>
          <w:szCs w:val="28"/>
        </w:rPr>
        <w:t>(项目</w:t>
      </w:r>
      <w:r>
        <w:rPr>
          <w:rFonts w:hint="eastAsia" w:ascii="微软雅黑" w:hAnsi="Times New Roman" w:cs="微软雅黑"/>
          <w:spacing w:val="-3"/>
          <w:kern w:val="0"/>
          <w:position w:val="-3"/>
          <w:sz w:val="24"/>
          <w:szCs w:val="28"/>
        </w:rPr>
        <w:t>名</w:t>
      </w:r>
      <w:r>
        <w:rPr>
          <w:rFonts w:hint="eastAsia" w:ascii="微软雅黑" w:hAnsi="Times New Roman" w:cs="微软雅黑"/>
          <w:kern w:val="0"/>
          <w:position w:val="-3"/>
          <w:sz w:val="24"/>
          <w:szCs w:val="28"/>
        </w:rPr>
        <w:t>称)</w:t>
      </w:r>
    </w:p>
    <w:p>
      <w:pPr>
        <w:autoSpaceDE w:val="0"/>
        <w:autoSpaceDN w:val="0"/>
        <w:adjustRightInd w:val="0"/>
        <w:spacing w:before="7" w:line="100" w:lineRule="exact"/>
        <w:jc w:val="left"/>
        <w:rPr>
          <w:rFonts w:ascii="微软雅黑" w:hAnsi="Times New Roman" w:cs="微软雅黑"/>
          <w:kern w:val="0"/>
          <w:sz w:val="10"/>
          <w:szCs w:val="1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cs="微软雅黑"/>
          <w:kern w:val="0"/>
          <w:sz w:val="44"/>
          <w:szCs w:val="44"/>
        </w:rPr>
      </w:pPr>
      <w:r>
        <w:rPr>
          <w:rFonts w:hint="eastAsia" w:ascii="微软雅黑" w:hAnsi="Times New Roman" w:cs="微软雅黑"/>
          <w:kern w:val="0"/>
          <w:sz w:val="44"/>
          <w:szCs w:val="44"/>
        </w:rPr>
        <w:t>投</w:t>
      </w:r>
      <w:r>
        <w:rPr>
          <w:rFonts w:ascii="微软雅黑" w:hAnsi="Times New Roman" w:cs="微软雅黑"/>
          <w:kern w:val="0"/>
          <w:sz w:val="44"/>
          <w:szCs w:val="44"/>
        </w:rPr>
        <w:tab/>
      </w:r>
      <w:r>
        <w:rPr>
          <w:rFonts w:hint="eastAsia" w:ascii="微软雅黑" w:hAnsi="Times New Roman" w:cs="微软雅黑"/>
          <w:kern w:val="0"/>
          <w:sz w:val="44"/>
          <w:szCs w:val="44"/>
        </w:rPr>
        <w:t>标</w:t>
      </w:r>
      <w:r>
        <w:rPr>
          <w:rFonts w:ascii="微软雅黑" w:hAnsi="Times New Roman" w:cs="微软雅黑"/>
          <w:kern w:val="0"/>
          <w:sz w:val="44"/>
          <w:szCs w:val="44"/>
        </w:rPr>
        <w:tab/>
      </w:r>
      <w:r>
        <w:rPr>
          <w:rFonts w:hint="eastAsia" w:ascii="微软雅黑" w:hAnsi="Times New Roman" w:cs="微软雅黑"/>
          <w:kern w:val="0"/>
          <w:sz w:val="44"/>
          <w:szCs w:val="44"/>
        </w:rPr>
        <w:t>文</w:t>
      </w:r>
      <w:r>
        <w:rPr>
          <w:rFonts w:ascii="微软雅黑" w:hAnsi="Times New Roman" w:cs="微软雅黑"/>
          <w:kern w:val="0"/>
          <w:sz w:val="44"/>
          <w:szCs w:val="44"/>
        </w:rPr>
        <w:tab/>
      </w:r>
      <w:r>
        <w:rPr>
          <w:rFonts w:hint="eastAsia" w:ascii="微软雅黑" w:hAnsi="Times New Roman" w:cs="微软雅黑"/>
          <w:w w:val="99"/>
          <w:kern w:val="0"/>
          <w:sz w:val="44"/>
          <w:szCs w:val="44"/>
        </w:rPr>
        <w:t>件</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cs="微软雅黑"/>
          <w:kern w:val="0"/>
          <w:sz w:val="24"/>
          <w:szCs w:val="24"/>
        </w:rPr>
      </w:pP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hint="eastAsia" w:ascii="微软雅黑" w:hAnsi="Times New Roman" w:cs="微软雅黑"/>
          <w:kern w:val="0"/>
          <w:sz w:val="24"/>
          <w:szCs w:val="28"/>
        </w:rPr>
        <w:t>投标人：</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(盖</w:t>
      </w:r>
      <w:r>
        <w:rPr>
          <w:rFonts w:hint="eastAsia" w:ascii="微软雅黑" w:hAnsi="Times New Roman" w:cs="微软雅黑"/>
          <w:spacing w:val="-3"/>
          <w:kern w:val="0"/>
          <w:sz w:val="24"/>
          <w:szCs w:val="28"/>
        </w:rPr>
        <w:t>单</w:t>
      </w:r>
      <w:r>
        <w:rPr>
          <w:rFonts w:hint="eastAsia" w:ascii="微软雅黑" w:hAnsi="Times New Roman" w:cs="微软雅黑"/>
          <w:kern w:val="0"/>
          <w:sz w:val="24"/>
          <w:szCs w:val="28"/>
        </w:rPr>
        <w:t>位</w:t>
      </w:r>
      <w:r>
        <w:rPr>
          <w:rFonts w:hint="eastAsia" w:ascii="微软雅黑" w:hAnsi="Times New Roman" w:cs="微软雅黑"/>
          <w:spacing w:val="-3"/>
          <w:kern w:val="0"/>
          <w:sz w:val="24"/>
          <w:szCs w:val="28"/>
        </w:rPr>
        <w:t>章</w:t>
      </w:r>
      <w:r>
        <w:rPr>
          <w:rFonts w:hint="eastAsia" w:ascii="微软雅黑" w:hAnsi="Times New Roman"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cs="微软雅黑"/>
          <w:kern w:val="0"/>
          <w:sz w:val="24"/>
          <w:szCs w:val="28"/>
        </w:rPr>
      </w:pPr>
      <w:r>
        <w:rPr>
          <w:rFonts w:ascii="微软雅黑" w:hAnsi="Times New Roman" w:cs="微软雅黑"/>
          <w:kern w:val="0"/>
          <w:sz w:val="24"/>
          <w:szCs w:val="28"/>
        </w:rPr>
        <w:t xml:space="preserve"> </w:t>
      </w:r>
      <w:r>
        <w:rPr>
          <w:rFonts w:hint="eastAsia" w:ascii="微软雅黑" w:hAnsi="Times New Roman" w:cs="微软雅黑"/>
          <w:kern w:val="0"/>
          <w:sz w:val="24"/>
          <w:szCs w:val="28"/>
        </w:rPr>
        <w:t>法定代</w:t>
      </w:r>
      <w:r>
        <w:rPr>
          <w:rFonts w:hint="eastAsia" w:ascii="微软雅黑" w:hAnsi="Times New Roman" w:cs="微软雅黑"/>
          <w:spacing w:val="-3"/>
          <w:kern w:val="0"/>
          <w:sz w:val="24"/>
          <w:szCs w:val="28"/>
        </w:rPr>
        <w:t>表</w:t>
      </w:r>
      <w:r>
        <w:rPr>
          <w:rFonts w:hint="eastAsia" w:ascii="微软雅黑" w:hAnsi="Times New Roman" w:cs="微软雅黑"/>
          <w:kern w:val="0"/>
          <w:sz w:val="24"/>
          <w:szCs w:val="28"/>
        </w:rPr>
        <w:t>人或其</w:t>
      </w:r>
      <w:r>
        <w:rPr>
          <w:rFonts w:hint="eastAsia" w:ascii="微软雅黑" w:hAnsi="Times New Roman" w:cs="微软雅黑"/>
          <w:spacing w:val="-3"/>
          <w:kern w:val="0"/>
          <w:sz w:val="24"/>
          <w:szCs w:val="28"/>
        </w:rPr>
        <w:t>委托</w:t>
      </w:r>
      <w:r>
        <w:rPr>
          <w:rFonts w:hint="eastAsia" w:ascii="微软雅黑" w:hAnsi="Times New Roman" w:cs="微软雅黑"/>
          <w:kern w:val="0"/>
          <w:sz w:val="24"/>
          <w:szCs w:val="28"/>
        </w:rPr>
        <w:t>代理人</w:t>
      </w:r>
      <w:r>
        <w:rPr>
          <w:rFonts w:hint="eastAsia" w:ascii="微软雅黑" w:hAnsi="Times New Roman" w:cs="微软雅黑"/>
          <w:spacing w:val="2"/>
          <w:kern w:val="0"/>
          <w:sz w:val="24"/>
          <w:szCs w:val="28"/>
        </w:rPr>
        <w:t>：</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kern w:val="0"/>
          <w:sz w:val="24"/>
          <w:szCs w:val="28"/>
        </w:rPr>
        <w:t>(</w:t>
      </w:r>
      <w:r>
        <w:rPr>
          <w:rFonts w:hint="eastAsia" w:ascii="微软雅黑" w:hAnsi="Times New Roman" w:cs="微软雅黑"/>
          <w:spacing w:val="-3"/>
          <w:kern w:val="0"/>
          <w:sz w:val="24"/>
          <w:szCs w:val="28"/>
        </w:rPr>
        <w:t>签</w:t>
      </w:r>
      <w:r>
        <w:rPr>
          <w:rFonts w:hint="eastAsia" w:ascii="微软雅黑" w:hAnsi="Times New Roman" w:cs="微软雅黑"/>
          <w:kern w:val="0"/>
          <w:sz w:val="24"/>
          <w:szCs w:val="28"/>
        </w:rPr>
        <w:t>字)</w:t>
      </w:r>
    </w:p>
    <w:p>
      <w:pPr>
        <w:autoSpaceDE w:val="0"/>
        <w:autoSpaceDN w:val="0"/>
        <w:adjustRightInd w:val="0"/>
        <w:spacing w:before="3" w:line="130" w:lineRule="exact"/>
        <w:jc w:val="left"/>
        <w:rPr>
          <w:rFonts w:ascii="微软雅黑" w:hAnsi="Times New Roman"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cs="微软雅黑"/>
          <w:kern w:val="0"/>
          <w:sz w:val="24"/>
          <w:szCs w:val="28"/>
        </w:rPr>
      </w:pP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年</w:t>
      </w:r>
      <w:r>
        <w:rPr>
          <w:rFonts w:ascii="微软雅黑" w:hAnsi="Times New Roman" w:cs="微软雅黑"/>
          <w:spacing w:val="57"/>
          <w:kern w:val="0"/>
          <w:sz w:val="24"/>
          <w:szCs w:val="28"/>
          <w:u w:val="single"/>
        </w:rPr>
        <w:t xml:space="preserve"> </w:t>
      </w:r>
      <w:r>
        <w:rPr>
          <w:rFonts w:ascii="微软雅黑" w:hAnsi="Times New Roman" w:cs="微软雅黑"/>
          <w:kern w:val="0"/>
          <w:sz w:val="24"/>
          <w:szCs w:val="28"/>
          <w:u w:val="single"/>
        </w:rPr>
        <w:tab/>
      </w:r>
      <w:r>
        <w:rPr>
          <w:rFonts w:hint="eastAsia" w:ascii="微软雅黑" w:hAnsi="Times New Roman" w:cs="微软雅黑"/>
          <w:spacing w:val="2"/>
          <w:kern w:val="0"/>
          <w:sz w:val="24"/>
          <w:szCs w:val="28"/>
        </w:rPr>
        <w:t>月</w:t>
      </w:r>
      <w:r>
        <w:rPr>
          <w:rFonts w:ascii="微软雅黑" w:hAnsi="Times New Roman" w:cs="微软雅黑"/>
          <w:kern w:val="0"/>
          <w:sz w:val="24"/>
          <w:szCs w:val="28"/>
          <w:u w:val="single"/>
        </w:rPr>
        <w:tab/>
      </w:r>
      <w:r>
        <w:rPr>
          <w:rFonts w:hint="eastAsia" w:ascii="微软雅黑" w:hAnsi="Times New Roman" w:cs="微软雅黑"/>
          <w:kern w:val="0"/>
          <w:sz w:val="24"/>
          <w:szCs w:val="28"/>
          <w:u w:val="single"/>
        </w:rPr>
        <w:t xml:space="preserve">     </w:t>
      </w:r>
      <w:r>
        <w:rPr>
          <w:rFonts w:hint="eastAsia" w:ascii="微软雅黑" w:hAnsi="Times New Roman"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目 录</w:t>
      </w:r>
    </w:p>
    <w:p>
      <w:pPr>
        <w:autoSpaceDE w:val="0"/>
        <w:autoSpaceDN w:val="0"/>
        <w:adjustRightInd w:val="0"/>
        <w:spacing w:line="360" w:lineRule="auto"/>
        <w:rPr>
          <w:rFonts w:ascii="微软雅黑" w:hAnsi="Times New Roman" w:cs="微软雅黑"/>
          <w:kern w:val="0"/>
          <w:sz w:val="22"/>
        </w:rPr>
      </w:pPr>
      <w:r>
        <w:rPr>
          <w:rFonts w:hint="eastAsia" w:ascii="微软雅黑" w:hAnsi="Times New Roman" w:cs="微软雅黑"/>
          <w:kern w:val="0"/>
          <w:sz w:val="22"/>
        </w:rPr>
        <w:t>一、</w:t>
      </w:r>
      <w:r>
        <w:rPr>
          <w:rFonts w:hint="eastAsia" w:ascii="微软雅黑" w:hAnsi="Times New Roman" w:cs="微软雅黑"/>
          <w:spacing w:val="-2"/>
          <w:kern w:val="0"/>
          <w:sz w:val="22"/>
        </w:rPr>
        <w:t>投</w:t>
      </w:r>
      <w:r>
        <w:rPr>
          <w:rFonts w:hint="eastAsia" w:ascii="微软雅黑" w:hAnsi="Times New Roman" w:cs="微软雅黑"/>
          <w:kern w:val="0"/>
          <w:sz w:val="22"/>
        </w:rPr>
        <w:t>标函</w:t>
      </w:r>
    </w:p>
    <w:p>
      <w:pPr>
        <w:pStyle w:val="22"/>
        <w:adjustRightInd w:val="0"/>
        <w:spacing w:line="360" w:lineRule="auto"/>
        <w:ind w:firstLine="0"/>
        <w:rPr>
          <w:rStyle w:val="16"/>
          <w:sz w:val="22"/>
          <w:szCs w:val="22"/>
        </w:rPr>
      </w:pPr>
      <w:r>
        <w:rPr>
          <w:rStyle w:val="16"/>
          <w:sz w:val="22"/>
          <w:szCs w:val="22"/>
        </w:rPr>
        <w:t>二、法定代表人身份证明</w:t>
      </w:r>
    </w:p>
    <w:p>
      <w:pPr>
        <w:pStyle w:val="22"/>
        <w:adjustRightInd w:val="0"/>
        <w:spacing w:line="360" w:lineRule="auto"/>
        <w:ind w:firstLine="0"/>
        <w:rPr>
          <w:rStyle w:val="16"/>
          <w:sz w:val="22"/>
          <w:szCs w:val="22"/>
        </w:rPr>
      </w:pPr>
      <w:r>
        <w:rPr>
          <w:rStyle w:val="16"/>
          <w:sz w:val="22"/>
          <w:szCs w:val="22"/>
        </w:rPr>
        <w:t xml:space="preserve">三、授权委托书（适用于有委托代理人的情况）。 </w:t>
      </w:r>
      <w:r>
        <w:rPr>
          <w:rStyle w:val="16"/>
          <w:b/>
          <w:sz w:val="22"/>
          <w:szCs w:val="22"/>
        </w:rPr>
        <w:t>★必须提供投标人企业为委托代理人缴纳的有效社会保险证明。社会保险证明：应由社保部门出具且需体现最近三个月中任何一个月（</w:t>
      </w:r>
      <w:r>
        <w:rPr>
          <w:rFonts w:hint="eastAsia" w:hAnsi="宋体" w:cs="宋体"/>
          <w:b/>
          <w:sz w:val="22"/>
          <w:szCs w:val="22"/>
        </w:rPr>
        <w:t>最近三个月是指投标截止日当月的前三个月</w:t>
      </w:r>
      <w:r>
        <w:rPr>
          <w:rStyle w:val="16"/>
          <w:b/>
          <w:sz w:val="22"/>
          <w:szCs w:val="22"/>
        </w:rPr>
        <w:t>）在本企业缴纳的时间要求。投标文件中可使用社保证明的复制件但须同时加盖投标人印章</w:t>
      </w:r>
      <w:r>
        <w:rPr>
          <w:rStyle w:val="16"/>
          <w:sz w:val="22"/>
          <w:szCs w:val="22"/>
        </w:rPr>
        <w:t>。</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四、</w:t>
      </w:r>
      <w:r>
        <w:rPr>
          <w:rFonts w:hint="eastAsia" w:ascii="微软雅黑" w:hAnsi="Times New Roman" w:cs="微软雅黑"/>
          <w:spacing w:val="-2"/>
          <w:kern w:val="0"/>
          <w:sz w:val="22"/>
        </w:rPr>
        <w:t>商务和技术偏离表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五、</w:t>
      </w:r>
      <w:r>
        <w:rPr>
          <w:rFonts w:hint="eastAsia" w:ascii="微软雅黑" w:hAnsi="Times New Roman" w:cs="微软雅黑"/>
          <w:spacing w:val="-2"/>
          <w:kern w:val="0"/>
          <w:sz w:val="22"/>
        </w:rPr>
        <w:t>投标报</w:t>
      </w:r>
      <w:r>
        <w:rPr>
          <w:rFonts w:hint="eastAsia" w:ascii="微软雅黑" w:hAnsi="Times New Roman" w:cs="微软雅黑"/>
          <w:kern w:val="0"/>
          <w:sz w:val="22"/>
        </w:rPr>
        <w:t>价表</w:t>
      </w:r>
      <w:r>
        <w:rPr>
          <w:rFonts w:ascii="微软雅黑" w:hAnsi="Times New Roman" w:cs="微软雅黑"/>
          <w:kern w:val="0"/>
          <w:sz w:val="22"/>
        </w:rPr>
        <w:t xml:space="preserve"> </w:t>
      </w:r>
    </w:p>
    <w:p>
      <w:pPr>
        <w:autoSpaceDE w:val="0"/>
        <w:autoSpaceDN w:val="0"/>
        <w:adjustRightInd w:val="0"/>
        <w:spacing w:line="360" w:lineRule="auto"/>
        <w:ind w:right="1920"/>
        <w:jc w:val="left"/>
        <w:rPr>
          <w:rFonts w:ascii="微软雅黑" w:hAnsi="Times New Roman" w:cs="微软雅黑"/>
          <w:kern w:val="0"/>
          <w:sz w:val="22"/>
        </w:rPr>
      </w:pPr>
      <w:r>
        <w:rPr>
          <w:rFonts w:hint="eastAsia" w:ascii="微软雅黑" w:hAnsi="Times New Roman" w:cs="微软雅黑"/>
          <w:kern w:val="0"/>
          <w:sz w:val="22"/>
        </w:rPr>
        <w:t>六、</w:t>
      </w:r>
      <w:r>
        <w:rPr>
          <w:rFonts w:hint="eastAsia" w:ascii="微软雅黑" w:hAnsi="Times New Roman" w:cs="微软雅黑"/>
          <w:spacing w:val="-2"/>
          <w:kern w:val="0"/>
          <w:sz w:val="22"/>
        </w:rPr>
        <w:t>资</w:t>
      </w:r>
      <w:r>
        <w:rPr>
          <w:rFonts w:hint="eastAsia" w:ascii="微软雅黑" w:hAnsi="Times New Roman" w:cs="微软雅黑"/>
          <w:kern w:val="0"/>
          <w:sz w:val="22"/>
        </w:rPr>
        <w:t>格</w:t>
      </w:r>
      <w:r>
        <w:rPr>
          <w:rFonts w:hint="eastAsia" w:ascii="微软雅黑" w:hAnsi="Times New Roman" w:cs="微软雅黑"/>
          <w:spacing w:val="-2"/>
          <w:kern w:val="0"/>
          <w:sz w:val="22"/>
        </w:rPr>
        <w:t>审</w:t>
      </w:r>
      <w:r>
        <w:rPr>
          <w:rFonts w:hint="eastAsia" w:ascii="微软雅黑" w:hAnsi="Times New Roman" w:cs="微软雅黑"/>
          <w:kern w:val="0"/>
          <w:sz w:val="22"/>
        </w:rPr>
        <w:t>查</w:t>
      </w:r>
      <w:r>
        <w:rPr>
          <w:rFonts w:hint="eastAsia" w:ascii="微软雅黑" w:hAnsi="Times New Roman" w:cs="微软雅黑"/>
          <w:spacing w:val="-2"/>
          <w:kern w:val="0"/>
          <w:sz w:val="22"/>
        </w:rPr>
        <w:t>资</w:t>
      </w:r>
      <w:r>
        <w:rPr>
          <w:rFonts w:hint="eastAsia" w:ascii="微软雅黑" w:hAnsi="Times New Roman" w:cs="微软雅黑"/>
          <w:kern w:val="0"/>
          <w:sz w:val="22"/>
        </w:rPr>
        <w:t>料</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七、</w:t>
      </w:r>
      <w:r>
        <w:rPr>
          <w:rFonts w:hint="eastAsia" w:ascii="宋体" w:hAnsi="宋体" w:cs="微软雅黑"/>
          <w:kern w:val="0"/>
          <w:sz w:val="22"/>
        </w:rPr>
        <w:t>浙江航空开发有限责任公司</w:t>
      </w:r>
      <w:r>
        <w:rPr>
          <w:rFonts w:hint="eastAsia" w:ascii="微软雅黑" w:hAnsi="Times New Roman" w:cs="微软雅黑"/>
          <w:kern w:val="0"/>
          <w:sz w:val="22"/>
        </w:rPr>
        <w:t>廉洁自律承诺书</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八、</w:t>
      </w:r>
      <w:r>
        <w:rPr>
          <w:rFonts w:hint="eastAsia" w:ascii="微软雅黑" w:hAnsi="Times New Roman" w:cs="微软雅黑"/>
          <w:spacing w:val="-2"/>
          <w:kern w:val="0"/>
          <w:sz w:val="22"/>
        </w:rPr>
        <w:t>技术方案</w:t>
      </w:r>
    </w:p>
    <w:p>
      <w:pPr>
        <w:tabs>
          <w:tab w:val="left" w:pos="3150"/>
        </w:tabs>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lang w:val="en-US" w:eastAsia="zh-CN"/>
        </w:rPr>
        <w:t>九</w:t>
      </w:r>
      <w:r>
        <w:rPr>
          <w:rFonts w:hint="eastAsia" w:ascii="微软雅黑" w:hAnsi="Times New Roman" w:cs="微软雅黑"/>
          <w:kern w:val="0"/>
          <w:sz w:val="22"/>
        </w:rPr>
        <w:t>、</w:t>
      </w:r>
      <w:r>
        <w:rPr>
          <w:rFonts w:hint="eastAsia" w:ascii="微软雅黑" w:hAnsi="Times New Roman" w:cs="微软雅黑"/>
          <w:spacing w:val="-2"/>
          <w:kern w:val="0"/>
          <w:sz w:val="22"/>
        </w:rPr>
        <w:t>投标单位优势及其他</w:t>
      </w:r>
      <w:r>
        <w:rPr>
          <w:rFonts w:hint="eastAsia" w:ascii="微软雅黑" w:hAnsi="Times New Roman" w:cs="微软雅黑"/>
          <w:kern w:val="0"/>
          <w:sz w:val="22"/>
        </w:rPr>
        <w:t xml:space="preserve"> </w:t>
      </w:r>
    </w:p>
    <w:p>
      <w:pPr>
        <w:autoSpaceDE w:val="0"/>
        <w:autoSpaceDN w:val="0"/>
        <w:adjustRightInd w:val="0"/>
        <w:spacing w:line="360" w:lineRule="auto"/>
        <w:jc w:val="left"/>
        <w:rPr>
          <w:rFonts w:ascii="微软雅黑" w:hAnsi="Times New Roman" w:cs="微软雅黑"/>
          <w:kern w:val="0"/>
          <w:sz w:val="22"/>
        </w:rPr>
      </w:pPr>
      <w:r>
        <w:rPr>
          <w:rFonts w:hint="eastAsia" w:ascii="微软雅黑" w:hAnsi="Times New Roman" w:cs="微软雅黑"/>
          <w:kern w:val="0"/>
          <w:sz w:val="22"/>
        </w:rPr>
        <w:t>十</w:t>
      </w:r>
      <w:r>
        <w:rPr>
          <w:rFonts w:hint="eastAsia" w:ascii="微软雅黑" w:hAnsi="Times New Roman" w:cs="微软雅黑"/>
          <w:spacing w:val="-2"/>
          <w:kern w:val="0"/>
          <w:sz w:val="22"/>
        </w:rPr>
        <w:t>、</w:t>
      </w:r>
      <w:r>
        <w:rPr>
          <w:rFonts w:hint="eastAsia" w:ascii="宋体" w:hAnsi="宋体" w:cs="宋体"/>
          <w:kern w:val="0"/>
          <w:sz w:val="22"/>
        </w:rPr>
        <w:t>投标人须知前附表规定的其他资料</w:t>
      </w:r>
    </w:p>
    <w:p>
      <w:pPr>
        <w:autoSpaceDE w:val="0"/>
        <w:autoSpaceDN w:val="0"/>
        <w:adjustRightInd w:val="0"/>
        <w:spacing w:before="41" w:line="360" w:lineRule="auto"/>
        <w:ind w:left="100" w:right="5071" w:firstLine="440" w:firstLineChars="200"/>
        <w:jc w:val="lef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一、投标函</w:t>
      </w:r>
    </w:p>
    <w:p>
      <w:pPr>
        <w:tabs>
          <w:tab w:val="left" w:pos="1980"/>
        </w:tabs>
        <w:autoSpaceDE w:val="0"/>
        <w:autoSpaceDN w:val="0"/>
        <w:adjustRightInd w:val="0"/>
        <w:spacing w:line="340" w:lineRule="exact"/>
        <w:jc w:val="left"/>
        <w:rPr>
          <w:rFonts w:ascii="宋体" w:hAnsi="宋体" w:cs="宋体"/>
          <w:kern w:val="0"/>
          <w:sz w:val="22"/>
        </w:rPr>
      </w:pPr>
      <w:r>
        <w:rPr>
          <w:rFonts w:hint="eastAsia" w:ascii="宋体" w:hAnsi="宋体" w:cs="宋体"/>
          <w:w w:val="169"/>
          <w:kern w:val="0"/>
          <w:position w:val="-2"/>
          <w:sz w:val="22"/>
          <w:u w:val="single"/>
        </w:rPr>
        <w:t xml:space="preserve"> </w:t>
      </w:r>
      <w:r>
        <w:rPr>
          <w:rFonts w:hint="eastAsia" w:ascii="宋体" w:hAnsi="宋体" w:cs="宋体"/>
          <w:kern w:val="0"/>
          <w:position w:val="-2"/>
          <w:sz w:val="22"/>
          <w:u w:val="single"/>
        </w:rPr>
        <w:tab/>
      </w:r>
      <w:r>
        <w:rPr>
          <w:rFonts w:hint="eastAsia" w:ascii="宋体" w:hAnsi="宋体" w:cs="宋体"/>
          <w:kern w:val="0"/>
          <w:position w:val="-2"/>
          <w:sz w:val="22"/>
        </w:rPr>
        <w:t>(</w:t>
      </w:r>
      <w:r>
        <w:rPr>
          <w:rFonts w:hint="eastAsia" w:ascii="宋体" w:hAnsi="宋体" w:cs="宋体"/>
          <w:spacing w:val="-2"/>
          <w:kern w:val="0"/>
          <w:position w:val="-2"/>
          <w:sz w:val="22"/>
        </w:rPr>
        <w:t>招</w:t>
      </w:r>
      <w:r>
        <w:rPr>
          <w:rFonts w:hint="eastAsia" w:ascii="宋体" w:hAnsi="宋体" w:cs="宋体"/>
          <w:kern w:val="0"/>
          <w:position w:val="-2"/>
          <w:sz w:val="22"/>
        </w:rPr>
        <w:t>标人</w:t>
      </w:r>
      <w:r>
        <w:rPr>
          <w:rFonts w:hint="eastAsia" w:ascii="宋体" w:hAnsi="宋体" w:cs="宋体"/>
          <w:spacing w:val="-2"/>
          <w:kern w:val="0"/>
          <w:position w:val="-2"/>
          <w:sz w:val="22"/>
        </w:rPr>
        <w:t>名</w:t>
      </w:r>
      <w:r>
        <w:rPr>
          <w:rFonts w:hint="eastAsia" w:ascii="宋体" w:hAnsi="宋体" w:cs="宋体"/>
          <w:kern w:val="0"/>
          <w:position w:val="-2"/>
          <w:sz w:val="22"/>
        </w:rPr>
        <w:t>称</w:t>
      </w:r>
      <w:r>
        <w:rPr>
          <w:rFonts w:hint="eastAsia" w:ascii="宋体" w:hAnsi="宋体" w:cs="宋体"/>
          <w:spacing w:val="-108"/>
          <w:kern w:val="0"/>
          <w:position w:val="-2"/>
          <w:sz w:val="22"/>
        </w:rPr>
        <w:t>)</w:t>
      </w:r>
      <w:r>
        <w:rPr>
          <w:rFonts w:hint="eastAsia" w:ascii="宋体" w:hAnsi="宋体" w:cs="宋体"/>
          <w:kern w:val="0"/>
          <w:position w:val="-2"/>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6"/>
          <w:kern w:val="0"/>
          <w:sz w:val="22"/>
        </w:rPr>
        <w:t>．</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已</w:t>
      </w:r>
      <w:r>
        <w:rPr>
          <w:rFonts w:hint="eastAsia" w:ascii="宋体" w:hAnsi="宋体" w:cs="宋体"/>
          <w:spacing w:val="-2"/>
          <w:kern w:val="0"/>
          <w:sz w:val="22"/>
        </w:rPr>
        <w:t>仔</w:t>
      </w:r>
      <w:r>
        <w:rPr>
          <w:rFonts w:hint="eastAsia" w:ascii="宋体" w:hAnsi="宋体" w:cs="宋体"/>
          <w:kern w:val="0"/>
          <w:sz w:val="22"/>
        </w:rPr>
        <w:t>细</w:t>
      </w:r>
      <w:r>
        <w:rPr>
          <w:rFonts w:hint="eastAsia" w:ascii="宋体" w:hAnsi="宋体" w:cs="宋体"/>
          <w:spacing w:val="-2"/>
          <w:kern w:val="0"/>
          <w:sz w:val="22"/>
        </w:rPr>
        <w:t>研</w:t>
      </w:r>
      <w:r>
        <w:rPr>
          <w:rFonts w:hint="eastAsia" w:ascii="宋体" w:hAnsi="宋体" w:cs="宋体"/>
          <w:kern w:val="0"/>
          <w:sz w:val="22"/>
        </w:rPr>
        <w:t>究了</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spacing w:val="-2"/>
          <w:kern w:val="0"/>
          <w:sz w:val="22"/>
        </w:rPr>
        <w:t>(</w:t>
      </w:r>
      <w:r>
        <w:rPr>
          <w:rFonts w:hint="eastAsia" w:ascii="宋体" w:hAnsi="宋体" w:cs="宋体"/>
          <w:kern w:val="0"/>
          <w:sz w:val="22"/>
        </w:rPr>
        <w:t>项</w:t>
      </w:r>
      <w:r>
        <w:rPr>
          <w:rFonts w:hint="eastAsia" w:ascii="宋体" w:hAnsi="宋体" w:cs="宋体"/>
          <w:spacing w:val="-2"/>
          <w:kern w:val="0"/>
          <w:sz w:val="22"/>
        </w:rPr>
        <w:t>目名</w:t>
      </w:r>
      <w:r>
        <w:rPr>
          <w:rFonts w:hint="eastAsia" w:ascii="宋体" w:hAnsi="宋体" w:cs="宋体"/>
          <w:kern w:val="0"/>
          <w:sz w:val="22"/>
        </w:rPr>
        <w:t>称</w:t>
      </w:r>
      <w:r>
        <w:rPr>
          <w:rFonts w:hint="eastAsia" w:ascii="宋体" w:hAnsi="宋体" w:cs="宋体"/>
          <w:spacing w:val="-26"/>
          <w:kern w:val="0"/>
          <w:sz w:val="22"/>
        </w:rPr>
        <w:t>)</w:t>
      </w:r>
      <w:r>
        <w:rPr>
          <w:rFonts w:hint="eastAsia" w:ascii="宋体" w:hAnsi="宋体" w:cs="宋体"/>
          <w:spacing w:val="-2"/>
          <w:kern w:val="0"/>
          <w:sz w:val="22"/>
        </w:rPr>
        <w:t>招</w:t>
      </w:r>
      <w:r>
        <w:rPr>
          <w:rFonts w:hint="eastAsia" w:ascii="宋体" w:hAnsi="宋体" w:cs="宋体"/>
          <w:kern w:val="0"/>
          <w:sz w:val="22"/>
        </w:rPr>
        <w:t>标文</w:t>
      </w:r>
      <w:r>
        <w:rPr>
          <w:rFonts w:hint="eastAsia" w:ascii="宋体" w:hAnsi="宋体" w:cs="宋体"/>
          <w:spacing w:val="-2"/>
          <w:kern w:val="0"/>
          <w:sz w:val="22"/>
        </w:rPr>
        <w:t>件</w:t>
      </w:r>
      <w:r>
        <w:rPr>
          <w:rFonts w:hint="eastAsia" w:ascii="宋体" w:hAnsi="宋体" w:cs="宋体"/>
          <w:kern w:val="0"/>
          <w:sz w:val="22"/>
        </w:rPr>
        <w:t>的</w:t>
      </w:r>
      <w:r>
        <w:rPr>
          <w:rFonts w:hint="eastAsia" w:ascii="宋体" w:hAnsi="宋体" w:cs="宋体"/>
          <w:spacing w:val="-2"/>
          <w:kern w:val="0"/>
          <w:sz w:val="22"/>
        </w:rPr>
        <w:t>全</w:t>
      </w:r>
      <w:r>
        <w:rPr>
          <w:rFonts w:hint="eastAsia" w:ascii="宋体" w:hAnsi="宋体" w:cs="宋体"/>
          <w:kern w:val="0"/>
          <w:sz w:val="22"/>
        </w:rPr>
        <w:t>部内</w:t>
      </w:r>
      <w:r>
        <w:rPr>
          <w:rFonts w:hint="eastAsia" w:ascii="宋体" w:hAnsi="宋体" w:cs="宋体"/>
          <w:spacing w:val="-2"/>
          <w:kern w:val="0"/>
          <w:sz w:val="22"/>
        </w:rPr>
        <w:t>容</w:t>
      </w:r>
      <w:r>
        <w:rPr>
          <w:rFonts w:hint="eastAsia" w:ascii="宋体" w:hAnsi="宋体" w:cs="宋体"/>
          <w:spacing w:val="-10"/>
          <w:kern w:val="0"/>
          <w:sz w:val="22"/>
        </w:rPr>
        <w:t>，</w:t>
      </w:r>
      <w:r>
        <w:rPr>
          <w:rFonts w:hint="eastAsia" w:ascii="宋体" w:hAnsi="宋体" w:cs="宋体"/>
          <w:spacing w:val="-2"/>
          <w:kern w:val="0"/>
          <w:sz w:val="22"/>
        </w:rPr>
        <w:t>愿</w:t>
      </w:r>
      <w:r>
        <w:rPr>
          <w:rFonts w:hint="eastAsia" w:ascii="宋体" w:hAnsi="宋体" w:cs="宋体"/>
          <w:kern w:val="0"/>
          <w:sz w:val="22"/>
        </w:rPr>
        <w:t>意</w:t>
      </w:r>
      <w:r>
        <w:rPr>
          <w:rFonts w:hint="eastAsia" w:ascii="宋体" w:hAnsi="宋体" w:cs="宋体"/>
          <w:spacing w:val="-2"/>
          <w:kern w:val="0"/>
          <w:sz w:val="22"/>
        </w:rPr>
        <w:t>以</w:t>
      </w:r>
      <w:r>
        <w:rPr>
          <w:rFonts w:hint="eastAsia" w:ascii="宋体" w:hAnsi="宋体" w:cs="宋体"/>
          <w:kern w:val="0"/>
          <w:sz w:val="22"/>
        </w:rPr>
        <w:t>人</w:t>
      </w:r>
      <w:r>
        <w:rPr>
          <w:rFonts w:hint="eastAsia" w:ascii="宋体" w:hAnsi="宋体" w:cs="宋体"/>
          <w:spacing w:val="-2"/>
          <w:kern w:val="0"/>
          <w:sz w:val="22"/>
        </w:rPr>
        <w:t>民</w:t>
      </w:r>
      <w:r>
        <w:rPr>
          <w:rFonts w:hint="eastAsia" w:ascii="宋体" w:hAnsi="宋体" w:cs="宋体"/>
          <w:spacing w:val="-12"/>
          <w:kern w:val="0"/>
          <w:sz w:val="22"/>
        </w:rPr>
        <w:t>币</w:t>
      </w:r>
      <w:r>
        <w:rPr>
          <w:rFonts w:hint="eastAsia" w:ascii="宋体" w:hAnsi="宋体" w:cs="宋体"/>
          <w:kern w:val="0"/>
          <w:sz w:val="22"/>
        </w:rPr>
        <w:t>(</w:t>
      </w:r>
      <w:r>
        <w:rPr>
          <w:rFonts w:hint="eastAsia" w:ascii="宋体" w:hAnsi="宋体" w:cs="宋体"/>
          <w:spacing w:val="-2"/>
          <w:kern w:val="0"/>
          <w:sz w:val="22"/>
        </w:rPr>
        <w:t>大</w:t>
      </w:r>
      <w:r>
        <w:rPr>
          <w:rFonts w:hint="eastAsia" w:ascii="宋体" w:hAnsi="宋体" w:cs="宋体"/>
          <w:kern w:val="0"/>
          <w:sz w:val="22"/>
        </w:rPr>
        <w:t>写</w:t>
      </w:r>
      <w:r>
        <w:rPr>
          <w:rFonts w:hint="eastAsia" w:ascii="宋体" w:hAnsi="宋体" w:cs="宋体"/>
          <w:spacing w:val="-12"/>
          <w:kern w:val="0"/>
          <w:sz w:val="22"/>
        </w:rPr>
        <w:t>)</w:t>
      </w:r>
      <w:r>
        <w:rPr>
          <w:rFonts w:hint="eastAsia"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rPr>
        <w:t>(</w:t>
      </w:r>
      <w:r>
        <w:rPr>
          <w:rFonts w:hint="eastAsia" w:ascii="宋体" w:hAnsi="宋体" w:cs="宋体"/>
          <w:spacing w:val="-61"/>
          <w:kern w:val="0"/>
          <w:sz w:val="22"/>
        </w:rPr>
        <w:t>¥</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spacing w:val="-12"/>
          <w:kern w:val="0"/>
          <w:sz w:val="22"/>
        </w:rPr>
        <w:t>)</w:t>
      </w:r>
      <w:r>
        <w:rPr>
          <w:rFonts w:hint="eastAsia" w:ascii="宋体" w:hAnsi="宋体" w:cs="宋体"/>
          <w:kern w:val="0"/>
          <w:sz w:val="22"/>
        </w:rPr>
        <w:t>的</w:t>
      </w:r>
      <w:r>
        <w:rPr>
          <w:rFonts w:hint="eastAsia" w:ascii="宋体" w:hAnsi="宋体" w:cs="宋体"/>
          <w:spacing w:val="-2"/>
          <w:kern w:val="0"/>
          <w:sz w:val="22"/>
        </w:rPr>
        <w:t>投标</w:t>
      </w:r>
      <w:r>
        <w:rPr>
          <w:rFonts w:hint="eastAsia" w:ascii="宋体" w:hAnsi="宋体" w:cs="宋体"/>
          <w:kern w:val="0"/>
          <w:sz w:val="22"/>
        </w:rPr>
        <w:t>总报</w:t>
      </w:r>
      <w:r>
        <w:rPr>
          <w:rFonts w:hint="eastAsia" w:ascii="宋体" w:hAnsi="宋体" w:cs="宋体"/>
          <w:spacing w:val="-12"/>
          <w:kern w:val="0"/>
          <w:sz w:val="22"/>
        </w:rPr>
        <w:t>价</w:t>
      </w:r>
      <w:r>
        <w:rPr>
          <w:rFonts w:hint="eastAsia" w:ascii="宋体" w:hAnsi="宋体" w:cs="宋体"/>
          <w:spacing w:val="-2"/>
          <w:kern w:val="0"/>
          <w:sz w:val="22"/>
        </w:rPr>
        <w:t>(</w:t>
      </w:r>
      <w:r>
        <w:rPr>
          <w:rFonts w:hint="eastAsia" w:ascii="宋体" w:hAnsi="宋体" w:cs="宋体"/>
          <w:kern w:val="0"/>
          <w:sz w:val="22"/>
        </w:rPr>
        <w:t>其</w:t>
      </w:r>
      <w:r>
        <w:rPr>
          <w:rFonts w:hint="eastAsia" w:ascii="宋体" w:hAnsi="宋体" w:cs="宋体"/>
          <w:spacing w:val="-2"/>
          <w:kern w:val="0"/>
          <w:sz w:val="22"/>
        </w:rPr>
        <w:t>中</w:t>
      </w:r>
      <w:r>
        <w:rPr>
          <w:rFonts w:hint="eastAsia" w:ascii="宋体" w:hAnsi="宋体" w:cs="宋体"/>
          <w:spacing w:val="-12"/>
          <w:kern w:val="0"/>
          <w:sz w:val="22"/>
        </w:rPr>
        <w:t>，</w:t>
      </w:r>
      <w:r>
        <w:rPr>
          <w:rFonts w:hint="eastAsia" w:ascii="宋体" w:hAnsi="宋体" w:cs="宋体"/>
          <w:kern w:val="0"/>
          <w:sz w:val="22"/>
        </w:rPr>
        <w:t>增值税</w:t>
      </w:r>
      <w:r>
        <w:rPr>
          <w:rFonts w:hint="eastAsia" w:ascii="宋体" w:hAnsi="宋体" w:cs="宋体"/>
          <w:spacing w:val="-2"/>
          <w:kern w:val="0"/>
          <w:sz w:val="22"/>
        </w:rPr>
        <w:t>税</w:t>
      </w:r>
      <w:r>
        <w:rPr>
          <w:rFonts w:hint="eastAsia" w:ascii="宋体" w:hAnsi="宋体" w:cs="宋体"/>
          <w:kern w:val="0"/>
          <w:sz w:val="22"/>
        </w:rPr>
        <w:t>率为</w:t>
      </w:r>
      <w:r>
        <w:rPr>
          <w:rFonts w:hint="eastAsia" w:ascii="宋体" w:hAnsi="宋体" w:cs="宋体"/>
          <w:spacing w:val="43"/>
          <w:kern w:val="0"/>
          <w:sz w:val="22"/>
          <w:u w:val="single"/>
        </w:rPr>
        <w:t xml:space="preserve"> </w:t>
      </w:r>
      <w:r>
        <w:rPr>
          <w:rFonts w:hint="eastAsia" w:ascii="宋体" w:hAnsi="宋体" w:cs="宋体"/>
          <w:kern w:val="0"/>
          <w:sz w:val="22"/>
          <w:u w:val="single"/>
        </w:rPr>
        <w:t xml:space="preserve">    </w:t>
      </w:r>
      <w:r>
        <w:rPr>
          <w:rFonts w:hint="eastAsia" w:ascii="宋体" w:hAnsi="宋体" w:cs="宋体"/>
          <w:spacing w:val="-36"/>
          <w:kern w:val="0"/>
          <w:sz w:val="22"/>
        </w:rPr>
        <w:t>)</w:t>
      </w:r>
      <w:r>
        <w:rPr>
          <w:rFonts w:hint="eastAsia" w:ascii="宋体" w:hAnsi="宋体" w:cs="宋体"/>
          <w:spacing w:val="-2"/>
          <w:kern w:val="0"/>
          <w:sz w:val="22"/>
        </w:rPr>
        <w:t>提</w:t>
      </w:r>
      <w:r>
        <w:rPr>
          <w:rFonts w:hint="eastAsia" w:ascii="宋体" w:hAnsi="宋体" w:cs="宋体"/>
          <w:kern w:val="0"/>
          <w:sz w:val="22"/>
        </w:rPr>
        <w:t>供</w:t>
      </w:r>
      <w:r>
        <w:rPr>
          <w:rFonts w:hint="eastAsia" w:ascii="宋体" w:hAnsi="宋体" w:cs="宋体"/>
          <w:spacing w:val="43"/>
          <w:kern w:val="0"/>
          <w:sz w:val="22"/>
          <w:u w:val="single"/>
        </w:rPr>
        <w:t xml:space="preserve"> </w:t>
      </w:r>
      <w:r>
        <w:rPr>
          <w:rFonts w:ascii="宋体" w:hAnsi="宋体" w:cs="宋体"/>
          <w:spacing w:val="43"/>
          <w:kern w:val="0"/>
          <w:sz w:val="22"/>
          <w:u w:val="single"/>
        </w:rPr>
        <w:t xml:space="preserve">   </w:t>
      </w:r>
      <w:r>
        <w:rPr>
          <w:rFonts w:hint="eastAsia" w:ascii="宋体" w:hAnsi="宋体" w:cs="宋体"/>
          <w:kern w:val="0"/>
          <w:sz w:val="22"/>
          <w:u w:val="single"/>
        </w:rPr>
        <w:tab/>
      </w:r>
      <w:r>
        <w:rPr>
          <w:rFonts w:hint="eastAsia" w:ascii="宋体" w:hAnsi="宋体" w:cs="宋体"/>
          <w:kern w:val="0"/>
          <w:sz w:val="22"/>
          <w:u w:val="single"/>
        </w:rPr>
        <w:tab/>
      </w:r>
      <w:r>
        <w:rPr>
          <w:rFonts w:hint="eastAsia" w:ascii="宋体" w:hAnsi="宋体" w:cs="宋体"/>
          <w:kern w:val="0"/>
          <w:sz w:val="22"/>
        </w:rPr>
        <w:t>(设</w:t>
      </w:r>
      <w:r>
        <w:rPr>
          <w:rFonts w:hint="eastAsia" w:ascii="宋体" w:hAnsi="宋体" w:cs="宋体"/>
          <w:spacing w:val="-2"/>
          <w:kern w:val="0"/>
          <w:sz w:val="22"/>
        </w:rPr>
        <w:t>备</w:t>
      </w:r>
      <w:r>
        <w:rPr>
          <w:rFonts w:hint="eastAsia" w:ascii="宋体" w:hAnsi="宋体" w:cs="宋体"/>
          <w:kern w:val="0"/>
          <w:sz w:val="22"/>
        </w:rPr>
        <w:t>名</w:t>
      </w:r>
      <w:r>
        <w:rPr>
          <w:rFonts w:hint="eastAsia" w:ascii="宋体" w:hAnsi="宋体" w:cs="宋体"/>
          <w:spacing w:val="-2"/>
          <w:kern w:val="0"/>
          <w:sz w:val="22"/>
        </w:rPr>
        <w:t>称</w:t>
      </w:r>
      <w:r>
        <w:rPr>
          <w:rFonts w:hint="eastAsia" w:ascii="宋体" w:hAnsi="宋体" w:cs="宋体"/>
          <w:kern w:val="0"/>
          <w:sz w:val="22"/>
        </w:rPr>
        <w:t>及</w:t>
      </w:r>
      <w:r>
        <w:rPr>
          <w:rFonts w:hint="eastAsia" w:ascii="宋体" w:hAnsi="宋体" w:cs="宋体"/>
          <w:spacing w:val="-2"/>
          <w:kern w:val="0"/>
          <w:sz w:val="22"/>
        </w:rPr>
        <w:t>技</w:t>
      </w:r>
      <w:r>
        <w:rPr>
          <w:rFonts w:hint="eastAsia" w:ascii="宋体" w:hAnsi="宋体" w:cs="宋体"/>
          <w:kern w:val="0"/>
          <w:sz w:val="22"/>
        </w:rPr>
        <w:t>术</w:t>
      </w:r>
      <w:r>
        <w:rPr>
          <w:rFonts w:hint="eastAsia" w:ascii="宋体" w:hAnsi="宋体" w:cs="宋体"/>
          <w:spacing w:val="-2"/>
          <w:kern w:val="0"/>
          <w:sz w:val="22"/>
        </w:rPr>
        <w:t>服</w:t>
      </w:r>
      <w:r>
        <w:rPr>
          <w:rFonts w:hint="eastAsia" w:ascii="宋体" w:hAnsi="宋体" w:cs="宋体"/>
          <w:kern w:val="0"/>
          <w:sz w:val="22"/>
        </w:rPr>
        <w:t>务</w:t>
      </w:r>
      <w:r>
        <w:rPr>
          <w:rFonts w:hint="eastAsia" w:ascii="宋体" w:hAnsi="宋体" w:cs="宋体"/>
          <w:spacing w:val="-2"/>
          <w:kern w:val="0"/>
          <w:sz w:val="22"/>
        </w:rPr>
        <w:t>和</w:t>
      </w:r>
      <w:r>
        <w:rPr>
          <w:rFonts w:hint="eastAsia" w:ascii="宋体" w:hAnsi="宋体" w:cs="宋体"/>
          <w:kern w:val="0"/>
          <w:sz w:val="22"/>
        </w:rPr>
        <w:t>质保</w:t>
      </w:r>
      <w:r>
        <w:rPr>
          <w:rFonts w:hint="eastAsia" w:ascii="宋体" w:hAnsi="宋体" w:cs="宋体"/>
          <w:spacing w:val="-2"/>
          <w:kern w:val="0"/>
          <w:sz w:val="22"/>
        </w:rPr>
        <w:t>期</w:t>
      </w:r>
      <w:r>
        <w:rPr>
          <w:rFonts w:hint="eastAsia" w:ascii="宋体" w:hAnsi="宋体" w:cs="宋体"/>
          <w:kern w:val="0"/>
          <w:sz w:val="22"/>
        </w:rPr>
        <w:t>服</w:t>
      </w:r>
      <w:r>
        <w:rPr>
          <w:rFonts w:hint="eastAsia" w:ascii="宋体" w:hAnsi="宋体" w:cs="宋体"/>
          <w:spacing w:val="-2"/>
          <w:kern w:val="0"/>
          <w:sz w:val="22"/>
        </w:rPr>
        <w:t>务</w:t>
      </w:r>
      <w:r>
        <w:rPr>
          <w:rFonts w:hint="eastAsia" w:ascii="宋体" w:hAnsi="宋体" w:cs="宋体"/>
          <w:spacing w:val="-106"/>
          <w:kern w:val="0"/>
          <w:sz w:val="22"/>
        </w:rPr>
        <w:t>)</w:t>
      </w:r>
      <w:r>
        <w:rPr>
          <w:rFonts w:hint="eastAsia" w:ascii="宋体" w:hAnsi="宋体" w:cs="宋体"/>
          <w:spacing w:val="-2"/>
          <w:kern w:val="0"/>
          <w:sz w:val="22"/>
        </w:rPr>
        <w:t>，</w:t>
      </w:r>
      <w:r>
        <w:rPr>
          <w:rFonts w:hint="eastAsia" w:ascii="宋体" w:hAnsi="宋体" w:cs="宋体"/>
          <w:kern w:val="0"/>
          <w:sz w:val="22"/>
        </w:rPr>
        <w:t>并按合</w:t>
      </w:r>
      <w:r>
        <w:rPr>
          <w:rFonts w:hint="eastAsia" w:ascii="宋体" w:hAnsi="宋体" w:cs="宋体"/>
          <w:spacing w:val="-2"/>
          <w:kern w:val="0"/>
          <w:sz w:val="22"/>
        </w:rPr>
        <w:t>同</w:t>
      </w:r>
      <w:r>
        <w:rPr>
          <w:rFonts w:hint="eastAsia" w:ascii="宋体" w:hAnsi="宋体" w:cs="宋体"/>
          <w:kern w:val="0"/>
          <w:sz w:val="22"/>
        </w:rPr>
        <w:t>约</w:t>
      </w:r>
      <w:r>
        <w:rPr>
          <w:rFonts w:hint="eastAsia" w:ascii="宋体" w:hAnsi="宋体" w:cs="宋体"/>
          <w:spacing w:val="-2"/>
          <w:kern w:val="0"/>
          <w:sz w:val="22"/>
        </w:rPr>
        <w:t>定</w:t>
      </w:r>
      <w:r>
        <w:rPr>
          <w:rFonts w:hint="eastAsia" w:ascii="宋体" w:hAnsi="宋体" w:cs="宋体"/>
          <w:kern w:val="0"/>
          <w:sz w:val="22"/>
        </w:rPr>
        <w:t>履</w:t>
      </w:r>
      <w:r>
        <w:rPr>
          <w:rFonts w:hint="eastAsia" w:ascii="宋体" w:hAnsi="宋体" w:cs="宋体"/>
          <w:spacing w:val="-2"/>
          <w:kern w:val="0"/>
          <w:sz w:val="22"/>
        </w:rPr>
        <w:t>行</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tabs>
          <w:tab w:val="left" w:pos="4380"/>
        </w:tabs>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交货期为</w:t>
      </w:r>
      <w:r>
        <w:rPr>
          <w:rFonts w:hint="eastAsia" w:ascii="宋体" w:hAnsi="宋体" w:cs="宋体"/>
          <w:sz w:val="22"/>
        </w:rPr>
        <w:t>发出供货指令后</w:t>
      </w:r>
      <w:r>
        <w:rPr>
          <w:rFonts w:hint="eastAsia" w:ascii="宋体" w:hAnsi="宋体" w:cs="宋体"/>
          <w:sz w:val="22"/>
          <w:u w:val="single"/>
        </w:rPr>
        <w:t xml:space="preserve">              </w:t>
      </w:r>
      <w:r>
        <w:rPr>
          <w:rFonts w:hint="eastAsia" w:ascii="宋体" w:hAnsi="宋体" w:cs="宋体"/>
          <w:sz w:val="22"/>
        </w:rPr>
        <w:t>日历天内</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2</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3"/>
          <w:kern w:val="0"/>
          <w:sz w:val="22"/>
        </w:rPr>
        <w:t>除</w:t>
      </w:r>
      <w:r>
        <w:rPr>
          <w:rFonts w:hint="eastAsia" w:ascii="宋体" w:hAnsi="宋体" w:cs="宋体"/>
          <w:kern w:val="0"/>
          <w:sz w:val="22"/>
        </w:rPr>
        <w:t>商务和技术偏离表</w:t>
      </w:r>
      <w:r>
        <w:rPr>
          <w:rFonts w:hint="eastAsia" w:ascii="宋体" w:hAnsi="宋体" w:cs="宋体"/>
          <w:spacing w:val="-2"/>
          <w:kern w:val="0"/>
          <w:sz w:val="22"/>
        </w:rPr>
        <w:t>列</w:t>
      </w:r>
      <w:r>
        <w:rPr>
          <w:rFonts w:hint="eastAsia" w:ascii="宋体" w:hAnsi="宋体" w:cs="宋体"/>
          <w:kern w:val="0"/>
          <w:sz w:val="22"/>
        </w:rPr>
        <w:t>出</w:t>
      </w:r>
      <w:r>
        <w:rPr>
          <w:rFonts w:hint="eastAsia" w:ascii="宋体" w:hAnsi="宋体" w:cs="宋体"/>
          <w:spacing w:val="-2"/>
          <w:kern w:val="0"/>
          <w:sz w:val="22"/>
        </w:rPr>
        <w:t>的</w:t>
      </w:r>
      <w:r>
        <w:rPr>
          <w:rFonts w:hint="eastAsia" w:ascii="宋体" w:hAnsi="宋体" w:cs="宋体"/>
          <w:kern w:val="0"/>
          <w:sz w:val="22"/>
        </w:rPr>
        <w:t>偏</w:t>
      </w:r>
      <w:r>
        <w:rPr>
          <w:rFonts w:hint="eastAsia" w:ascii="宋体" w:hAnsi="宋体" w:cs="宋体"/>
          <w:spacing w:val="-2"/>
          <w:kern w:val="0"/>
          <w:sz w:val="22"/>
        </w:rPr>
        <w:t>差</w:t>
      </w:r>
      <w:r>
        <w:rPr>
          <w:rFonts w:hint="eastAsia" w:ascii="宋体" w:hAnsi="宋体" w:cs="宋体"/>
          <w:kern w:val="0"/>
          <w:sz w:val="22"/>
        </w:rPr>
        <w:t>外</w:t>
      </w:r>
      <w:r>
        <w:rPr>
          <w:rFonts w:hint="eastAsia" w:ascii="宋体" w:hAnsi="宋体" w:cs="宋体"/>
          <w:spacing w:val="-2"/>
          <w:kern w:val="0"/>
          <w:sz w:val="22"/>
        </w:rPr>
        <w:t>，</w:t>
      </w:r>
      <w:r>
        <w:rPr>
          <w:rFonts w:hint="eastAsia" w:ascii="宋体" w:hAnsi="宋体" w:cs="宋体"/>
          <w:kern w:val="0"/>
          <w:sz w:val="22"/>
        </w:rPr>
        <w:t>我方</w:t>
      </w:r>
      <w:r>
        <w:rPr>
          <w:rFonts w:hint="eastAsia" w:ascii="宋体" w:hAnsi="宋体" w:cs="宋体"/>
          <w:spacing w:val="-2"/>
          <w:kern w:val="0"/>
          <w:sz w:val="22"/>
        </w:rPr>
        <w:t>响</w:t>
      </w:r>
      <w:r>
        <w:rPr>
          <w:rFonts w:hint="eastAsia" w:ascii="宋体" w:hAnsi="宋体" w:cs="宋体"/>
          <w:kern w:val="0"/>
          <w:sz w:val="22"/>
        </w:rPr>
        <w:t>应</w:t>
      </w:r>
      <w:r>
        <w:rPr>
          <w:rFonts w:hint="eastAsia" w:ascii="宋体" w:hAnsi="宋体" w:cs="宋体"/>
          <w:spacing w:val="-2"/>
          <w:kern w:val="0"/>
          <w:sz w:val="22"/>
        </w:rPr>
        <w:t>招</w:t>
      </w:r>
      <w:r>
        <w:rPr>
          <w:rFonts w:hint="eastAsia" w:ascii="宋体" w:hAnsi="宋体" w:cs="宋体"/>
          <w:kern w:val="0"/>
          <w:sz w:val="22"/>
        </w:rPr>
        <w:t>标</w:t>
      </w:r>
      <w:r>
        <w:rPr>
          <w:rFonts w:hint="eastAsia" w:ascii="宋体" w:hAnsi="宋体" w:cs="宋体"/>
          <w:spacing w:val="-2"/>
          <w:kern w:val="0"/>
          <w:sz w:val="22"/>
        </w:rPr>
        <w:t>文</w:t>
      </w:r>
      <w:r>
        <w:rPr>
          <w:rFonts w:hint="eastAsia" w:ascii="宋体" w:hAnsi="宋体" w:cs="宋体"/>
          <w:kern w:val="0"/>
          <w:sz w:val="22"/>
        </w:rPr>
        <w:t>件</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3</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w:t>
      </w:r>
      <w:r>
        <w:rPr>
          <w:rFonts w:hint="eastAsia" w:ascii="宋体" w:hAnsi="宋体" w:cs="宋体"/>
          <w:kern w:val="0"/>
          <w:sz w:val="22"/>
        </w:rPr>
        <w:t>诺</w:t>
      </w:r>
      <w:r>
        <w:rPr>
          <w:rFonts w:hint="eastAsia" w:ascii="宋体" w:hAnsi="宋体" w:cs="宋体"/>
          <w:spacing w:val="-2"/>
          <w:kern w:val="0"/>
          <w:sz w:val="22"/>
        </w:rPr>
        <w:t>在</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件规</w:t>
      </w:r>
      <w:r>
        <w:rPr>
          <w:rFonts w:hint="eastAsia" w:ascii="宋体" w:hAnsi="宋体" w:cs="宋体"/>
          <w:kern w:val="0"/>
          <w:sz w:val="22"/>
        </w:rPr>
        <w:t>定的</w:t>
      </w:r>
      <w:r>
        <w:rPr>
          <w:rFonts w:hint="eastAsia" w:ascii="宋体" w:hAnsi="宋体" w:cs="宋体"/>
          <w:spacing w:val="-2"/>
          <w:kern w:val="0"/>
          <w:sz w:val="22"/>
        </w:rPr>
        <w:t>投</w:t>
      </w:r>
      <w:r>
        <w:rPr>
          <w:rFonts w:hint="eastAsia" w:ascii="宋体" w:hAnsi="宋体" w:cs="宋体"/>
          <w:kern w:val="0"/>
          <w:sz w:val="22"/>
        </w:rPr>
        <w:t>标</w:t>
      </w:r>
      <w:r>
        <w:rPr>
          <w:rFonts w:hint="eastAsia" w:ascii="宋体" w:hAnsi="宋体" w:cs="宋体"/>
          <w:spacing w:val="-2"/>
          <w:kern w:val="0"/>
          <w:sz w:val="22"/>
        </w:rPr>
        <w:t>有</w:t>
      </w:r>
      <w:r>
        <w:rPr>
          <w:rFonts w:hint="eastAsia" w:ascii="宋体" w:hAnsi="宋体" w:cs="宋体"/>
          <w:kern w:val="0"/>
          <w:sz w:val="22"/>
        </w:rPr>
        <w:t>效</w:t>
      </w:r>
      <w:r>
        <w:rPr>
          <w:rFonts w:hint="eastAsia" w:ascii="宋体" w:hAnsi="宋体" w:cs="宋体"/>
          <w:spacing w:val="-2"/>
          <w:kern w:val="0"/>
          <w:sz w:val="22"/>
        </w:rPr>
        <w:t>期</w:t>
      </w:r>
      <w:r>
        <w:rPr>
          <w:rFonts w:hint="eastAsia" w:ascii="宋体" w:hAnsi="宋体" w:cs="宋体"/>
          <w:kern w:val="0"/>
          <w:sz w:val="22"/>
        </w:rPr>
        <w:t>内</w:t>
      </w:r>
      <w:r>
        <w:rPr>
          <w:rFonts w:hint="eastAsia" w:ascii="宋体" w:hAnsi="宋体" w:cs="宋体"/>
          <w:spacing w:val="-2"/>
          <w:kern w:val="0"/>
          <w:sz w:val="22"/>
        </w:rPr>
        <w:t>不</w:t>
      </w:r>
      <w:r>
        <w:rPr>
          <w:rFonts w:hint="eastAsia" w:ascii="宋体" w:hAnsi="宋体" w:cs="宋体"/>
          <w:kern w:val="0"/>
          <w:sz w:val="22"/>
        </w:rPr>
        <w:t>撤</w:t>
      </w:r>
      <w:r>
        <w:rPr>
          <w:rFonts w:hint="eastAsia" w:ascii="宋体" w:hAnsi="宋体" w:cs="宋体"/>
          <w:spacing w:val="-2"/>
          <w:kern w:val="0"/>
          <w:sz w:val="22"/>
        </w:rPr>
        <w:t>销</w:t>
      </w:r>
      <w:r>
        <w:rPr>
          <w:rFonts w:hint="eastAsia" w:ascii="宋体" w:hAnsi="宋体" w:cs="宋体"/>
          <w:kern w:val="0"/>
          <w:sz w:val="22"/>
        </w:rPr>
        <w:t>投标</w:t>
      </w:r>
      <w:r>
        <w:rPr>
          <w:rFonts w:hint="eastAsia" w:ascii="宋体" w:hAnsi="宋体" w:cs="宋体"/>
          <w:spacing w:val="-2"/>
          <w:kern w:val="0"/>
          <w:sz w:val="22"/>
        </w:rPr>
        <w:t>文</w:t>
      </w:r>
      <w:r>
        <w:rPr>
          <w:rFonts w:hint="eastAsia" w:ascii="宋体" w:hAnsi="宋体" w:cs="宋体"/>
          <w:kern w:val="0"/>
          <w:sz w:val="22"/>
        </w:rPr>
        <w:t>件。</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4</w:t>
      </w:r>
      <w:r>
        <w:rPr>
          <w:rFonts w:hint="eastAsia" w:ascii="宋体" w:hAnsi="宋体" w:cs="宋体"/>
          <w:kern w:val="0"/>
          <w:sz w:val="22"/>
        </w:rPr>
        <w:t>.</w:t>
      </w:r>
      <w:r>
        <w:rPr>
          <w:rFonts w:ascii="宋体" w:hAnsi="宋体" w:cs="宋体"/>
          <w:kern w:val="0"/>
          <w:sz w:val="22"/>
        </w:rPr>
        <w:t xml:space="preserve"> </w:t>
      </w:r>
      <w:r>
        <w:rPr>
          <w:rFonts w:hint="eastAsia" w:ascii="宋体" w:hAnsi="宋体" w:cs="宋体"/>
          <w:kern w:val="0"/>
          <w:sz w:val="22"/>
        </w:rPr>
        <w:t>我方承诺：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1</w:t>
      </w:r>
      <w:r>
        <w:rPr>
          <w:rFonts w:hint="eastAsia" w:ascii="宋体" w:hAnsi="宋体" w:cs="宋体"/>
          <w:spacing w:val="-2"/>
          <w:kern w:val="0"/>
          <w:sz w:val="22"/>
        </w:rPr>
        <w:t>）我方不是失信被执行人；</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2</w:t>
      </w:r>
      <w:r>
        <w:rPr>
          <w:rFonts w:hint="eastAsia" w:ascii="宋体" w:hAnsi="宋体" w:cs="宋体"/>
          <w:spacing w:val="-2"/>
          <w:kern w:val="0"/>
          <w:sz w:val="22"/>
        </w:rPr>
        <w:t>）我方在规定期限内无行贿犯罪记录；</w:t>
      </w:r>
    </w:p>
    <w:p>
      <w:pPr>
        <w:autoSpaceDE w:val="0"/>
        <w:autoSpaceDN w:val="0"/>
        <w:adjustRightInd w:val="0"/>
        <w:spacing w:line="340" w:lineRule="exact"/>
        <w:ind w:firstLine="432" w:firstLineChars="200"/>
        <w:jc w:val="left"/>
        <w:rPr>
          <w:rFonts w:ascii="宋体" w:hAnsi="宋体" w:cs="宋体"/>
          <w:spacing w:val="-2"/>
          <w:kern w:val="0"/>
          <w:sz w:val="22"/>
        </w:rPr>
      </w:pPr>
      <w:r>
        <w:rPr>
          <w:rFonts w:hint="eastAsia" w:ascii="宋体" w:hAnsi="宋体" w:cs="宋体"/>
          <w:spacing w:val="-2"/>
          <w:kern w:val="0"/>
          <w:sz w:val="22"/>
        </w:rPr>
        <w:t>（</w:t>
      </w:r>
      <w:r>
        <w:rPr>
          <w:rFonts w:ascii="宋体" w:hAnsi="宋体" w:cs="宋体"/>
          <w:spacing w:val="-2"/>
          <w:kern w:val="0"/>
          <w:sz w:val="22"/>
        </w:rPr>
        <w:t>3</w:t>
      </w:r>
      <w:r>
        <w:rPr>
          <w:rFonts w:hint="eastAsia" w:ascii="宋体" w:hAnsi="宋体" w:cs="宋体"/>
          <w:spacing w:val="-2"/>
          <w:kern w:val="0"/>
          <w:sz w:val="22"/>
        </w:rPr>
        <w:t>）我方具有一般纳税人资格，可提供增值税专用发票；</w:t>
      </w:r>
    </w:p>
    <w:p>
      <w:pPr>
        <w:autoSpaceDE w:val="0"/>
        <w:autoSpaceDN w:val="0"/>
        <w:adjustRightInd w:val="0"/>
        <w:spacing w:line="340" w:lineRule="exact"/>
        <w:ind w:firstLine="440" w:firstLineChars="200"/>
        <w:jc w:val="left"/>
        <w:rPr>
          <w:rFonts w:ascii="宋体" w:hAnsi="宋体" w:cs="宋体"/>
          <w:spacing w:val="-2"/>
          <w:kern w:val="0"/>
          <w:sz w:val="22"/>
        </w:rPr>
      </w:pPr>
      <w:r>
        <w:rPr>
          <w:rFonts w:hint="eastAsia" w:ascii="宋体" w:hAnsi="宋体" w:cs="宋体"/>
          <w:kern w:val="0"/>
          <w:sz w:val="22"/>
        </w:rPr>
        <w:t>（4）我方</w:t>
      </w:r>
      <w:r>
        <w:rPr>
          <w:rFonts w:ascii="宋体" w:hAnsi="宋体" w:cs="宋体"/>
          <w:kern w:val="0"/>
          <w:sz w:val="22"/>
        </w:rPr>
        <w:t>注册资金符合本项目招标文件资格条件要求。</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5</w:t>
      </w:r>
      <w:r>
        <w:rPr>
          <w:rFonts w:hint="eastAsia" w:ascii="宋体" w:hAnsi="宋体" w:cs="宋体"/>
          <w:kern w:val="0"/>
          <w:sz w:val="22"/>
        </w:rPr>
        <w:t>．</w:t>
      </w:r>
      <w:r>
        <w:rPr>
          <w:rFonts w:hint="eastAsia" w:ascii="宋体" w:hAnsi="宋体" w:cs="宋体"/>
          <w:spacing w:val="-2"/>
          <w:kern w:val="0"/>
          <w:sz w:val="22"/>
        </w:rPr>
        <w:t>如</w:t>
      </w:r>
      <w:r>
        <w:rPr>
          <w:rFonts w:hint="eastAsia" w:ascii="宋体" w:hAnsi="宋体" w:cs="宋体"/>
          <w:kern w:val="0"/>
          <w:sz w:val="22"/>
        </w:rPr>
        <w:t>我</w:t>
      </w:r>
      <w:r>
        <w:rPr>
          <w:rFonts w:hint="eastAsia" w:ascii="宋体" w:hAnsi="宋体" w:cs="宋体"/>
          <w:spacing w:val="-2"/>
          <w:kern w:val="0"/>
          <w:sz w:val="22"/>
        </w:rPr>
        <w:t>方</w:t>
      </w:r>
      <w:r>
        <w:rPr>
          <w:rFonts w:hint="eastAsia" w:ascii="宋体" w:hAnsi="宋体" w:cs="宋体"/>
          <w:kern w:val="0"/>
          <w:sz w:val="22"/>
        </w:rPr>
        <w:t>中</w:t>
      </w:r>
      <w:r>
        <w:rPr>
          <w:rFonts w:hint="eastAsia" w:ascii="宋体" w:hAnsi="宋体" w:cs="宋体"/>
          <w:spacing w:val="-2"/>
          <w:kern w:val="0"/>
          <w:sz w:val="22"/>
        </w:rPr>
        <w:t>标</w:t>
      </w:r>
      <w:r>
        <w:rPr>
          <w:rFonts w:hint="eastAsia" w:ascii="宋体" w:hAnsi="宋体" w:cs="宋体"/>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承诺</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(1</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收</w:t>
      </w:r>
      <w:r>
        <w:rPr>
          <w:rFonts w:hint="eastAsia" w:ascii="宋体" w:hAnsi="宋体" w:cs="宋体"/>
          <w:kern w:val="0"/>
          <w:sz w:val="22"/>
        </w:rPr>
        <w:t>到</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书后</w:t>
      </w:r>
      <w:r>
        <w:rPr>
          <w:rFonts w:hint="eastAsia" w:ascii="宋体" w:hAnsi="宋体" w:cs="宋体"/>
          <w:kern w:val="0"/>
          <w:sz w:val="22"/>
        </w:rPr>
        <w:t>，在</w:t>
      </w:r>
      <w:r>
        <w:rPr>
          <w:rFonts w:hint="eastAsia" w:ascii="宋体" w:hAnsi="宋体" w:cs="宋体"/>
          <w:spacing w:val="-2"/>
          <w:kern w:val="0"/>
          <w:sz w:val="22"/>
        </w:rPr>
        <w:t>中</w:t>
      </w:r>
      <w:r>
        <w:rPr>
          <w:rFonts w:hint="eastAsia" w:ascii="宋体" w:hAnsi="宋体" w:cs="宋体"/>
          <w:kern w:val="0"/>
          <w:sz w:val="22"/>
        </w:rPr>
        <w:t>标</w:t>
      </w:r>
      <w:r>
        <w:rPr>
          <w:rFonts w:hint="eastAsia" w:ascii="宋体" w:hAnsi="宋体" w:cs="宋体"/>
          <w:spacing w:val="-2"/>
          <w:kern w:val="0"/>
          <w:sz w:val="22"/>
        </w:rPr>
        <w:t>通</w:t>
      </w:r>
      <w:r>
        <w:rPr>
          <w:rFonts w:hint="eastAsia" w:ascii="宋体" w:hAnsi="宋体" w:cs="宋体"/>
          <w:kern w:val="0"/>
          <w:sz w:val="22"/>
        </w:rPr>
        <w:t>知</w:t>
      </w:r>
      <w:r>
        <w:rPr>
          <w:rFonts w:hint="eastAsia" w:ascii="宋体" w:hAnsi="宋体" w:cs="宋体"/>
          <w:spacing w:val="-2"/>
          <w:kern w:val="0"/>
          <w:sz w:val="22"/>
        </w:rPr>
        <w:t>书</w:t>
      </w:r>
      <w:r>
        <w:rPr>
          <w:rFonts w:hint="eastAsia" w:ascii="宋体" w:hAnsi="宋体" w:cs="宋体"/>
          <w:kern w:val="0"/>
          <w:sz w:val="22"/>
        </w:rPr>
        <w:t>规</w:t>
      </w:r>
      <w:r>
        <w:rPr>
          <w:rFonts w:hint="eastAsia" w:ascii="宋体" w:hAnsi="宋体" w:cs="宋体"/>
          <w:spacing w:val="-2"/>
          <w:kern w:val="0"/>
          <w:sz w:val="22"/>
        </w:rPr>
        <w:t>定</w:t>
      </w:r>
      <w:r>
        <w:rPr>
          <w:rFonts w:hint="eastAsia" w:ascii="宋体" w:hAnsi="宋体" w:cs="宋体"/>
          <w:kern w:val="0"/>
          <w:sz w:val="22"/>
        </w:rPr>
        <w:t>的</w:t>
      </w:r>
      <w:r>
        <w:rPr>
          <w:rFonts w:hint="eastAsia" w:ascii="宋体" w:hAnsi="宋体" w:cs="宋体"/>
          <w:spacing w:val="-2"/>
          <w:kern w:val="0"/>
          <w:sz w:val="22"/>
        </w:rPr>
        <w:t>期</w:t>
      </w:r>
      <w:r>
        <w:rPr>
          <w:rFonts w:hint="eastAsia" w:ascii="宋体" w:hAnsi="宋体" w:cs="宋体"/>
          <w:kern w:val="0"/>
          <w:sz w:val="22"/>
        </w:rPr>
        <w:t>限内</w:t>
      </w:r>
      <w:r>
        <w:rPr>
          <w:rFonts w:hint="eastAsia" w:ascii="宋体" w:hAnsi="宋体" w:cs="宋体"/>
          <w:spacing w:val="-2"/>
          <w:kern w:val="0"/>
          <w:sz w:val="22"/>
        </w:rPr>
        <w:t>与</w:t>
      </w:r>
      <w:r>
        <w:rPr>
          <w:rFonts w:hint="eastAsia" w:ascii="宋体" w:hAnsi="宋体" w:cs="宋体"/>
          <w:kern w:val="0"/>
          <w:sz w:val="22"/>
        </w:rPr>
        <w:t>你</w:t>
      </w:r>
      <w:r>
        <w:rPr>
          <w:rFonts w:hint="eastAsia" w:ascii="宋体" w:hAnsi="宋体" w:cs="宋体"/>
          <w:spacing w:val="-2"/>
          <w:kern w:val="0"/>
          <w:sz w:val="22"/>
        </w:rPr>
        <w:t>方</w:t>
      </w:r>
      <w:r>
        <w:rPr>
          <w:rFonts w:hint="eastAsia" w:ascii="宋体" w:hAnsi="宋体" w:cs="宋体"/>
          <w:kern w:val="0"/>
          <w:sz w:val="22"/>
        </w:rPr>
        <w:t>签</w:t>
      </w:r>
      <w:r>
        <w:rPr>
          <w:rFonts w:hint="eastAsia" w:ascii="宋体" w:hAnsi="宋体" w:cs="宋体"/>
          <w:spacing w:val="-2"/>
          <w:kern w:val="0"/>
          <w:sz w:val="22"/>
        </w:rPr>
        <w:t>订</w:t>
      </w:r>
      <w:r>
        <w:rPr>
          <w:rFonts w:hint="eastAsia" w:ascii="宋体" w:hAnsi="宋体" w:cs="宋体"/>
          <w:kern w:val="0"/>
          <w:sz w:val="22"/>
        </w:rPr>
        <w:t>合</w:t>
      </w:r>
      <w:r>
        <w:rPr>
          <w:rFonts w:hint="eastAsia" w:ascii="宋体" w:hAnsi="宋体" w:cs="宋体"/>
          <w:spacing w:val="-2"/>
          <w:kern w:val="0"/>
          <w:sz w:val="22"/>
        </w:rPr>
        <w:t>同</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(2</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签</w:t>
      </w:r>
      <w:r>
        <w:rPr>
          <w:rFonts w:hint="eastAsia" w:ascii="宋体" w:hAnsi="宋体" w:cs="宋体"/>
          <w:kern w:val="0"/>
          <w:sz w:val="22"/>
        </w:rPr>
        <w:t>订</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时</w:t>
      </w:r>
      <w:r>
        <w:rPr>
          <w:rFonts w:hint="eastAsia" w:ascii="宋体" w:hAnsi="宋体" w:cs="宋体"/>
          <w:kern w:val="0"/>
          <w:sz w:val="22"/>
        </w:rPr>
        <w:t>不</w:t>
      </w:r>
      <w:r>
        <w:rPr>
          <w:rFonts w:hint="eastAsia" w:ascii="宋体" w:hAnsi="宋体" w:cs="宋体"/>
          <w:spacing w:val="-2"/>
          <w:kern w:val="0"/>
          <w:sz w:val="22"/>
        </w:rPr>
        <w:t>向你</w:t>
      </w:r>
      <w:r>
        <w:rPr>
          <w:rFonts w:hint="eastAsia" w:ascii="宋体" w:hAnsi="宋体" w:cs="宋体"/>
          <w:kern w:val="0"/>
          <w:sz w:val="22"/>
        </w:rPr>
        <w:t>方提</w:t>
      </w:r>
      <w:r>
        <w:rPr>
          <w:rFonts w:hint="eastAsia" w:ascii="宋体" w:hAnsi="宋体" w:cs="宋体"/>
          <w:spacing w:val="-2"/>
          <w:kern w:val="0"/>
          <w:sz w:val="22"/>
        </w:rPr>
        <w:t>出</w:t>
      </w:r>
      <w:r>
        <w:rPr>
          <w:rFonts w:hint="eastAsia" w:ascii="宋体" w:hAnsi="宋体" w:cs="宋体"/>
          <w:kern w:val="0"/>
          <w:sz w:val="22"/>
        </w:rPr>
        <w:t>附</w:t>
      </w:r>
      <w:r>
        <w:rPr>
          <w:rFonts w:hint="eastAsia" w:ascii="宋体" w:hAnsi="宋体" w:cs="宋体"/>
          <w:spacing w:val="-2"/>
          <w:kern w:val="0"/>
          <w:sz w:val="22"/>
        </w:rPr>
        <w:t>加</w:t>
      </w:r>
      <w:r>
        <w:rPr>
          <w:rFonts w:hint="eastAsia" w:ascii="宋体" w:hAnsi="宋体" w:cs="宋体"/>
          <w:kern w:val="0"/>
          <w:sz w:val="22"/>
        </w:rPr>
        <w:t>条</w:t>
      </w:r>
      <w:r>
        <w:rPr>
          <w:rFonts w:hint="eastAsia" w:ascii="宋体" w:hAnsi="宋体" w:cs="宋体"/>
          <w:spacing w:val="-2"/>
          <w:kern w:val="0"/>
          <w:sz w:val="22"/>
        </w:rPr>
        <w:t>件</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(3</w:t>
      </w:r>
      <w:r>
        <w:rPr>
          <w:rFonts w:hint="eastAsia" w:ascii="宋体" w:hAnsi="宋体" w:cs="宋体"/>
          <w:spacing w:val="-2"/>
          <w:kern w:val="0"/>
          <w:sz w:val="22"/>
        </w:rPr>
        <w:t>)</w:t>
      </w:r>
      <w:r>
        <w:rPr>
          <w:rFonts w:hint="eastAsia" w:ascii="宋体" w:hAnsi="宋体" w:cs="宋体"/>
          <w:kern w:val="0"/>
          <w:sz w:val="22"/>
        </w:rPr>
        <w:t>按</w:t>
      </w:r>
      <w:r>
        <w:rPr>
          <w:rFonts w:hint="eastAsia" w:ascii="宋体" w:hAnsi="宋体" w:cs="宋体"/>
          <w:spacing w:val="-2"/>
          <w:kern w:val="0"/>
          <w:sz w:val="22"/>
        </w:rPr>
        <w:t>照</w:t>
      </w:r>
      <w:r>
        <w:rPr>
          <w:rFonts w:hint="eastAsia" w:ascii="宋体" w:hAnsi="宋体" w:cs="宋体"/>
          <w:kern w:val="0"/>
          <w:sz w:val="22"/>
        </w:rPr>
        <w:t>招</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要</w:t>
      </w:r>
      <w:r>
        <w:rPr>
          <w:rFonts w:hint="eastAsia" w:ascii="宋体" w:hAnsi="宋体" w:cs="宋体"/>
          <w:spacing w:val="-2"/>
          <w:kern w:val="0"/>
          <w:sz w:val="22"/>
        </w:rPr>
        <w:t>求提</w:t>
      </w:r>
      <w:r>
        <w:rPr>
          <w:rFonts w:hint="eastAsia" w:ascii="宋体" w:hAnsi="宋体" w:cs="宋体"/>
          <w:kern w:val="0"/>
          <w:sz w:val="22"/>
        </w:rPr>
        <w:t>交履</w:t>
      </w:r>
      <w:r>
        <w:rPr>
          <w:rFonts w:hint="eastAsia" w:ascii="宋体" w:hAnsi="宋体" w:cs="宋体"/>
          <w:spacing w:val="-2"/>
          <w:kern w:val="0"/>
          <w:sz w:val="22"/>
        </w:rPr>
        <w:t>约</w:t>
      </w:r>
      <w:r>
        <w:rPr>
          <w:rFonts w:hint="eastAsia" w:ascii="宋体" w:hAnsi="宋体" w:cs="宋体"/>
          <w:kern w:val="0"/>
          <w:sz w:val="22"/>
        </w:rPr>
        <w:t>保</w:t>
      </w:r>
      <w:r>
        <w:rPr>
          <w:rFonts w:hint="eastAsia" w:ascii="宋体" w:hAnsi="宋体" w:cs="宋体"/>
          <w:spacing w:val="-2"/>
          <w:kern w:val="0"/>
          <w:sz w:val="22"/>
        </w:rPr>
        <w:t>证</w:t>
      </w:r>
      <w:r>
        <w:rPr>
          <w:rFonts w:hint="eastAsia" w:ascii="宋体" w:hAnsi="宋体" w:cs="宋体"/>
          <w:kern w:val="0"/>
          <w:sz w:val="22"/>
        </w:rPr>
        <w:t>金；</w:t>
      </w:r>
    </w:p>
    <w:p>
      <w:pPr>
        <w:autoSpaceDE w:val="0"/>
        <w:autoSpaceDN w:val="0"/>
        <w:adjustRightInd w:val="0"/>
        <w:spacing w:line="340" w:lineRule="exact"/>
        <w:ind w:firstLine="440" w:firstLineChars="200"/>
        <w:jc w:val="left"/>
        <w:rPr>
          <w:rFonts w:ascii="宋体" w:hAnsi="宋体" w:cs="宋体"/>
          <w:kern w:val="0"/>
          <w:sz w:val="22"/>
        </w:rPr>
      </w:pPr>
      <w:r>
        <w:rPr>
          <w:rFonts w:hint="eastAsia" w:ascii="宋体" w:hAnsi="宋体" w:cs="宋体"/>
          <w:kern w:val="0"/>
          <w:sz w:val="22"/>
        </w:rPr>
        <w:t>(4</w:t>
      </w:r>
      <w:r>
        <w:rPr>
          <w:rFonts w:hint="eastAsia" w:ascii="宋体" w:hAnsi="宋体" w:cs="宋体"/>
          <w:spacing w:val="-2"/>
          <w:kern w:val="0"/>
          <w:sz w:val="22"/>
        </w:rPr>
        <w:t>)</w:t>
      </w:r>
      <w:r>
        <w:rPr>
          <w:rFonts w:hint="eastAsia" w:ascii="宋体" w:hAnsi="宋体" w:cs="宋体"/>
          <w:kern w:val="0"/>
          <w:sz w:val="22"/>
        </w:rPr>
        <w:t>在</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约</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期</w:t>
      </w:r>
      <w:r>
        <w:rPr>
          <w:rFonts w:hint="eastAsia" w:ascii="宋体" w:hAnsi="宋体" w:cs="宋体"/>
          <w:spacing w:val="-2"/>
          <w:kern w:val="0"/>
          <w:sz w:val="22"/>
        </w:rPr>
        <w:t>限内</w:t>
      </w:r>
      <w:r>
        <w:rPr>
          <w:rFonts w:hint="eastAsia" w:ascii="宋体" w:hAnsi="宋体" w:cs="宋体"/>
          <w:kern w:val="0"/>
          <w:sz w:val="22"/>
        </w:rPr>
        <w:t>完成</w:t>
      </w:r>
      <w:r>
        <w:rPr>
          <w:rFonts w:hint="eastAsia" w:ascii="宋体" w:hAnsi="宋体" w:cs="宋体"/>
          <w:spacing w:val="-2"/>
          <w:kern w:val="0"/>
          <w:sz w:val="22"/>
        </w:rPr>
        <w:t>合</w:t>
      </w:r>
      <w:r>
        <w:rPr>
          <w:rFonts w:hint="eastAsia" w:ascii="宋体" w:hAnsi="宋体" w:cs="宋体"/>
          <w:kern w:val="0"/>
          <w:sz w:val="22"/>
        </w:rPr>
        <w:t>同</w:t>
      </w:r>
      <w:r>
        <w:rPr>
          <w:rFonts w:hint="eastAsia" w:ascii="宋体" w:hAnsi="宋体" w:cs="宋体"/>
          <w:spacing w:val="-2"/>
          <w:kern w:val="0"/>
          <w:sz w:val="22"/>
        </w:rPr>
        <w:t>规</w:t>
      </w:r>
      <w:r>
        <w:rPr>
          <w:rFonts w:hint="eastAsia" w:ascii="宋体" w:hAnsi="宋体" w:cs="宋体"/>
          <w:kern w:val="0"/>
          <w:sz w:val="22"/>
        </w:rPr>
        <w:t>定</w:t>
      </w:r>
      <w:r>
        <w:rPr>
          <w:rFonts w:hint="eastAsia" w:ascii="宋体" w:hAnsi="宋体" w:cs="宋体"/>
          <w:spacing w:val="-2"/>
          <w:kern w:val="0"/>
          <w:sz w:val="22"/>
        </w:rPr>
        <w:t>的</w:t>
      </w:r>
      <w:r>
        <w:rPr>
          <w:rFonts w:hint="eastAsia" w:ascii="宋体" w:hAnsi="宋体" w:cs="宋体"/>
          <w:kern w:val="0"/>
          <w:sz w:val="22"/>
        </w:rPr>
        <w:t>全</w:t>
      </w:r>
      <w:r>
        <w:rPr>
          <w:rFonts w:hint="eastAsia" w:ascii="宋体" w:hAnsi="宋体" w:cs="宋体"/>
          <w:spacing w:val="-2"/>
          <w:kern w:val="0"/>
          <w:sz w:val="22"/>
        </w:rPr>
        <w:t>部</w:t>
      </w:r>
      <w:r>
        <w:rPr>
          <w:rFonts w:hint="eastAsia" w:ascii="宋体" w:hAnsi="宋体" w:cs="宋体"/>
          <w:kern w:val="0"/>
          <w:sz w:val="22"/>
        </w:rPr>
        <w:t>义</w:t>
      </w:r>
      <w:r>
        <w:rPr>
          <w:rFonts w:hint="eastAsia" w:ascii="宋体" w:hAnsi="宋体" w:cs="宋体"/>
          <w:spacing w:val="-2"/>
          <w:kern w:val="0"/>
          <w:sz w:val="22"/>
        </w:rPr>
        <w:t>务</w:t>
      </w:r>
      <w:r>
        <w:rPr>
          <w:rFonts w:hint="eastAsia" w:ascii="宋体" w:hAnsi="宋体" w:cs="宋体"/>
          <w:kern w:val="0"/>
          <w:sz w:val="22"/>
        </w:rPr>
        <w:t>。</w:t>
      </w:r>
    </w:p>
    <w:p>
      <w:pPr>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6</w:t>
      </w:r>
      <w:r>
        <w:rPr>
          <w:rFonts w:hint="eastAsia" w:ascii="宋体" w:hAnsi="宋体" w:cs="宋体"/>
          <w:spacing w:val="-19"/>
          <w:kern w:val="0"/>
          <w:sz w:val="22"/>
        </w:rPr>
        <w:t>．</w:t>
      </w:r>
      <w:r>
        <w:rPr>
          <w:rFonts w:hint="eastAsia" w:ascii="宋体" w:hAnsi="宋体" w:cs="宋体"/>
          <w:spacing w:val="-2"/>
          <w:kern w:val="0"/>
          <w:sz w:val="22"/>
        </w:rPr>
        <w:t>我</w:t>
      </w:r>
      <w:r>
        <w:rPr>
          <w:rFonts w:hint="eastAsia" w:ascii="宋体" w:hAnsi="宋体" w:cs="宋体"/>
          <w:kern w:val="0"/>
          <w:sz w:val="22"/>
        </w:rPr>
        <w:t>方</w:t>
      </w:r>
      <w:r>
        <w:rPr>
          <w:rFonts w:hint="eastAsia" w:ascii="宋体" w:hAnsi="宋体" w:cs="宋体"/>
          <w:spacing w:val="-2"/>
          <w:kern w:val="0"/>
          <w:sz w:val="22"/>
        </w:rPr>
        <w:t>在</w:t>
      </w:r>
      <w:r>
        <w:rPr>
          <w:rFonts w:hint="eastAsia" w:ascii="宋体" w:hAnsi="宋体" w:cs="宋体"/>
          <w:kern w:val="0"/>
          <w:sz w:val="22"/>
        </w:rPr>
        <w:t>此</w:t>
      </w:r>
      <w:r>
        <w:rPr>
          <w:rFonts w:hint="eastAsia" w:ascii="宋体" w:hAnsi="宋体" w:cs="宋体"/>
          <w:spacing w:val="-2"/>
          <w:kern w:val="0"/>
          <w:sz w:val="22"/>
        </w:rPr>
        <w:t>声</w:t>
      </w:r>
      <w:r>
        <w:rPr>
          <w:rFonts w:hint="eastAsia" w:ascii="宋体" w:hAnsi="宋体" w:cs="宋体"/>
          <w:kern w:val="0"/>
          <w:sz w:val="22"/>
        </w:rPr>
        <w:t>明</w:t>
      </w:r>
      <w:r>
        <w:rPr>
          <w:rFonts w:hint="eastAsia" w:ascii="宋体" w:hAnsi="宋体" w:cs="宋体"/>
          <w:spacing w:val="-19"/>
          <w:kern w:val="0"/>
          <w:sz w:val="22"/>
        </w:rPr>
        <w:t>，</w:t>
      </w:r>
      <w:r>
        <w:rPr>
          <w:rFonts w:hint="eastAsia" w:ascii="宋体" w:hAnsi="宋体" w:cs="宋体"/>
          <w:spacing w:val="-2"/>
          <w:kern w:val="0"/>
          <w:sz w:val="22"/>
        </w:rPr>
        <w:t>所</w:t>
      </w:r>
      <w:r>
        <w:rPr>
          <w:rFonts w:hint="eastAsia" w:ascii="宋体" w:hAnsi="宋体" w:cs="宋体"/>
          <w:kern w:val="0"/>
          <w:sz w:val="22"/>
        </w:rPr>
        <w:t>递</w:t>
      </w:r>
      <w:r>
        <w:rPr>
          <w:rFonts w:hint="eastAsia" w:ascii="宋体" w:hAnsi="宋体" w:cs="宋体"/>
          <w:spacing w:val="-2"/>
          <w:kern w:val="0"/>
          <w:sz w:val="22"/>
        </w:rPr>
        <w:t>交</w:t>
      </w:r>
      <w:r>
        <w:rPr>
          <w:rFonts w:hint="eastAsia" w:ascii="宋体" w:hAnsi="宋体" w:cs="宋体"/>
          <w:kern w:val="0"/>
          <w:sz w:val="22"/>
        </w:rPr>
        <w:t>的投</w:t>
      </w:r>
      <w:r>
        <w:rPr>
          <w:rFonts w:hint="eastAsia" w:ascii="宋体" w:hAnsi="宋体" w:cs="宋体"/>
          <w:spacing w:val="-2"/>
          <w:kern w:val="0"/>
          <w:sz w:val="22"/>
        </w:rPr>
        <w:t>标</w:t>
      </w:r>
      <w:r>
        <w:rPr>
          <w:rFonts w:hint="eastAsia" w:ascii="宋体" w:hAnsi="宋体" w:cs="宋体"/>
          <w:kern w:val="0"/>
          <w:sz w:val="22"/>
        </w:rPr>
        <w:t>文</w:t>
      </w:r>
      <w:r>
        <w:rPr>
          <w:rFonts w:hint="eastAsia" w:ascii="宋体" w:hAnsi="宋体" w:cs="宋体"/>
          <w:spacing w:val="-2"/>
          <w:kern w:val="0"/>
          <w:sz w:val="22"/>
        </w:rPr>
        <w:t>件</w:t>
      </w:r>
      <w:r>
        <w:rPr>
          <w:rFonts w:hint="eastAsia" w:ascii="宋体" w:hAnsi="宋体" w:cs="宋体"/>
          <w:kern w:val="0"/>
          <w:sz w:val="22"/>
        </w:rPr>
        <w:t>及</w:t>
      </w:r>
      <w:r>
        <w:rPr>
          <w:rFonts w:hint="eastAsia" w:ascii="宋体" w:hAnsi="宋体" w:cs="宋体"/>
          <w:spacing w:val="-2"/>
          <w:kern w:val="0"/>
          <w:sz w:val="22"/>
        </w:rPr>
        <w:t>有</w:t>
      </w:r>
      <w:r>
        <w:rPr>
          <w:rFonts w:hint="eastAsia" w:ascii="宋体" w:hAnsi="宋体" w:cs="宋体"/>
          <w:kern w:val="0"/>
          <w:sz w:val="22"/>
        </w:rPr>
        <w:t>关</w:t>
      </w:r>
      <w:r>
        <w:rPr>
          <w:rFonts w:hint="eastAsia" w:ascii="宋体" w:hAnsi="宋体" w:cs="宋体"/>
          <w:spacing w:val="-2"/>
          <w:kern w:val="0"/>
          <w:sz w:val="22"/>
        </w:rPr>
        <w:t>资</w:t>
      </w:r>
      <w:r>
        <w:rPr>
          <w:rFonts w:hint="eastAsia" w:ascii="宋体" w:hAnsi="宋体" w:cs="宋体"/>
          <w:kern w:val="0"/>
          <w:sz w:val="22"/>
        </w:rPr>
        <w:t>料</w:t>
      </w:r>
      <w:r>
        <w:rPr>
          <w:rFonts w:hint="eastAsia" w:ascii="宋体" w:hAnsi="宋体" w:cs="宋体"/>
          <w:spacing w:val="-2"/>
          <w:kern w:val="0"/>
          <w:sz w:val="22"/>
        </w:rPr>
        <w:t>内</w:t>
      </w:r>
      <w:r>
        <w:rPr>
          <w:rFonts w:hint="eastAsia" w:ascii="宋体" w:hAnsi="宋体" w:cs="宋体"/>
          <w:kern w:val="0"/>
          <w:sz w:val="22"/>
        </w:rPr>
        <w:t>容完</w:t>
      </w:r>
      <w:r>
        <w:rPr>
          <w:rFonts w:hint="eastAsia" w:ascii="宋体" w:hAnsi="宋体" w:cs="宋体"/>
          <w:spacing w:val="-2"/>
          <w:kern w:val="0"/>
          <w:sz w:val="22"/>
        </w:rPr>
        <w:t>整</w:t>
      </w:r>
      <w:r>
        <w:rPr>
          <w:rFonts w:hint="eastAsia" w:ascii="宋体" w:hAnsi="宋体" w:cs="宋体"/>
          <w:spacing w:val="-19"/>
          <w:kern w:val="0"/>
          <w:sz w:val="22"/>
        </w:rPr>
        <w:t>、</w:t>
      </w:r>
      <w:r>
        <w:rPr>
          <w:rFonts w:hint="eastAsia" w:ascii="宋体" w:hAnsi="宋体" w:cs="宋体"/>
          <w:spacing w:val="-2"/>
          <w:kern w:val="0"/>
          <w:sz w:val="22"/>
        </w:rPr>
        <w:t>真</w:t>
      </w:r>
      <w:r>
        <w:rPr>
          <w:rFonts w:hint="eastAsia" w:ascii="宋体" w:hAnsi="宋体" w:cs="宋体"/>
          <w:kern w:val="0"/>
          <w:sz w:val="22"/>
        </w:rPr>
        <w:t>实</w:t>
      </w:r>
      <w:r>
        <w:rPr>
          <w:rFonts w:hint="eastAsia" w:ascii="宋体" w:hAnsi="宋体" w:cs="宋体"/>
          <w:spacing w:val="-2"/>
          <w:kern w:val="0"/>
          <w:sz w:val="22"/>
        </w:rPr>
        <w:t>和</w:t>
      </w:r>
      <w:r>
        <w:rPr>
          <w:rFonts w:hint="eastAsia" w:ascii="宋体" w:hAnsi="宋体" w:cs="宋体"/>
          <w:kern w:val="0"/>
          <w:sz w:val="22"/>
        </w:rPr>
        <w:t>准</w:t>
      </w:r>
      <w:r>
        <w:rPr>
          <w:rFonts w:hint="eastAsia" w:ascii="宋体" w:hAnsi="宋体" w:cs="宋体"/>
          <w:spacing w:val="-2"/>
          <w:kern w:val="0"/>
          <w:sz w:val="22"/>
        </w:rPr>
        <w:t>确</w:t>
      </w:r>
      <w:r>
        <w:rPr>
          <w:rFonts w:hint="eastAsia" w:ascii="宋体" w:hAnsi="宋体" w:cs="宋体"/>
          <w:spacing w:val="-19"/>
          <w:kern w:val="0"/>
          <w:sz w:val="22"/>
        </w:rPr>
        <w:t>，</w:t>
      </w:r>
      <w:r>
        <w:rPr>
          <w:rFonts w:hint="eastAsia" w:ascii="宋体" w:hAnsi="宋体" w:cs="宋体"/>
          <w:spacing w:val="-2"/>
          <w:kern w:val="0"/>
          <w:sz w:val="22"/>
        </w:rPr>
        <w:t>且</w:t>
      </w:r>
      <w:r>
        <w:rPr>
          <w:rFonts w:hint="eastAsia" w:ascii="宋体" w:hAnsi="宋体" w:cs="宋体"/>
          <w:kern w:val="0"/>
          <w:sz w:val="22"/>
        </w:rPr>
        <w:t>不存</w:t>
      </w:r>
      <w:r>
        <w:rPr>
          <w:rFonts w:hint="eastAsia" w:ascii="宋体" w:hAnsi="宋体" w:cs="宋体"/>
          <w:spacing w:val="-2"/>
          <w:kern w:val="0"/>
          <w:sz w:val="22"/>
        </w:rPr>
        <w:t>在</w:t>
      </w:r>
      <w:r>
        <w:rPr>
          <w:rFonts w:hint="eastAsia" w:ascii="宋体" w:hAnsi="宋体" w:cs="宋体"/>
          <w:kern w:val="0"/>
          <w:sz w:val="22"/>
        </w:rPr>
        <w:t>第</w:t>
      </w:r>
      <w:r>
        <w:rPr>
          <w:rFonts w:hint="eastAsia" w:ascii="宋体" w:hAnsi="宋体" w:cs="宋体"/>
          <w:spacing w:val="-2"/>
          <w:kern w:val="0"/>
          <w:sz w:val="22"/>
        </w:rPr>
        <w:t>二</w:t>
      </w:r>
      <w:r>
        <w:rPr>
          <w:rFonts w:hint="eastAsia" w:ascii="宋体" w:hAnsi="宋体" w:cs="宋体"/>
          <w:kern w:val="0"/>
          <w:sz w:val="22"/>
        </w:rPr>
        <w:t>章“投</w:t>
      </w:r>
      <w:r>
        <w:rPr>
          <w:rFonts w:hint="eastAsia" w:ascii="宋体" w:hAnsi="宋体" w:cs="宋体"/>
          <w:spacing w:val="-2"/>
          <w:kern w:val="0"/>
          <w:sz w:val="22"/>
        </w:rPr>
        <w:t>标</w:t>
      </w:r>
      <w:r>
        <w:rPr>
          <w:rFonts w:hint="eastAsia" w:ascii="宋体" w:hAnsi="宋体" w:cs="宋体"/>
          <w:kern w:val="0"/>
          <w:sz w:val="22"/>
        </w:rPr>
        <w:t>人</w:t>
      </w:r>
      <w:r>
        <w:rPr>
          <w:rFonts w:hint="eastAsia" w:ascii="宋体" w:hAnsi="宋体" w:cs="宋体"/>
          <w:spacing w:val="-2"/>
          <w:kern w:val="0"/>
          <w:sz w:val="22"/>
        </w:rPr>
        <w:t>须</w:t>
      </w:r>
      <w:r>
        <w:rPr>
          <w:rFonts w:hint="eastAsia" w:ascii="宋体" w:hAnsi="宋体" w:cs="宋体"/>
          <w:kern w:val="0"/>
          <w:sz w:val="22"/>
        </w:rPr>
        <w:t>知”第</w:t>
      </w:r>
      <w:r>
        <w:rPr>
          <w:rFonts w:hint="eastAsia" w:ascii="宋体" w:hAnsi="宋体" w:cs="宋体"/>
          <w:spacing w:val="-12"/>
          <w:kern w:val="0"/>
          <w:sz w:val="22"/>
        </w:rPr>
        <w:t xml:space="preserve"> </w:t>
      </w:r>
      <w:r>
        <w:rPr>
          <w:rFonts w:hint="eastAsia" w:ascii="宋体" w:hAnsi="宋体" w:cs="宋体"/>
          <w:kern w:val="0"/>
          <w:sz w:val="22"/>
        </w:rPr>
        <w:t>1.4</w:t>
      </w:r>
      <w:r>
        <w:rPr>
          <w:rFonts w:hint="eastAsia" w:ascii="宋体" w:hAnsi="宋体" w:cs="宋体"/>
          <w:spacing w:val="-2"/>
          <w:kern w:val="0"/>
          <w:sz w:val="22"/>
        </w:rPr>
        <w:t>.</w:t>
      </w:r>
      <w:r>
        <w:rPr>
          <w:rFonts w:hint="eastAsia" w:ascii="宋体" w:hAnsi="宋体" w:cs="宋体"/>
          <w:kern w:val="0"/>
          <w:sz w:val="22"/>
        </w:rPr>
        <w:t>3 项</w:t>
      </w:r>
      <w:r>
        <w:rPr>
          <w:rFonts w:hint="eastAsia" w:ascii="宋体" w:hAnsi="宋体" w:cs="宋体"/>
          <w:spacing w:val="-2"/>
          <w:kern w:val="0"/>
          <w:sz w:val="22"/>
        </w:rPr>
        <w:t>规</w:t>
      </w:r>
      <w:r>
        <w:rPr>
          <w:rFonts w:hint="eastAsia" w:ascii="宋体" w:hAnsi="宋体" w:cs="宋体"/>
          <w:kern w:val="0"/>
          <w:sz w:val="22"/>
        </w:rPr>
        <w:t>定的</w:t>
      </w:r>
      <w:r>
        <w:rPr>
          <w:rFonts w:hint="eastAsia" w:ascii="宋体" w:hAnsi="宋体" w:cs="宋体"/>
          <w:spacing w:val="-2"/>
          <w:kern w:val="0"/>
          <w:sz w:val="22"/>
        </w:rPr>
        <w:t>任</w:t>
      </w:r>
      <w:r>
        <w:rPr>
          <w:rFonts w:hint="eastAsia" w:ascii="宋体" w:hAnsi="宋体" w:cs="宋体"/>
          <w:kern w:val="0"/>
          <w:sz w:val="22"/>
        </w:rPr>
        <w:t>何</w:t>
      </w:r>
      <w:r>
        <w:rPr>
          <w:rFonts w:hint="eastAsia" w:ascii="宋体" w:hAnsi="宋体" w:cs="宋体"/>
          <w:spacing w:val="-2"/>
          <w:kern w:val="0"/>
          <w:sz w:val="22"/>
        </w:rPr>
        <w:t>一</w:t>
      </w:r>
      <w:r>
        <w:rPr>
          <w:rFonts w:hint="eastAsia" w:ascii="宋体" w:hAnsi="宋体" w:cs="宋体"/>
          <w:kern w:val="0"/>
          <w:sz w:val="22"/>
        </w:rPr>
        <w:t>种</w:t>
      </w:r>
      <w:r>
        <w:rPr>
          <w:rFonts w:hint="eastAsia" w:ascii="宋体" w:hAnsi="宋体" w:cs="宋体"/>
          <w:spacing w:val="-2"/>
          <w:kern w:val="0"/>
          <w:sz w:val="22"/>
        </w:rPr>
        <w:t>情</w:t>
      </w:r>
      <w:r>
        <w:rPr>
          <w:rFonts w:hint="eastAsia" w:ascii="宋体" w:hAnsi="宋体" w:cs="宋体"/>
          <w:kern w:val="0"/>
          <w:sz w:val="22"/>
        </w:rPr>
        <w:t>形。</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7</w:t>
      </w:r>
      <w:r>
        <w:rPr>
          <w:rFonts w:hint="eastAsia" w:ascii="宋体" w:hAnsi="宋体" w:cs="宋体"/>
          <w:kern w:val="0"/>
          <w:sz w:val="22"/>
        </w:rPr>
        <w:t>．我方已详细审查招标文件包括澄清函和修改文件</w:t>
      </w:r>
      <w:r>
        <w:rPr>
          <w:rFonts w:ascii="宋体" w:hAnsi="宋体" w:cs="宋体"/>
          <w:kern w:val="0"/>
          <w:sz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cs="宋体"/>
          <w:kern w:val="0"/>
          <w:sz w:val="22"/>
        </w:rPr>
      </w:pPr>
      <w:r>
        <w:rPr>
          <w:rFonts w:ascii="宋体" w:hAnsi="宋体" w:cs="宋体"/>
          <w:kern w:val="0"/>
          <w:sz w:val="22"/>
        </w:rPr>
        <w:t>8</w:t>
      </w:r>
      <w:r>
        <w:rPr>
          <w:rFonts w:hint="eastAsia" w:ascii="宋体" w:hAnsi="宋体" w:cs="宋体"/>
          <w:kern w:val="0"/>
          <w:sz w:val="22"/>
        </w:rPr>
        <w:t>.</w:t>
      </w:r>
      <w:r>
        <w:rPr>
          <w:rFonts w:hint="eastAsia" w:ascii="宋体" w:hAnsi="宋体"/>
          <w:sz w:val="24"/>
        </w:rPr>
        <w:t xml:space="preserve"> </w:t>
      </w:r>
      <w:r>
        <w:rPr>
          <w:rFonts w:hint="eastAsia" w:ascii="宋体" w:hAnsi="宋体" w:cs="宋体"/>
          <w:kern w:val="0"/>
          <w:sz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cs="微软雅黑"/>
          <w:kern w:val="0"/>
          <w:position w:val="-2"/>
          <w:sz w:val="22"/>
        </w:rPr>
      </w:pP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投</w:t>
      </w:r>
      <w:r>
        <w:rPr>
          <w:rFonts w:ascii="微软雅黑" w:hAnsi="Times New Roman" w:cs="微软雅黑"/>
          <w:spacing w:val="43"/>
          <w:kern w:val="0"/>
          <w:position w:val="-2"/>
          <w:sz w:val="22"/>
        </w:rPr>
        <w:t xml:space="preserve"> </w:t>
      </w:r>
      <w:r>
        <w:rPr>
          <w:rFonts w:hint="eastAsia" w:ascii="微软雅黑" w:hAnsi="Times New Roman" w:cs="微软雅黑"/>
          <w:kern w:val="0"/>
          <w:position w:val="-2"/>
          <w:sz w:val="22"/>
        </w:rPr>
        <w:t>标</w:t>
      </w:r>
      <w:r>
        <w:rPr>
          <w:rFonts w:ascii="微软雅黑" w:hAnsi="Times New Roman" w:cs="微软雅黑"/>
          <w:spacing w:val="41"/>
          <w:kern w:val="0"/>
          <w:position w:val="-2"/>
          <w:sz w:val="22"/>
        </w:rPr>
        <w:t xml:space="preserve"> </w:t>
      </w:r>
      <w:r>
        <w:rPr>
          <w:rFonts w:hint="eastAsia" w:ascii="微软雅黑" w:hAnsi="Times New Roman" w:cs="微软雅黑"/>
          <w:kern w:val="0"/>
          <w:position w:val="-2"/>
          <w:sz w:val="22"/>
        </w:rPr>
        <w:t>人</w:t>
      </w:r>
      <w:r>
        <w:rPr>
          <w:rFonts w:hint="eastAsia" w:ascii="微软雅黑" w:hAnsi="Times New Roman" w:cs="微软雅黑"/>
          <w:spacing w:val="-2"/>
          <w:kern w:val="0"/>
          <w:position w:val="-2"/>
          <w:sz w:val="22"/>
        </w:rPr>
        <w:t>：</w:t>
      </w:r>
      <w:r>
        <w:rPr>
          <w:rFonts w:ascii="微软雅黑" w:hAnsi="Times New Roman" w:cs="微软雅黑"/>
          <w:spacing w:val="43"/>
          <w:kern w:val="0"/>
          <w:position w:val="-2"/>
          <w:sz w:val="22"/>
          <w:u w:val="single"/>
        </w:rPr>
        <w:t xml:space="preserve"> </w:t>
      </w:r>
      <w:r>
        <w:rPr>
          <w:rFonts w:hint="eastAsia" w:ascii="微软雅黑" w:hAnsi="Times New Roman" w:cs="微软雅黑"/>
          <w:spacing w:val="43"/>
          <w:kern w:val="0"/>
          <w:position w:val="-2"/>
          <w:sz w:val="22"/>
          <w:u w:val="single"/>
        </w:rPr>
        <w:t xml:space="preserve">       </w:t>
      </w:r>
      <w:r>
        <w:rPr>
          <w:rFonts w:hint="eastAsia" w:ascii="微软雅黑" w:hAnsi="Times New Roman" w:cs="微软雅黑"/>
          <w:kern w:val="0"/>
          <w:position w:val="-2"/>
          <w:sz w:val="22"/>
        </w:rPr>
        <w:t>(盖</w:t>
      </w:r>
      <w:r>
        <w:rPr>
          <w:rFonts w:hint="eastAsia" w:ascii="微软雅黑" w:hAnsi="Times New Roman" w:cs="微软雅黑"/>
          <w:spacing w:val="-2"/>
          <w:kern w:val="0"/>
          <w:position w:val="-2"/>
          <w:sz w:val="22"/>
        </w:rPr>
        <w:t>单</w:t>
      </w:r>
      <w:r>
        <w:rPr>
          <w:rFonts w:hint="eastAsia" w:ascii="微软雅黑" w:hAnsi="Times New Roman" w:cs="微软雅黑"/>
          <w:kern w:val="0"/>
          <w:position w:val="-2"/>
          <w:sz w:val="22"/>
        </w:rPr>
        <w:t>位</w:t>
      </w:r>
      <w:r>
        <w:rPr>
          <w:rFonts w:hint="eastAsia" w:ascii="微软雅黑" w:hAnsi="Times New Roman" w:cs="微软雅黑"/>
          <w:spacing w:val="-2"/>
          <w:kern w:val="0"/>
          <w:position w:val="-2"/>
          <w:sz w:val="22"/>
        </w:rPr>
        <w:t>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法</w:t>
      </w:r>
      <w:r>
        <w:rPr>
          <w:rFonts w:hint="eastAsia" w:ascii="微软雅黑" w:hAnsi="Times New Roman" w:cs="微软雅黑"/>
          <w:spacing w:val="-2"/>
          <w:kern w:val="0"/>
          <w:position w:val="-2"/>
          <w:sz w:val="22"/>
        </w:rPr>
        <w:t>定</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表</w:t>
      </w:r>
      <w:r>
        <w:rPr>
          <w:rFonts w:hint="eastAsia" w:ascii="微软雅黑" w:hAnsi="Times New Roman" w:cs="微软雅黑"/>
          <w:kern w:val="0"/>
          <w:position w:val="-2"/>
          <w:sz w:val="22"/>
        </w:rPr>
        <w:t>人</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position w:val="-2"/>
          <w:sz w:val="22"/>
        </w:rPr>
      </w:pPr>
      <w:r>
        <w:rPr>
          <w:rFonts w:hint="eastAsia" w:ascii="微软雅黑" w:hAnsi="Times New Roman" w:cs="微软雅黑"/>
          <w:kern w:val="0"/>
          <w:position w:val="-2"/>
          <w:sz w:val="22"/>
        </w:rPr>
        <w:t>或</w:t>
      </w:r>
      <w:r>
        <w:rPr>
          <w:rFonts w:hint="eastAsia" w:ascii="微软雅黑" w:hAnsi="Times New Roman" w:cs="微软雅黑"/>
          <w:spacing w:val="-2"/>
          <w:kern w:val="0"/>
          <w:position w:val="-2"/>
          <w:sz w:val="22"/>
        </w:rPr>
        <w:t>其</w:t>
      </w:r>
      <w:r>
        <w:rPr>
          <w:rFonts w:hint="eastAsia" w:ascii="微软雅黑" w:hAnsi="Times New Roman" w:cs="微软雅黑"/>
          <w:kern w:val="0"/>
          <w:position w:val="-2"/>
          <w:sz w:val="22"/>
        </w:rPr>
        <w:t>委</w:t>
      </w:r>
      <w:r>
        <w:rPr>
          <w:rFonts w:hint="eastAsia" w:ascii="微软雅黑" w:hAnsi="Times New Roman" w:cs="微软雅黑"/>
          <w:spacing w:val="-2"/>
          <w:kern w:val="0"/>
          <w:position w:val="-2"/>
          <w:sz w:val="22"/>
        </w:rPr>
        <w:t>托</w:t>
      </w:r>
      <w:r>
        <w:rPr>
          <w:rFonts w:hint="eastAsia" w:ascii="微软雅黑" w:hAnsi="Times New Roman" w:cs="微软雅黑"/>
          <w:kern w:val="0"/>
          <w:position w:val="-2"/>
          <w:sz w:val="22"/>
        </w:rPr>
        <w:t>代</w:t>
      </w:r>
      <w:r>
        <w:rPr>
          <w:rFonts w:hint="eastAsia" w:ascii="微软雅黑" w:hAnsi="Times New Roman" w:cs="微软雅黑"/>
          <w:spacing w:val="-2"/>
          <w:kern w:val="0"/>
          <w:position w:val="-2"/>
          <w:sz w:val="22"/>
        </w:rPr>
        <w:t>理</w:t>
      </w:r>
      <w:r>
        <w:rPr>
          <w:rFonts w:hint="eastAsia" w:ascii="微软雅黑" w:hAnsi="Times New Roman" w:cs="微软雅黑"/>
          <w:kern w:val="0"/>
          <w:position w:val="-2"/>
          <w:sz w:val="22"/>
        </w:rPr>
        <w:t>人</w:t>
      </w:r>
      <w:r>
        <w:rPr>
          <w:rFonts w:hint="eastAsia" w:ascii="微软雅黑" w:hAnsi="Times New Roman" w:cs="微软雅黑"/>
          <w:spacing w:val="-3"/>
          <w:kern w:val="0"/>
          <w:position w:val="-2"/>
          <w:sz w:val="22"/>
        </w:rPr>
        <w:t>：</w:t>
      </w:r>
      <w:r>
        <w:rPr>
          <w:rFonts w:hint="eastAsia" w:ascii="微软雅黑" w:hAnsi="Times New Roman" w:cs="微软雅黑"/>
          <w:spacing w:val="-3"/>
          <w:kern w:val="0"/>
          <w:position w:val="-2"/>
          <w:sz w:val="22"/>
          <w:u w:val="single"/>
        </w:rPr>
        <w:t xml:space="preserve">          </w:t>
      </w:r>
      <w:r>
        <w:rPr>
          <w:rFonts w:hint="eastAsia" w:ascii="微软雅黑" w:hAnsi="Times New Roman" w:cs="微软雅黑"/>
          <w:kern w:val="0"/>
          <w:position w:val="-2"/>
          <w:sz w:val="22"/>
        </w:rPr>
        <w:t>(签</w:t>
      </w:r>
      <w:r>
        <w:rPr>
          <w:rFonts w:hint="eastAsia" w:ascii="微软雅黑" w:hAnsi="Times New Roman" w:cs="微软雅黑"/>
          <w:spacing w:val="-2"/>
          <w:kern w:val="0"/>
          <w:position w:val="-2"/>
          <w:sz w:val="22"/>
        </w:rPr>
        <w:t>字或盖章</w:t>
      </w:r>
      <w:r>
        <w:rPr>
          <w:rFonts w:hint="eastAsia" w:ascii="微软雅黑" w:hAnsi="Times New Roman" w:cs="微软雅黑"/>
          <w:kern w:val="0"/>
          <w:position w:val="-2"/>
          <w:sz w:val="22"/>
        </w:rPr>
        <w:t>)</w:t>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地址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网址</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电话</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传真</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ascii="微软雅黑" w:hAnsi="Times New Roman" w:cs="微软雅黑"/>
          <w:kern w:val="0"/>
          <w:position w:val="-2"/>
          <w:sz w:val="22"/>
          <w:u w:val="single"/>
        </w:rPr>
        <w:tab/>
      </w:r>
    </w:p>
    <w:p>
      <w:pPr>
        <w:tabs>
          <w:tab w:val="left" w:pos="7220"/>
        </w:tabs>
        <w:autoSpaceDE w:val="0"/>
        <w:autoSpaceDN w:val="0"/>
        <w:adjustRightInd w:val="0"/>
        <w:spacing w:line="340" w:lineRule="exact"/>
        <w:ind w:right="-20" w:firstLine="4510" w:firstLineChars="2050"/>
        <w:jc w:val="left"/>
        <w:rPr>
          <w:rFonts w:ascii="微软雅黑" w:hAnsi="Times New Roman" w:cs="微软雅黑"/>
          <w:kern w:val="0"/>
          <w:sz w:val="22"/>
        </w:rPr>
      </w:pPr>
      <w:r>
        <w:rPr>
          <w:rFonts w:hint="eastAsia" w:ascii="微软雅黑" w:hAnsi="Times New Roman" w:cs="微软雅黑"/>
          <w:kern w:val="0"/>
          <w:position w:val="-2"/>
          <w:sz w:val="22"/>
        </w:rPr>
        <w:t>邮政</w:t>
      </w:r>
      <w:r>
        <w:rPr>
          <w:rFonts w:hint="eastAsia" w:ascii="微软雅黑" w:hAnsi="Times New Roman" w:cs="微软雅黑"/>
          <w:spacing w:val="-2"/>
          <w:kern w:val="0"/>
          <w:position w:val="-2"/>
          <w:sz w:val="22"/>
        </w:rPr>
        <w:t>编</w:t>
      </w:r>
      <w:r>
        <w:rPr>
          <w:rFonts w:hint="eastAsia" w:ascii="微软雅黑" w:hAnsi="Times New Roman" w:cs="微软雅黑"/>
          <w:kern w:val="0"/>
          <w:position w:val="-2"/>
          <w:sz w:val="22"/>
        </w:rPr>
        <w:t>码</w:t>
      </w:r>
      <w:r>
        <w:rPr>
          <w:rFonts w:hint="eastAsia" w:ascii="微软雅黑" w:hAnsi="Times New Roman" w:cs="微软雅黑"/>
          <w:spacing w:val="-2"/>
          <w:kern w:val="0"/>
          <w:position w:val="-2"/>
          <w:sz w:val="22"/>
        </w:rPr>
        <w:t>：</w:t>
      </w:r>
      <w:r>
        <w:rPr>
          <w:rFonts w:ascii="微软雅黑" w:hAnsi="Times New Roman" w:cs="微软雅黑"/>
          <w:w w:val="169"/>
          <w:kern w:val="0"/>
          <w:position w:val="-2"/>
          <w:sz w:val="22"/>
          <w:u w:val="single"/>
        </w:rPr>
        <w:t xml:space="preserve"> </w:t>
      </w:r>
      <w:r>
        <w:rPr>
          <w:rFonts w:hint="eastAsia" w:ascii="微软雅黑" w:hAnsi="Times New Roman" w:cs="微软雅黑"/>
          <w:w w:val="169"/>
          <w:kern w:val="0"/>
          <w:position w:val="-2"/>
          <w:sz w:val="22"/>
          <w:u w:val="single"/>
        </w:rPr>
        <w:t xml:space="preserve">                </w:t>
      </w:r>
    </w:p>
    <w:p>
      <w:pPr>
        <w:tabs>
          <w:tab w:val="left" w:pos="620"/>
          <w:tab w:val="left" w:pos="1460"/>
          <w:tab w:val="left" w:pos="2300"/>
        </w:tabs>
        <w:autoSpaceDE w:val="0"/>
        <w:autoSpaceDN w:val="0"/>
        <w:adjustRightInd w:val="0"/>
        <w:spacing w:line="340" w:lineRule="exact"/>
        <w:ind w:right="842" w:firstLine="4522" w:firstLineChars="1219"/>
        <w:rPr>
          <w:rFonts w:ascii="微软雅黑" w:hAnsi="Times New Roman" w:cs="微软雅黑"/>
          <w:kern w:val="0"/>
          <w:sz w:val="22"/>
        </w:rPr>
      </w:pPr>
      <w:r>
        <w:rPr>
          <w:rFonts w:ascii="微软雅黑" w:hAnsi="Times New Roman" w:cs="微软雅黑"/>
          <w:w w:val="169"/>
          <w:kern w:val="0"/>
          <w:sz w:val="22"/>
          <w:u w:val="single"/>
        </w:rPr>
        <w:t xml:space="preserve"> </w:t>
      </w:r>
      <w:r>
        <w:rPr>
          <w:rFonts w:ascii="微软雅黑" w:hAnsi="Times New Roman" w:cs="微软雅黑"/>
          <w:kern w:val="0"/>
          <w:sz w:val="22"/>
          <w:u w:val="single"/>
        </w:rPr>
        <w:tab/>
      </w:r>
      <w:r>
        <w:rPr>
          <w:rFonts w:ascii="微软雅黑" w:hAnsi="Times New Roman" w:cs="微软雅黑"/>
          <w:kern w:val="0"/>
          <w:sz w:val="22"/>
          <w:u w:val="single"/>
        </w:rPr>
        <w:t xml:space="preserve">       </w:t>
      </w:r>
      <w:r>
        <w:rPr>
          <w:rFonts w:hint="eastAsia" w:ascii="微软雅黑" w:hAnsi="Times New Roman" w:cs="微软雅黑"/>
          <w:kern w:val="0"/>
          <w:sz w:val="22"/>
        </w:rPr>
        <w:t>年</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月</w:t>
      </w:r>
      <w:r>
        <w:rPr>
          <w:rFonts w:ascii="微软雅黑" w:hAnsi="Times New Roman" w:cs="微软雅黑"/>
          <w:spacing w:val="43"/>
          <w:kern w:val="0"/>
          <w:sz w:val="22"/>
          <w:u w:val="single"/>
        </w:rPr>
        <w:t xml:space="preserve">      </w:t>
      </w:r>
      <w:r>
        <w:rPr>
          <w:rFonts w:ascii="微软雅黑" w:hAnsi="Times New Roman" w:cs="微软雅黑"/>
          <w:kern w:val="0"/>
          <w:sz w:val="22"/>
          <w:u w:val="single"/>
        </w:rPr>
        <w:tab/>
      </w:r>
      <w:r>
        <w:rPr>
          <w:rFonts w:hint="eastAsia" w:ascii="微软雅黑" w:hAnsi="Times New Roman" w:cs="微软雅黑"/>
          <w:kern w:val="0"/>
          <w:sz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ascii="微软雅黑" w:hAnsi="Times New Roman" w:cs="微软雅黑"/>
          <w:kern w:val="0"/>
          <w:sz w:val="22"/>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二、法定代表人身份证明</w:t>
      </w:r>
    </w:p>
    <w:p>
      <w:pPr>
        <w:autoSpaceDE w:val="0"/>
        <w:autoSpaceDN w:val="0"/>
        <w:adjustRightInd w:val="0"/>
        <w:spacing w:line="200" w:lineRule="exact"/>
        <w:jc w:val="left"/>
        <w:rPr>
          <w:rFonts w:ascii="微软雅黑" w:hAnsi="Times New Roman" w:cs="微软雅黑"/>
          <w:kern w:val="0"/>
          <w:sz w:val="20"/>
          <w:szCs w:val="20"/>
        </w:rPr>
      </w:pPr>
    </w:p>
    <w:p>
      <w:pPr>
        <w:tabs>
          <w:tab w:val="left" w:pos="388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4"/>
          <w:sz w:val="24"/>
          <w:szCs w:val="21"/>
        </w:rPr>
        <w:t>投标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名</w:t>
      </w:r>
      <w:r>
        <w:rPr>
          <w:rFonts w:hint="eastAsia" w:ascii="微软雅黑" w:hAnsi="Times New Roman" w:cs="微软雅黑"/>
          <w:spacing w:val="-2"/>
          <w:kern w:val="0"/>
          <w:position w:val="-4"/>
          <w:sz w:val="24"/>
          <w:szCs w:val="21"/>
        </w:rPr>
        <w:t>称</w:t>
      </w:r>
      <w:r>
        <w:rPr>
          <w:rFonts w:hint="eastAsia" w:ascii="微软雅黑" w:hAnsi="Times New Roman" w:cs="微软雅黑"/>
          <w:kern w:val="0"/>
          <w:position w:val="-4"/>
          <w:sz w:val="24"/>
          <w:szCs w:val="21"/>
        </w:rPr>
        <w:t>：</w:t>
      </w:r>
      <w:r>
        <w:rPr>
          <w:rFonts w:ascii="微软雅黑" w:hAnsi="Times New Roman" w:cs="微软雅黑"/>
          <w:w w:val="169"/>
          <w:kern w:val="0"/>
          <w:position w:val="-4"/>
          <w:sz w:val="24"/>
          <w:szCs w:val="21"/>
          <w:u w:val="single"/>
        </w:rPr>
        <w:t xml:space="preserve"> </w:t>
      </w:r>
      <w:r>
        <w:rPr>
          <w:rFonts w:ascii="微软雅黑" w:hAnsi="Times New Roman" w:cs="微软雅黑"/>
          <w:kern w:val="0"/>
          <w:position w:val="-4"/>
          <w:sz w:val="24"/>
          <w:szCs w:val="21"/>
          <w:u w:val="single"/>
        </w:rPr>
        <w:tab/>
      </w:r>
    </w:p>
    <w:p>
      <w:pPr>
        <w:autoSpaceDE w:val="0"/>
        <w:autoSpaceDN w:val="0"/>
        <w:adjustRightInd w:val="0"/>
        <w:spacing w:before="8" w:line="160" w:lineRule="exact"/>
        <w:jc w:val="left"/>
        <w:rPr>
          <w:rFonts w:ascii="微软雅黑" w:hAnsi="Times New Roman" w:cs="微软雅黑"/>
          <w:kern w:val="0"/>
          <w:sz w:val="16"/>
          <w:szCs w:val="16"/>
        </w:rPr>
      </w:pPr>
    </w:p>
    <w:p>
      <w:pPr>
        <w:tabs>
          <w:tab w:val="left" w:pos="2400"/>
          <w:tab w:val="left" w:pos="3880"/>
          <w:tab w:val="left" w:pos="5340"/>
          <w:tab w:val="left" w:pos="6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姓名</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性别</w:t>
      </w:r>
      <w:r>
        <w:rPr>
          <w:rFonts w:hint="eastAsia" w:ascii="微软雅黑" w:hAnsi="Times New Roman" w:cs="微软雅黑"/>
          <w:spacing w:val="-2"/>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年</w:t>
      </w:r>
      <w:r>
        <w:rPr>
          <w:rFonts w:hint="eastAsia" w:ascii="微软雅黑" w:hAnsi="Times New Roman" w:cs="微软雅黑"/>
          <w:spacing w:val="-2"/>
          <w:kern w:val="0"/>
          <w:position w:val="-2"/>
          <w:sz w:val="24"/>
          <w:szCs w:val="21"/>
        </w:rPr>
        <w:t>龄</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kern w:val="0"/>
          <w:position w:val="-2"/>
          <w:sz w:val="24"/>
          <w:szCs w:val="21"/>
        </w:rPr>
        <w:t>职</w:t>
      </w:r>
      <w:r>
        <w:rPr>
          <w:rFonts w:hint="eastAsia" w:ascii="微软雅黑" w:hAnsi="Times New Roman" w:cs="微软雅黑"/>
          <w:spacing w:val="-2"/>
          <w:kern w:val="0"/>
          <w:position w:val="-2"/>
          <w:sz w:val="24"/>
          <w:szCs w:val="21"/>
        </w:rPr>
        <w:t>务</w:t>
      </w:r>
      <w:r>
        <w:rPr>
          <w:rFonts w:hint="eastAsia" w:ascii="微软雅黑" w:hAnsi="Times New Roman" w:cs="微软雅黑"/>
          <w:kern w:val="0"/>
          <w:position w:val="-2"/>
          <w:sz w:val="24"/>
          <w:szCs w:val="21"/>
        </w:rPr>
        <w:t>：</w:t>
      </w:r>
      <w:r>
        <w:rPr>
          <w:rFonts w:ascii="微软雅黑" w:hAnsi="Times New Roman" w:cs="微软雅黑"/>
          <w:w w:val="169"/>
          <w:kern w:val="0"/>
          <w:position w:val="-2"/>
          <w:sz w:val="24"/>
          <w:szCs w:val="21"/>
          <w:u w:val="single"/>
        </w:rPr>
        <w:t xml:space="preserve"> </w:t>
      </w:r>
      <w:r>
        <w:rPr>
          <w:rFonts w:ascii="微软雅黑" w:hAnsi="Times New Roman" w:cs="微软雅黑"/>
          <w:kern w:val="0"/>
          <w:position w:val="-2"/>
          <w:sz w:val="24"/>
          <w:szCs w:val="21"/>
          <w:u w:val="single"/>
        </w:rPr>
        <w:tab/>
      </w:r>
    </w:p>
    <w:p>
      <w:pPr>
        <w:autoSpaceDE w:val="0"/>
        <w:autoSpaceDN w:val="0"/>
        <w:adjustRightInd w:val="0"/>
        <w:spacing w:before="1" w:line="170" w:lineRule="exact"/>
        <w:jc w:val="left"/>
        <w:rPr>
          <w:rFonts w:ascii="微软雅黑" w:hAnsi="Times New Roman" w:cs="微软雅黑"/>
          <w:kern w:val="0"/>
          <w:sz w:val="17"/>
          <w:szCs w:val="17"/>
        </w:rPr>
      </w:pPr>
    </w:p>
    <w:p>
      <w:pPr>
        <w:tabs>
          <w:tab w:val="left" w:pos="2820"/>
        </w:tabs>
        <w:autoSpaceDE w:val="0"/>
        <w:autoSpaceDN w:val="0"/>
        <w:adjustRightInd w:val="0"/>
        <w:spacing w:line="360" w:lineRule="auto"/>
        <w:ind w:left="100" w:right="-20" w:firstLine="480" w:firstLineChars="200"/>
        <w:jc w:val="left"/>
        <w:rPr>
          <w:rFonts w:ascii="微软雅黑" w:hAnsi="Times New Roman" w:cs="微软雅黑"/>
          <w:kern w:val="0"/>
          <w:sz w:val="24"/>
          <w:szCs w:val="21"/>
        </w:rPr>
      </w:pPr>
      <w:r>
        <w:rPr>
          <w:rFonts w:hint="eastAsia" w:ascii="微软雅黑" w:hAnsi="Times New Roman" w:cs="微软雅黑"/>
          <w:kern w:val="0"/>
          <w:position w:val="-2"/>
          <w:sz w:val="24"/>
          <w:szCs w:val="21"/>
        </w:rPr>
        <w:t>系</w:t>
      </w:r>
      <w:r>
        <w:rPr>
          <w:rFonts w:ascii="微软雅黑" w:hAnsi="Times New Roman" w:cs="微软雅黑"/>
          <w:spacing w:val="43"/>
          <w:kern w:val="0"/>
          <w:position w:val="-2"/>
          <w:sz w:val="24"/>
          <w:szCs w:val="21"/>
          <w:u w:val="single"/>
        </w:rPr>
        <w:t xml:space="preserve"> </w:t>
      </w:r>
      <w:r>
        <w:rPr>
          <w:rFonts w:ascii="微软雅黑" w:hAnsi="Times New Roman" w:cs="微软雅黑"/>
          <w:kern w:val="0"/>
          <w:position w:val="-2"/>
          <w:sz w:val="24"/>
          <w:szCs w:val="21"/>
          <w:u w:val="single"/>
        </w:rPr>
        <w:tab/>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投</w:t>
      </w:r>
      <w:r>
        <w:rPr>
          <w:rFonts w:hint="eastAsia" w:ascii="微软雅黑" w:hAnsi="Times New Roman" w:cs="微软雅黑"/>
          <w:spacing w:val="-2"/>
          <w:kern w:val="0"/>
          <w:position w:val="-2"/>
          <w:sz w:val="24"/>
          <w:szCs w:val="21"/>
        </w:rPr>
        <w:t>标</w:t>
      </w:r>
      <w:r>
        <w:rPr>
          <w:rFonts w:hint="eastAsia" w:ascii="微软雅黑" w:hAnsi="Times New Roman" w:cs="微软雅黑"/>
          <w:kern w:val="0"/>
          <w:position w:val="-2"/>
          <w:sz w:val="24"/>
          <w:szCs w:val="21"/>
        </w:rPr>
        <w:t>人</w:t>
      </w:r>
      <w:r>
        <w:rPr>
          <w:rFonts w:hint="eastAsia" w:ascii="微软雅黑" w:hAnsi="Times New Roman" w:cs="微软雅黑"/>
          <w:spacing w:val="-2"/>
          <w:kern w:val="0"/>
          <w:position w:val="-2"/>
          <w:sz w:val="24"/>
          <w:szCs w:val="21"/>
        </w:rPr>
        <w:t>名</w:t>
      </w:r>
      <w:r>
        <w:rPr>
          <w:rFonts w:hint="eastAsia" w:ascii="微软雅黑" w:hAnsi="Times New Roman" w:cs="微软雅黑"/>
          <w:kern w:val="0"/>
          <w:position w:val="-2"/>
          <w:sz w:val="24"/>
          <w:szCs w:val="21"/>
        </w:rPr>
        <w:t>称</w:t>
      </w:r>
      <w:r>
        <w:rPr>
          <w:rFonts w:hint="eastAsia" w:ascii="微软雅黑" w:hAnsi="Times New Roman" w:cs="微软雅黑"/>
          <w:spacing w:val="-2"/>
          <w:kern w:val="0"/>
          <w:position w:val="-2"/>
          <w:sz w:val="24"/>
          <w:szCs w:val="21"/>
        </w:rPr>
        <w:t>)</w:t>
      </w:r>
      <w:r>
        <w:rPr>
          <w:rFonts w:hint="eastAsia" w:ascii="微软雅黑" w:hAnsi="Times New Roman" w:cs="微软雅黑"/>
          <w:kern w:val="0"/>
          <w:position w:val="-2"/>
          <w:sz w:val="24"/>
          <w:szCs w:val="21"/>
        </w:rPr>
        <w:t>的</w:t>
      </w:r>
      <w:r>
        <w:rPr>
          <w:rFonts w:hint="eastAsia" w:ascii="微软雅黑" w:hAnsi="Times New Roman" w:cs="微软雅黑"/>
          <w:spacing w:val="-2"/>
          <w:kern w:val="0"/>
          <w:position w:val="-2"/>
          <w:sz w:val="24"/>
          <w:szCs w:val="21"/>
        </w:rPr>
        <w:t>法定</w:t>
      </w:r>
      <w:r>
        <w:rPr>
          <w:rFonts w:hint="eastAsia" w:ascii="微软雅黑" w:hAnsi="Times New Roman" w:cs="微软雅黑"/>
          <w:kern w:val="0"/>
          <w:position w:val="-2"/>
          <w:sz w:val="24"/>
          <w:szCs w:val="21"/>
        </w:rPr>
        <w:t>代表</w:t>
      </w:r>
      <w:r>
        <w:rPr>
          <w:rFonts w:hint="eastAsia" w:ascii="微软雅黑" w:hAnsi="Times New Roman" w:cs="微软雅黑"/>
          <w:spacing w:val="-2"/>
          <w:kern w:val="0"/>
          <w:position w:val="-2"/>
          <w:sz w:val="24"/>
          <w:szCs w:val="21"/>
        </w:rPr>
        <w:t>人</w:t>
      </w:r>
      <w:r>
        <w:rPr>
          <w:rFonts w:hint="eastAsia" w:ascii="微软雅黑" w:hAnsi="Times New Roman" w:cs="微软雅黑"/>
          <w:kern w:val="0"/>
          <w:position w:val="-2"/>
          <w:sz w:val="24"/>
          <w:szCs w:val="21"/>
        </w:rPr>
        <w:t>。</w:t>
      </w:r>
    </w:p>
    <w:p>
      <w:pPr>
        <w:autoSpaceDE w:val="0"/>
        <w:autoSpaceDN w:val="0"/>
        <w:adjustRightInd w:val="0"/>
        <w:spacing w:before="8" w:line="160" w:lineRule="exact"/>
        <w:jc w:val="left"/>
        <w:rPr>
          <w:rFonts w:ascii="微软雅黑" w:hAnsi="Times New Roman" w:cs="微软雅黑"/>
          <w:kern w:val="0"/>
          <w:sz w:val="16"/>
          <w:szCs w:val="16"/>
        </w:rPr>
      </w:pP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r>
        <w:rPr>
          <w:rFonts w:hint="eastAsia" w:ascii="微软雅黑" w:hAnsi="Times New Roman" w:cs="微软雅黑"/>
          <w:kern w:val="0"/>
          <w:sz w:val="24"/>
          <w:szCs w:val="21"/>
        </w:rPr>
        <w:t>特此</w:t>
      </w:r>
      <w:r>
        <w:rPr>
          <w:rFonts w:hint="eastAsia" w:ascii="微软雅黑" w:hAnsi="Times New Roman" w:cs="微软雅黑"/>
          <w:spacing w:val="-2"/>
          <w:kern w:val="0"/>
          <w:sz w:val="24"/>
          <w:szCs w:val="21"/>
        </w:rPr>
        <w:t>证</w:t>
      </w:r>
      <w:r>
        <w:rPr>
          <w:rFonts w:hint="eastAsia" w:ascii="微软雅黑" w:hAnsi="Times New Roman" w:cs="微软雅黑"/>
          <w:kern w:val="0"/>
          <w:sz w:val="24"/>
          <w:szCs w:val="21"/>
        </w:rPr>
        <w:t>明。</w:t>
      </w:r>
    </w:p>
    <w:p>
      <w:pPr>
        <w:autoSpaceDE w:val="0"/>
        <w:autoSpaceDN w:val="0"/>
        <w:adjustRightInd w:val="0"/>
        <w:spacing w:line="360" w:lineRule="auto"/>
        <w:ind w:left="520" w:right="-20" w:firstLine="480" w:firstLineChars="200"/>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附：</w:t>
      </w:r>
      <w:r>
        <w:rPr>
          <w:rFonts w:hint="eastAsia" w:ascii="微软雅黑" w:hAnsi="Times New Roman" w:cs="微软雅黑"/>
          <w:spacing w:val="-2"/>
          <w:kern w:val="0"/>
          <w:sz w:val="24"/>
          <w:szCs w:val="21"/>
        </w:rPr>
        <w:t>法</w:t>
      </w:r>
      <w:r>
        <w:rPr>
          <w:rFonts w:hint="eastAsia" w:ascii="微软雅黑" w:hAnsi="Times New Roman" w:cs="微软雅黑"/>
          <w:kern w:val="0"/>
          <w:sz w:val="24"/>
          <w:szCs w:val="21"/>
        </w:rPr>
        <w:t>定</w:t>
      </w:r>
      <w:r>
        <w:rPr>
          <w:rFonts w:hint="eastAsia" w:ascii="微软雅黑" w:hAnsi="Times New Roman" w:cs="微软雅黑"/>
          <w:spacing w:val="-2"/>
          <w:kern w:val="0"/>
          <w:sz w:val="24"/>
          <w:szCs w:val="21"/>
        </w:rPr>
        <w:t>代</w:t>
      </w:r>
      <w:r>
        <w:rPr>
          <w:rFonts w:hint="eastAsia" w:ascii="微软雅黑" w:hAnsi="Times New Roman" w:cs="微软雅黑"/>
          <w:kern w:val="0"/>
          <w:sz w:val="24"/>
          <w:szCs w:val="21"/>
        </w:rPr>
        <w:t>表</w:t>
      </w:r>
      <w:r>
        <w:rPr>
          <w:rFonts w:hint="eastAsia" w:ascii="微软雅黑" w:hAnsi="Times New Roman" w:cs="微软雅黑"/>
          <w:spacing w:val="-2"/>
          <w:kern w:val="0"/>
          <w:sz w:val="24"/>
          <w:szCs w:val="21"/>
        </w:rPr>
        <w:t>人</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复</w:t>
      </w:r>
      <w:r>
        <w:rPr>
          <w:rFonts w:hint="eastAsia" w:ascii="微软雅黑" w:hAnsi="Times New Roman" w:cs="微软雅黑"/>
          <w:kern w:val="0"/>
          <w:sz w:val="24"/>
          <w:szCs w:val="21"/>
        </w:rPr>
        <w:t>印</w:t>
      </w:r>
      <w:r>
        <w:rPr>
          <w:rFonts w:hint="eastAsia" w:ascii="微软雅黑" w:hAnsi="Times New Roman" w:cs="微软雅黑"/>
          <w:spacing w:val="-2"/>
          <w:kern w:val="0"/>
          <w:sz w:val="24"/>
          <w:szCs w:val="21"/>
        </w:rPr>
        <w:t>件</w:t>
      </w:r>
      <w:r>
        <w:rPr>
          <w:rFonts w:hint="eastAsia" w:ascii="微软雅黑" w:hAnsi="Times New Roman" w:cs="微软雅黑"/>
          <w:kern w:val="0"/>
          <w:sz w:val="24"/>
          <w:szCs w:val="21"/>
        </w:rPr>
        <w:t>。</w:t>
      </w:r>
      <w:r>
        <w:rPr>
          <w:rFonts w:ascii="微软雅黑" w:hAnsi="Times New Roman" w:cs="微软雅黑"/>
          <w:kern w:val="0"/>
          <w:sz w:val="24"/>
          <w:szCs w:val="21"/>
        </w:rPr>
        <w:t xml:space="preserve"> </w:t>
      </w:r>
    </w:p>
    <w:p>
      <w:pPr>
        <w:autoSpaceDE w:val="0"/>
        <w:autoSpaceDN w:val="0"/>
        <w:adjustRightInd w:val="0"/>
        <w:spacing w:line="360" w:lineRule="auto"/>
        <w:ind w:right="43"/>
        <w:jc w:val="left"/>
        <w:rPr>
          <w:rFonts w:ascii="微软雅黑" w:hAnsi="Times New Roman" w:cs="微软雅黑"/>
          <w:kern w:val="0"/>
          <w:sz w:val="24"/>
          <w:szCs w:val="21"/>
        </w:rPr>
      </w:pPr>
    </w:p>
    <w:p>
      <w:pPr>
        <w:autoSpaceDE w:val="0"/>
        <w:autoSpaceDN w:val="0"/>
        <w:adjustRightInd w:val="0"/>
        <w:spacing w:line="360" w:lineRule="auto"/>
        <w:ind w:right="43"/>
        <w:jc w:val="left"/>
        <w:rPr>
          <w:rFonts w:ascii="微软雅黑" w:hAnsi="Times New Roman" w:cs="微软雅黑"/>
          <w:kern w:val="0"/>
          <w:sz w:val="24"/>
          <w:szCs w:val="21"/>
        </w:rPr>
      </w:pPr>
      <w:r>
        <w:rPr>
          <w:rFonts w:hint="eastAsia" w:ascii="微软雅黑" w:hAnsi="Times New Roman" w:cs="微软雅黑"/>
          <w:kern w:val="0"/>
          <w:sz w:val="24"/>
          <w:szCs w:val="21"/>
        </w:rPr>
        <w:t>注：</w:t>
      </w:r>
      <w:r>
        <w:rPr>
          <w:rFonts w:hint="eastAsia" w:ascii="微软雅黑" w:hAnsi="Times New Roman" w:cs="微软雅黑"/>
          <w:spacing w:val="-2"/>
          <w:kern w:val="0"/>
          <w:sz w:val="24"/>
          <w:szCs w:val="21"/>
        </w:rPr>
        <w:t>本</w:t>
      </w:r>
      <w:r>
        <w:rPr>
          <w:rFonts w:hint="eastAsia" w:ascii="微软雅黑" w:hAnsi="Times New Roman" w:cs="微软雅黑"/>
          <w:kern w:val="0"/>
          <w:sz w:val="24"/>
          <w:szCs w:val="21"/>
        </w:rPr>
        <w:t>身</w:t>
      </w:r>
      <w:r>
        <w:rPr>
          <w:rFonts w:hint="eastAsia" w:ascii="微软雅黑" w:hAnsi="Times New Roman" w:cs="微软雅黑"/>
          <w:spacing w:val="-2"/>
          <w:kern w:val="0"/>
          <w:sz w:val="24"/>
          <w:szCs w:val="21"/>
        </w:rPr>
        <w:t>份</w:t>
      </w:r>
      <w:r>
        <w:rPr>
          <w:rFonts w:hint="eastAsia" w:ascii="微软雅黑" w:hAnsi="Times New Roman" w:cs="微软雅黑"/>
          <w:kern w:val="0"/>
          <w:sz w:val="24"/>
          <w:szCs w:val="21"/>
        </w:rPr>
        <w:t>证</w:t>
      </w:r>
      <w:r>
        <w:rPr>
          <w:rFonts w:hint="eastAsia" w:ascii="微软雅黑" w:hAnsi="Times New Roman" w:cs="微软雅黑"/>
          <w:spacing w:val="-2"/>
          <w:kern w:val="0"/>
          <w:sz w:val="24"/>
          <w:szCs w:val="21"/>
        </w:rPr>
        <w:t>明</w:t>
      </w:r>
      <w:r>
        <w:rPr>
          <w:rFonts w:hint="eastAsia" w:ascii="微软雅黑" w:hAnsi="Times New Roman" w:cs="微软雅黑"/>
          <w:kern w:val="0"/>
          <w:sz w:val="24"/>
          <w:szCs w:val="21"/>
        </w:rPr>
        <w:t>需</w:t>
      </w:r>
      <w:r>
        <w:rPr>
          <w:rFonts w:hint="eastAsia" w:ascii="微软雅黑" w:hAnsi="Times New Roman" w:cs="微软雅黑"/>
          <w:spacing w:val="-2"/>
          <w:kern w:val="0"/>
          <w:sz w:val="24"/>
          <w:szCs w:val="21"/>
        </w:rPr>
        <w:t>由</w:t>
      </w:r>
      <w:r>
        <w:rPr>
          <w:rFonts w:hint="eastAsia" w:ascii="微软雅黑" w:hAnsi="Times New Roman" w:cs="微软雅黑"/>
          <w:kern w:val="0"/>
          <w:sz w:val="24"/>
          <w:szCs w:val="21"/>
        </w:rPr>
        <w:t>投</w:t>
      </w:r>
      <w:r>
        <w:rPr>
          <w:rFonts w:hint="eastAsia" w:ascii="微软雅黑" w:hAnsi="Times New Roman" w:cs="微软雅黑"/>
          <w:spacing w:val="-2"/>
          <w:kern w:val="0"/>
          <w:sz w:val="24"/>
          <w:szCs w:val="21"/>
        </w:rPr>
        <w:t>标</w:t>
      </w:r>
      <w:r>
        <w:rPr>
          <w:rFonts w:hint="eastAsia" w:ascii="微软雅黑" w:hAnsi="Times New Roman" w:cs="微软雅黑"/>
          <w:kern w:val="0"/>
          <w:sz w:val="24"/>
          <w:szCs w:val="21"/>
        </w:rPr>
        <w:t>人加</w:t>
      </w:r>
      <w:r>
        <w:rPr>
          <w:rFonts w:hint="eastAsia" w:ascii="微软雅黑" w:hAnsi="Times New Roman" w:cs="微软雅黑"/>
          <w:spacing w:val="-2"/>
          <w:kern w:val="0"/>
          <w:sz w:val="24"/>
          <w:szCs w:val="21"/>
        </w:rPr>
        <w:t>盖</w:t>
      </w:r>
      <w:r>
        <w:rPr>
          <w:rFonts w:hint="eastAsia" w:ascii="微软雅黑" w:hAnsi="Times New Roman" w:cs="微软雅黑"/>
          <w:kern w:val="0"/>
          <w:sz w:val="24"/>
          <w:szCs w:val="21"/>
        </w:rPr>
        <w:t>单</w:t>
      </w:r>
      <w:r>
        <w:rPr>
          <w:rFonts w:hint="eastAsia" w:ascii="微软雅黑" w:hAnsi="Times New Roman" w:cs="微软雅黑"/>
          <w:spacing w:val="-2"/>
          <w:kern w:val="0"/>
          <w:sz w:val="24"/>
          <w:szCs w:val="21"/>
        </w:rPr>
        <w:t>位</w:t>
      </w:r>
      <w:r>
        <w:rPr>
          <w:rFonts w:hint="eastAsia" w:ascii="微软雅黑" w:hAnsi="Times New Roman" w:cs="微软雅黑"/>
          <w:kern w:val="0"/>
          <w:sz w:val="24"/>
          <w:szCs w:val="21"/>
        </w:rPr>
        <w:t>公</w:t>
      </w:r>
      <w:r>
        <w:rPr>
          <w:rFonts w:hint="eastAsia" w:ascii="微软雅黑" w:hAnsi="Times New Roman" w:cs="微软雅黑"/>
          <w:spacing w:val="-2"/>
          <w:kern w:val="0"/>
          <w:sz w:val="24"/>
          <w:szCs w:val="21"/>
        </w:rPr>
        <w:t>章</w:t>
      </w:r>
      <w:r>
        <w:rPr>
          <w:rFonts w:hint="eastAsia" w:ascii="微软雅黑" w:hAnsi="Times New Roman" w:cs="微软雅黑"/>
          <w:kern w:val="0"/>
          <w:sz w:val="24"/>
          <w:szCs w:val="21"/>
        </w:rPr>
        <w:t>。</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tabs>
          <w:tab w:val="left" w:pos="6520"/>
        </w:tabs>
        <w:autoSpaceDE w:val="0"/>
        <w:autoSpaceDN w:val="0"/>
        <w:adjustRightInd w:val="0"/>
        <w:spacing w:line="360" w:lineRule="auto"/>
        <w:ind w:left="4212" w:right="-20" w:firstLine="944" w:firstLineChars="400"/>
        <w:jc w:val="left"/>
        <w:rPr>
          <w:rFonts w:ascii="微软雅黑" w:hAnsi="Times New Roman" w:cs="微软雅黑"/>
          <w:kern w:val="0"/>
          <w:sz w:val="24"/>
          <w:szCs w:val="21"/>
        </w:rPr>
      </w:pPr>
      <w:r>
        <w:rPr>
          <w:rFonts w:hint="eastAsia" w:ascii="微软雅黑" w:hAnsi="Times New Roman" w:cs="微软雅黑"/>
          <w:spacing w:val="-2"/>
          <w:kern w:val="0"/>
          <w:position w:val="-4"/>
          <w:sz w:val="24"/>
          <w:szCs w:val="21"/>
        </w:rPr>
        <w:t>投</w:t>
      </w:r>
      <w:r>
        <w:rPr>
          <w:rFonts w:hint="eastAsia" w:ascii="微软雅黑" w:hAnsi="Times New Roman" w:cs="微软雅黑"/>
          <w:kern w:val="0"/>
          <w:position w:val="-4"/>
          <w:sz w:val="24"/>
          <w:szCs w:val="21"/>
        </w:rPr>
        <w:t>标</w:t>
      </w:r>
      <w:r>
        <w:rPr>
          <w:rFonts w:hint="eastAsia" w:ascii="微软雅黑" w:hAnsi="Times New Roman" w:cs="微软雅黑"/>
          <w:spacing w:val="-2"/>
          <w:kern w:val="0"/>
          <w:position w:val="-4"/>
          <w:sz w:val="24"/>
          <w:szCs w:val="21"/>
        </w:rPr>
        <w:t>人</w:t>
      </w:r>
      <w:r>
        <w:rPr>
          <w:rFonts w:hint="eastAsia" w:ascii="微软雅黑" w:hAnsi="Times New Roman" w:cs="微软雅黑"/>
          <w:kern w:val="0"/>
          <w:position w:val="-4"/>
          <w:sz w:val="24"/>
          <w:szCs w:val="21"/>
        </w:rPr>
        <w:t>：</w:t>
      </w:r>
      <w:r>
        <w:rPr>
          <w:rFonts w:ascii="微软雅黑" w:hAnsi="Times New Roman" w:cs="微软雅黑"/>
          <w:spacing w:val="43"/>
          <w:kern w:val="0"/>
          <w:position w:val="-4"/>
          <w:sz w:val="24"/>
          <w:szCs w:val="21"/>
          <w:u w:val="single"/>
        </w:rPr>
        <w:t xml:space="preserve">               </w:t>
      </w:r>
      <w:r>
        <w:rPr>
          <w:rFonts w:ascii="微软雅黑" w:hAnsi="Times New Roman" w:cs="微软雅黑"/>
          <w:kern w:val="0"/>
          <w:position w:val="-4"/>
          <w:sz w:val="24"/>
          <w:szCs w:val="21"/>
          <w:u w:val="single"/>
        </w:rPr>
        <w:tab/>
      </w:r>
      <w:r>
        <w:rPr>
          <w:rFonts w:hint="eastAsia" w:ascii="微软雅黑" w:hAnsi="Times New Roman" w:cs="微软雅黑"/>
          <w:kern w:val="0"/>
          <w:position w:val="-4"/>
          <w:sz w:val="24"/>
          <w:szCs w:val="21"/>
        </w:rPr>
        <w:t>(单</w:t>
      </w:r>
      <w:r>
        <w:rPr>
          <w:rFonts w:hint="eastAsia" w:ascii="微软雅黑" w:hAnsi="Times New Roman" w:cs="微软雅黑"/>
          <w:spacing w:val="-2"/>
          <w:kern w:val="0"/>
          <w:position w:val="-4"/>
          <w:sz w:val="24"/>
          <w:szCs w:val="21"/>
        </w:rPr>
        <w:t>位</w:t>
      </w:r>
      <w:r>
        <w:rPr>
          <w:rFonts w:hint="eastAsia" w:ascii="微软雅黑" w:hAnsi="Times New Roman" w:cs="微软雅黑"/>
          <w:kern w:val="0"/>
          <w:position w:val="-4"/>
          <w:sz w:val="24"/>
          <w:szCs w:val="21"/>
        </w:rPr>
        <w:t>公</w:t>
      </w:r>
      <w:r>
        <w:rPr>
          <w:rFonts w:hint="eastAsia" w:ascii="微软雅黑" w:hAnsi="Times New Roman" w:cs="微软雅黑"/>
          <w:spacing w:val="-2"/>
          <w:kern w:val="0"/>
          <w:position w:val="-4"/>
          <w:sz w:val="24"/>
          <w:szCs w:val="21"/>
        </w:rPr>
        <w:t>章</w:t>
      </w:r>
      <w:r>
        <w:rPr>
          <w:rFonts w:hint="eastAsia" w:ascii="微软雅黑" w:hAnsi="Times New Roman" w:cs="微软雅黑"/>
          <w:kern w:val="0"/>
          <w:position w:val="-4"/>
          <w:sz w:val="24"/>
          <w:szCs w:val="21"/>
        </w:rPr>
        <w:t>)</w:t>
      </w: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before="10" w:line="200" w:lineRule="exact"/>
        <w:jc w:val="left"/>
        <w:rPr>
          <w:rFonts w:ascii="微软雅黑" w:hAnsi="Times New Roman" w:cs="微软雅黑"/>
          <w:kern w:val="0"/>
          <w:sz w:val="20"/>
          <w:szCs w:val="20"/>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5340"/>
          <w:tab w:val="left" w:pos="6180"/>
          <w:tab w:val="left" w:pos="7020"/>
        </w:tabs>
        <w:autoSpaceDE w:val="0"/>
        <w:autoSpaceDN w:val="0"/>
        <w:adjustRightInd w:val="0"/>
        <w:spacing w:line="360" w:lineRule="auto"/>
        <w:ind w:left="4721"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三、授权委托书（适用于有委托代理人的情况）</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2420"/>
          <w:tab w:val="left" w:pos="5580"/>
        </w:tabs>
        <w:autoSpaceDE w:val="0"/>
        <w:autoSpaceDN w:val="0"/>
        <w:adjustRightInd w:val="0"/>
        <w:spacing w:line="360" w:lineRule="auto"/>
        <w:ind w:right="-20" w:firstLine="480" w:firstLineChars="200"/>
        <w:jc w:val="left"/>
        <w:rPr>
          <w:rFonts w:ascii="微软雅黑" w:hAnsi="Times New Roman" w:cs="微软雅黑"/>
          <w:kern w:val="0"/>
          <w:sz w:val="24"/>
          <w:szCs w:val="24"/>
        </w:rPr>
      </w:pPr>
      <w:r>
        <w:rPr>
          <w:rFonts w:hint="eastAsia" w:ascii="微软雅黑" w:hAnsi="Times New Roman" w:cs="微软雅黑"/>
          <w:kern w:val="0"/>
          <w:position w:val="-4"/>
          <w:sz w:val="24"/>
          <w:szCs w:val="24"/>
        </w:rPr>
        <w:t>本人</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spacing w:val="-2"/>
          <w:kern w:val="0"/>
          <w:position w:val="-4"/>
          <w:sz w:val="24"/>
          <w:szCs w:val="24"/>
        </w:rPr>
        <w:t>姓</w:t>
      </w:r>
      <w:r>
        <w:rPr>
          <w:rFonts w:hint="eastAsia" w:ascii="微软雅黑" w:hAnsi="Times New Roman" w:cs="微软雅黑"/>
          <w:kern w:val="0"/>
          <w:position w:val="-4"/>
          <w:sz w:val="24"/>
          <w:szCs w:val="24"/>
        </w:rPr>
        <w:t>名)系</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(投标人</w:t>
      </w:r>
      <w:r>
        <w:rPr>
          <w:rFonts w:hint="eastAsia" w:ascii="微软雅黑" w:hAnsi="Times New Roman" w:cs="微软雅黑"/>
          <w:spacing w:val="-2"/>
          <w:kern w:val="0"/>
          <w:position w:val="-4"/>
          <w:sz w:val="24"/>
          <w:szCs w:val="24"/>
        </w:rPr>
        <w:t>名</w:t>
      </w:r>
      <w:r>
        <w:rPr>
          <w:rFonts w:hint="eastAsia" w:ascii="微软雅黑" w:hAnsi="Times New Roman" w:cs="微软雅黑"/>
          <w:kern w:val="0"/>
          <w:position w:val="-4"/>
          <w:sz w:val="24"/>
          <w:szCs w:val="24"/>
        </w:rPr>
        <w:t>称)的</w:t>
      </w:r>
      <w:r>
        <w:rPr>
          <w:rFonts w:hint="eastAsia" w:ascii="微软雅黑" w:hAnsi="Times New Roman" w:cs="微软雅黑"/>
          <w:spacing w:val="-2"/>
          <w:kern w:val="0"/>
          <w:position w:val="-4"/>
          <w:sz w:val="24"/>
          <w:szCs w:val="24"/>
        </w:rPr>
        <w:t>法定</w:t>
      </w:r>
      <w:r>
        <w:rPr>
          <w:rFonts w:hint="eastAsia" w:ascii="微软雅黑" w:hAnsi="Times New Roman" w:cs="微软雅黑"/>
          <w:kern w:val="0"/>
          <w:position w:val="-4"/>
          <w:sz w:val="24"/>
          <w:szCs w:val="24"/>
        </w:rPr>
        <w:t>代表人</w:t>
      </w:r>
      <w:r>
        <w:rPr>
          <w:rFonts w:hint="eastAsia" w:ascii="微软雅黑" w:hAnsi="Times New Roman" w:cs="微软雅黑"/>
          <w:kern w:val="0"/>
          <w:position w:val="-2"/>
          <w:sz w:val="24"/>
          <w:szCs w:val="24"/>
        </w:rPr>
        <w:t>，</w:t>
      </w:r>
      <w:r>
        <w:rPr>
          <w:rFonts w:hint="eastAsia" w:ascii="微软雅黑" w:hAnsi="Times New Roman" w:cs="微软雅黑"/>
          <w:spacing w:val="-2"/>
          <w:kern w:val="0"/>
          <w:position w:val="-2"/>
          <w:sz w:val="24"/>
          <w:szCs w:val="24"/>
        </w:rPr>
        <w:t>现</w:t>
      </w:r>
      <w:r>
        <w:rPr>
          <w:rFonts w:hint="eastAsia" w:ascii="微软雅黑" w:hAnsi="Times New Roman" w:cs="微软雅黑"/>
          <w:kern w:val="0"/>
          <w:position w:val="-2"/>
          <w:sz w:val="24"/>
          <w:szCs w:val="24"/>
        </w:rPr>
        <w:t>委托</w:t>
      </w:r>
      <w:r>
        <w:rPr>
          <w:rFonts w:ascii="微软雅黑" w:hAnsi="Times New Roman" w:cs="微软雅黑"/>
          <w:spacing w:val="43"/>
          <w:kern w:val="0"/>
          <w:position w:val="-2"/>
          <w:sz w:val="24"/>
          <w:szCs w:val="24"/>
          <w:u w:val="single"/>
        </w:rPr>
        <w:t xml:space="preserve"> </w:t>
      </w:r>
      <w:r>
        <w:rPr>
          <w:rFonts w:ascii="微软雅黑" w:hAnsi="Times New Roman" w:cs="微软雅黑"/>
          <w:kern w:val="0"/>
          <w:position w:val="-2"/>
          <w:sz w:val="24"/>
          <w:szCs w:val="24"/>
          <w:u w:val="single"/>
        </w:rPr>
        <w:tab/>
      </w:r>
      <w:r>
        <w:rPr>
          <w:rFonts w:hint="eastAsia" w:ascii="微软雅黑" w:hAnsi="Times New Roman" w:cs="微软雅黑"/>
          <w:kern w:val="0"/>
          <w:position w:val="-2"/>
          <w:sz w:val="24"/>
          <w:szCs w:val="24"/>
        </w:rPr>
        <w:t>(姓名)为我</w:t>
      </w:r>
      <w:r>
        <w:rPr>
          <w:rFonts w:hint="eastAsia" w:ascii="微软雅黑" w:hAnsi="Times New Roman" w:cs="微软雅黑"/>
          <w:spacing w:val="-2"/>
          <w:kern w:val="0"/>
          <w:position w:val="-2"/>
          <w:sz w:val="24"/>
          <w:szCs w:val="24"/>
        </w:rPr>
        <w:t>方代</w:t>
      </w:r>
      <w:r>
        <w:rPr>
          <w:rFonts w:hint="eastAsia" w:ascii="微软雅黑" w:hAnsi="Times New Roman" w:cs="微软雅黑"/>
          <w:kern w:val="0"/>
          <w:position w:val="-2"/>
          <w:sz w:val="24"/>
          <w:szCs w:val="24"/>
        </w:rPr>
        <w:t>理人。代理</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根据授</w:t>
      </w:r>
      <w:r>
        <w:rPr>
          <w:rFonts w:hint="eastAsia" w:ascii="微软雅黑" w:hAnsi="Times New Roman" w:cs="微软雅黑"/>
          <w:spacing w:val="-2"/>
          <w:kern w:val="0"/>
          <w:position w:val="-2"/>
          <w:sz w:val="24"/>
          <w:szCs w:val="24"/>
        </w:rPr>
        <w:t>权，</w:t>
      </w:r>
      <w:r>
        <w:rPr>
          <w:rFonts w:hint="eastAsia" w:ascii="微软雅黑" w:hAnsi="Times New Roman" w:cs="微软雅黑"/>
          <w:kern w:val="0"/>
          <w:position w:val="-2"/>
          <w:sz w:val="24"/>
          <w:szCs w:val="24"/>
        </w:rPr>
        <w:t>以我方名义</w:t>
      </w:r>
      <w:r>
        <w:rPr>
          <w:rFonts w:hint="eastAsia" w:ascii="微软雅黑" w:hAnsi="Times New Roman" w:cs="微软雅黑"/>
          <w:spacing w:val="-2"/>
          <w:kern w:val="0"/>
          <w:position w:val="-2"/>
          <w:sz w:val="24"/>
          <w:szCs w:val="24"/>
        </w:rPr>
        <w:t>签</w:t>
      </w:r>
      <w:r>
        <w:rPr>
          <w:rFonts w:hint="eastAsia" w:ascii="微软雅黑" w:hAnsi="Times New Roman" w:cs="微软雅黑"/>
          <w:kern w:val="0"/>
          <w:position w:val="-2"/>
          <w:sz w:val="24"/>
          <w:szCs w:val="24"/>
        </w:rPr>
        <w:t>署、</w:t>
      </w:r>
      <w:r>
        <w:rPr>
          <w:rFonts w:hint="eastAsia" w:ascii="微软雅黑" w:hAnsi="Times New Roman" w:cs="微软雅黑"/>
          <w:kern w:val="0"/>
          <w:sz w:val="24"/>
          <w:szCs w:val="24"/>
        </w:rPr>
        <w:t>澄清确认、递交</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撤回</w:t>
      </w:r>
      <w:r>
        <w:rPr>
          <w:rFonts w:hint="eastAsia" w:ascii="微软雅黑" w:hAnsi="Times New Roman" w:cs="微软雅黑"/>
          <w:spacing w:val="-2"/>
          <w:kern w:val="0"/>
          <w:sz w:val="24"/>
          <w:szCs w:val="24"/>
        </w:rPr>
        <w:t>、</w:t>
      </w:r>
      <w:r>
        <w:rPr>
          <w:rFonts w:hint="eastAsia" w:ascii="微软雅黑" w:hAnsi="Times New Roman" w:cs="微软雅黑"/>
          <w:kern w:val="0"/>
          <w:sz w:val="24"/>
          <w:szCs w:val="24"/>
        </w:rPr>
        <w:t>修改设备采购招</w:t>
      </w:r>
      <w:r>
        <w:rPr>
          <w:rFonts w:hint="eastAsia" w:ascii="微软雅黑" w:hAnsi="Times New Roman" w:cs="微软雅黑"/>
          <w:spacing w:val="-2"/>
          <w:kern w:val="0"/>
          <w:sz w:val="24"/>
          <w:szCs w:val="24"/>
        </w:rPr>
        <w:t>标</w:t>
      </w:r>
      <w:r>
        <w:rPr>
          <w:rFonts w:hint="eastAsia" w:ascii="微软雅黑" w:hAnsi="Times New Roman" w:cs="微软雅黑"/>
          <w:kern w:val="0"/>
          <w:sz w:val="24"/>
          <w:szCs w:val="24"/>
        </w:rPr>
        <w:t>项目</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标文件、签订合</w:t>
      </w:r>
      <w:r>
        <w:rPr>
          <w:rFonts w:hint="eastAsia" w:ascii="微软雅黑" w:hAnsi="Times New Roman" w:cs="微软雅黑"/>
          <w:spacing w:val="-2"/>
          <w:kern w:val="0"/>
          <w:sz w:val="24"/>
          <w:szCs w:val="24"/>
        </w:rPr>
        <w:t>同</w:t>
      </w:r>
      <w:r>
        <w:rPr>
          <w:rFonts w:hint="eastAsia" w:ascii="微软雅黑" w:hAnsi="Times New Roman" w:cs="微软雅黑"/>
          <w:kern w:val="0"/>
          <w:sz w:val="24"/>
          <w:szCs w:val="24"/>
        </w:rPr>
        <w:t>和处</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有关事宜，其</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律后果</w:t>
      </w:r>
      <w:r>
        <w:rPr>
          <w:rFonts w:hint="eastAsia" w:ascii="微软雅黑" w:hAnsi="Times New Roman" w:cs="微软雅黑"/>
          <w:spacing w:val="-2"/>
          <w:kern w:val="0"/>
          <w:sz w:val="24"/>
          <w:szCs w:val="24"/>
        </w:rPr>
        <w:t>由</w:t>
      </w:r>
      <w:r>
        <w:rPr>
          <w:rFonts w:hint="eastAsia" w:ascii="微软雅黑" w:hAnsi="Times New Roman" w:cs="微软雅黑"/>
          <w:kern w:val="0"/>
          <w:sz w:val="24"/>
          <w:szCs w:val="24"/>
        </w:rPr>
        <w:t>我</w:t>
      </w:r>
      <w:r>
        <w:rPr>
          <w:rFonts w:hint="eastAsia" w:ascii="微软雅黑" w:hAnsi="Times New Roman" w:cs="微软雅黑"/>
          <w:spacing w:val="-2"/>
          <w:kern w:val="0"/>
          <w:sz w:val="24"/>
          <w:szCs w:val="24"/>
        </w:rPr>
        <w:t>方</w:t>
      </w:r>
      <w:r>
        <w:rPr>
          <w:rFonts w:hint="eastAsia" w:ascii="微软雅黑" w:hAnsi="Times New Roman" w:cs="微软雅黑"/>
          <w:kern w:val="0"/>
          <w:sz w:val="24"/>
          <w:szCs w:val="24"/>
        </w:rPr>
        <w:t>承</w:t>
      </w:r>
      <w:r>
        <w:rPr>
          <w:rFonts w:hint="eastAsia" w:ascii="微软雅黑" w:hAnsi="Times New Roman" w:cs="微软雅黑"/>
          <w:spacing w:val="-2"/>
          <w:kern w:val="0"/>
          <w:sz w:val="24"/>
          <w:szCs w:val="24"/>
        </w:rPr>
        <w:t>担</w:t>
      </w:r>
      <w:r>
        <w:rPr>
          <w:rFonts w:hint="eastAsia" w:ascii="微软雅黑" w:hAnsi="Times New Roman" w:cs="微软雅黑"/>
          <w:kern w:val="0"/>
          <w:sz w:val="24"/>
          <w:szCs w:val="24"/>
        </w:rPr>
        <w:t>。</w:t>
      </w:r>
      <w:r>
        <w:rPr>
          <w:rFonts w:hint="eastAsia" w:ascii="微软雅黑" w:hAnsi="Times New Roman" w:cs="微软雅黑"/>
          <w:kern w:val="0"/>
          <w:position w:val="-4"/>
          <w:sz w:val="24"/>
          <w:szCs w:val="24"/>
        </w:rPr>
        <w:t>委托</w:t>
      </w:r>
      <w:r>
        <w:rPr>
          <w:rFonts w:hint="eastAsia" w:ascii="微软雅黑" w:hAnsi="Times New Roman" w:cs="微软雅黑"/>
          <w:spacing w:val="-2"/>
          <w:kern w:val="0"/>
          <w:position w:val="-4"/>
          <w:sz w:val="24"/>
          <w:szCs w:val="24"/>
        </w:rPr>
        <w:t>期</w:t>
      </w:r>
      <w:r>
        <w:rPr>
          <w:rFonts w:hint="eastAsia" w:ascii="微软雅黑" w:hAnsi="Times New Roman" w:cs="微软雅黑"/>
          <w:kern w:val="0"/>
          <w:position w:val="-4"/>
          <w:sz w:val="24"/>
          <w:szCs w:val="24"/>
        </w:rPr>
        <w:t>限</w:t>
      </w:r>
      <w:r>
        <w:rPr>
          <w:rFonts w:hint="eastAsia" w:ascii="微软雅黑" w:hAnsi="Times New Roman" w:cs="微软雅黑"/>
          <w:spacing w:val="-3"/>
          <w:kern w:val="0"/>
          <w:position w:val="-4"/>
          <w:sz w:val="24"/>
          <w:szCs w:val="24"/>
        </w:rPr>
        <w:t>：</w:t>
      </w:r>
      <w:r>
        <w:rPr>
          <w:rFonts w:ascii="微软雅黑" w:hAnsi="Times New Roman" w:cs="微软雅黑"/>
          <w:spacing w:val="43"/>
          <w:kern w:val="0"/>
          <w:position w:val="-4"/>
          <w:sz w:val="24"/>
          <w:szCs w:val="24"/>
          <w:u w:val="single"/>
        </w:rPr>
        <w:t xml:space="preserve"> </w:t>
      </w:r>
      <w:r>
        <w:rPr>
          <w:rFonts w:ascii="微软雅黑" w:hAnsi="Times New Roman" w:cs="微软雅黑"/>
          <w:kern w:val="0"/>
          <w:position w:val="-4"/>
          <w:sz w:val="24"/>
          <w:szCs w:val="24"/>
          <w:u w:val="single"/>
        </w:rPr>
        <w:tab/>
      </w:r>
      <w:r>
        <w:rPr>
          <w:rFonts w:hint="eastAsia" w:ascii="微软雅黑" w:hAnsi="Times New Roman" w:cs="微软雅黑"/>
          <w:kern w:val="0"/>
          <w:position w:val="-4"/>
          <w:sz w:val="24"/>
          <w:szCs w:val="24"/>
        </w:rPr>
        <w:t>。</w:t>
      </w:r>
      <w:r>
        <w:rPr>
          <w:rFonts w:hint="eastAsia" w:ascii="微软雅黑" w:hAnsi="Times New Roman" w:cs="微软雅黑"/>
          <w:kern w:val="0"/>
          <w:sz w:val="24"/>
          <w:szCs w:val="24"/>
        </w:rPr>
        <w:t>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无</w:t>
      </w:r>
      <w:r>
        <w:rPr>
          <w:rFonts w:hint="eastAsia" w:ascii="微软雅黑" w:hAnsi="Times New Roman" w:cs="微软雅黑"/>
          <w:spacing w:val="-2"/>
          <w:kern w:val="0"/>
          <w:sz w:val="24"/>
          <w:szCs w:val="24"/>
        </w:rPr>
        <w:t>转</w:t>
      </w:r>
      <w:r>
        <w:rPr>
          <w:rFonts w:hint="eastAsia" w:ascii="微软雅黑" w:hAnsi="Times New Roman" w:cs="微软雅黑"/>
          <w:kern w:val="0"/>
          <w:sz w:val="24"/>
          <w:szCs w:val="24"/>
        </w:rPr>
        <w:t>委</w:t>
      </w:r>
      <w:r>
        <w:rPr>
          <w:rFonts w:hint="eastAsia" w:ascii="微软雅黑" w:hAnsi="Times New Roman" w:cs="微软雅黑"/>
          <w:spacing w:val="-2"/>
          <w:kern w:val="0"/>
          <w:sz w:val="24"/>
          <w:szCs w:val="24"/>
        </w:rPr>
        <w:t>托</w:t>
      </w:r>
      <w:r>
        <w:rPr>
          <w:rFonts w:hint="eastAsia" w:ascii="微软雅黑" w:hAnsi="Times New Roman" w:cs="微软雅黑"/>
          <w:kern w:val="0"/>
          <w:sz w:val="24"/>
          <w:szCs w:val="24"/>
        </w:rPr>
        <w:t>权。</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附：</w:t>
      </w:r>
      <w:r>
        <w:rPr>
          <w:rFonts w:hint="eastAsia" w:ascii="微软雅黑" w:hAnsi="Times New Roman" w:cs="微软雅黑"/>
          <w:spacing w:val="-2"/>
          <w:kern w:val="0"/>
          <w:sz w:val="24"/>
          <w:szCs w:val="24"/>
        </w:rPr>
        <w:t>法</w:t>
      </w:r>
      <w:r>
        <w:rPr>
          <w:rFonts w:hint="eastAsia" w:ascii="微软雅黑" w:hAnsi="Times New Roman" w:cs="微软雅黑"/>
          <w:kern w:val="0"/>
          <w:sz w:val="24"/>
          <w:szCs w:val="24"/>
        </w:rPr>
        <w:t>定</w:t>
      </w:r>
      <w:r>
        <w:rPr>
          <w:rFonts w:hint="eastAsia" w:ascii="微软雅黑" w:hAnsi="Times New Roman" w:cs="微软雅黑"/>
          <w:spacing w:val="-2"/>
          <w:kern w:val="0"/>
          <w:sz w:val="24"/>
          <w:szCs w:val="24"/>
        </w:rPr>
        <w:t>代</w:t>
      </w:r>
      <w:r>
        <w:rPr>
          <w:rFonts w:hint="eastAsia" w:ascii="微软雅黑" w:hAnsi="Times New Roman" w:cs="微软雅黑"/>
          <w:kern w:val="0"/>
          <w:sz w:val="24"/>
          <w:szCs w:val="24"/>
        </w:rPr>
        <w:t>表</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身</w:t>
      </w:r>
      <w:r>
        <w:rPr>
          <w:rFonts w:hint="eastAsia" w:ascii="微软雅黑" w:hAnsi="Times New Roman" w:cs="微软雅黑"/>
          <w:spacing w:val="-2"/>
          <w:kern w:val="0"/>
          <w:sz w:val="24"/>
          <w:szCs w:val="24"/>
        </w:rPr>
        <w:t>份</w:t>
      </w:r>
      <w:r>
        <w:rPr>
          <w:rFonts w:hint="eastAsia" w:ascii="微软雅黑" w:hAnsi="Times New Roman" w:cs="微软雅黑"/>
          <w:kern w:val="0"/>
          <w:sz w:val="24"/>
          <w:szCs w:val="24"/>
        </w:rPr>
        <w:t>证</w:t>
      </w:r>
      <w:r>
        <w:rPr>
          <w:rFonts w:hint="eastAsia" w:ascii="微软雅黑" w:hAnsi="Times New Roman" w:cs="微软雅黑"/>
          <w:spacing w:val="-2"/>
          <w:kern w:val="0"/>
          <w:sz w:val="24"/>
          <w:szCs w:val="24"/>
        </w:rPr>
        <w:t>复</w:t>
      </w:r>
      <w:r>
        <w:rPr>
          <w:rFonts w:hint="eastAsia" w:ascii="微软雅黑" w:hAnsi="Times New Roman" w:cs="微软雅黑"/>
          <w:kern w:val="0"/>
          <w:sz w:val="24"/>
          <w:szCs w:val="24"/>
        </w:rPr>
        <w:t>印</w:t>
      </w:r>
      <w:r>
        <w:rPr>
          <w:rFonts w:hint="eastAsia" w:ascii="微软雅黑" w:hAnsi="Times New Roman" w:cs="微软雅黑"/>
          <w:spacing w:val="-2"/>
          <w:kern w:val="0"/>
          <w:sz w:val="24"/>
          <w:szCs w:val="24"/>
        </w:rPr>
        <w:t>件</w:t>
      </w:r>
      <w:r>
        <w:rPr>
          <w:rFonts w:hint="eastAsia" w:ascii="微软雅黑" w:hAnsi="Times New Roman" w:cs="微软雅黑"/>
          <w:kern w:val="0"/>
          <w:sz w:val="24"/>
          <w:szCs w:val="24"/>
        </w:rPr>
        <w:t>及</w:t>
      </w:r>
      <w:r>
        <w:rPr>
          <w:rFonts w:hint="eastAsia" w:ascii="微软雅黑" w:hAnsi="Times New Roman" w:cs="微软雅黑"/>
          <w:spacing w:val="-2"/>
          <w:kern w:val="0"/>
          <w:sz w:val="24"/>
          <w:szCs w:val="24"/>
        </w:rPr>
        <w:t>委</w:t>
      </w:r>
      <w:r>
        <w:rPr>
          <w:rFonts w:hint="eastAsia" w:ascii="微软雅黑" w:hAnsi="Times New Roman" w:cs="微软雅黑"/>
          <w:kern w:val="0"/>
          <w:sz w:val="24"/>
          <w:szCs w:val="24"/>
        </w:rPr>
        <w:t>托代</w:t>
      </w:r>
      <w:r>
        <w:rPr>
          <w:rFonts w:hint="eastAsia" w:ascii="微软雅黑" w:hAnsi="Times New Roman" w:cs="微软雅黑"/>
          <w:spacing w:val="-2"/>
          <w:kern w:val="0"/>
          <w:sz w:val="24"/>
          <w:szCs w:val="24"/>
        </w:rPr>
        <w:t>理</w:t>
      </w:r>
      <w:r>
        <w:rPr>
          <w:rFonts w:hint="eastAsia" w:ascii="微软雅黑" w:hAnsi="Times New Roman" w:cs="微软雅黑"/>
          <w:kern w:val="0"/>
          <w:sz w:val="24"/>
          <w:szCs w:val="24"/>
        </w:rPr>
        <w:t>人</w:t>
      </w:r>
      <w:r>
        <w:rPr>
          <w:rFonts w:hint="eastAsia" w:ascii="微软雅黑" w:hAnsi="Times New Roman" w:cs="微软雅黑"/>
          <w:spacing w:val="-2"/>
          <w:kern w:val="0"/>
          <w:sz w:val="24"/>
          <w:szCs w:val="24"/>
        </w:rPr>
        <w:t>身</w:t>
      </w:r>
      <w:r>
        <w:rPr>
          <w:rFonts w:hint="eastAsia" w:ascii="微软雅黑" w:hAnsi="Times New Roman" w:cs="微软雅黑"/>
          <w:kern w:val="0"/>
          <w:sz w:val="24"/>
          <w:szCs w:val="24"/>
        </w:rPr>
        <w:t>份</w:t>
      </w:r>
      <w:r>
        <w:rPr>
          <w:rFonts w:hint="eastAsia" w:ascii="微软雅黑" w:hAnsi="Times New Roman" w:cs="微软雅黑"/>
          <w:spacing w:val="-2"/>
          <w:kern w:val="0"/>
          <w:sz w:val="24"/>
          <w:szCs w:val="24"/>
        </w:rPr>
        <w:t>证</w:t>
      </w:r>
      <w:r>
        <w:rPr>
          <w:rFonts w:hint="eastAsia" w:ascii="微软雅黑" w:hAnsi="Times New Roman" w:cs="微软雅黑"/>
          <w:kern w:val="0"/>
          <w:sz w:val="24"/>
          <w:szCs w:val="24"/>
        </w:rPr>
        <w:t>复</w:t>
      </w:r>
      <w:r>
        <w:rPr>
          <w:rFonts w:hint="eastAsia" w:ascii="微软雅黑" w:hAnsi="Times New Roman" w:cs="微软雅黑"/>
          <w:spacing w:val="-2"/>
          <w:kern w:val="0"/>
          <w:sz w:val="24"/>
          <w:szCs w:val="24"/>
        </w:rPr>
        <w:t>印</w:t>
      </w:r>
      <w:r>
        <w:rPr>
          <w:rFonts w:hint="eastAsia" w:ascii="微软雅黑" w:hAnsi="Times New Roman" w:cs="微软雅黑"/>
          <w:kern w:val="0"/>
          <w:sz w:val="24"/>
          <w:szCs w:val="24"/>
        </w:rPr>
        <w:t>件</w:t>
      </w:r>
      <w:r>
        <w:rPr>
          <w:rFonts w:ascii="微软雅黑" w:hAnsi="Times New Roman" w:cs="微软雅黑"/>
          <w:kern w:val="0"/>
          <w:sz w:val="24"/>
          <w:szCs w:val="24"/>
        </w:rPr>
        <w:t xml:space="preserve"> </w:t>
      </w: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p>
    <w:p>
      <w:pPr>
        <w:autoSpaceDE w:val="0"/>
        <w:autoSpaceDN w:val="0"/>
        <w:adjustRightInd w:val="0"/>
        <w:spacing w:line="360" w:lineRule="auto"/>
        <w:ind w:left="100" w:right="142" w:firstLine="480" w:firstLineChars="200"/>
        <w:jc w:val="left"/>
        <w:rPr>
          <w:rFonts w:ascii="微软雅黑" w:hAnsi="Times New Roman" w:cs="微软雅黑"/>
          <w:kern w:val="0"/>
          <w:sz w:val="24"/>
          <w:szCs w:val="24"/>
        </w:rPr>
      </w:pPr>
      <w:r>
        <w:rPr>
          <w:rFonts w:hint="eastAsia" w:ascii="微软雅黑" w:hAnsi="Times New Roman" w:cs="微软雅黑"/>
          <w:kern w:val="0"/>
          <w:sz w:val="24"/>
          <w:szCs w:val="24"/>
        </w:rPr>
        <w:t>注：本授权委托</w:t>
      </w:r>
      <w:r>
        <w:rPr>
          <w:rFonts w:hint="eastAsia" w:ascii="微软雅黑" w:hAnsi="Times New Roman" w:cs="微软雅黑"/>
          <w:spacing w:val="-2"/>
          <w:kern w:val="0"/>
          <w:sz w:val="24"/>
          <w:szCs w:val="24"/>
        </w:rPr>
        <w:t>书</w:t>
      </w:r>
      <w:r>
        <w:rPr>
          <w:rFonts w:hint="eastAsia" w:ascii="微软雅黑" w:hAnsi="Times New Roman" w:cs="微软雅黑"/>
          <w:kern w:val="0"/>
          <w:sz w:val="24"/>
          <w:szCs w:val="24"/>
        </w:rPr>
        <w:t>需由</w:t>
      </w:r>
      <w:r>
        <w:rPr>
          <w:rFonts w:hint="eastAsia" w:ascii="微软雅黑" w:hAnsi="Times New Roman" w:cs="微软雅黑"/>
          <w:spacing w:val="-2"/>
          <w:kern w:val="0"/>
          <w:sz w:val="24"/>
          <w:szCs w:val="24"/>
        </w:rPr>
        <w:t>投</w:t>
      </w:r>
      <w:r>
        <w:rPr>
          <w:rFonts w:hint="eastAsia" w:ascii="微软雅黑" w:hAnsi="Times New Roman" w:cs="微软雅黑"/>
          <w:kern w:val="0"/>
          <w:sz w:val="24"/>
          <w:szCs w:val="24"/>
        </w:rPr>
        <w:t>标人加盖单位公</w:t>
      </w:r>
      <w:r>
        <w:rPr>
          <w:rFonts w:hint="eastAsia" w:ascii="微软雅黑" w:hAnsi="Times New Roman" w:cs="微软雅黑"/>
          <w:spacing w:val="-2"/>
          <w:kern w:val="0"/>
          <w:sz w:val="24"/>
          <w:szCs w:val="24"/>
        </w:rPr>
        <w:t>章</w:t>
      </w:r>
      <w:r>
        <w:rPr>
          <w:rFonts w:hint="eastAsia" w:ascii="微软雅黑" w:hAnsi="Times New Roman" w:cs="微软雅黑"/>
          <w:kern w:val="0"/>
          <w:sz w:val="24"/>
          <w:szCs w:val="24"/>
        </w:rPr>
        <w:t>并由</w:t>
      </w:r>
      <w:r>
        <w:rPr>
          <w:rFonts w:hint="eastAsia" w:ascii="微软雅黑" w:hAnsi="Times New Roman" w:cs="微软雅黑"/>
          <w:spacing w:val="-2"/>
          <w:kern w:val="0"/>
          <w:sz w:val="24"/>
          <w:szCs w:val="24"/>
        </w:rPr>
        <w:t>其</w:t>
      </w:r>
      <w:r>
        <w:rPr>
          <w:rFonts w:hint="eastAsia" w:ascii="微软雅黑" w:hAnsi="Times New Roman" w:cs="微软雅黑"/>
          <w:kern w:val="0"/>
          <w:sz w:val="24"/>
          <w:szCs w:val="24"/>
        </w:rPr>
        <w:t>法定代表人签字或盖章和委托代理</w:t>
      </w:r>
      <w:r>
        <w:rPr>
          <w:rFonts w:hint="eastAsia" w:ascii="微软雅黑" w:hAnsi="Times New Roman" w:cs="微软雅黑"/>
          <w:spacing w:val="-2"/>
          <w:kern w:val="0"/>
          <w:sz w:val="24"/>
          <w:szCs w:val="24"/>
        </w:rPr>
        <w:t>人</w:t>
      </w:r>
      <w:r>
        <w:rPr>
          <w:rFonts w:hint="eastAsia" w:ascii="微软雅黑" w:hAnsi="Times New Roman" w:cs="微软雅黑"/>
          <w:kern w:val="0"/>
          <w:sz w:val="24"/>
          <w:szCs w:val="24"/>
        </w:rPr>
        <w:t>签字。</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3200"/>
          <w:tab w:val="left" w:pos="3620"/>
          <w:tab w:val="left" w:pos="724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4"/>
          <w:sz w:val="24"/>
          <w:szCs w:val="24"/>
        </w:rPr>
        <w:t>投标</w:t>
      </w:r>
      <w:r>
        <w:rPr>
          <w:rFonts w:hint="eastAsia" w:ascii="微软雅黑" w:hAnsi="Times New Roman" w:cs="微软雅黑"/>
          <w:spacing w:val="-2"/>
          <w:kern w:val="0"/>
          <w:position w:val="-4"/>
          <w:sz w:val="24"/>
          <w:szCs w:val="24"/>
        </w:rPr>
        <w:t>人：</w:t>
      </w:r>
      <w:r>
        <w:rPr>
          <w:rFonts w:ascii="微软雅黑" w:hAnsi="Times New Roman" w:cs="微软雅黑"/>
          <w:spacing w:val="43"/>
          <w:kern w:val="0"/>
          <w:position w:val="-4"/>
          <w:sz w:val="24"/>
          <w:szCs w:val="24"/>
          <w:u w:val="single"/>
        </w:rPr>
        <w:t xml:space="preserve">                    </w:t>
      </w:r>
      <w:r>
        <w:rPr>
          <w:rFonts w:hint="eastAsia" w:ascii="微软雅黑" w:hAnsi="Times New Roman" w:cs="微软雅黑"/>
          <w:kern w:val="0"/>
          <w:position w:val="-4"/>
          <w:sz w:val="24"/>
          <w:szCs w:val="24"/>
        </w:rPr>
        <w:t>(单</w:t>
      </w:r>
      <w:r>
        <w:rPr>
          <w:rFonts w:hint="eastAsia" w:ascii="微软雅黑" w:hAnsi="Times New Roman" w:cs="微软雅黑"/>
          <w:spacing w:val="-2"/>
          <w:kern w:val="0"/>
          <w:position w:val="-4"/>
          <w:sz w:val="24"/>
          <w:szCs w:val="24"/>
        </w:rPr>
        <w:t>位</w:t>
      </w:r>
      <w:r>
        <w:rPr>
          <w:rFonts w:hint="eastAsia" w:ascii="微软雅黑" w:hAnsi="Times New Roman" w:cs="微软雅黑"/>
          <w:kern w:val="0"/>
          <w:position w:val="-4"/>
          <w:sz w:val="24"/>
          <w:szCs w:val="24"/>
        </w:rPr>
        <w:t>公</w:t>
      </w:r>
      <w:r>
        <w:rPr>
          <w:rFonts w:hint="eastAsia" w:ascii="微软雅黑" w:hAnsi="Times New Roman" w:cs="微软雅黑"/>
          <w:spacing w:val="-2"/>
          <w:kern w:val="0"/>
          <w:position w:val="-4"/>
          <w:sz w:val="24"/>
          <w:szCs w:val="24"/>
        </w:rPr>
        <w:t>章</w:t>
      </w:r>
      <w:r>
        <w:rPr>
          <w:rFonts w:hint="eastAsia" w:ascii="微软雅黑" w:hAnsi="Times New Roman" w:cs="微软雅黑"/>
          <w:kern w:val="0"/>
          <w:position w:val="-4"/>
          <w:sz w:val="24"/>
          <w:szCs w:val="24"/>
        </w:rPr>
        <w:t>)</w:t>
      </w:r>
    </w:p>
    <w:p>
      <w:pPr>
        <w:tabs>
          <w:tab w:val="left" w:pos="766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法定</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表</w:t>
      </w:r>
      <w:r>
        <w:rPr>
          <w:rFonts w:hint="eastAsia" w:ascii="微软雅黑" w:hAnsi="Times New Roman" w:cs="微软雅黑"/>
          <w:spacing w:val="-2"/>
          <w:kern w:val="0"/>
          <w:position w:val="-2"/>
          <w:sz w:val="24"/>
          <w:szCs w:val="24"/>
        </w:rPr>
        <w:t>人</w:t>
      </w:r>
      <w:r>
        <w:rPr>
          <w:rFonts w:hint="eastAsia" w:ascii="微软雅黑" w:hAnsi="Times New Roman" w:cs="微软雅黑"/>
          <w:kern w:val="0"/>
          <w:position w:val="-2"/>
          <w:sz w:val="24"/>
          <w:szCs w:val="24"/>
        </w:rPr>
        <w:t>：</w:t>
      </w:r>
      <w:r>
        <w:rPr>
          <w:rFonts w:hint="eastAsia" w:ascii="微软雅黑" w:hAnsi="Times New Roman" w:cs="微软雅黑"/>
          <w:kern w:val="0"/>
          <w:position w:val="-2"/>
          <w:sz w:val="24"/>
          <w:szCs w:val="24"/>
          <w:u w:val="single"/>
        </w:rPr>
        <w:t xml:space="preserve">       </w:t>
      </w:r>
      <w:r>
        <w:rPr>
          <w:rFonts w:ascii="微软雅黑" w:hAnsi="Times New Roman" w:cs="微软雅黑"/>
          <w:kern w:val="0"/>
          <w:position w:val="-2"/>
          <w:sz w:val="24"/>
          <w:szCs w:val="24"/>
          <w:u w:val="single"/>
        </w:rPr>
        <w:t xml:space="preserve">             </w:t>
      </w:r>
      <w:r>
        <w:rPr>
          <w:rFonts w:hint="eastAsia" w:ascii="微软雅黑" w:hAnsi="Times New Roman" w:cs="微软雅黑"/>
          <w:kern w:val="0"/>
          <w:position w:val="-2"/>
          <w:sz w:val="24"/>
          <w:szCs w:val="24"/>
          <w:u w:val="single"/>
        </w:rPr>
        <w:t xml:space="preserve"> </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字或盖章</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position w:val="-2"/>
          <w:sz w:val="24"/>
          <w:szCs w:val="24"/>
        </w:rPr>
        <w:t>委托</w:t>
      </w:r>
      <w:r>
        <w:rPr>
          <w:rFonts w:hint="eastAsia" w:ascii="微软雅黑" w:hAnsi="Times New Roman" w:cs="微软雅黑"/>
          <w:spacing w:val="-2"/>
          <w:kern w:val="0"/>
          <w:position w:val="-2"/>
          <w:sz w:val="24"/>
          <w:szCs w:val="24"/>
        </w:rPr>
        <w:t>代</w:t>
      </w:r>
      <w:r>
        <w:rPr>
          <w:rFonts w:hint="eastAsia" w:ascii="微软雅黑" w:hAnsi="Times New Roman" w:cs="微软雅黑"/>
          <w:kern w:val="0"/>
          <w:position w:val="-2"/>
          <w:sz w:val="24"/>
          <w:szCs w:val="24"/>
        </w:rPr>
        <w:t>理</w:t>
      </w:r>
      <w:r>
        <w:rPr>
          <w:rFonts w:hint="eastAsia" w:ascii="微软雅黑" w:hAnsi="Times New Roman" w:cs="微软雅黑"/>
          <w:spacing w:val="-2"/>
          <w:kern w:val="0"/>
          <w:position w:val="-2"/>
          <w:sz w:val="24"/>
          <w:szCs w:val="24"/>
        </w:rPr>
        <w:t>人</w:t>
      </w:r>
      <w:r>
        <w:rPr>
          <w:rFonts w:hint="eastAsia" w:ascii="微软雅黑" w:hAnsi="Times New Roman" w:cs="微软雅黑"/>
          <w:spacing w:val="-3"/>
          <w:kern w:val="0"/>
          <w:position w:val="-2"/>
          <w:sz w:val="24"/>
          <w:szCs w:val="24"/>
        </w:rPr>
        <w:t>：</w:t>
      </w:r>
      <w:r>
        <w:rPr>
          <w:rFonts w:ascii="微软雅黑" w:hAnsi="Times New Roman" w:cs="微软雅黑"/>
          <w:spacing w:val="43"/>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r>
        <w:rPr>
          <w:rFonts w:hint="eastAsia" w:ascii="微软雅黑" w:hAnsi="Times New Roman" w:cs="微软雅黑"/>
          <w:kern w:val="0"/>
          <w:position w:val="-2"/>
          <w:sz w:val="24"/>
          <w:szCs w:val="24"/>
        </w:rPr>
        <w:t>(签</w:t>
      </w:r>
      <w:r>
        <w:rPr>
          <w:rFonts w:hint="eastAsia" w:ascii="微软雅黑" w:hAnsi="Times New Roman" w:cs="微软雅黑"/>
          <w:spacing w:val="-2"/>
          <w:kern w:val="0"/>
          <w:position w:val="-2"/>
          <w:sz w:val="24"/>
          <w:szCs w:val="24"/>
        </w:rPr>
        <w:t>字</w:t>
      </w:r>
      <w:r>
        <w:rPr>
          <w:rFonts w:hint="eastAsia" w:ascii="微软雅黑" w:hAnsi="Times New Roman" w:cs="微软雅黑"/>
          <w:kern w:val="0"/>
          <w:position w:val="-2"/>
          <w:sz w:val="24"/>
          <w:szCs w:val="24"/>
        </w:rPr>
        <w:t>)</w:t>
      </w:r>
    </w:p>
    <w:p>
      <w:pPr>
        <w:tabs>
          <w:tab w:val="left" w:pos="8500"/>
        </w:tabs>
        <w:autoSpaceDE w:val="0"/>
        <w:autoSpaceDN w:val="0"/>
        <w:adjustRightInd w:val="0"/>
        <w:spacing w:line="360" w:lineRule="auto"/>
        <w:ind w:right="-20" w:firstLine="2834" w:firstLineChars="1181"/>
        <w:jc w:val="left"/>
        <w:rPr>
          <w:rFonts w:ascii="微软雅黑" w:hAnsi="Times New Roman" w:cs="微软雅黑"/>
          <w:w w:val="169"/>
          <w:kern w:val="0"/>
          <w:position w:val="-2"/>
          <w:sz w:val="24"/>
          <w:szCs w:val="24"/>
          <w:u w:val="single"/>
        </w:rPr>
      </w:pPr>
      <w:r>
        <w:rPr>
          <w:rFonts w:hint="eastAsia" w:ascii="微软雅黑" w:hAnsi="Times New Roman" w:cs="微软雅黑"/>
          <w:kern w:val="0"/>
          <w:position w:val="-2"/>
          <w:sz w:val="24"/>
          <w:szCs w:val="24"/>
        </w:rPr>
        <w:t>身份</w:t>
      </w:r>
      <w:r>
        <w:rPr>
          <w:rFonts w:hint="eastAsia" w:ascii="微软雅黑" w:hAnsi="Times New Roman" w:cs="微软雅黑"/>
          <w:spacing w:val="-2"/>
          <w:kern w:val="0"/>
          <w:position w:val="-2"/>
          <w:sz w:val="24"/>
          <w:szCs w:val="24"/>
        </w:rPr>
        <w:t>证</w:t>
      </w:r>
      <w:r>
        <w:rPr>
          <w:rFonts w:hint="eastAsia" w:ascii="微软雅黑" w:hAnsi="Times New Roman" w:cs="微软雅黑"/>
          <w:kern w:val="0"/>
          <w:position w:val="-2"/>
          <w:sz w:val="24"/>
          <w:szCs w:val="24"/>
        </w:rPr>
        <w:t>号</w:t>
      </w:r>
      <w:r>
        <w:rPr>
          <w:rFonts w:hint="eastAsia" w:ascii="微软雅黑" w:hAnsi="Times New Roman" w:cs="微软雅黑"/>
          <w:spacing w:val="-2"/>
          <w:kern w:val="0"/>
          <w:position w:val="-2"/>
          <w:sz w:val="24"/>
          <w:szCs w:val="24"/>
        </w:rPr>
        <w:t>码</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p>
    <w:p>
      <w:pPr>
        <w:tabs>
          <w:tab w:val="left" w:pos="8500"/>
        </w:tabs>
        <w:autoSpaceDE w:val="0"/>
        <w:autoSpaceDN w:val="0"/>
        <w:adjustRightInd w:val="0"/>
        <w:spacing w:line="360" w:lineRule="auto"/>
        <w:ind w:right="-20" w:firstLine="2834" w:firstLineChars="1181"/>
        <w:jc w:val="left"/>
        <w:rPr>
          <w:rFonts w:ascii="微软雅黑" w:hAnsi="Times New Roman" w:cs="微软雅黑"/>
          <w:kern w:val="0"/>
          <w:sz w:val="24"/>
          <w:szCs w:val="24"/>
        </w:rPr>
      </w:pPr>
      <w:r>
        <w:rPr>
          <w:rFonts w:hint="eastAsia" w:ascii="微软雅黑" w:hAnsi="Times New Roman" w:cs="微软雅黑"/>
          <w:kern w:val="0"/>
          <w:sz w:val="24"/>
          <w:szCs w:val="24"/>
        </w:rPr>
        <w:t>联系电话：</w:t>
      </w:r>
      <w:r>
        <w:rPr>
          <w:rFonts w:hint="eastAsia" w:ascii="微软雅黑" w:hAnsi="Times New Roman" w:cs="微软雅黑"/>
          <w:spacing w:val="-3"/>
          <w:kern w:val="0"/>
          <w:position w:val="-2"/>
          <w:sz w:val="24"/>
          <w:szCs w:val="24"/>
        </w:rPr>
        <w:t xml:space="preserve"> </w:t>
      </w:r>
      <w:r>
        <w:rPr>
          <w:rFonts w:hint="eastAsia" w:ascii="微软雅黑" w:hAnsi="Times New Roman" w:cs="微软雅黑"/>
          <w:w w:val="169"/>
          <w:kern w:val="0"/>
          <w:position w:val="-2"/>
          <w:sz w:val="24"/>
          <w:szCs w:val="24"/>
          <w:u w:val="single"/>
        </w:rPr>
        <w:t xml:space="preserve">            </w:t>
      </w:r>
      <w:r>
        <w:rPr>
          <w:rFonts w:ascii="微软雅黑" w:hAnsi="Times New Roman" w:cs="微软雅黑"/>
          <w:w w:val="169"/>
          <w:kern w:val="0"/>
          <w:position w:val="-2"/>
          <w:sz w:val="24"/>
          <w:szCs w:val="24"/>
          <w:u w:val="single"/>
        </w:rPr>
        <w:t xml:space="preserve">  </w:t>
      </w:r>
      <w:r>
        <w:rPr>
          <w:rFonts w:hint="eastAsia" w:ascii="微软雅黑" w:hAnsi="Times New Roman" w:cs="微软雅黑"/>
          <w:w w:val="169"/>
          <w:kern w:val="0"/>
          <w:position w:val="-2"/>
          <w:sz w:val="24"/>
          <w:szCs w:val="24"/>
          <w:u w:val="single"/>
        </w:rPr>
        <w:t xml:space="preserve">               </w:t>
      </w:r>
    </w:p>
    <w:p>
      <w:pPr>
        <w:autoSpaceDE w:val="0"/>
        <w:autoSpaceDN w:val="0"/>
        <w:adjustRightInd w:val="0"/>
        <w:spacing w:line="360" w:lineRule="auto"/>
        <w:ind w:firstLine="480" w:firstLineChars="200"/>
        <w:jc w:val="left"/>
        <w:rPr>
          <w:rFonts w:ascii="微软雅黑" w:hAnsi="Times New Roman" w:cs="微软雅黑"/>
          <w:kern w:val="0"/>
          <w:sz w:val="24"/>
          <w:szCs w:val="24"/>
        </w:rPr>
      </w:pPr>
    </w:p>
    <w:p>
      <w:pPr>
        <w:tabs>
          <w:tab w:val="left" w:pos="6640"/>
          <w:tab w:val="left" w:pos="7580"/>
          <w:tab w:val="left" w:pos="8520"/>
        </w:tabs>
        <w:autoSpaceDE w:val="0"/>
        <w:autoSpaceDN w:val="0"/>
        <w:adjustRightInd w:val="0"/>
        <w:spacing w:line="360" w:lineRule="auto"/>
        <w:ind w:right="-20" w:firstLine="810" w:firstLineChars="200"/>
        <w:jc w:val="right"/>
        <w:rPr>
          <w:rFonts w:ascii="微软雅黑" w:hAnsi="Times New Roman" w:cs="微软雅黑"/>
          <w:kern w:val="0"/>
          <w:sz w:val="24"/>
          <w:szCs w:val="24"/>
        </w:rPr>
      </w:pPr>
      <w:r>
        <w:rPr>
          <w:rFonts w:ascii="微软雅黑" w:hAnsi="Times New Roman" w:cs="微软雅黑"/>
          <w:w w:val="169"/>
          <w:kern w:val="0"/>
          <w:sz w:val="24"/>
          <w:szCs w:val="24"/>
          <w:u w:val="single"/>
        </w:rPr>
        <w:t xml:space="preserve"> </w:t>
      </w:r>
      <w:r>
        <w:rPr>
          <w:rFonts w:hint="eastAsia" w:ascii="微软雅黑" w:hAnsi="Times New Roman" w:cs="微软雅黑"/>
          <w:w w:val="169"/>
          <w:kern w:val="0"/>
          <w:sz w:val="24"/>
          <w:szCs w:val="24"/>
          <w:u w:val="single"/>
        </w:rPr>
        <w:t xml:space="preserve">     </w:t>
      </w:r>
      <w:r>
        <w:rPr>
          <w:rFonts w:hint="eastAsia" w:ascii="微软雅黑" w:hAnsi="Times New Roman" w:cs="微软雅黑"/>
          <w:kern w:val="0"/>
          <w:sz w:val="24"/>
          <w:szCs w:val="24"/>
        </w:rPr>
        <w:t>年</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spacing w:val="-2"/>
          <w:kern w:val="0"/>
          <w:sz w:val="24"/>
          <w:szCs w:val="24"/>
        </w:rPr>
        <w:t>月</w:t>
      </w:r>
      <w:r>
        <w:rPr>
          <w:rFonts w:ascii="微软雅黑" w:hAnsi="Times New Roman" w:cs="微软雅黑"/>
          <w:spacing w:val="43"/>
          <w:kern w:val="0"/>
          <w:sz w:val="24"/>
          <w:szCs w:val="24"/>
          <w:u w:val="single"/>
        </w:rPr>
        <w:t xml:space="preserve"> </w:t>
      </w:r>
      <w:r>
        <w:rPr>
          <w:rFonts w:hint="eastAsia" w:ascii="微软雅黑" w:hAnsi="Times New Roman" w:cs="微软雅黑"/>
          <w:spacing w:val="43"/>
          <w:kern w:val="0"/>
          <w:sz w:val="24"/>
          <w:szCs w:val="24"/>
          <w:u w:val="single"/>
        </w:rPr>
        <w:t xml:space="preserve">    </w:t>
      </w:r>
      <w:r>
        <w:rPr>
          <w:rFonts w:hint="eastAsia" w:ascii="微软雅黑" w:hAnsi="Times New Roman" w:cs="微软雅黑"/>
          <w:kern w:val="0"/>
          <w:sz w:val="24"/>
          <w:szCs w:val="24"/>
        </w:rPr>
        <w:t>日</w:t>
      </w:r>
    </w:p>
    <w:p>
      <w:pPr>
        <w:tabs>
          <w:tab w:val="left" w:pos="6640"/>
          <w:tab w:val="left" w:pos="7580"/>
          <w:tab w:val="left" w:pos="8520"/>
        </w:tabs>
        <w:autoSpaceDE w:val="0"/>
        <w:autoSpaceDN w:val="0"/>
        <w:adjustRightInd w:val="0"/>
        <w:spacing w:line="360" w:lineRule="auto"/>
        <w:ind w:left="5907" w:right="-20" w:firstLine="480" w:firstLineChars="200"/>
        <w:jc w:val="left"/>
        <w:rPr>
          <w:rFonts w:ascii="微软雅黑" w:hAnsi="Times New Roman" w:cs="微软雅黑"/>
          <w:kern w:val="0"/>
          <w:sz w:val="24"/>
          <w:szCs w:val="21"/>
        </w:rPr>
        <w:sectPr>
          <w:pgSz w:w="11907" w:h="16840"/>
          <w:pgMar w:top="1191" w:right="1191" w:bottom="1191" w:left="1191" w:header="567" w:footer="720" w:gutter="227"/>
          <w:cols w:space="720" w:num="1"/>
        </w:sectPr>
      </w:pP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四、商务和技术偏离表</w:t>
      </w:r>
    </w:p>
    <w:p>
      <w:pPr>
        <w:autoSpaceDE w:val="0"/>
        <w:autoSpaceDN w:val="0"/>
        <w:adjustRightInd w:val="0"/>
        <w:spacing w:line="200" w:lineRule="exact"/>
        <w:jc w:val="left"/>
        <w:rPr>
          <w:rFonts w:ascii="微软雅黑" w:hAnsi="Times New Roman" w:cs="微软雅黑"/>
          <w:kern w:val="0"/>
          <w:sz w:val="20"/>
          <w:szCs w:val="20"/>
        </w:rPr>
      </w:pPr>
    </w:p>
    <w:p>
      <w:pPr>
        <w:spacing w:before="12"/>
        <w:rPr>
          <w:rFonts w:ascii="Microsoft JhengHei" w:hAnsi="Microsoft JhengHei" w:eastAsia="Microsoft JhengHei" w:cs="Microsoft JhengHei"/>
          <w:b/>
          <w:bCs/>
          <w:sz w:val="12"/>
          <w:szCs w:val="12"/>
        </w:rPr>
      </w:pPr>
    </w:p>
    <w:tbl>
      <w:tblPr>
        <w:tblStyle w:val="11"/>
        <w:tblW w:w="0" w:type="auto"/>
        <w:tblInd w:w="284" w:type="dxa"/>
        <w:tblLayout w:type="fixed"/>
        <w:tblCellMar>
          <w:top w:w="0" w:type="dxa"/>
          <w:left w:w="0" w:type="dxa"/>
          <w:bottom w:w="0" w:type="dxa"/>
          <w:right w:w="0" w:type="dxa"/>
        </w:tblCellMar>
      </w:tblPr>
      <w:tblGrid>
        <w:gridCol w:w="926"/>
        <w:gridCol w:w="2693"/>
        <w:gridCol w:w="2979"/>
        <w:gridCol w:w="1625"/>
      </w:tblGrid>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244"/>
              <w:jc w:val="left"/>
              <w:rPr>
                <w:rFonts w:ascii="宋体" w:hAnsi="宋体" w:cs="宋体"/>
                <w:sz w:val="22"/>
              </w:rPr>
            </w:pPr>
            <w:r>
              <w:rPr>
                <w:rFonts w:hint="eastAsia" w:ascii="宋体" w:hAnsi="宋体" w:cs="宋体"/>
                <w:b/>
                <w:bCs/>
                <w:sz w:val="22"/>
              </w:rPr>
              <w:t>序号</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285"/>
              <w:jc w:val="left"/>
              <w:rPr>
                <w:rFonts w:ascii="宋体" w:hAnsi="宋体" w:cs="宋体"/>
                <w:sz w:val="22"/>
              </w:rPr>
            </w:pPr>
            <w:r>
              <w:rPr>
                <w:rFonts w:hint="eastAsia" w:ascii="宋体" w:hAnsi="宋体" w:cs="宋体"/>
                <w:b/>
                <w:bCs/>
                <w:sz w:val="22"/>
              </w:rPr>
              <w:t>招标文件章节及条款号</w:t>
            </w:r>
          </w:p>
        </w:tc>
        <w:tc>
          <w:tcPr>
            <w:tcW w:w="2979"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429"/>
              <w:jc w:val="left"/>
              <w:rPr>
                <w:rFonts w:ascii="宋体" w:hAnsi="宋体" w:cs="宋体"/>
                <w:sz w:val="22"/>
              </w:rPr>
            </w:pPr>
            <w:r>
              <w:rPr>
                <w:rFonts w:hint="eastAsia" w:ascii="宋体" w:hAnsi="宋体" w:cs="宋体"/>
                <w:b/>
                <w:bCs/>
                <w:sz w:val="22"/>
              </w:rPr>
              <w:t>投标文件章节及条款号</w:t>
            </w:r>
          </w:p>
        </w:tc>
        <w:tc>
          <w:tcPr>
            <w:tcW w:w="1625"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72"/>
              <w:ind w:left="386"/>
              <w:jc w:val="left"/>
              <w:rPr>
                <w:rFonts w:ascii="宋体" w:hAnsi="宋体" w:cs="宋体"/>
                <w:sz w:val="22"/>
              </w:rPr>
            </w:pPr>
            <w:r>
              <w:rPr>
                <w:rFonts w:hint="eastAsia" w:ascii="宋体" w:hAnsi="宋体" w:cs="宋体"/>
                <w:b/>
                <w:bCs/>
                <w:sz w:val="22"/>
              </w:rPr>
              <w:t>偏差说明</w:t>
            </w: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1</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2</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3</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4"/>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4</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4"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right="2"/>
              <w:jc w:val="center"/>
              <w:rPr>
                <w:rFonts w:ascii="Times New Roman" w:hAnsi="Times New Roman" w:eastAsia="Times New Roman"/>
                <w:szCs w:val="21"/>
              </w:rPr>
            </w:pPr>
            <w:r>
              <w:rPr>
                <w:rFonts w:ascii="Times New Roman"/>
              </w:rPr>
              <w:t>5</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r>
        <w:tblPrEx>
          <w:tblCellMar>
            <w:top w:w="0" w:type="dxa"/>
            <w:left w:w="0" w:type="dxa"/>
            <w:bottom w:w="0" w:type="dxa"/>
            <w:right w:w="0" w:type="dxa"/>
          </w:tblCellMar>
        </w:tblPrEx>
        <w:trPr>
          <w:trHeight w:val="456" w:hRule="exact"/>
        </w:trPr>
        <w:tc>
          <w:tcPr>
            <w:tcW w:w="926" w:type="dxa"/>
            <w:tcBorders>
              <w:top w:val="single" w:color="000000" w:sz="4" w:space="0"/>
              <w:left w:val="single" w:color="000000" w:sz="4" w:space="0"/>
              <w:bottom w:val="single" w:color="000000" w:sz="4" w:space="0"/>
              <w:right w:val="single" w:color="000000" w:sz="4" w:space="0"/>
            </w:tcBorders>
            <w:noWrap w:val="0"/>
            <w:vAlign w:val="top"/>
          </w:tcPr>
          <w:p>
            <w:pPr>
              <w:pStyle w:val="28"/>
              <w:spacing w:before="6"/>
              <w:jc w:val="left"/>
              <w:rPr>
                <w:rFonts w:ascii="Microsoft JhengHei" w:hAnsi="Microsoft JhengHei" w:eastAsia="Microsoft JhengHei" w:cs="Microsoft JhengHei"/>
                <w:b/>
                <w:bCs/>
                <w:sz w:val="11"/>
                <w:szCs w:val="11"/>
              </w:rPr>
            </w:pPr>
          </w:p>
          <w:p>
            <w:pPr>
              <w:pStyle w:val="28"/>
              <w:ind w:left="247"/>
              <w:jc w:val="left"/>
              <w:rPr>
                <w:rFonts w:ascii="Times New Roman" w:hAnsi="Times New Roman" w:eastAsia="Times New Roman"/>
                <w:szCs w:val="21"/>
              </w:rPr>
            </w:pPr>
            <w:r>
              <w:rPr>
                <w:rFonts w:ascii="Times New Roman" w:hAnsi="Times New Roman" w:eastAsia="Times New Roman"/>
                <w:i/>
                <w:w w:val="115"/>
                <w:szCs w:val="21"/>
              </w:rPr>
              <w:t>……</w:t>
            </w:r>
          </w:p>
        </w:tc>
        <w:tc>
          <w:tcPr>
            <w:tcW w:w="2693" w:type="dxa"/>
            <w:tcBorders>
              <w:top w:val="single" w:color="000000" w:sz="4" w:space="0"/>
              <w:left w:val="single" w:color="000000" w:sz="4" w:space="0"/>
              <w:bottom w:val="single" w:color="000000" w:sz="4" w:space="0"/>
              <w:right w:val="single" w:color="000000" w:sz="4" w:space="0"/>
            </w:tcBorders>
            <w:noWrap w:val="0"/>
            <w:vAlign w:val="top"/>
          </w:tcPr>
          <w:p/>
        </w:tc>
        <w:tc>
          <w:tcPr>
            <w:tcW w:w="2979" w:type="dxa"/>
            <w:tcBorders>
              <w:top w:val="single" w:color="000000" w:sz="4" w:space="0"/>
              <w:left w:val="single" w:color="000000" w:sz="4" w:space="0"/>
              <w:bottom w:val="single" w:color="000000" w:sz="4" w:space="0"/>
              <w:right w:val="single" w:color="000000" w:sz="4" w:space="0"/>
            </w:tcBorders>
            <w:noWrap w:val="0"/>
            <w:vAlign w:val="top"/>
          </w:tcPr>
          <w:p/>
        </w:tc>
        <w:tc>
          <w:tcPr>
            <w:tcW w:w="1625" w:type="dxa"/>
            <w:tcBorders>
              <w:top w:val="single" w:color="000000" w:sz="4" w:space="0"/>
              <w:left w:val="single" w:color="000000" w:sz="4" w:space="0"/>
              <w:bottom w:val="single" w:color="000000" w:sz="4" w:space="0"/>
              <w:right w:val="single" w:color="000000" w:sz="4" w:space="0"/>
            </w:tcBorders>
            <w:noWrap w:val="0"/>
            <w:vAlign w:val="top"/>
          </w:tcPr>
          <w:p/>
        </w:tc>
      </w:tr>
    </w:tbl>
    <w:p>
      <w:pPr>
        <w:spacing w:before="2"/>
        <w:rPr>
          <w:rFonts w:ascii="Microsoft JhengHei" w:hAnsi="Microsoft JhengHei" w:eastAsia="Microsoft JhengHei" w:cs="Microsoft JhengHei"/>
          <w:b/>
          <w:bCs/>
          <w:sz w:val="4"/>
          <w:szCs w:val="4"/>
        </w:rPr>
      </w:pPr>
    </w:p>
    <w:p>
      <w:pPr>
        <w:pStyle w:val="5"/>
        <w:spacing w:before="36"/>
        <w:ind w:left="500"/>
        <w:jc w:val="left"/>
      </w:pPr>
      <w:r>
        <w:rPr>
          <w:rFonts w:hint="eastAsia" w:ascii="宋体" w:hAnsi="宋体" w:cs="宋体"/>
          <w:sz w:val="22"/>
          <w:szCs w:val="22"/>
        </w:rPr>
        <w:t>投标人保证：除商务和技术偏差表列出的偏差外，投标人响应招标文件的全部要求。</w:t>
      </w:r>
    </w:p>
    <w:p>
      <w:pPr>
        <w:autoSpaceDE w:val="0"/>
        <w:autoSpaceDN w:val="0"/>
        <w:adjustRightInd w:val="0"/>
        <w:snapToGrid w:val="0"/>
        <w:rPr>
          <w:rFonts w:ascii="宋体" w:hAnsi="宋体"/>
        </w:rPr>
      </w:pPr>
    </w:p>
    <w:p>
      <w:pPr>
        <w:autoSpaceDE w:val="0"/>
        <w:autoSpaceDN w:val="0"/>
        <w:adjustRightInd w:val="0"/>
        <w:spacing w:before="120" w:beforeLines="50"/>
        <w:ind w:left="397"/>
        <w:rPr>
          <w:rFonts w:ascii="宋体" w:hAnsi="宋体"/>
        </w:rPr>
      </w:pPr>
    </w:p>
    <w:p>
      <w:pPr>
        <w:pStyle w:val="24"/>
        <w:spacing w:line="360" w:lineRule="auto"/>
        <w:ind w:left="397" w:firstLine="3570" w:firstLineChars="1623"/>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法定代表人或委托代理人(签字或盖章)：  </w:t>
      </w:r>
    </w:p>
    <w:p>
      <w:pPr>
        <w:pStyle w:val="24"/>
        <w:spacing w:line="360" w:lineRule="auto"/>
        <w:ind w:left="397" w:firstLine="3570" w:firstLineChars="1623"/>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jc w:val="left"/>
        <w:rPr>
          <w:b/>
          <w:sz w:val="24"/>
        </w:rPr>
      </w:pPr>
    </w:p>
    <w:p>
      <w:pPr>
        <w:widowControl/>
        <w:jc w:val="left"/>
        <w:rPr>
          <w:b/>
          <w:sz w:val="24"/>
        </w:rPr>
      </w:pPr>
      <w:r>
        <w:rPr>
          <w:b/>
          <w:sz w:val="24"/>
        </w:rPr>
        <w:br w:type="page"/>
      </w:r>
    </w:p>
    <w:p>
      <w:pPr>
        <w:autoSpaceDE w:val="0"/>
        <w:autoSpaceDN w:val="0"/>
        <w:adjustRightInd w:val="0"/>
        <w:spacing w:line="360" w:lineRule="auto"/>
        <w:jc w:val="center"/>
        <w:rPr>
          <w:rFonts w:ascii="微软雅黑" w:hAnsi="Times New Roman" w:cs="微软雅黑"/>
          <w:b/>
          <w:kern w:val="0"/>
          <w:sz w:val="36"/>
          <w:szCs w:val="36"/>
        </w:rPr>
      </w:pPr>
      <w:r>
        <w:rPr>
          <w:rFonts w:hint="eastAsia" w:ascii="微软雅黑" w:hAnsi="Times New Roman" w:cs="微软雅黑"/>
          <w:b/>
          <w:kern w:val="0"/>
          <w:sz w:val="36"/>
          <w:szCs w:val="36"/>
        </w:rPr>
        <w:t>五、投标报价表</w:t>
      </w:r>
    </w:p>
    <w:p>
      <w:pPr>
        <w:autoSpaceDE w:val="0"/>
        <w:autoSpaceDN w:val="0"/>
        <w:adjustRightInd w:val="0"/>
        <w:spacing w:before="7" w:line="110" w:lineRule="exact"/>
        <w:jc w:val="left"/>
        <w:rPr>
          <w:rFonts w:ascii="微软雅黑" w:hAnsi="Times New Roman" w:cs="微软雅黑"/>
          <w:kern w:val="0"/>
          <w:sz w:val="11"/>
          <w:szCs w:val="11"/>
        </w:rPr>
      </w:pPr>
    </w:p>
    <w:p>
      <w:pPr>
        <w:pStyle w:val="23"/>
        <w:numPr>
          <w:ilvl w:val="1"/>
          <w:numId w:val="9"/>
        </w:numPr>
        <w:snapToGrid w:val="0"/>
        <w:spacing w:before="120" w:beforeLines="50" w:line="360" w:lineRule="exact"/>
        <w:rPr>
          <w:rFonts w:hAnsi="宋体" w:cs="宋体"/>
          <w:b/>
          <w:sz w:val="22"/>
          <w:szCs w:val="22"/>
        </w:rPr>
      </w:pPr>
      <w:r>
        <w:rPr>
          <w:rFonts w:hint="eastAsia" w:hAnsi="宋体" w:cs="宋体"/>
          <w:b/>
          <w:sz w:val="22"/>
          <w:szCs w:val="22"/>
        </w:rPr>
        <w:t>总则</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一旦投标人对本投标报价表作出报价并为招标人所接纳后，本投标报价表就成为一份具有约束力的合同文件的一部分，用来作为合同付款的依据。</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报价应包含本项目所有税项。如买方根据法规和国家有关规定获减免税或退税，利益完全归买方。</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投标人应仔细阅读所有招标文件，填报自己理解并认为正确的报价。除合同规定的调整外，投标人对实际工作及工作量的差异的索赔将不获考虑。</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本投标报价表中所有金额和单价以人民币结算。</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本投标报价表中的金额应包括在项目整个实施过程中，根据合同所需要的所有成本和费用。</w:t>
      </w:r>
    </w:p>
    <w:p>
      <w:pPr>
        <w:pStyle w:val="23"/>
        <w:numPr>
          <w:ilvl w:val="1"/>
          <w:numId w:val="10"/>
        </w:numPr>
        <w:snapToGrid w:val="0"/>
        <w:spacing w:before="120" w:beforeLines="50" w:line="360" w:lineRule="exact"/>
        <w:rPr>
          <w:rFonts w:hAnsi="宋体" w:cs="宋体"/>
          <w:sz w:val="22"/>
          <w:szCs w:val="22"/>
        </w:rPr>
      </w:pPr>
      <w:r>
        <w:rPr>
          <w:rFonts w:hint="eastAsia" w:hAnsi="宋体" w:cs="宋体"/>
          <w:sz w:val="22"/>
          <w:szCs w:val="22"/>
        </w:rPr>
        <w:t>本总则上列各条中提及的“投标人”在合同执行过程中应作为“卖方”。</w:t>
      </w:r>
    </w:p>
    <w:p>
      <w:pPr>
        <w:pStyle w:val="23"/>
        <w:numPr>
          <w:ilvl w:val="1"/>
          <w:numId w:val="9"/>
        </w:numPr>
        <w:snapToGrid w:val="0"/>
        <w:spacing w:before="120" w:beforeLines="50" w:line="360" w:lineRule="exact"/>
        <w:rPr>
          <w:rFonts w:hAnsi="宋体" w:cs="宋体"/>
          <w:sz w:val="22"/>
          <w:szCs w:val="22"/>
        </w:rPr>
      </w:pPr>
      <w:r>
        <w:rPr>
          <w:rFonts w:hint="eastAsia" w:hAnsi="宋体" w:cs="宋体"/>
          <w:sz w:val="22"/>
          <w:szCs w:val="22"/>
        </w:rPr>
        <w:t>投标报价表包含以下各表</w:t>
      </w:r>
    </w:p>
    <w:p>
      <w:pPr>
        <w:pStyle w:val="17"/>
        <w:snapToGrid w:val="0"/>
        <w:spacing w:before="120" w:beforeLines="50" w:line="360" w:lineRule="exact"/>
        <w:ind w:firstLine="1133" w:firstLineChars="515"/>
        <w:rPr>
          <w:rFonts w:ascii="宋体" w:hAnsi="宋体" w:cs="宋体"/>
          <w:sz w:val="22"/>
        </w:rPr>
      </w:pPr>
      <w:r>
        <w:rPr>
          <w:rFonts w:hint="eastAsia" w:ascii="宋体" w:hAnsi="宋体" w:cs="宋体"/>
          <w:sz w:val="22"/>
        </w:rPr>
        <w:t>(1)投标报价汇总表</w:t>
      </w:r>
    </w:p>
    <w:p>
      <w:pPr>
        <w:pStyle w:val="17"/>
        <w:snapToGrid w:val="0"/>
        <w:spacing w:before="120" w:beforeLines="50" w:line="360" w:lineRule="exact"/>
        <w:ind w:firstLine="1133" w:firstLineChars="515"/>
        <w:rPr>
          <w:rFonts w:ascii="宋体" w:hAnsi="宋体" w:cs="宋体"/>
          <w:sz w:val="22"/>
        </w:rPr>
      </w:pPr>
      <w:r>
        <w:rPr>
          <w:rFonts w:hint="eastAsia" w:ascii="宋体" w:hAnsi="宋体" w:cs="宋体"/>
          <w:sz w:val="22"/>
        </w:rPr>
        <w:t>(2)设备分项报价表</w:t>
      </w:r>
    </w:p>
    <w:p>
      <w:pPr>
        <w:pStyle w:val="24"/>
        <w:spacing w:line="360" w:lineRule="auto"/>
        <w:rPr>
          <w:rFonts w:ascii="宋体" w:hAnsi="宋体" w:cs="宋体"/>
          <w:b/>
          <w:sz w:val="32"/>
          <w:szCs w:val="32"/>
        </w:rPr>
      </w:pP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5.1 投标报价汇总表</w:t>
      </w:r>
    </w:p>
    <w:p>
      <w:pPr>
        <w:pStyle w:val="24"/>
        <w:spacing w:line="360" w:lineRule="auto"/>
        <w:rPr>
          <w:rFonts w:ascii="宋体" w:hAnsi="宋体" w:cs="宋体"/>
        </w:rPr>
      </w:pPr>
    </w:p>
    <w:p>
      <w:pPr>
        <w:pStyle w:val="17"/>
        <w:spacing w:line="360" w:lineRule="auto"/>
        <w:jc w:val="right"/>
        <w:rPr>
          <w:rFonts w:ascii="宋体" w:hAnsi="宋体" w:cs="宋体"/>
          <w:sz w:val="22"/>
        </w:rPr>
      </w:pPr>
      <w:bookmarkStart w:id="64" w:name="_Toc137373399"/>
      <w:bookmarkStart w:id="65" w:name="_Toc133214310"/>
      <w:bookmarkStart w:id="66" w:name="_Toc133214103"/>
      <w:bookmarkStart w:id="67" w:name="_Toc133470544"/>
      <w:r>
        <w:rPr>
          <w:rFonts w:hint="eastAsia" w:ascii="宋体" w:hAnsi="宋体" w:cs="宋体"/>
          <w:sz w:val="22"/>
        </w:rPr>
        <w:t>[货币单位：人民币/元]</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976"/>
        <w:gridCol w:w="3544"/>
        <w:gridCol w:w="14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napToGrid w:val="0"/>
              <w:jc w:val="center"/>
              <w:rPr>
                <w:rFonts w:ascii="宋体" w:hAnsi="宋体" w:cs="宋体"/>
                <w:b/>
                <w:sz w:val="22"/>
              </w:rPr>
            </w:pPr>
            <w:r>
              <w:rPr>
                <w:rFonts w:hint="eastAsia" w:ascii="宋体" w:hAnsi="宋体" w:cs="宋体"/>
                <w:b/>
                <w:sz w:val="22"/>
              </w:rPr>
              <w:t>序 号</w:t>
            </w: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内    容</w:t>
            </w:r>
          </w:p>
        </w:tc>
        <w:tc>
          <w:tcPr>
            <w:tcW w:w="3544" w:type="dxa"/>
            <w:noWrap w:val="0"/>
            <w:vAlign w:val="center"/>
          </w:tcPr>
          <w:p>
            <w:pPr>
              <w:snapToGrid w:val="0"/>
              <w:jc w:val="center"/>
              <w:rPr>
                <w:rFonts w:ascii="宋体" w:hAnsi="宋体" w:cs="宋体"/>
                <w:b/>
                <w:sz w:val="22"/>
              </w:rPr>
            </w:pPr>
            <w:r>
              <w:rPr>
                <w:rFonts w:hint="eastAsia" w:ascii="宋体" w:hAnsi="宋体" w:cs="宋体"/>
                <w:b/>
                <w:sz w:val="22"/>
              </w:rPr>
              <w:t xml:space="preserve">投 标 报 价 </w:t>
            </w:r>
          </w:p>
        </w:tc>
        <w:tc>
          <w:tcPr>
            <w:tcW w:w="1423" w:type="dxa"/>
            <w:noWrap w:val="0"/>
            <w:vAlign w:val="center"/>
          </w:tcPr>
          <w:p>
            <w:pPr>
              <w:snapToGrid w:val="0"/>
              <w:jc w:val="center"/>
              <w:rPr>
                <w:rFonts w:ascii="宋体" w:hAnsi="宋体" w:cs="宋体"/>
                <w:b/>
                <w:sz w:val="22"/>
              </w:rPr>
            </w:pPr>
            <w:r>
              <w:rPr>
                <w:rFonts w:hint="eastAsia" w:ascii="宋体" w:hAnsi="宋体" w:cs="宋体"/>
                <w:b/>
                <w:sz w:val="22"/>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pacing w:line="300" w:lineRule="auto"/>
              <w:jc w:val="center"/>
              <w:rPr>
                <w:rFonts w:ascii="宋体" w:hAnsi="宋体" w:cs="宋体"/>
                <w:sz w:val="22"/>
              </w:rPr>
            </w:pPr>
            <w:r>
              <w:rPr>
                <w:rFonts w:hint="eastAsia" w:ascii="宋体" w:hAnsi="宋体" w:cs="宋体"/>
                <w:sz w:val="22"/>
              </w:rPr>
              <w:t>1</w:t>
            </w:r>
          </w:p>
        </w:tc>
        <w:tc>
          <w:tcPr>
            <w:tcW w:w="2976" w:type="dxa"/>
            <w:noWrap w:val="0"/>
            <w:vAlign w:val="center"/>
          </w:tcPr>
          <w:p>
            <w:pPr>
              <w:snapToGrid w:val="0"/>
              <w:jc w:val="center"/>
              <w:rPr>
                <w:rFonts w:ascii="宋体" w:hAnsi="宋体" w:cs="宋体"/>
                <w:sz w:val="22"/>
              </w:rPr>
            </w:pPr>
            <w:r>
              <w:rPr>
                <w:rFonts w:hint="eastAsia" w:ascii="宋体" w:hAnsi="宋体" w:cs="宋体"/>
                <w:sz w:val="22"/>
              </w:rPr>
              <w:t>设备费(表5.2)</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60" w:type="dxa"/>
            <w:noWrap w:val="0"/>
            <w:vAlign w:val="center"/>
          </w:tcPr>
          <w:p>
            <w:pPr>
              <w:spacing w:line="300" w:lineRule="auto"/>
              <w:jc w:val="center"/>
              <w:rPr>
                <w:rFonts w:ascii="宋体" w:hAnsi="宋体" w:cs="宋体"/>
                <w:sz w:val="22"/>
              </w:rPr>
            </w:pPr>
          </w:p>
        </w:tc>
        <w:tc>
          <w:tcPr>
            <w:tcW w:w="2976" w:type="dxa"/>
            <w:noWrap w:val="0"/>
            <w:vAlign w:val="center"/>
          </w:tcPr>
          <w:p>
            <w:pPr>
              <w:snapToGrid w:val="0"/>
              <w:jc w:val="center"/>
              <w:rPr>
                <w:rFonts w:ascii="宋体" w:hAnsi="宋体" w:cs="宋体"/>
                <w:sz w:val="22"/>
              </w:rPr>
            </w:pP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860" w:type="dxa"/>
            <w:noWrap w:val="0"/>
            <w:vAlign w:val="center"/>
          </w:tcPr>
          <w:p>
            <w:pPr>
              <w:snapToGrid w:val="0"/>
              <w:jc w:val="center"/>
              <w:rPr>
                <w:rFonts w:ascii="宋体" w:hAnsi="宋体" w:cs="宋体"/>
                <w:sz w:val="22"/>
              </w:rPr>
            </w:pPr>
          </w:p>
        </w:tc>
        <w:tc>
          <w:tcPr>
            <w:tcW w:w="2976" w:type="dxa"/>
            <w:noWrap w:val="0"/>
            <w:vAlign w:val="center"/>
          </w:tcPr>
          <w:p>
            <w:pPr>
              <w:snapToGrid w:val="0"/>
              <w:jc w:val="center"/>
              <w:rPr>
                <w:rFonts w:ascii="宋体" w:hAnsi="宋体" w:cs="宋体"/>
                <w:b/>
                <w:sz w:val="22"/>
              </w:rPr>
            </w:pPr>
            <w:r>
              <w:rPr>
                <w:rFonts w:hint="eastAsia" w:ascii="宋体" w:hAnsi="宋体" w:cs="宋体"/>
                <w:b/>
                <w:sz w:val="22"/>
              </w:rPr>
              <w:t>总    计</w:t>
            </w:r>
          </w:p>
        </w:tc>
        <w:tc>
          <w:tcPr>
            <w:tcW w:w="3544" w:type="dxa"/>
            <w:noWrap w:val="0"/>
            <w:vAlign w:val="center"/>
          </w:tcPr>
          <w:p>
            <w:pPr>
              <w:snapToGrid w:val="0"/>
              <w:rPr>
                <w:rFonts w:ascii="宋体" w:hAnsi="宋体" w:cs="宋体"/>
                <w:sz w:val="22"/>
              </w:rPr>
            </w:pPr>
          </w:p>
        </w:tc>
        <w:tc>
          <w:tcPr>
            <w:tcW w:w="1423" w:type="dxa"/>
            <w:noWrap w:val="0"/>
            <w:vAlign w:val="center"/>
          </w:tcPr>
          <w:p>
            <w:pPr>
              <w:snapToGrid w:val="0"/>
              <w:rPr>
                <w:rFonts w:ascii="宋体" w:hAnsi="宋体" w:cs="宋体"/>
                <w:sz w:val="22"/>
              </w:rPr>
            </w:pPr>
          </w:p>
        </w:tc>
      </w:tr>
    </w:tbl>
    <w:p>
      <w:pPr>
        <w:pStyle w:val="17"/>
        <w:spacing w:line="360" w:lineRule="auto"/>
        <w:jc w:val="right"/>
        <w:rPr>
          <w:rFonts w:ascii="宋体" w:hAnsi="宋体" w:cs="宋体"/>
          <w:sz w:val="22"/>
        </w:rPr>
      </w:pPr>
    </w:p>
    <w:p>
      <w:pPr>
        <w:pStyle w:val="17"/>
        <w:spacing w:line="360" w:lineRule="auto"/>
        <w:rPr>
          <w:rFonts w:ascii="宋体" w:hAnsi="宋体" w:cs="宋体"/>
          <w:sz w:val="22"/>
        </w:rPr>
      </w:pPr>
      <w:r>
        <w:rPr>
          <w:rFonts w:hint="eastAsia" w:ascii="宋体" w:hAnsi="宋体" w:cs="宋体"/>
          <w:sz w:val="22"/>
        </w:rPr>
        <w:t>注：</w:t>
      </w:r>
    </w:p>
    <w:p>
      <w:pPr>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1、此表的“总计”系所有需招标人支付的投标金额总数即投标总价，投标总价中已包含投标人完成本招标项目的一切费用包括税费。</w:t>
      </w:r>
    </w:p>
    <w:p>
      <w:pPr>
        <w:pStyle w:val="17"/>
        <w:adjustRightInd w:val="0"/>
        <w:snapToGrid w:val="0"/>
        <w:spacing w:line="360" w:lineRule="auto"/>
        <w:ind w:left="840"/>
        <w:jc w:val="left"/>
        <w:textAlignment w:val="baseline"/>
        <w:rPr>
          <w:rFonts w:ascii="宋体" w:hAnsi="宋体" w:cs="宋体"/>
          <w:sz w:val="22"/>
        </w:rPr>
      </w:pPr>
      <w:r>
        <w:rPr>
          <w:rFonts w:hint="eastAsia" w:ascii="宋体" w:hAnsi="宋体" w:cs="宋体"/>
          <w:sz w:val="22"/>
        </w:rPr>
        <w:t>2、此表为表5.2、表5.3的汇总表。</w:t>
      </w: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before="120" w:beforeLines="50" w:line="360" w:lineRule="auto"/>
        <w:rPr>
          <w:rFonts w:ascii="宋体" w:hAnsi="宋体" w:cs="宋体"/>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cols w:space="720" w:num="1"/>
        </w:sectPr>
      </w:pPr>
    </w:p>
    <w:bookmarkEnd w:id="64"/>
    <w:bookmarkEnd w:id="65"/>
    <w:bookmarkEnd w:id="66"/>
    <w:bookmarkEnd w:id="67"/>
    <w:p>
      <w:pPr>
        <w:pStyle w:val="24"/>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.2设备费分项报价表</w:t>
      </w:r>
    </w:p>
    <w:p>
      <w:pPr>
        <w:pStyle w:val="24"/>
        <w:spacing w:line="360" w:lineRule="auto"/>
        <w:jc w:val="right"/>
        <w:rPr>
          <w:rFonts w:ascii="宋体" w:hAnsi="宋体" w:cs="宋体"/>
          <w:b/>
          <w:sz w:val="32"/>
          <w:szCs w:val="32"/>
        </w:rPr>
      </w:pPr>
      <w:r>
        <w:rPr>
          <w:rFonts w:hint="eastAsia" w:ascii="宋体" w:hAnsi="宋体" w:cs="宋体"/>
          <w:sz w:val="22"/>
        </w:rPr>
        <w:t>[货币单位：人民币元]</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505"/>
        <w:gridCol w:w="1118"/>
        <w:gridCol w:w="1020"/>
        <w:gridCol w:w="745"/>
        <w:gridCol w:w="630"/>
        <w:gridCol w:w="570"/>
        <w:gridCol w:w="1514"/>
        <w:gridCol w:w="14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750" w:type="dxa"/>
            <w:vMerge w:val="restart"/>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序 号</w:t>
            </w:r>
          </w:p>
        </w:tc>
        <w:tc>
          <w:tcPr>
            <w:tcW w:w="150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11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102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745"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产地</w:t>
            </w:r>
          </w:p>
        </w:tc>
        <w:tc>
          <w:tcPr>
            <w:tcW w:w="63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57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43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vMerge w:val="continue"/>
            <w:shd w:val="clear" w:color="auto" w:fill="auto"/>
            <w:noWrap w:val="0"/>
            <w:vAlign w:val="center"/>
          </w:tcPr>
          <w:p>
            <w:pPr>
              <w:widowControl/>
              <w:jc w:val="left"/>
              <w:rPr>
                <w:rFonts w:ascii="宋体" w:hAnsi="宋体" w:cs="宋体"/>
                <w:b/>
                <w:bCs/>
                <w:kern w:val="0"/>
                <w:sz w:val="20"/>
              </w:rPr>
            </w:pPr>
          </w:p>
        </w:tc>
        <w:tc>
          <w:tcPr>
            <w:tcW w:w="1505" w:type="dxa"/>
            <w:vMerge w:val="continue"/>
            <w:shd w:val="clear" w:color="auto" w:fill="auto"/>
            <w:noWrap w:val="0"/>
            <w:vAlign w:val="center"/>
          </w:tcPr>
          <w:p>
            <w:pPr>
              <w:widowControl/>
              <w:jc w:val="left"/>
              <w:rPr>
                <w:rFonts w:ascii="宋体" w:hAnsi="宋体" w:cs="宋体"/>
                <w:b/>
                <w:bCs/>
                <w:kern w:val="0"/>
                <w:sz w:val="20"/>
              </w:rPr>
            </w:pPr>
          </w:p>
        </w:tc>
        <w:tc>
          <w:tcPr>
            <w:tcW w:w="1118" w:type="dxa"/>
            <w:vMerge w:val="continue"/>
            <w:shd w:val="clear" w:color="auto" w:fill="auto"/>
            <w:noWrap w:val="0"/>
            <w:vAlign w:val="center"/>
          </w:tcPr>
          <w:p>
            <w:pPr>
              <w:widowControl/>
              <w:jc w:val="left"/>
              <w:rPr>
                <w:rFonts w:ascii="宋体" w:hAnsi="宋体" w:cs="宋体"/>
                <w:b/>
                <w:bCs/>
                <w:kern w:val="0"/>
                <w:sz w:val="20"/>
              </w:rPr>
            </w:pPr>
          </w:p>
        </w:tc>
        <w:tc>
          <w:tcPr>
            <w:tcW w:w="1020" w:type="dxa"/>
            <w:vMerge w:val="continue"/>
            <w:shd w:val="clear" w:color="auto" w:fill="auto"/>
            <w:noWrap w:val="0"/>
            <w:vAlign w:val="center"/>
          </w:tcPr>
          <w:p>
            <w:pPr>
              <w:widowControl/>
              <w:jc w:val="left"/>
              <w:rPr>
                <w:rFonts w:ascii="宋体" w:hAnsi="宋体" w:cs="宋体"/>
                <w:b/>
                <w:bCs/>
                <w:kern w:val="0"/>
                <w:sz w:val="20"/>
              </w:rPr>
            </w:pPr>
          </w:p>
        </w:tc>
        <w:tc>
          <w:tcPr>
            <w:tcW w:w="745" w:type="dxa"/>
            <w:vMerge w:val="continue"/>
            <w:shd w:val="clear" w:color="auto" w:fill="auto"/>
            <w:noWrap w:val="0"/>
            <w:vAlign w:val="center"/>
          </w:tcPr>
          <w:p>
            <w:pPr>
              <w:widowControl/>
              <w:jc w:val="left"/>
              <w:rPr>
                <w:rFonts w:ascii="宋体" w:hAnsi="宋体" w:cs="宋体"/>
                <w:b/>
                <w:bCs/>
                <w:kern w:val="0"/>
                <w:sz w:val="20"/>
              </w:rPr>
            </w:pPr>
          </w:p>
        </w:tc>
        <w:tc>
          <w:tcPr>
            <w:tcW w:w="630" w:type="dxa"/>
            <w:vMerge w:val="continue"/>
            <w:shd w:val="clear" w:color="auto" w:fill="auto"/>
            <w:noWrap w:val="0"/>
            <w:vAlign w:val="center"/>
          </w:tcPr>
          <w:p>
            <w:pPr>
              <w:widowControl/>
              <w:jc w:val="left"/>
              <w:rPr>
                <w:rFonts w:ascii="宋体" w:hAnsi="宋体" w:cs="宋体"/>
                <w:b/>
                <w:bCs/>
                <w:kern w:val="0"/>
                <w:sz w:val="20"/>
              </w:rPr>
            </w:pPr>
          </w:p>
        </w:tc>
        <w:tc>
          <w:tcPr>
            <w:tcW w:w="570" w:type="dxa"/>
            <w:vMerge w:val="continue"/>
            <w:shd w:val="clear" w:color="auto" w:fill="auto"/>
            <w:noWrap w:val="0"/>
            <w:vAlign w:val="center"/>
          </w:tcPr>
          <w:p>
            <w:pPr>
              <w:widowControl/>
              <w:jc w:val="left"/>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436"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1</w:t>
            </w: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r>
              <w:rPr>
                <w:rFonts w:hint="eastAsia" w:ascii="宋体" w:hAnsi="宋体" w:cs="宋体"/>
                <w:b/>
                <w:bCs/>
                <w:kern w:val="0"/>
                <w:sz w:val="20"/>
              </w:rPr>
              <w:t>　</w:t>
            </w: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　　</w:t>
            </w: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2</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3</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4</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505" w:type="dxa"/>
            <w:shd w:val="clear" w:color="000000" w:fill="FFFFFF"/>
            <w:noWrap w:val="0"/>
            <w:vAlign w:val="center"/>
          </w:tcPr>
          <w:p>
            <w:pPr>
              <w:widowControl/>
              <w:jc w:val="center"/>
              <w:rPr>
                <w:rFonts w:ascii="宋体" w:hAnsi="宋体"/>
                <w:b/>
                <w:bCs/>
                <w:kern w:val="0"/>
                <w:szCs w:val="21"/>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02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745"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630" w:type="dxa"/>
            <w:tcBorders>
              <w:bottom w:val="single" w:color="auto" w:sz="4" w:space="0"/>
            </w:tcBorders>
            <w:shd w:val="clear" w:color="000000" w:fill="FFFFFF"/>
            <w:noWrap w:val="0"/>
            <w:vAlign w:val="center"/>
          </w:tcPr>
          <w:p>
            <w:pPr>
              <w:widowControl/>
              <w:rPr>
                <w:rFonts w:ascii="宋体" w:hAnsi="宋体" w:cs="宋体"/>
                <w:b/>
                <w:bCs/>
                <w:kern w:val="0"/>
                <w:sz w:val="20"/>
              </w:rPr>
            </w:pPr>
          </w:p>
        </w:tc>
        <w:tc>
          <w:tcPr>
            <w:tcW w:w="570"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50" w:type="dxa"/>
            <w:shd w:val="clear" w:color="000000" w:fill="FFFFFF"/>
            <w:noWrap w:val="0"/>
            <w:vAlign w:val="center"/>
          </w:tcPr>
          <w:p>
            <w:pPr>
              <w:widowControl/>
              <w:jc w:val="left"/>
              <w:rPr>
                <w:rFonts w:ascii="宋体" w:hAnsi="宋体" w:cs="宋体"/>
                <w:b/>
                <w:bCs/>
                <w:kern w:val="0"/>
                <w:sz w:val="20"/>
              </w:rPr>
            </w:pPr>
          </w:p>
        </w:tc>
        <w:tc>
          <w:tcPr>
            <w:tcW w:w="1505" w:type="dxa"/>
            <w:shd w:val="clear" w:color="000000" w:fill="FFFFFF"/>
            <w:noWrap w:val="0"/>
            <w:vAlign w:val="center"/>
          </w:tcPr>
          <w:p>
            <w:pPr>
              <w:widowControl/>
              <w:jc w:val="center"/>
              <w:rPr>
                <w:rFonts w:ascii="宋体" w:hAnsi="宋体" w:cs="宋体"/>
                <w:b/>
                <w:bCs/>
                <w:kern w:val="0"/>
                <w:sz w:val="20"/>
              </w:rPr>
            </w:pPr>
          </w:p>
        </w:tc>
        <w:tc>
          <w:tcPr>
            <w:tcW w:w="1118" w:type="dxa"/>
            <w:shd w:val="clear" w:color="000000" w:fill="FFFFFF"/>
            <w:noWrap w:val="0"/>
            <w:vAlign w:val="center"/>
          </w:tcPr>
          <w:p>
            <w:pPr>
              <w:widowControl/>
              <w:jc w:val="center"/>
              <w:rPr>
                <w:rFonts w:ascii="宋体" w:hAnsi="宋体" w:cs="宋体"/>
                <w:b/>
                <w:bCs/>
                <w:kern w:val="0"/>
                <w:sz w:val="20"/>
              </w:rPr>
            </w:pPr>
          </w:p>
        </w:tc>
        <w:tc>
          <w:tcPr>
            <w:tcW w:w="1020" w:type="dxa"/>
            <w:shd w:val="clear" w:color="000000" w:fill="FFFFFF"/>
            <w:noWrap w:val="0"/>
            <w:vAlign w:val="center"/>
          </w:tcPr>
          <w:p>
            <w:pPr>
              <w:widowControl/>
              <w:jc w:val="center"/>
              <w:rPr>
                <w:rFonts w:ascii="宋体" w:hAnsi="宋体" w:cs="宋体"/>
                <w:b/>
                <w:bCs/>
                <w:kern w:val="0"/>
                <w:sz w:val="20"/>
              </w:rPr>
            </w:pPr>
          </w:p>
        </w:tc>
        <w:tc>
          <w:tcPr>
            <w:tcW w:w="745" w:type="dxa"/>
            <w:shd w:val="clear" w:color="000000" w:fill="FFFFFF"/>
            <w:noWrap w:val="0"/>
            <w:vAlign w:val="center"/>
          </w:tcPr>
          <w:p>
            <w:pPr>
              <w:widowControl/>
              <w:rPr>
                <w:rFonts w:ascii="宋体" w:hAnsi="宋体" w:cs="宋体"/>
                <w:b/>
                <w:bCs/>
                <w:kern w:val="0"/>
                <w:sz w:val="20"/>
              </w:rPr>
            </w:pPr>
          </w:p>
        </w:tc>
        <w:tc>
          <w:tcPr>
            <w:tcW w:w="630" w:type="dxa"/>
            <w:shd w:val="clear" w:color="000000" w:fill="FFFFFF"/>
            <w:noWrap w:val="0"/>
            <w:vAlign w:val="center"/>
          </w:tcPr>
          <w:p>
            <w:pPr>
              <w:widowControl/>
              <w:rPr>
                <w:rFonts w:ascii="宋体" w:hAnsi="宋体" w:cs="宋体"/>
                <w:b/>
                <w:bCs/>
                <w:kern w:val="0"/>
                <w:sz w:val="20"/>
              </w:rPr>
            </w:pPr>
          </w:p>
        </w:tc>
        <w:tc>
          <w:tcPr>
            <w:tcW w:w="570" w:type="dxa"/>
            <w:shd w:val="clear" w:color="000000" w:fill="FFFFFF"/>
            <w:noWrap w:val="0"/>
            <w:vAlign w:val="center"/>
          </w:tcPr>
          <w:p>
            <w:pPr>
              <w:widowControl/>
              <w:jc w:val="center"/>
              <w:rPr>
                <w:rFonts w:ascii="宋体" w:hAnsi="宋体" w:cs="宋体"/>
                <w:b/>
                <w:bCs/>
                <w:kern w:val="0"/>
                <w:sz w:val="20"/>
              </w:rPr>
            </w:pPr>
          </w:p>
        </w:tc>
        <w:tc>
          <w:tcPr>
            <w:tcW w:w="1514" w:type="dxa"/>
            <w:shd w:val="clear" w:color="000000" w:fill="FFFFFF"/>
            <w:noWrap w:val="0"/>
            <w:vAlign w:val="center"/>
          </w:tcPr>
          <w:p>
            <w:pPr>
              <w:widowControl/>
              <w:jc w:val="center"/>
              <w:rPr>
                <w:rFonts w:ascii="宋体" w:hAnsi="宋体" w:cs="宋体"/>
                <w:b/>
                <w:bCs/>
                <w:kern w:val="0"/>
                <w:sz w:val="20"/>
              </w:rPr>
            </w:pP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436"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852" w:type="dxa"/>
            <w:gridSpan w:val="8"/>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436" w:type="dxa"/>
            <w:tcBorders>
              <w:bottom w:val="single" w:color="auto" w:sz="4" w:space="0"/>
            </w:tcBorders>
            <w:shd w:val="clear" w:color="000000" w:fill="FFFFFF"/>
            <w:noWrap w:val="0"/>
            <w:vAlign w:val="center"/>
          </w:tcPr>
          <w:p>
            <w:pPr>
              <w:widowControl/>
              <w:jc w:val="center"/>
              <w:rPr>
                <w:rFonts w:ascii="宋体" w:hAnsi="宋体" w:cs="宋体"/>
                <w:b/>
                <w:bCs/>
                <w:kern w:val="0"/>
                <w:sz w:val="20"/>
              </w:rPr>
            </w:pPr>
          </w:p>
        </w:tc>
      </w:tr>
    </w:tbl>
    <w:p>
      <w:pPr>
        <w:widowControl/>
        <w:spacing w:line="300" w:lineRule="auto"/>
        <w:rPr>
          <w:rFonts w:ascii="宋体" w:hAnsi="宋体" w:cs="宋体"/>
          <w:sz w:val="22"/>
        </w:rPr>
      </w:pPr>
    </w:p>
    <w:p>
      <w:pPr>
        <w:widowControl/>
        <w:spacing w:line="300" w:lineRule="auto"/>
        <w:rPr>
          <w:rFonts w:ascii="宋体" w:hAnsi="宋体" w:cs="宋体"/>
          <w:sz w:val="22"/>
        </w:rPr>
      </w:pPr>
      <w:r>
        <w:rPr>
          <w:rFonts w:hint="eastAsia" w:ascii="宋体" w:hAnsi="宋体" w:cs="宋体"/>
          <w:sz w:val="22"/>
        </w:rPr>
        <w:t>注：</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投标人应给出设备详细的价格细目。</w:t>
      </w:r>
    </w:p>
    <w:p>
      <w:pPr>
        <w:widowControl/>
        <w:numPr>
          <w:ilvl w:val="0"/>
          <w:numId w:val="11"/>
        </w:numPr>
        <w:tabs>
          <w:tab w:val="left" w:pos="284"/>
          <w:tab w:val="clear" w:pos="1200"/>
        </w:tabs>
        <w:spacing w:line="300" w:lineRule="auto"/>
        <w:ind w:left="284" w:hanging="284"/>
        <w:rPr>
          <w:rFonts w:ascii="宋体" w:hAnsi="宋体" w:cs="宋体"/>
          <w:sz w:val="22"/>
        </w:rPr>
      </w:pPr>
      <w:r>
        <w:rPr>
          <w:rFonts w:hint="eastAsia" w:ascii="宋体" w:hAnsi="宋体" w:cs="宋体"/>
          <w:sz w:val="22"/>
        </w:rPr>
        <w:t>综合单价包括但不限于产品生产、包装、运至指定地点的运输、装卸、保险、安装、调试及各种税费及所有第五章要求的伴随服务等招标文件规定的全部相关费用。</w:t>
      </w: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sectPr>
          <w:pgSz w:w="11907" w:h="16840"/>
          <w:pgMar w:top="1191" w:right="1191" w:bottom="1191" w:left="1191" w:header="567" w:footer="720" w:gutter="227"/>
          <w:cols w:space="720" w:num="1"/>
        </w:sectPr>
      </w:pPr>
    </w:p>
    <w:p>
      <w:pPr>
        <w:widowControl/>
        <w:jc w:val="left"/>
        <w:rPr>
          <w:rFonts w:ascii="宋体" w:hAnsi="宋体" w:cs="宋体"/>
          <w:sz w:val="22"/>
        </w:rPr>
      </w:pPr>
    </w:p>
    <w:p>
      <w:pPr>
        <w:spacing w:line="360" w:lineRule="auto"/>
        <w:jc w:val="center"/>
        <w:rPr>
          <w:rFonts w:ascii="宋体" w:hAnsi="宋体" w:cs="宋体"/>
          <w:b/>
          <w:sz w:val="32"/>
          <w:szCs w:val="32"/>
        </w:rPr>
      </w:pPr>
      <w:r>
        <w:rPr>
          <w:rFonts w:hint="eastAsia" w:ascii="宋体" w:hAnsi="宋体" w:cs="宋体"/>
          <w:b/>
          <w:sz w:val="32"/>
          <w:szCs w:val="32"/>
        </w:rPr>
        <w:t>5.</w:t>
      </w:r>
      <w:r>
        <w:rPr>
          <w:rFonts w:ascii="宋体" w:hAnsi="宋体" w:cs="宋体"/>
          <w:b/>
          <w:sz w:val="32"/>
          <w:szCs w:val="32"/>
        </w:rPr>
        <w:t>3</w:t>
      </w:r>
      <w:r>
        <w:rPr>
          <w:rFonts w:hint="eastAsia" w:ascii="宋体" w:hAnsi="宋体" w:cs="宋体"/>
          <w:b/>
          <w:sz w:val="32"/>
          <w:szCs w:val="32"/>
        </w:rPr>
        <w:t>备品备件分项报价表</w:t>
      </w:r>
    </w:p>
    <w:tbl>
      <w:tblPr>
        <w:tblStyle w:val="11"/>
        <w:tblpPr w:leftFromText="180" w:rightFromText="180" w:vertAnchor="text" w:tblpY="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1018"/>
        <w:gridCol w:w="1019"/>
        <w:gridCol w:w="779"/>
        <w:gridCol w:w="859"/>
        <w:gridCol w:w="700"/>
        <w:gridCol w:w="700"/>
        <w:gridCol w:w="1119"/>
        <w:gridCol w:w="1119"/>
        <w:gridCol w:w="8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77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序 号</w:t>
            </w:r>
          </w:p>
        </w:tc>
        <w:tc>
          <w:tcPr>
            <w:tcW w:w="1018"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设备名称</w:t>
            </w:r>
          </w:p>
        </w:tc>
        <w:tc>
          <w:tcPr>
            <w:tcW w:w="101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规格型号</w:t>
            </w:r>
          </w:p>
        </w:tc>
        <w:tc>
          <w:tcPr>
            <w:tcW w:w="77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品 牌</w:t>
            </w:r>
          </w:p>
        </w:tc>
        <w:tc>
          <w:tcPr>
            <w:tcW w:w="85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原产地</w:t>
            </w:r>
          </w:p>
        </w:tc>
        <w:tc>
          <w:tcPr>
            <w:tcW w:w="70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w:t>
            </w:r>
          </w:p>
        </w:tc>
        <w:tc>
          <w:tcPr>
            <w:tcW w:w="700"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数量</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合  价</w:t>
            </w:r>
          </w:p>
          <w:p>
            <w:pPr>
              <w:widowControl/>
              <w:jc w:val="center"/>
              <w:rPr>
                <w:rFonts w:ascii="宋体" w:hAnsi="宋体" w:cs="宋体"/>
                <w:b/>
                <w:bCs/>
                <w:kern w:val="0"/>
                <w:sz w:val="20"/>
              </w:rPr>
            </w:pPr>
            <w:r>
              <w:rPr>
                <w:rFonts w:hint="eastAsia" w:ascii="宋体" w:hAnsi="宋体" w:cs="宋体"/>
                <w:b/>
                <w:bCs/>
                <w:kern w:val="0"/>
                <w:sz w:val="20"/>
              </w:rPr>
              <w:t>不含税</w:t>
            </w:r>
          </w:p>
        </w:tc>
        <w:tc>
          <w:tcPr>
            <w:tcW w:w="859" w:type="dxa"/>
            <w:vMerge w:val="restart"/>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vMerge w:val="continue"/>
            <w:shd w:val="clear" w:color="auto" w:fill="auto"/>
            <w:noWrap w:val="0"/>
            <w:vAlign w:val="center"/>
          </w:tcPr>
          <w:p>
            <w:pPr>
              <w:widowControl/>
              <w:jc w:val="center"/>
              <w:rPr>
                <w:rFonts w:ascii="宋体" w:hAnsi="宋体" w:cs="宋体"/>
                <w:b/>
                <w:bCs/>
                <w:kern w:val="0"/>
                <w:sz w:val="20"/>
              </w:rPr>
            </w:pPr>
          </w:p>
        </w:tc>
        <w:tc>
          <w:tcPr>
            <w:tcW w:w="1018" w:type="dxa"/>
            <w:vMerge w:val="continue"/>
            <w:shd w:val="clear" w:color="auto" w:fill="auto"/>
            <w:noWrap w:val="0"/>
            <w:vAlign w:val="center"/>
          </w:tcPr>
          <w:p>
            <w:pPr>
              <w:widowControl/>
              <w:jc w:val="left"/>
              <w:rPr>
                <w:rFonts w:ascii="宋体" w:hAnsi="宋体" w:cs="宋体"/>
                <w:b/>
                <w:bCs/>
                <w:kern w:val="0"/>
                <w:sz w:val="20"/>
              </w:rPr>
            </w:pPr>
          </w:p>
        </w:tc>
        <w:tc>
          <w:tcPr>
            <w:tcW w:w="1019" w:type="dxa"/>
            <w:vMerge w:val="continue"/>
            <w:shd w:val="clear" w:color="auto" w:fill="auto"/>
            <w:noWrap w:val="0"/>
            <w:vAlign w:val="center"/>
          </w:tcPr>
          <w:p>
            <w:pPr>
              <w:widowControl/>
              <w:jc w:val="left"/>
              <w:rPr>
                <w:rFonts w:ascii="宋体" w:hAnsi="宋体" w:cs="宋体"/>
                <w:b/>
                <w:bCs/>
                <w:kern w:val="0"/>
                <w:sz w:val="20"/>
              </w:rPr>
            </w:pPr>
          </w:p>
        </w:tc>
        <w:tc>
          <w:tcPr>
            <w:tcW w:w="779" w:type="dxa"/>
            <w:vMerge w:val="continue"/>
            <w:shd w:val="clear" w:color="auto" w:fill="auto"/>
            <w:noWrap w:val="0"/>
            <w:vAlign w:val="center"/>
          </w:tcPr>
          <w:p>
            <w:pPr>
              <w:widowControl/>
              <w:jc w:val="left"/>
              <w:rPr>
                <w:rFonts w:ascii="宋体" w:hAnsi="宋体" w:cs="宋体"/>
                <w:b/>
                <w:bCs/>
                <w:kern w:val="0"/>
                <w:sz w:val="20"/>
              </w:rPr>
            </w:pPr>
          </w:p>
        </w:tc>
        <w:tc>
          <w:tcPr>
            <w:tcW w:w="859" w:type="dxa"/>
            <w:vMerge w:val="continue"/>
            <w:shd w:val="clear" w:color="auto" w:fill="auto"/>
            <w:noWrap w:val="0"/>
            <w:vAlign w:val="center"/>
          </w:tcPr>
          <w:p>
            <w:pPr>
              <w:widowControl/>
              <w:jc w:val="left"/>
              <w:rPr>
                <w:rFonts w:ascii="宋体" w:hAnsi="宋体" w:cs="宋体"/>
                <w:b/>
                <w:bCs/>
                <w:kern w:val="0"/>
                <w:sz w:val="20"/>
              </w:rPr>
            </w:pPr>
          </w:p>
        </w:tc>
        <w:tc>
          <w:tcPr>
            <w:tcW w:w="700" w:type="dxa"/>
            <w:vMerge w:val="continue"/>
            <w:shd w:val="clear" w:color="auto" w:fill="auto"/>
            <w:noWrap w:val="0"/>
            <w:vAlign w:val="center"/>
          </w:tcPr>
          <w:p>
            <w:pPr>
              <w:widowControl/>
              <w:jc w:val="left"/>
              <w:rPr>
                <w:rFonts w:ascii="宋体" w:hAnsi="宋体" w:cs="宋体"/>
                <w:b/>
                <w:bCs/>
                <w:kern w:val="0"/>
                <w:sz w:val="20"/>
              </w:rPr>
            </w:pPr>
          </w:p>
        </w:tc>
        <w:tc>
          <w:tcPr>
            <w:tcW w:w="700" w:type="dxa"/>
            <w:vMerge w:val="continue"/>
            <w:shd w:val="clear" w:color="auto" w:fill="auto"/>
            <w:noWrap w:val="0"/>
            <w:vAlign w:val="center"/>
          </w:tcPr>
          <w:p>
            <w:pPr>
              <w:widowControl/>
              <w:jc w:val="left"/>
              <w:rPr>
                <w:rFonts w:ascii="宋体" w:hAnsi="宋体" w:cs="宋体"/>
                <w:b/>
                <w:bCs/>
                <w:kern w:val="0"/>
                <w:sz w:val="20"/>
              </w:rPr>
            </w:pP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1119"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单位(元)</w:t>
            </w:r>
          </w:p>
        </w:tc>
        <w:tc>
          <w:tcPr>
            <w:tcW w:w="859" w:type="dxa"/>
            <w:vMerge w:val="continue"/>
            <w:noWrap w:val="0"/>
            <w:vAlign w:val="center"/>
          </w:tcPr>
          <w:p>
            <w:pPr>
              <w:widowControl/>
              <w:jc w:val="left"/>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1</w:t>
            </w:r>
          </w:p>
        </w:tc>
        <w:tc>
          <w:tcPr>
            <w:tcW w:w="1018" w:type="dxa"/>
            <w:shd w:val="clear" w:color="000000" w:fill="FFFFFF"/>
            <w:noWrap w:val="0"/>
            <w:vAlign w:val="center"/>
          </w:tcPr>
          <w:p>
            <w:pPr>
              <w:widowControl/>
              <w:jc w:val="center"/>
              <w:rPr>
                <w:rFonts w:ascii="宋体" w:hAnsi="宋体" w:cs="宋体"/>
                <w:b/>
                <w:bCs/>
                <w:kern w:val="0"/>
                <w:sz w:val="20"/>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2</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bCs/>
                <w:kern w:val="0"/>
                <w:sz w:val="20"/>
              </w:rPr>
            </w:pPr>
            <w:r>
              <w:rPr>
                <w:rFonts w:hint="eastAsia" w:ascii="宋体" w:hAnsi="宋体" w:cs="宋体"/>
                <w:b/>
                <w:bCs/>
                <w:kern w:val="0"/>
                <w:sz w:val="20"/>
              </w:rPr>
              <w:t>3</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r>
              <w:rPr>
                <w:rFonts w:hint="eastAsia" w:ascii="宋体" w:hAnsi="宋体" w:cs="宋体"/>
                <w:b/>
                <w:bCs/>
                <w:kern w:val="0"/>
                <w:sz w:val="20"/>
              </w:rPr>
              <w:t>…</w:t>
            </w: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center"/>
              <w:rPr>
                <w:rFonts w:ascii="宋体" w:hAnsi="宋体" w:cs="宋体"/>
                <w:b/>
                <w:kern w:val="0"/>
                <w:sz w:val="20"/>
              </w:rPr>
            </w:pPr>
          </w:p>
        </w:tc>
        <w:tc>
          <w:tcPr>
            <w:tcW w:w="1018" w:type="dxa"/>
            <w:shd w:val="clear" w:color="000000" w:fill="FFFFFF"/>
            <w:noWrap w:val="0"/>
            <w:vAlign w:val="center"/>
          </w:tcPr>
          <w:p>
            <w:pPr>
              <w:widowControl/>
              <w:jc w:val="center"/>
              <w:rPr>
                <w:rFonts w:ascii="宋体" w:hAnsi="宋体"/>
                <w:b/>
                <w:bCs/>
                <w:kern w:val="0"/>
                <w:szCs w:val="21"/>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8" w:type="dxa"/>
            <w:shd w:val="clear" w:color="000000" w:fill="FFFFFF"/>
            <w:noWrap w:val="0"/>
            <w:vAlign w:val="center"/>
          </w:tcPr>
          <w:p>
            <w:pPr>
              <w:widowControl/>
              <w:jc w:val="left"/>
              <w:rPr>
                <w:rFonts w:ascii="宋体" w:hAnsi="宋体" w:cs="宋体"/>
                <w:b/>
                <w:bCs/>
                <w:kern w:val="0"/>
                <w:sz w:val="20"/>
              </w:rPr>
            </w:pPr>
          </w:p>
        </w:tc>
        <w:tc>
          <w:tcPr>
            <w:tcW w:w="1018" w:type="dxa"/>
            <w:shd w:val="clear" w:color="000000" w:fill="FFFFFF"/>
            <w:noWrap w:val="0"/>
            <w:vAlign w:val="center"/>
          </w:tcPr>
          <w:p>
            <w:pPr>
              <w:widowControl/>
              <w:snapToGrid w:val="0"/>
              <w:rPr>
                <w:rFonts w:ascii="宋体" w:hAnsi="宋体" w:cs="宋体"/>
                <w:kern w:val="0"/>
                <w:sz w:val="22"/>
              </w:rPr>
            </w:pPr>
          </w:p>
        </w:tc>
        <w:tc>
          <w:tcPr>
            <w:tcW w:w="1019" w:type="dxa"/>
            <w:shd w:val="clear" w:color="000000" w:fill="FFFFFF"/>
            <w:noWrap w:val="0"/>
            <w:vAlign w:val="center"/>
          </w:tcPr>
          <w:p>
            <w:pPr>
              <w:widowControl/>
              <w:snapToGrid w:val="0"/>
              <w:rPr>
                <w:rFonts w:ascii="宋体" w:hAnsi="宋体"/>
                <w:b/>
                <w:bCs/>
                <w:kern w:val="0"/>
                <w:sz w:val="22"/>
              </w:rPr>
            </w:pPr>
          </w:p>
        </w:tc>
        <w:tc>
          <w:tcPr>
            <w:tcW w:w="779" w:type="dxa"/>
            <w:shd w:val="clear" w:color="000000" w:fill="FFFFFF"/>
            <w:noWrap w:val="0"/>
            <w:vAlign w:val="center"/>
          </w:tcPr>
          <w:p>
            <w:pPr>
              <w:widowControl/>
              <w:snapToGrid w:val="0"/>
              <w:jc w:val="center"/>
              <w:rPr>
                <w:rFonts w:ascii="宋体" w:hAnsi="宋体" w:cs="宋体"/>
                <w:kern w:val="0"/>
                <w:sz w:val="20"/>
              </w:rPr>
            </w:pPr>
          </w:p>
        </w:tc>
        <w:tc>
          <w:tcPr>
            <w:tcW w:w="859" w:type="dxa"/>
            <w:shd w:val="clear" w:color="000000" w:fill="FFFFFF"/>
            <w:noWrap w:val="0"/>
            <w:vAlign w:val="center"/>
          </w:tcPr>
          <w:p>
            <w:pPr>
              <w:widowControl/>
              <w:snapToGrid w:val="0"/>
              <w:jc w:val="center"/>
              <w:rPr>
                <w:rFonts w:ascii="宋体" w:hAnsi="宋体" w:cs="宋体"/>
                <w:b/>
                <w:bCs/>
                <w:kern w:val="0"/>
                <w:sz w:val="20"/>
              </w:rPr>
            </w:pPr>
          </w:p>
        </w:tc>
        <w:tc>
          <w:tcPr>
            <w:tcW w:w="700" w:type="dxa"/>
            <w:shd w:val="clear" w:color="000000" w:fill="FFFFFF"/>
            <w:noWrap w:val="0"/>
            <w:vAlign w:val="center"/>
          </w:tcPr>
          <w:p>
            <w:pPr>
              <w:snapToGrid w:val="0"/>
              <w:jc w:val="center"/>
              <w:rPr>
                <w:rFonts w:ascii="宋体" w:hAnsi="宋体"/>
                <w:sz w:val="20"/>
              </w:rPr>
            </w:pPr>
          </w:p>
        </w:tc>
        <w:tc>
          <w:tcPr>
            <w:tcW w:w="700" w:type="dxa"/>
            <w:shd w:val="clear" w:color="000000" w:fill="FFFFFF"/>
            <w:noWrap w:val="0"/>
            <w:vAlign w:val="center"/>
          </w:tcPr>
          <w:p>
            <w:pPr>
              <w:widowControl/>
              <w:snapToGrid w:val="0"/>
              <w:rPr>
                <w:rFonts w:ascii="宋体" w:hAnsi="宋体"/>
                <w:b/>
                <w:bCs/>
                <w:kern w:val="0"/>
                <w:sz w:val="22"/>
              </w:rPr>
            </w:pPr>
          </w:p>
        </w:tc>
        <w:tc>
          <w:tcPr>
            <w:tcW w:w="1119" w:type="dxa"/>
            <w:shd w:val="clear" w:color="000000" w:fill="FFFFFF"/>
            <w:noWrap w:val="0"/>
            <w:vAlign w:val="center"/>
          </w:tcPr>
          <w:p>
            <w:pPr>
              <w:widowControl/>
              <w:jc w:val="center"/>
              <w:rPr>
                <w:rFonts w:ascii="宋体" w:hAnsi="宋体" w:cs="宋体"/>
                <w:b/>
                <w:bCs/>
                <w:kern w:val="0"/>
                <w:sz w:val="20"/>
              </w:rPr>
            </w:pPr>
          </w:p>
        </w:tc>
        <w:tc>
          <w:tcPr>
            <w:tcW w:w="1119" w:type="dxa"/>
            <w:shd w:val="clear" w:color="000000" w:fill="FFFFFF"/>
            <w:noWrap w:val="0"/>
            <w:vAlign w:val="center"/>
          </w:tcPr>
          <w:p>
            <w:pPr>
              <w:widowControl/>
              <w:jc w:val="left"/>
              <w:rPr>
                <w:rFonts w:ascii="宋体" w:hAnsi="宋体" w:cs="宋体"/>
                <w:bCs/>
                <w:kern w:val="0"/>
                <w:sz w:val="20"/>
              </w:rPr>
            </w:pPr>
          </w:p>
        </w:tc>
        <w:tc>
          <w:tcPr>
            <w:tcW w:w="859" w:type="dxa"/>
            <w:shd w:val="clear" w:color="000000" w:fill="FFFFFF"/>
            <w:noWrap w:val="0"/>
            <w:vAlign w:val="center"/>
          </w:tcPr>
          <w:p>
            <w:pPr>
              <w:widowControl/>
              <w:jc w:val="center"/>
              <w:rPr>
                <w:rFonts w:ascii="宋体" w:hAnsi="宋体" w:cs="宋体"/>
                <w:b/>
                <w:bCs/>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合计（不含税价）</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税率</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6972" w:type="dxa"/>
            <w:gridSpan w:val="8"/>
            <w:noWrap w:val="0"/>
            <w:vAlign w:val="center"/>
          </w:tcPr>
          <w:p>
            <w:pPr>
              <w:widowControl/>
              <w:jc w:val="center"/>
              <w:rPr>
                <w:rFonts w:ascii="宋体" w:hAnsi="宋体" w:cs="宋体"/>
                <w:b/>
                <w:bCs/>
                <w:kern w:val="0"/>
                <w:sz w:val="20"/>
              </w:rPr>
            </w:pPr>
            <w:r>
              <w:rPr>
                <w:rFonts w:hint="eastAsia" w:ascii="宋体" w:hAnsi="宋体" w:cs="宋体"/>
                <w:b/>
                <w:bCs/>
                <w:kern w:val="0"/>
                <w:sz w:val="20"/>
              </w:rPr>
              <w:t>合计（含税价）</w:t>
            </w:r>
          </w:p>
        </w:tc>
        <w:tc>
          <w:tcPr>
            <w:tcW w:w="1119" w:type="dxa"/>
            <w:noWrap w:val="0"/>
            <w:vAlign w:val="center"/>
          </w:tcPr>
          <w:p>
            <w:pPr>
              <w:widowControl/>
              <w:jc w:val="center"/>
              <w:rPr>
                <w:rFonts w:ascii="宋体" w:hAnsi="宋体" w:cs="宋体"/>
                <w:kern w:val="0"/>
                <w:sz w:val="20"/>
              </w:rPr>
            </w:pPr>
          </w:p>
        </w:tc>
        <w:tc>
          <w:tcPr>
            <w:tcW w:w="859" w:type="dxa"/>
            <w:noWrap w:val="0"/>
            <w:vAlign w:val="center"/>
          </w:tcPr>
          <w:p>
            <w:pPr>
              <w:widowControl/>
              <w:jc w:val="center"/>
              <w:rPr>
                <w:rFonts w:ascii="宋体" w:hAnsi="宋体" w:cs="宋体"/>
                <w:kern w:val="0"/>
                <w:sz w:val="20"/>
              </w:rPr>
            </w:pPr>
          </w:p>
        </w:tc>
      </w:tr>
    </w:tbl>
    <w:p>
      <w:pPr>
        <w:spacing w:line="360" w:lineRule="auto"/>
        <w:rPr>
          <w:rFonts w:ascii="宋体" w:hAnsi="宋体" w:cs="宋体"/>
          <w:sz w:val="22"/>
        </w:rPr>
      </w:pPr>
      <w:r>
        <w:rPr>
          <w:rFonts w:hint="eastAsia" w:ascii="宋体" w:hAnsi="宋体" w:cs="宋体"/>
          <w:sz w:val="22"/>
        </w:rPr>
        <w:t>注：免费质保期</w:t>
      </w:r>
      <w:r>
        <w:rPr>
          <w:rFonts w:ascii="宋体" w:hAnsi="宋体" w:cs="宋体"/>
          <w:sz w:val="22"/>
        </w:rPr>
        <w:t>满后正常运行二年</w:t>
      </w:r>
      <w:r>
        <w:rPr>
          <w:rFonts w:hint="eastAsia" w:ascii="宋体" w:hAnsi="宋体" w:cs="宋体"/>
          <w:sz w:val="22"/>
        </w:rPr>
        <w:t>内</w:t>
      </w:r>
      <w:r>
        <w:rPr>
          <w:rFonts w:ascii="宋体" w:hAnsi="宋体" w:cs="宋体"/>
          <w:sz w:val="22"/>
        </w:rPr>
        <w:t>所需的备品、备件，</w:t>
      </w:r>
      <w:r>
        <w:rPr>
          <w:rFonts w:hint="eastAsia" w:ascii="宋体" w:hAnsi="宋体" w:cs="宋体"/>
          <w:sz w:val="22"/>
        </w:rPr>
        <w:t>清单由投标人自列，费用不计入总价。</w:t>
      </w:r>
    </w:p>
    <w:p>
      <w:pPr>
        <w:spacing w:line="360" w:lineRule="auto"/>
        <w:rPr>
          <w:rFonts w:ascii="宋体" w:hAnsi="宋体" w:cs="宋体"/>
          <w:sz w:val="22"/>
        </w:rPr>
      </w:pPr>
    </w:p>
    <w:p>
      <w:pPr>
        <w:spacing w:line="360" w:lineRule="auto"/>
        <w:rPr>
          <w:rFonts w:ascii="宋体" w:hAnsi="宋体" w:cs="宋体"/>
          <w:sz w:val="22"/>
        </w:rPr>
      </w:pPr>
    </w:p>
    <w:p>
      <w:pPr>
        <w:spacing w:line="360" w:lineRule="auto"/>
        <w:rPr>
          <w:rFonts w:ascii="宋体" w:hAnsi="宋体" w:cs="宋体"/>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Times New Roman" w:hAnsi="Times New Roman" w:eastAsia="Times New Roman"/>
        </w:rPr>
        <w:sectPr>
          <w:footerReference r:id="rId17" w:type="default"/>
          <w:pgSz w:w="12240" w:h="15840"/>
          <w:pgMar w:top="1500" w:right="1580" w:bottom="1120" w:left="1700" w:header="0" w:footer="921" w:gutter="0"/>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w:t>
      </w:r>
    </w:p>
    <w:p>
      <w:pPr>
        <w:pStyle w:val="24"/>
        <w:spacing w:line="360" w:lineRule="auto"/>
        <w:jc w:val="center"/>
        <w:rPr>
          <w:rFonts w:ascii="宋体" w:hAnsi="宋体" w:cs="宋体"/>
          <w:b/>
          <w:sz w:val="32"/>
          <w:szCs w:val="32"/>
        </w:rPr>
      </w:pPr>
      <w:r>
        <w:rPr>
          <w:rFonts w:hint="eastAsia" w:ascii="宋体" w:hAnsi="宋体" w:cs="宋体"/>
          <w:b/>
          <w:sz w:val="32"/>
          <w:szCs w:val="32"/>
        </w:rPr>
        <w:t>六、资格审查资料</w:t>
      </w:r>
    </w:p>
    <w:p>
      <w:pPr>
        <w:autoSpaceDE w:val="0"/>
        <w:autoSpaceDN w:val="0"/>
        <w:adjustRightInd w:val="0"/>
        <w:spacing w:before="7" w:line="140" w:lineRule="exact"/>
        <w:jc w:val="left"/>
        <w:rPr>
          <w:rFonts w:ascii="微软雅黑" w:hAnsi="Times New Roman" w:cs="微软雅黑"/>
          <w:kern w:val="0"/>
          <w:sz w:val="14"/>
          <w:szCs w:val="14"/>
        </w:rPr>
      </w:pPr>
    </w:p>
    <w:p>
      <w:pPr>
        <w:spacing w:line="360" w:lineRule="auto"/>
        <w:jc w:val="center"/>
        <w:rPr>
          <w:rFonts w:ascii="宋体" w:hAnsi="宋体" w:cs="宋体"/>
          <w:b/>
          <w:sz w:val="32"/>
          <w:szCs w:val="32"/>
        </w:rPr>
      </w:pPr>
      <w:r>
        <w:rPr>
          <w:rFonts w:hint="eastAsia" w:ascii="宋体" w:hAnsi="宋体" w:cs="宋体"/>
          <w:b/>
          <w:sz w:val="32"/>
          <w:szCs w:val="32"/>
        </w:rPr>
        <w:t>（一）基本情况表</w:t>
      </w:r>
    </w:p>
    <w:p>
      <w:pPr>
        <w:autoSpaceDE w:val="0"/>
        <w:autoSpaceDN w:val="0"/>
        <w:adjustRightInd w:val="0"/>
        <w:spacing w:before="7" w:line="260" w:lineRule="exact"/>
        <w:jc w:val="left"/>
        <w:rPr>
          <w:rFonts w:ascii="微软雅黑" w:hAnsi="Times New Roman" w:cs="微软雅黑"/>
          <w:kern w:val="0"/>
          <w:sz w:val="26"/>
          <w:szCs w:val="26"/>
        </w:rPr>
      </w:pPr>
    </w:p>
    <w:tbl>
      <w:tblPr>
        <w:tblStyle w:val="11"/>
        <w:tblW w:w="0" w:type="auto"/>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资金</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r>
              <w:rPr>
                <w:rFonts w:hint="eastAsia" w:ascii="宋体" w:hAnsi="宋体" w:cs="微软雅黑"/>
                <w:kern w:val="0"/>
                <w:sz w:val="22"/>
              </w:rPr>
              <w:t>成立</w:t>
            </w:r>
            <w:r>
              <w:rPr>
                <w:rFonts w:hint="eastAsia" w:ascii="宋体" w:hAnsi="宋体" w:cs="微软雅黑"/>
                <w:spacing w:val="-2"/>
                <w:kern w:val="0"/>
                <w:sz w:val="22"/>
              </w:rPr>
              <w:t>时</w:t>
            </w:r>
            <w:r>
              <w:rPr>
                <w:rFonts w:hint="eastAsia" w:ascii="宋体" w:hAnsi="宋体" w:cs="微软雅黑"/>
                <w:kern w:val="0"/>
                <w:sz w:val="22"/>
              </w:rPr>
              <w:t>间</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注册</w:t>
            </w:r>
            <w:r>
              <w:rPr>
                <w:rFonts w:hint="eastAsia" w:ascii="宋体" w:hAnsi="宋体" w:cs="微软雅黑"/>
                <w:spacing w:val="-2"/>
                <w:kern w:val="0"/>
                <w:sz w:val="22"/>
              </w:rPr>
              <w:t>地</w:t>
            </w:r>
            <w:r>
              <w:rPr>
                <w:rFonts w:hint="eastAsia" w:ascii="宋体" w:hAnsi="宋体" w:cs="微软雅黑"/>
                <w:kern w:val="0"/>
                <w:sz w:val="22"/>
              </w:rPr>
              <w:t>址</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邮政</w:t>
            </w:r>
            <w:r>
              <w:rPr>
                <w:rFonts w:hint="eastAsia" w:ascii="宋体" w:hAnsi="宋体" w:cs="微软雅黑"/>
                <w:spacing w:val="-2"/>
                <w:kern w:val="0"/>
                <w:sz w:val="22"/>
              </w:rPr>
              <w:t>编</w:t>
            </w:r>
            <w:r>
              <w:rPr>
                <w:rFonts w:hint="eastAsia" w:ascii="宋体" w:hAnsi="宋体" w:cs="微软雅黑"/>
                <w:kern w:val="0"/>
                <w:sz w:val="22"/>
              </w:rPr>
              <w:t>码</w:t>
            </w:r>
          </w:p>
        </w:tc>
        <w:tc>
          <w:tcPr>
            <w:tcW w:w="3354" w:type="dxa"/>
            <w:gridSpan w:val="2"/>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员工</w:t>
            </w:r>
            <w:r>
              <w:rPr>
                <w:rFonts w:hint="eastAsia" w:ascii="宋体" w:hAnsi="宋体" w:cs="微软雅黑"/>
                <w:spacing w:val="-2"/>
                <w:kern w:val="0"/>
                <w:sz w:val="22"/>
              </w:rPr>
              <w:t>总</w:t>
            </w:r>
            <w:r>
              <w:rPr>
                <w:rFonts w:hint="eastAsia" w:ascii="宋体" w:hAnsi="宋体" w:cs="微软雅黑"/>
                <w:kern w:val="0"/>
                <w:sz w:val="22"/>
              </w:rPr>
              <w:t>数</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w:t>
            </w:r>
            <w:r>
              <w:rPr>
                <w:rFonts w:hint="eastAsia" w:ascii="宋体" w:hAnsi="宋体" w:cs="微软雅黑"/>
                <w:spacing w:val="-2"/>
                <w:kern w:val="0"/>
                <w:sz w:val="22"/>
              </w:rPr>
              <w:t>方</w:t>
            </w:r>
            <w:r>
              <w:rPr>
                <w:rFonts w:hint="eastAsia" w:ascii="宋体" w:hAnsi="宋体" w:cs="微软雅黑"/>
                <w:kern w:val="0"/>
                <w:sz w:val="22"/>
              </w:rPr>
              <w:t>式</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联系人</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网址</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传真</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法定</w:t>
            </w:r>
            <w:r>
              <w:rPr>
                <w:rFonts w:hint="eastAsia" w:ascii="宋体" w:hAnsi="宋体" w:cs="微软雅黑"/>
                <w:spacing w:val="-2"/>
                <w:kern w:val="0"/>
                <w:sz w:val="22"/>
              </w:rPr>
              <w:t>代</w:t>
            </w:r>
            <w:r>
              <w:rPr>
                <w:rFonts w:hint="eastAsia" w:ascii="宋体" w:hAnsi="宋体" w:cs="微软雅黑"/>
                <w:kern w:val="0"/>
                <w:sz w:val="22"/>
              </w:rPr>
              <w:t>表人</w:t>
            </w:r>
          </w:p>
        </w:tc>
        <w:tc>
          <w:tcPr>
            <w:tcW w:w="94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姓名</w:t>
            </w:r>
          </w:p>
        </w:tc>
        <w:tc>
          <w:tcPr>
            <w:tcW w:w="2410"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c>
          <w:tcPr>
            <w:tcW w:w="1135"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电话</w:t>
            </w:r>
          </w:p>
        </w:tc>
        <w:tc>
          <w:tcPr>
            <w:tcW w:w="2269"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投标</w:t>
            </w:r>
            <w:r>
              <w:rPr>
                <w:rFonts w:ascii="宋体" w:hAnsi="宋体" w:cs="微软雅黑"/>
                <w:kern w:val="0"/>
                <w:sz w:val="22"/>
              </w:rPr>
              <w:t xml:space="preserve"> </w:t>
            </w:r>
            <w:r>
              <w:rPr>
                <w:rFonts w:hint="eastAsia" w:ascii="宋体" w:hAnsi="宋体" w:cs="微软雅黑"/>
                <w:kern w:val="0"/>
                <w:sz w:val="22"/>
              </w:rPr>
              <w:t>人需</w:t>
            </w:r>
            <w:r>
              <w:rPr>
                <w:rFonts w:hint="eastAsia" w:ascii="宋体" w:hAnsi="宋体" w:cs="微软雅黑"/>
                <w:spacing w:val="-2"/>
                <w:kern w:val="0"/>
                <w:sz w:val="22"/>
              </w:rPr>
              <w:t>具</w:t>
            </w:r>
            <w:r>
              <w:rPr>
                <w:rFonts w:hint="eastAsia" w:ascii="宋体" w:hAnsi="宋体" w:cs="微软雅黑"/>
                <w:kern w:val="0"/>
                <w:sz w:val="22"/>
              </w:rPr>
              <w:t>有</w:t>
            </w:r>
            <w:r>
              <w:rPr>
                <w:rFonts w:hint="eastAsia" w:ascii="宋体" w:hAnsi="宋体" w:cs="微软雅黑"/>
                <w:spacing w:val="-2"/>
                <w:kern w:val="0"/>
                <w:sz w:val="22"/>
              </w:rPr>
              <w:t>的</w:t>
            </w:r>
            <w:r>
              <w:rPr>
                <w:rFonts w:hint="eastAsia" w:ascii="宋体" w:hAnsi="宋体" w:cs="微软雅黑"/>
                <w:kern w:val="0"/>
                <w:sz w:val="22"/>
              </w:rPr>
              <w:t>各</w:t>
            </w:r>
            <w:r>
              <w:rPr>
                <w:rFonts w:hint="eastAsia" w:ascii="宋体" w:hAnsi="宋体" w:cs="微软雅黑"/>
                <w:spacing w:val="-2"/>
                <w:kern w:val="0"/>
                <w:sz w:val="22"/>
              </w:rPr>
              <w:t>类</w:t>
            </w:r>
            <w:r>
              <w:rPr>
                <w:rFonts w:hint="eastAsia" w:ascii="宋体" w:hAnsi="宋体" w:cs="微软雅黑"/>
                <w:kern w:val="0"/>
                <w:sz w:val="22"/>
              </w:rPr>
              <w:t>资质</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证书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p>
            <w:pPr>
              <w:autoSpaceDE w:val="0"/>
              <w:autoSpaceDN w:val="0"/>
              <w:adjustRightInd w:val="0"/>
              <w:snapToGrid w:val="0"/>
              <w:jc w:val="left"/>
              <w:rPr>
                <w:rFonts w:ascii="宋体" w:hAnsi="宋体"/>
                <w:kern w:val="0"/>
                <w:sz w:val="22"/>
              </w:rPr>
            </w:pPr>
          </w:p>
          <w:p>
            <w:pPr>
              <w:tabs>
                <w:tab w:val="left" w:pos="2300"/>
                <w:tab w:val="left" w:pos="4400"/>
              </w:tabs>
              <w:autoSpaceDE w:val="0"/>
              <w:autoSpaceDN w:val="0"/>
              <w:adjustRightInd w:val="0"/>
              <w:snapToGrid w:val="0"/>
              <w:jc w:val="left"/>
              <w:rPr>
                <w:rFonts w:ascii="宋体" w:hAnsi="宋体"/>
                <w:kern w:val="0"/>
                <w:sz w:val="22"/>
              </w:rPr>
            </w:pPr>
            <w:r>
              <w:rPr>
                <w:rFonts w:hint="eastAsia" w:ascii="宋体" w:hAnsi="宋体" w:cs="微软雅黑"/>
                <w:kern w:val="0"/>
                <w:sz w:val="22"/>
              </w:rPr>
              <w:t>类型：</w:t>
            </w:r>
            <w:r>
              <w:rPr>
                <w:rFonts w:ascii="宋体" w:hAnsi="宋体" w:cs="微软雅黑"/>
                <w:kern w:val="0"/>
                <w:sz w:val="22"/>
              </w:rPr>
              <w:tab/>
            </w:r>
            <w:r>
              <w:rPr>
                <w:rFonts w:hint="eastAsia" w:ascii="宋体" w:hAnsi="宋体" w:cs="微软雅黑"/>
                <w:spacing w:val="-2"/>
                <w:kern w:val="0"/>
                <w:sz w:val="22"/>
              </w:rPr>
              <w:t>等</w:t>
            </w:r>
            <w:r>
              <w:rPr>
                <w:rFonts w:hint="eastAsia" w:ascii="宋体" w:hAnsi="宋体" w:cs="微软雅黑"/>
                <w:kern w:val="0"/>
                <w:sz w:val="22"/>
              </w:rPr>
              <w:t>级：</w:t>
            </w:r>
            <w:r>
              <w:rPr>
                <w:rFonts w:ascii="宋体" w:hAnsi="宋体" w:cs="微软雅黑"/>
                <w:kern w:val="0"/>
                <w:sz w:val="22"/>
              </w:rPr>
              <w:tab/>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开</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基本</w:t>
            </w:r>
            <w:r>
              <w:rPr>
                <w:rFonts w:hint="eastAsia" w:ascii="宋体" w:hAnsi="宋体" w:cs="微软雅黑"/>
                <w:spacing w:val="-2"/>
                <w:kern w:val="0"/>
                <w:sz w:val="22"/>
              </w:rPr>
              <w:t>账</w:t>
            </w:r>
            <w:r>
              <w:rPr>
                <w:rFonts w:hint="eastAsia" w:ascii="宋体" w:hAnsi="宋体" w:cs="微软雅黑"/>
                <w:kern w:val="0"/>
                <w:sz w:val="22"/>
              </w:rPr>
              <w:t>户</w:t>
            </w:r>
            <w:r>
              <w:rPr>
                <w:rFonts w:hint="eastAsia" w:ascii="宋体" w:hAnsi="宋体" w:cs="微软雅黑"/>
                <w:spacing w:val="-2"/>
                <w:kern w:val="0"/>
                <w:sz w:val="22"/>
              </w:rPr>
              <w:t>银</w:t>
            </w:r>
            <w:r>
              <w:rPr>
                <w:rFonts w:hint="eastAsia" w:ascii="宋体" w:hAnsi="宋体" w:cs="微软雅黑"/>
                <w:kern w:val="0"/>
                <w:sz w:val="22"/>
              </w:rPr>
              <w:t>行</w:t>
            </w:r>
            <w:r>
              <w:rPr>
                <w:rFonts w:hint="eastAsia" w:ascii="宋体" w:hAnsi="宋体" w:cs="微软雅黑"/>
                <w:spacing w:val="-2"/>
                <w:kern w:val="0"/>
                <w:sz w:val="22"/>
              </w:rPr>
              <w:t>账</w:t>
            </w:r>
            <w:r>
              <w:rPr>
                <w:rFonts w:hint="eastAsia" w:ascii="宋体" w:hAnsi="宋体" w:cs="微软雅黑"/>
                <w:kern w:val="0"/>
                <w:sz w:val="22"/>
              </w:rPr>
              <w:t>号</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近三</w:t>
            </w:r>
            <w:r>
              <w:rPr>
                <w:rFonts w:hint="eastAsia" w:ascii="宋体" w:hAnsi="宋体" w:cs="微软雅黑"/>
                <w:spacing w:val="-2"/>
                <w:kern w:val="0"/>
                <w:sz w:val="22"/>
              </w:rPr>
              <w:t>年</w:t>
            </w:r>
            <w:r>
              <w:rPr>
                <w:rFonts w:hint="eastAsia" w:ascii="宋体" w:hAnsi="宋体" w:cs="微软雅黑"/>
                <w:kern w:val="0"/>
                <w:sz w:val="22"/>
              </w:rPr>
              <w:t>营</w:t>
            </w:r>
            <w:r>
              <w:rPr>
                <w:rFonts w:hint="eastAsia" w:ascii="宋体" w:hAnsi="宋体" w:cs="微软雅黑"/>
                <w:spacing w:val="-2"/>
                <w:kern w:val="0"/>
                <w:sz w:val="22"/>
              </w:rPr>
              <w:t>业</w:t>
            </w:r>
            <w:r>
              <w:rPr>
                <w:rFonts w:hint="eastAsia" w:ascii="宋体" w:hAnsi="宋体" w:cs="微软雅黑"/>
                <w:kern w:val="0"/>
                <w:sz w:val="22"/>
              </w:rPr>
              <w:t>额</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2091"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关</w:t>
            </w:r>
            <w:r>
              <w:rPr>
                <w:rFonts w:hint="eastAsia" w:ascii="宋体" w:hAnsi="宋体" w:cs="微软雅黑"/>
                <w:spacing w:val="-2"/>
                <w:kern w:val="0"/>
                <w:sz w:val="22"/>
              </w:rPr>
              <w:t>联</w:t>
            </w:r>
            <w:r>
              <w:rPr>
                <w:rFonts w:hint="eastAsia" w:ascii="宋体" w:hAnsi="宋体" w:cs="微软雅黑"/>
                <w:kern w:val="0"/>
                <w:sz w:val="22"/>
              </w:rPr>
              <w:t>企</w:t>
            </w:r>
            <w:r>
              <w:rPr>
                <w:rFonts w:hint="eastAsia" w:ascii="宋体" w:hAnsi="宋体" w:cs="微软雅黑"/>
                <w:spacing w:val="-2"/>
                <w:kern w:val="0"/>
                <w:sz w:val="22"/>
              </w:rPr>
              <w:t>业</w:t>
            </w:r>
            <w:r>
              <w:rPr>
                <w:rFonts w:hint="eastAsia" w:ascii="宋体" w:hAnsi="宋体" w:cs="微软雅黑"/>
                <w:kern w:val="0"/>
                <w:sz w:val="22"/>
              </w:rPr>
              <w:t>情况</w:t>
            </w:r>
          </w:p>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(包</w:t>
            </w:r>
            <w:r>
              <w:rPr>
                <w:rFonts w:hint="eastAsia" w:ascii="宋体" w:hAnsi="宋体" w:cs="微软雅黑"/>
                <w:spacing w:val="-2"/>
                <w:kern w:val="0"/>
                <w:sz w:val="22"/>
              </w:rPr>
              <w:t>括</w:t>
            </w:r>
            <w:r>
              <w:rPr>
                <w:rFonts w:hint="eastAsia" w:ascii="宋体" w:hAnsi="宋体" w:cs="微软雅黑"/>
                <w:kern w:val="0"/>
                <w:sz w:val="22"/>
              </w:rPr>
              <w:t>但</w:t>
            </w:r>
            <w:r>
              <w:rPr>
                <w:rFonts w:hint="eastAsia" w:ascii="宋体" w:hAnsi="宋体" w:cs="微软雅黑"/>
                <w:spacing w:val="-2"/>
                <w:kern w:val="0"/>
                <w:sz w:val="22"/>
              </w:rPr>
              <w:t>不</w:t>
            </w:r>
            <w:r>
              <w:rPr>
                <w:rFonts w:hint="eastAsia" w:ascii="宋体" w:hAnsi="宋体" w:cs="微软雅黑"/>
                <w:kern w:val="0"/>
                <w:sz w:val="22"/>
              </w:rPr>
              <w:t>限</w:t>
            </w:r>
            <w:r>
              <w:rPr>
                <w:rFonts w:hint="eastAsia" w:ascii="宋体" w:hAnsi="宋体" w:cs="微软雅黑"/>
                <w:spacing w:val="-2"/>
                <w:kern w:val="0"/>
                <w:sz w:val="22"/>
              </w:rPr>
              <w:t>于</w:t>
            </w:r>
            <w:r>
              <w:rPr>
                <w:rFonts w:hint="eastAsia" w:ascii="宋体" w:hAnsi="宋体" w:cs="微软雅黑"/>
                <w:kern w:val="0"/>
                <w:sz w:val="22"/>
              </w:rPr>
              <w:t>与投</w:t>
            </w:r>
            <w:r>
              <w:rPr>
                <w:rFonts w:ascii="宋体" w:hAnsi="宋体" w:cs="微软雅黑"/>
                <w:kern w:val="0"/>
                <w:sz w:val="22"/>
              </w:rPr>
              <w:t xml:space="preserve"> </w:t>
            </w:r>
            <w:r>
              <w:rPr>
                <w:rFonts w:hint="eastAsia" w:ascii="宋体" w:hAnsi="宋体" w:cs="微软雅黑"/>
                <w:kern w:val="0"/>
                <w:sz w:val="22"/>
              </w:rPr>
              <w:t>标人</w:t>
            </w:r>
            <w:r>
              <w:rPr>
                <w:rFonts w:hint="eastAsia" w:ascii="宋体" w:hAnsi="宋体" w:cs="微软雅黑"/>
                <w:spacing w:val="-2"/>
                <w:kern w:val="0"/>
                <w:sz w:val="22"/>
              </w:rPr>
              <w:t>法</w:t>
            </w:r>
            <w:r>
              <w:rPr>
                <w:rFonts w:hint="eastAsia" w:ascii="宋体" w:hAnsi="宋体" w:cs="微软雅黑"/>
                <w:kern w:val="0"/>
                <w:sz w:val="22"/>
              </w:rPr>
              <w:t>定</w:t>
            </w:r>
            <w:r>
              <w:rPr>
                <w:rFonts w:hint="eastAsia" w:ascii="宋体" w:hAnsi="宋体" w:cs="微软雅黑"/>
                <w:spacing w:val="-2"/>
                <w:kern w:val="0"/>
                <w:sz w:val="22"/>
              </w:rPr>
              <w:t>代</w:t>
            </w:r>
            <w:r>
              <w:rPr>
                <w:rFonts w:hint="eastAsia" w:ascii="宋体" w:hAnsi="宋体" w:cs="微软雅黑"/>
                <w:kern w:val="0"/>
                <w:sz w:val="22"/>
              </w:rPr>
              <w:t>表</w:t>
            </w:r>
            <w:r>
              <w:rPr>
                <w:rFonts w:hint="eastAsia" w:ascii="宋体" w:hAnsi="宋体" w:cs="微软雅黑"/>
                <w:spacing w:val="-2"/>
                <w:kern w:val="0"/>
                <w:sz w:val="22"/>
              </w:rPr>
              <w:t>人</w:t>
            </w:r>
            <w:r>
              <w:rPr>
                <w:rFonts w:hint="eastAsia" w:ascii="宋体" w:hAnsi="宋体" w:cs="微软雅黑"/>
                <w:kern w:val="0"/>
                <w:sz w:val="22"/>
              </w:rPr>
              <w:t>(单</w:t>
            </w:r>
            <w:r>
              <w:rPr>
                <w:rFonts w:ascii="宋体" w:hAnsi="宋体" w:cs="微软雅黑"/>
                <w:kern w:val="0"/>
                <w:sz w:val="22"/>
              </w:rPr>
              <w:t xml:space="preserve"> </w:t>
            </w:r>
            <w:r>
              <w:rPr>
                <w:rFonts w:hint="eastAsia" w:ascii="宋体" w:hAnsi="宋体" w:cs="微软雅黑"/>
                <w:kern w:val="0"/>
                <w:sz w:val="22"/>
              </w:rPr>
              <w:t>位负</w:t>
            </w:r>
            <w:r>
              <w:rPr>
                <w:rFonts w:hint="eastAsia" w:ascii="宋体" w:hAnsi="宋体" w:cs="微软雅黑"/>
                <w:spacing w:val="-2"/>
                <w:kern w:val="0"/>
                <w:sz w:val="22"/>
              </w:rPr>
              <w:t>责</w:t>
            </w:r>
            <w:r>
              <w:rPr>
                <w:rFonts w:hint="eastAsia" w:ascii="宋体" w:hAnsi="宋体" w:cs="微软雅黑"/>
                <w:kern w:val="0"/>
                <w:sz w:val="22"/>
              </w:rPr>
              <w:t>人</w:t>
            </w:r>
            <w:r>
              <w:rPr>
                <w:rFonts w:hint="eastAsia" w:ascii="宋体" w:hAnsi="宋体" w:cs="微软雅黑"/>
                <w:spacing w:val="-2"/>
                <w:kern w:val="0"/>
                <w:sz w:val="22"/>
              </w:rPr>
              <w:t>)</w:t>
            </w:r>
            <w:r>
              <w:rPr>
                <w:rFonts w:hint="eastAsia" w:ascii="宋体" w:hAnsi="宋体" w:cs="微软雅黑"/>
                <w:kern w:val="0"/>
                <w:sz w:val="22"/>
              </w:rPr>
              <w:t>为</w:t>
            </w:r>
            <w:r>
              <w:rPr>
                <w:rFonts w:hint="eastAsia" w:ascii="宋体" w:hAnsi="宋体" w:cs="微软雅黑"/>
                <w:spacing w:val="-2"/>
                <w:kern w:val="0"/>
                <w:sz w:val="22"/>
              </w:rPr>
              <w:t>同</w:t>
            </w:r>
            <w:r>
              <w:rPr>
                <w:rFonts w:hint="eastAsia" w:ascii="宋体" w:hAnsi="宋体" w:cs="微软雅黑"/>
                <w:kern w:val="0"/>
                <w:sz w:val="22"/>
              </w:rPr>
              <w:t>一人</w:t>
            </w:r>
            <w:r>
              <w:rPr>
                <w:rFonts w:ascii="宋体" w:hAnsi="宋体" w:cs="微软雅黑"/>
                <w:kern w:val="0"/>
                <w:sz w:val="22"/>
              </w:rPr>
              <w:t xml:space="preserve"> </w:t>
            </w:r>
            <w:r>
              <w:rPr>
                <w:rFonts w:hint="eastAsia" w:ascii="宋体" w:hAnsi="宋体" w:cs="微软雅黑"/>
                <w:kern w:val="0"/>
                <w:sz w:val="22"/>
              </w:rPr>
              <w:t>或者</w:t>
            </w:r>
            <w:r>
              <w:rPr>
                <w:rFonts w:hint="eastAsia" w:ascii="宋体" w:hAnsi="宋体" w:cs="微软雅黑"/>
                <w:spacing w:val="-2"/>
                <w:kern w:val="0"/>
                <w:sz w:val="22"/>
              </w:rPr>
              <w:t>存</w:t>
            </w:r>
            <w:r>
              <w:rPr>
                <w:rFonts w:hint="eastAsia" w:ascii="宋体" w:hAnsi="宋体" w:cs="微软雅黑"/>
                <w:kern w:val="0"/>
                <w:sz w:val="22"/>
              </w:rPr>
              <w:t>在</w:t>
            </w:r>
            <w:r>
              <w:rPr>
                <w:rFonts w:hint="eastAsia" w:ascii="宋体" w:hAnsi="宋体" w:cs="微软雅黑"/>
                <w:spacing w:val="-2"/>
                <w:kern w:val="0"/>
                <w:sz w:val="22"/>
              </w:rPr>
              <w:t>控</w:t>
            </w:r>
            <w:r>
              <w:rPr>
                <w:rFonts w:hint="eastAsia" w:ascii="宋体" w:hAnsi="宋体" w:cs="微软雅黑"/>
                <w:kern w:val="0"/>
                <w:sz w:val="22"/>
              </w:rPr>
              <w:t>股</w:t>
            </w:r>
            <w:r>
              <w:rPr>
                <w:rFonts w:hint="eastAsia" w:ascii="宋体" w:hAnsi="宋体" w:cs="微软雅黑"/>
                <w:spacing w:val="-2"/>
                <w:kern w:val="0"/>
                <w:sz w:val="22"/>
              </w:rPr>
              <w:t>、</w:t>
            </w:r>
            <w:r>
              <w:rPr>
                <w:rFonts w:hint="eastAsia" w:ascii="宋体" w:hAnsi="宋体" w:cs="微软雅黑"/>
                <w:kern w:val="0"/>
                <w:sz w:val="22"/>
              </w:rPr>
              <w:t>管理</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关系</w:t>
            </w:r>
            <w:r>
              <w:rPr>
                <w:rFonts w:hint="eastAsia" w:ascii="宋体" w:hAnsi="宋体" w:cs="微软雅黑"/>
                <w:spacing w:val="-2"/>
                <w:kern w:val="0"/>
                <w:sz w:val="22"/>
              </w:rPr>
              <w:t>的</w:t>
            </w:r>
            <w:r>
              <w:rPr>
                <w:rFonts w:hint="eastAsia" w:ascii="宋体" w:hAnsi="宋体" w:cs="微软雅黑"/>
                <w:kern w:val="0"/>
                <w:sz w:val="22"/>
              </w:rPr>
              <w:t>不</w:t>
            </w:r>
            <w:r>
              <w:rPr>
                <w:rFonts w:hint="eastAsia" w:ascii="宋体" w:hAnsi="宋体" w:cs="微软雅黑"/>
                <w:spacing w:val="-2"/>
                <w:kern w:val="0"/>
                <w:sz w:val="22"/>
              </w:rPr>
              <w:t>同</w:t>
            </w:r>
            <w:r>
              <w:rPr>
                <w:rFonts w:hint="eastAsia" w:ascii="宋体" w:hAnsi="宋体" w:cs="微软雅黑"/>
                <w:kern w:val="0"/>
                <w:sz w:val="22"/>
              </w:rPr>
              <w:t>单</w:t>
            </w:r>
            <w:r>
              <w:rPr>
                <w:rFonts w:hint="eastAsia" w:ascii="宋体" w:hAnsi="宋体" w:cs="微软雅黑"/>
                <w:spacing w:val="-2"/>
                <w:kern w:val="0"/>
                <w:sz w:val="22"/>
              </w:rPr>
              <w:t>位</w:t>
            </w:r>
            <w:r>
              <w:rPr>
                <w:rFonts w:hint="eastAsia" w:ascii="宋体" w:hAnsi="宋体" w:cs="微软雅黑"/>
                <w:kern w:val="0"/>
                <w:sz w:val="22"/>
              </w:rPr>
              <w:t>)</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名称</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332"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cs="微软雅黑"/>
                <w:kern w:val="0"/>
                <w:sz w:val="22"/>
              </w:rPr>
            </w:pPr>
            <w:r>
              <w:rPr>
                <w:rFonts w:hint="eastAsia" w:ascii="宋体" w:hAnsi="宋体" w:cs="微软雅黑"/>
                <w:kern w:val="0"/>
                <w:sz w:val="22"/>
              </w:rPr>
              <w:t>投标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要求投标</w:t>
            </w:r>
            <w:r>
              <w:rPr>
                <w:rFonts w:hint="eastAsia" w:ascii="宋体" w:hAnsi="宋体" w:cs="微软雅黑"/>
                <w:spacing w:val="-2"/>
                <w:kern w:val="0"/>
                <w:sz w:val="22"/>
              </w:rPr>
              <w:t>设</w:t>
            </w:r>
            <w:r>
              <w:rPr>
                <w:rFonts w:hint="eastAsia" w:ascii="宋体" w:hAnsi="宋体" w:cs="微软雅黑"/>
                <w:kern w:val="0"/>
                <w:sz w:val="22"/>
              </w:rPr>
              <w:t>备</w:t>
            </w:r>
            <w:r>
              <w:rPr>
                <w:rFonts w:hint="eastAsia" w:ascii="宋体" w:hAnsi="宋体" w:cs="微软雅黑"/>
                <w:spacing w:val="-2"/>
                <w:kern w:val="0"/>
                <w:sz w:val="22"/>
              </w:rPr>
              <w:t>制</w:t>
            </w:r>
            <w:r>
              <w:rPr>
                <w:rFonts w:hint="eastAsia" w:ascii="宋体" w:hAnsi="宋体" w:cs="微软雅黑"/>
                <w:kern w:val="0"/>
                <w:sz w:val="22"/>
              </w:rPr>
              <w:t>造</w:t>
            </w:r>
            <w:r>
              <w:rPr>
                <w:rFonts w:hint="eastAsia" w:ascii="宋体" w:hAnsi="宋体" w:cs="微软雅黑"/>
                <w:spacing w:val="-2"/>
                <w:kern w:val="0"/>
                <w:sz w:val="22"/>
              </w:rPr>
              <w:t>商</w:t>
            </w:r>
            <w:r>
              <w:rPr>
                <w:rFonts w:hint="eastAsia" w:ascii="宋体" w:hAnsi="宋体" w:cs="微软雅黑"/>
                <w:kern w:val="0"/>
                <w:sz w:val="22"/>
              </w:rPr>
              <w:t>需具</w:t>
            </w:r>
          </w:p>
          <w:p>
            <w:pPr>
              <w:autoSpaceDE w:val="0"/>
              <w:autoSpaceDN w:val="0"/>
              <w:adjustRightInd w:val="0"/>
              <w:snapToGrid w:val="0"/>
              <w:jc w:val="center"/>
              <w:rPr>
                <w:rFonts w:ascii="宋体" w:hAnsi="宋体"/>
                <w:kern w:val="0"/>
                <w:sz w:val="22"/>
              </w:rPr>
            </w:pPr>
            <w:r>
              <w:rPr>
                <w:rFonts w:hint="eastAsia" w:ascii="宋体" w:hAnsi="宋体" w:cs="微软雅黑"/>
                <w:kern w:val="0"/>
                <w:sz w:val="22"/>
              </w:rPr>
              <w:t>有的</w:t>
            </w:r>
            <w:r>
              <w:rPr>
                <w:rFonts w:hint="eastAsia" w:ascii="宋体" w:hAnsi="宋体" w:cs="微软雅黑"/>
                <w:spacing w:val="-2"/>
                <w:kern w:val="0"/>
                <w:sz w:val="22"/>
              </w:rPr>
              <w:t>资</w:t>
            </w:r>
            <w:r>
              <w:rPr>
                <w:rFonts w:hint="eastAsia" w:ascii="宋体" w:hAnsi="宋体" w:cs="微软雅黑"/>
                <w:kern w:val="0"/>
                <w:sz w:val="22"/>
              </w:rPr>
              <w:t>质</w:t>
            </w:r>
            <w:r>
              <w:rPr>
                <w:rFonts w:hint="eastAsia" w:ascii="宋体" w:hAnsi="宋体" w:cs="微软雅黑"/>
                <w:spacing w:val="-2"/>
                <w:kern w:val="0"/>
                <w:sz w:val="22"/>
              </w:rPr>
              <w:t>证</w:t>
            </w:r>
            <w:r>
              <w:rPr>
                <w:rFonts w:hint="eastAsia" w:ascii="宋体" w:hAnsi="宋体" w:cs="微软雅黑"/>
                <w:kern w:val="0"/>
                <w:sz w:val="22"/>
              </w:rPr>
              <w:t>书</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center"/>
              <w:rPr>
                <w:rFonts w:ascii="宋体" w:hAnsi="宋体"/>
                <w:kern w:val="0"/>
                <w:sz w:val="22"/>
              </w:rPr>
            </w:pPr>
            <w:r>
              <w:rPr>
                <w:rFonts w:hint="eastAsia" w:ascii="宋体" w:hAnsi="宋体" w:cs="微软雅黑"/>
                <w:kern w:val="0"/>
                <w:sz w:val="22"/>
              </w:rPr>
              <w:t>备注</w:t>
            </w:r>
          </w:p>
        </w:tc>
        <w:tc>
          <w:tcPr>
            <w:tcW w:w="6758" w:type="dxa"/>
            <w:gridSpan w:val="4"/>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jc w:val="left"/>
              <w:rPr>
                <w:rFonts w:ascii="宋体" w:hAnsi="宋体"/>
                <w:kern w:val="0"/>
                <w:sz w:val="22"/>
              </w:rPr>
            </w:pPr>
          </w:p>
        </w:tc>
      </w:tr>
      <w:tr>
        <w:tblPrEx>
          <w:tblCellMar>
            <w:top w:w="0" w:type="dxa"/>
            <w:left w:w="0" w:type="dxa"/>
            <w:bottom w:w="0" w:type="dxa"/>
            <w:right w:w="0" w:type="dxa"/>
          </w:tblCellMar>
        </w:tblPrEx>
        <w:trPr>
          <w:trHeight w:val="1586" w:hRule="exact"/>
          <w:jc w:val="center"/>
        </w:trPr>
        <w:tc>
          <w:tcPr>
            <w:tcW w:w="8932" w:type="dxa"/>
            <w:gridSpan w:val="5"/>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snapToGrid w:val="0"/>
              <w:ind w:right="-20"/>
              <w:jc w:val="left"/>
              <w:rPr>
                <w:rFonts w:ascii="宋体" w:hAnsi="宋体" w:cs="微软雅黑"/>
                <w:kern w:val="0"/>
                <w:sz w:val="22"/>
              </w:rPr>
            </w:pPr>
            <w:r>
              <w:rPr>
                <w:rFonts w:hint="eastAsia" w:ascii="宋体" w:hAnsi="宋体" w:cs="微软雅黑"/>
                <w:kern w:val="0"/>
                <w:position w:val="-1"/>
                <w:sz w:val="22"/>
              </w:rPr>
              <w:t>注：</w:t>
            </w:r>
            <w:r>
              <w:rPr>
                <w:rFonts w:ascii="宋体" w:hAnsi="宋体"/>
                <w:kern w:val="0"/>
                <w:position w:val="-1"/>
                <w:sz w:val="22"/>
              </w:rPr>
              <w:t>1.</w:t>
            </w:r>
            <w:r>
              <w:rPr>
                <w:rFonts w:hint="eastAsia" w:ascii="宋体" w:hAnsi="宋体" w:cs="微软雅黑"/>
                <w:spacing w:val="-2"/>
                <w:kern w:val="0"/>
                <w:position w:val="-1"/>
                <w:sz w:val="22"/>
              </w:rPr>
              <w:t>投</w:t>
            </w:r>
            <w:r>
              <w:rPr>
                <w:rFonts w:hint="eastAsia" w:ascii="宋体" w:hAnsi="宋体" w:cs="微软雅黑"/>
                <w:kern w:val="0"/>
                <w:position w:val="-1"/>
                <w:sz w:val="22"/>
              </w:rPr>
              <w:t>标</w:t>
            </w:r>
            <w:r>
              <w:rPr>
                <w:rFonts w:hint="eastAsia" w:ascii="宋体" w:hAnsi="宋体" w:cs="微软雅黑"/>
                <w:spacing w:val="-2"/>
                <w:kern w:val="0"/>
                <w:position w:val="-1"/>
                <w:sz w:val="22"/>
              </w:rPr>
              <w:t>人</w:t>
            </w:r>
            <w:r>
              <w:rPr>
                <w:rFonts w:hint="eastAsia" w:ascii="宋体" w:hAnsi="宋体" w:cs="微软雅黑"/>
                <w:kern w:val="0"/>
                <w:position w:val="-1"/>
                <w:sz w:val="22"/>
              </w:rPr>
              <w:t>应</w:t>
            </w:r>
            <w:r>
              <w:rPr>
                <w:rFonts w:hint="eastAsia" w:ascii="宋体" w:hAnsi="宋体" w:cs="微软雅黑"/>
                <w:spacing w:val="-2"/>
                <w:kern w:val="0"/>
                <w:position w:val="-1"/>
                <w:sz w:val="22"/>
              </w:rPr>
              <w:t>根</w:t>
            </w:r>
            <w:r>
              <w:rPr>
                <w:rFonts w:hint="eastAsia" w:ascii="宋体" w:hAnsi="宋体" w:cs="微软雅黑"/>
                <w:kern w:val="0"/>
                <w:position w:val="-1"/>
                <w:sz w:val="22"/>
              </w:rPr>
              <w:t>据</w:t>
            </w:r>
            <w:r>
              <w:rPr>
                <w:rFonts w:hint="eastAsia" w:ascii="宋体" w:hAnsi="宋体" w:cs="微软雅黑"/>
                <w:spacing w:val="-2"/>
                <w:kern w:val="0"/>
                <w:position w:val="-1"/>
                <w:sz w:val="22"/>
              </w:rPr>
              <w:t>投标</w:t>
            </w:r>
            <w:r>
              <w:rPr>
                <w:rFonts w:hint="eastAsia" w:ascii="宋体" w:hAnsi="宋体" w:cs="微软雅黑"/>
                <w:kern w:val="0"/>
                <w:position w:val="-1"/>
                <w:sz w:val="22"/>
              </w:rPr>
              <w:t>人须</w:t>
            </w:r>
            <w:r>
              <w:rPr>
                <w:rFonts w:hint="eastAsia" w:ascii="宋体" w:hAnsi="宋体" w:cs="微软雅黑"/>
                <w:spacing w:val="-2"/>
                <w:kern w:val="0"/>
                <w:position w:val="-1"/>
                <w:sz w:val="22"/>
              </w:rPr>
              <w:t>知</w:t>
            </w:r>
            <w:r>
              <w:rPr>
                <w:rFonts w:hint="eastAsia" w:ascii="宋体" w:hAnsi="宋体" w:cs="微软雅黑"/>
                <w:kern w:val="0"/>
                <w:position w:val="-1"/>
                <w:sz w:val="22"/>
              </w:rPr>
              <w:t>第</w:t>
            </w:r>
            <w:r>
              <w:rPr>
                <w:rFonts w:ascii="宋体" w:hAnsi="宋体" w:cs="微软雅黑"/>
                <w:spacing w:val="31"/>
                <w:kern w:val="0"/>
                <w:position w:val="-1"/>
                <w:sz w:val="22"/>
              </w:rPr>
              <w:t xml:space="preserve"> </w:t>
            </w:r>
            <w:r>
              <w:rPr>
                <w:rFonts w:ascii="宋体" w:hAnsi="宋体"/>
                <w:kern w:val="0"/>
                <w:position w:val="-1"/>
                <w:sz w:val="22"/>
              </w:rPr>
              <w:t>3</w:t>
            </w:r>
            <w:r>
              <w:rPr>
                <w:rFonts w:ascii="宋体" w:hAnsi="宋体"/>
                <w:spacing w:val="-2"/>
                <w:kern w:val="0"/>
                <w:position w:val="-1"/>
                <w:sz w:val="22"/>
              </w:rPr>
              <w:t>.</w:t>
            </w:r>
            <w:r>
              <w:rPr>
                <w:rFonts w:ascii="宋体" w:hAnsi="宋体"/>
                <w:kern w:val="0"/>
                <w:position w:val="-1"/>
                <w:sz w:val="22"/>
              </w:rPr>
              <w:t>5.1</w:t>
            </w:r>
            <w:r>
              <w:rPr>
                <w:rFonts w:ascii="宋体" w:hAnsi="宋体"/>
                <w:spacing w:val="42"/>
                <w:kern w:val="0"/>
                <w:position w:val="-1"/>
                <w:sz w:val="22"/>
              </w:rPr>
              <w:t xml:space="preserve"> </w:t>
            </w:r>
            <w:r>
              <w:rPr>
                <w:rFonts w:hint="eastAsia" w:ascii="宋体" w:hAnsi="宋体" w:cs="微软雅黑"/>
                <w:spacing w:val="-2"/>
                <w:kern w:val="0"/>
                <w:position w:val="-1"/>
                <w:sz w:val="22"/>
              </w:rPr>
              <w:t>项</w:t>
            </w:r>
            <w:r>
              <w:rPr>
                <w:rFonts w:hint="eastAsia" w:ascii="宋体" w:hAnsi="宋体" w:cs="微软雅黑"/>
                <w:kern w:val="0"/>
                <w:position w:val="-1"/>
                <w:sz w:val="22"/>
              </w:rPr>
              <w:t>的</w:t>
            </w:r>
            <w:r>
              <w:rPr>
                <w:rFonts w:hint="eastAsia" w:ascii="宋体" w:hAnsi="宋体" w:cs="微软雅黑"/>
                <w:spacing w:val="-2"/>
                <w:kern w:val="0"/>
                <w:position w:val="-1"/>
                <w:sz w:val="22"/>
              </w:rPr>
              <w:t>要求</w:t>
            </w:r>
            <w:r>
              <w:rPr>
                <w:rFonts w:hint="eastAsia" w:ascii="宋体" w:hAnsi="宋体" w:cs="微软雅黑"/>
                <w:kern w:val="0"/>
                <w:position w:val="-1"/>
                <w:sz w:val="22"/>
              </w:rPr>
              <w:t>在本</w:t>
            </w:r>
            <w:r>
              <w:rPr>
                <w:rFonts w:hint="eastAsia" w:ascii="宋体" w:hAnsi="宋体" w:cs="微软雅黑"/>
                <w:spacing w:val="-2"/>
                <w:kern w:val="0"/>
                <w:position w:val="-1"/>
                <w:sz w:val="22"/>
              </w:rPr>
              <w:t>表</w:t>
            </w:r>
            <w:r>
              <w:rPr>
                <w:rFonts w:hint="eastAsia" w:ascii="宋体" w:hAnsi="宋体" w:cs="微软雅黑"/>
                <w:kern w:val="0"/>
                <w:position w:val="-1"/>
                <w:sz w:val="22"/>
              </w:rPr>
              <w:t>后</w:t>
            </w:r>
            <w:r>
              <w:rPr>
                <w:rFonts w:hint="eastAsia" w:ascii="宋体" w:hAnsi="宋体" w:cs="微软雅黑"/>
                <w:spacing w:val="-2"/>
                <w:kern w:val="0"/>
                <w:position w:val="-1"/>
                <w:sz w:val="22"/>
              </w:rPr>
              <w:t>附</w:t>
            </w:r>
            <w:r>
              <w:rPr>
                <w:rFonts w:hint="eastAsia" w:ascii="宋体" w:hAnsi="宋体" w:cs="微软雅黑"/>
                <w:kern w:val="0"/>
                <w:position w:val="-1"/>
                <w:sz w:val="22"/>
              </w:rPr>
              <w:t>相</w:t>
            </w:r>
            <w:r>
              <w:rPr>
                <w:rFonts w:hint="eastAsia" w:ascii="宋体" w:hAnsi="宋体" w:cs="微软雅黑"/>
                <w:spacing w:val="-2"/>
                <w:kern w:val="0"/>
                <w:position w:val="-1"/>
                <w:sz w:val="22"/>
              </w:rPr>
              <w:t>关</w:t>
            </w:r>
            <w:r>
              <w:rPr>
                <w:rFonts w:hint="eastAsia" w:ascii="宋体" w:hAnsi="宋体" w:cs="微软雅黑"/>
                <w:kern w:val="0"/>
                <w:position w:val="-1"/>
                <w:sz w:val="22"/>
              </w:rPr>
              <w:t>证</w:t>
            </w:r>
            <w:r>
              <w:rPr>
                <w:rFonts w:hint="eastAsia" w:ascii="宋体" w:hAnsi="宋体" w:cs="微软雅黑"/>
                <w:spacing w:val="-2"/>
                <w:kern w:val="0"/>
                <w:position w:val="-1"/>
                <w:sz w:val="22"/>
              </w:rPr>
              <w:t>明</w:t>
            </w:r>
            <w:r>
              <w:rPr>
                <w:rFonts w:hint="eastAsia" w:ascii="宋体" w:hAnsi="宋体" w:cs="微软雅黑"/>
                <w:kern w:val="0"/>
                <w:position w:val="-1"/>
                <w:sz w:val="22"/>
              </w:rPr>
              <w:t>材</w:t>
            </w:r>
            <w:r>
              <w:rPr>
                <w:rFonts w:hint="eastAsia" w:ascii="宋体" w:hAnsi="宋体" w:cs="微软雅黑"/>
                <w:spacing w:val="-3"/>
                <w:kern w:val="0"/>
                <w:position w:val="-1"/>
                <w:sz w:val="22"/>
              </w:rPr>
              <w:t>料</w:t>
            </w:r>
            <w:r>
              <w:rPr>
                <w:rFonts w:hint="eastAsia" w:ascii="宋体" w:hAnsi="宋体" w:cs="微软雅黑"/>
                <w:kern w:val="0"/>
                <w:position w:val="-1"/>
                <w:sz w:val="22"/>
              </w:rPr>
              <w:t>。境</w:t>
            </w:r>
            <w:r>
              <w:rPr>
                <w:rFonts w:hint="eastAsia" w:ascii="宋体" w:hAnsi="宋体" w:cs="微软雅黑"/>
                <w:spacing w:val="-2"/>
                <w:kern w:val="0"/>
                <w:position w:val="-1"/>
                <w:sz w:val="22"/>
              </w:rPr>
              <w:t>内</w:t>
            </w:r>
            <w:r>
              <w:rPr>
                <w:rFonts w:hint="eastAsia" w:ascii="宋体" w:hAnsi="宋体" w:cs="微软雅黑"/>
                <w:kern w:val="0"/>
                <w:position w:val="-1"/>
                <w:sz w:val="22"/>
              </w:rPr>
              <w:t>投</w:t>
            </w:r>
            <w:r>
              <w:rPr>
                <w:rFonts w:hint="eastAsia" w:ascii="宋体" w:hAnsi="宋体" w:cs="微软雅黑"/>
                <w:spacing w:val="-2"/>
                <w:kern w:val="0"/>
                <w:position w:val="-1"/>
                <w:sz w:val="22"/>
              </w:rPr>
              <w:t>标</w:t>
            </w:r>
            <w:r>
              <w:rPr>
                <w:rFonts w:hint="eastAsia" w:ascii="宋体" w:hAnsi="宋体" w:cs="微软雅黑"/>
                <w:kern w:val="0"/>
                <w:position w:val="-1"/>
                <w:sz w:val="22"/>
              </w:rPr>
              <w:t>人</w:t>
            </w:r>
            <w:r>
              <w:rPr>
                <w:rFonts w:hint="eastAsia" w:ascii="宋体" w:hAnsi="宋体" w:cs="微软雅黑"/>
                <w:spacing w:val="-2"/>
                <w:kern w:val="0"/>
                <w:position w:val="-1"/>
                <w:sz w:val="22"/>
              </w:rPr>
              <w:t>以</w:t>
            </w:r>
            <w:r>
              <w:rPr>
                <w:rFonts w:hint="eastAsia" w:ascii="宋体" w:hAnsi="宋体" w:cs="微软雅黑"/>
                <w:kern w:val="0"/>
                <w:position w:val="-1"/>
                <w:sz w:val="22"/>
              </w:rPr>
              <w:t>现</w:t>
            </w:r>
            <w:r>
              <w:rPr>
                <w:rFonts w:hint="eastAsia" w:ascii="宋体" w:hAnsi="宋体" w:cs="微软雅黑"/>
                <w:kern w:val="0"/>
                <w:sz w:val="22"/>
              </w:rPr>
              <w:t>金或</w:t>
            </w:r>
            <w:r>
              <w:rPr>
                <w:rFonts w:hint="eastAsia" w:ascii="宋体" w:hAnsi="宋体" w:cs="微软雅黑"/>
                <w:spacing w:val="-2"/>
                <w:kern w:val="0"/>
                <w:sz w:val="22"/>
              </w:rPr>
              <w:t>者</w:t>
            </w:r>
            <w:r>
              <w:rPr>
                <w:rFonts w:hint="eastAsia" w:ascii="宋体" w:hAnsi="宋体" w:cs="微软雅黑"/>
                <w:kern w:val="0"/>
                <w:sz w:val="22"/>
              </w:rPr>
              <w:t>支</w:t>
            </w:r>
            <w:r>
              <w:rPr>
                <w:rFonts w:hint="eastAsia" w:ascii="宋体" w:hAnsi="宋体" w:cs="微软雅黑"/>
                <w:spacing w:val="-2"/>
                <w:kern w:val="0"/>
                <w:sz w:val="22"/>
              </w:rPr>
              <w:t>票</w:t>
            </w:r>
            <w:r>
              <w:rPr>
                <w:rFonts w:hint="eastAsia" w:ascii="宋体" w:hAnsi="宋体" w:cs="微软雅黑"/>
                <w:kern w:val="0"/>
                <w:sz w:val="22"/>
              </w:rPr>
              <w:t>形</w:t>
            </w:r>
            <w:r>
              <w:rPr>
                <w:rFonts w:hint="eastAsia" w:ascii="宋体" w:hAnsi="宋体" w:cs="微软雅黑"/>
                <w:spacing w:val="-2"/>
                <w:kern w:val="0"/>
                <w:sz w:val="22"/>
              </w:rPr>
              <w:t>式</w:t>
            </w:r>
            <w:r>
              <w:rPr>
                <w:rFonts w:hint="eastAsia" w:ascii="宋体" w:hAnsi="宋体" w:cs="微软雅黑"/>
                <w:kern w:val="0"/>
                <w:sz w:val="22"/>
              </w:rPr>
              <w:t>提</w:t>
            </w:r>
            <w:r>
              <w:rPr>
                <w:rFonts w:hint="eastAsia" w:ascii="宋体" w:hAnsi="宋体" w:cs="微软雅黑"/>
                <w:spacing w:val="-2"/>
                <w:kern w:val="0"/>
                <w:sz w:val="22"/>
              </w:rPr>
              <w:t>交</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保证</w:t>
            </w:r>
            <w:r>
              <w:rPr>
                <w:rFonts w:hint="eastAsia" w:ascii="宋体" w:hAnsi="宋体" w:cs="微软雅黑"/>
                <w:spacing w:val="-2"/>
                <w:kern w:val="0"/>
                <w:sz w:val="22"/>
              </w:rPr>
              <w:t>金</w:t>
            </w:r>
            <w:r>
              <w:rPr>
                <w:rFonts w:hint="eastAsia" w:ascii="宋体" w:hAnsi="宋体" w:cs="微软雅黑"/>
                <w:kern w:val="0"/>
                <w:sz w:val="22"/>
              </w:rPr>
              <w:t>的</w:t>
            </w:r>
            <w:r>
              <w:rPr>
                <w:rFonts w:hint="eastAsia" w:ascii="宋体" w:hAnsi="宋体" w:cs="微软雅黑"/>
                <w:spacing w:val="-2"/>
                <w:kern w:val="0"/>
                <w:sz w:val="22"/>
              </w:rPr>
              <w:t>，</w:t>
            </w:r>
            <w:r>
              <w:rPr>
                <w:rFonts w:hint="eastAsia" w:ascii="宋体" w:hAnsi="宋体" w:cs="微软雅黑"/>
                <w:kern w:val="0"/>
                <w:sz w:val="22"/>
              </w:rPr>
              <w:t>还</w:t>
            </w:r>
            <w:r>
              <w:rPr>
                <w:rFonts w:hint="eastAsia" w:ascii="宋体" w:hAnsi="宋体" w:cs="微软雅黑"/>
                <w:spacing w:val="-2"/>
                <w:kern w:val="0"/>
                <w:sz w:val="22"/>
              </w:rPr>
              <w:t>应</w:t>
            </w:r>
            <w:r>
              <w:rPr>
                <w:rFonts w:hint="eastAsia" w:ascii="宋体" w:hAnsi="宋体" w:cs="微软雅黑"/>
                <w:kern w:val="0"/>
                <w:sz w:val="22"/>
              </w:rPr>
              <w:t>附</w:t>
            </w:r>
            <w:r>
              <w:rPr>
                <w:rFonts w:hint="eastAsia" w:ascii="宋体" w:hAnsi="宋体" w:cs="微软雅黑"/>
                <w:spacing w:val="-2"/>
                <w:kern w:val="0"/>
                <w:sz w:val="22"/>
              </w:rPr>
              <w:t>基</w:t>
            </w:r>
            <w:r>
              <w:rPr>
                <w:rFonts w:hint="eastAsia" w:ascii="宋体" w:hAnsi="宋体" w:cs="微软雅黑"/>
                <w:kern w:val="0"/>
                <w:sz w:val="22"/>
              </w:rPr>
              <w:t>本</w:t>
            </w:r>
            <w:r>
              <w:rPr>
                <w:rFonts w:hint="eastAsia" w:ascii="宋体" w:hAnsi="宋体" w:cs="微软雅黑"/>
                <w:spacing w:val="-2"/>
                <w:kern w:val="0"/>
                <w:sz w:val="22"/>
              </w:rPr>
              <w:t>账</w:t>
            </w:r>
            <w:r>
              <w:rPr>
                <w:rFonts w:hint="eastAsia" w:ascii="宋体" w:hAnsi="宋体" w:cs="微软雅黑"/>
                <w:kern w:val="0"/>
                <w:sz w:val="22"/>
              </w:rPr>
              <w:t>户开</w:t>
            </w:r>
            <w:r>
              <w:rPr>
                <w:rFonts w:hint="eastAsia" w:ascii="宋体" w:hAnsi="宋体" w:cs="微软雅黑"/>
                <w:spacing w:val="-2"/>
                <w:kern w:val="0"/>
                <w:sz w:val="22"/>
              </w:rPr>
              <w:t>户</w:t>
            </w:r>
            <w:r>
              <w:rPr>
                <w:rFonts w:hint="eastAsia" w:ascii="宋体" w:hAnsi="宋体" w:cs="微软雅黑"/>
                <w:kern w:val="0"/>
                <w:sz w:val="22"/>
              </w:rPr>
              <w:t>许</w:t>
            </w:r>
            <w:r>
              <w:rPr>
                <w:rFonts w:hint="eastAsia" w:ascii="宋体" w:hAnsi="宋体" w:cs="微软雅黑"/>
                <w:spacing w:val="-2"/>
                <w:kern w:val="0"/>
                <w:sz w:val="22"/>
              </w:rPr>
              <w:t>可</w:t>
            </w:r>
            <w:r>
              <w:rPr>
                <w:rFonts w:hint="eastAsia" w:ascii="宋体" w:hAnsi="宋体" w:cs="微软雅黑"/>
                <w:kern w:val="0"/>
                <w:sz w:val="22"/>
              </w:rPr>
              <w:t>证</w:t>
            </w:r>
            <w:r>
              <w:rPr>
                <w:rFonts w:hint="eastAsia" w:ascii="宋体" w:hAnsi="宋体" w:cs="微软雅黑"/>
                <w:spacing w:val="-2"/>
                <w:kern w:val="0"/>
                <w:sz w:val="22"/>
              </w:rPr>
              <w:t>复</w:t>
            </w:r>
            <w:r>
              <w:rPr>
                <w:rFonts w:hint="eastAsia" w:ascii="宋体" w:hAnsi="宋体" w:cs="微软雅黑"/>
                <w:kern w:val="0"/>
                <w:sz w:val="22"/>
              </w:rPr>
              <w:t>印</w:t>
            </w:r>
            <w:r>
              <w:rPr>
                <w:rFonts w:hint="eastAsia" w:ascii="宋体" w:hAnsi="宋体" w:cs="微软雅黑"/>
                <w:spacing w:val="-2"/>
                <w:kern w:val="0"/>
                <w:sz w:val="22"/>
              </w:rPr>
              <w:t>件</w:t>
            </w:r>
            <w:r>
              <w:rPr>
                <w:rFonts w:hint="eastAsia" w:ascii="宋体" w:hAnsi="宋体" w:cs="微软雅黑"/>
                <w:kern w:val="0"/>
                <w:sz w:val="22"/>
              </w:rPr>
              <w:t>。</w:t>
            </w:r>
          </w:p>
          <w:p>
            <w:pPr>
              <w:autoSpaceDE w:val="0"/>
              <w:autoSpaceDN w:val="0"/>
              <w:adjustRightInd w:val="0"/>
              <w:snapToGrid w:val="0"/>
              <w:jc w:val="left"/>
              <w:rPr>
                <w:rFonts w:ascii="宋体" w:hAnsi="宋体"/>
                <w:kern w:val="0"/>
                <w:sz w:val="22"/>
              </w:rPr>
            </w:pPr>
            <w:r>
              <w:rPr>
                <w:rFonts w:ascii="宋体" w:hAnsi="宋体"/>
                <w:kern w:val="0"/>
                <w:sz w:val="22"/>
              </w:rPr>
              <w:t xml:space="preserve">2. </w:t>
            </w:r>
            <w:r>
              <w:rPr>
                <w:rFonts w:hint="eastAsia" w:ascii="宋体" w:hAnsi="宋体" w:cs="微软雅黑"/>
                <w:spacing w:val="-2"/>
                <w:kern w:val="0"/>
                <w:sz w:val="22"/>
              </w:rPr>
              <w:t>如</w:t>
            </w:r>
            <w:r>
              <w:rPr>
                <w:rFonts w:hint="eastAsia" w:ascii="宋体" w:hAnsi="宋体" w:cs="微软雅黑"/>
                <w:kern w:val="0"/>
                <w:sz w:val="22"/>
              </w:rPr>
              <w:t>果</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须知第</w:t>
            </w:r>
            <w:r>
              <w:rPr>
                <w:rFonts w:ascii="宋体" w:hAnsi="宋体" w:cs="微软雅黑"/>
                <w:spacing w:val="29"/>
                <w:kern w:val="0"/>
                <w:sz w:val="22"/>
              </w:rPr>
              <w:t xml:space="preserve"> </w:t>
            </w:r>
            <w:r>
              <w:rPr>
                <w:rFonts w:ascii="宋体" w:hAnsi="宋体"/>
                <w:kern w:val="0"/>
                <w:sz w:val="22"/>
              </w:rPr>
              <w:t>1.4</w:t>
            </w:r>
            <w:r>
              <w:rPr>
                <w:rFonts w:ascii="宋体" w:hAnsi="宋体"/>
                <w:spacing w:val="-2"/>
                <w:kern w:val="0"/>
                <w:sz w:val="22"/>
              </w:rPr>
              <w:t>.</w:t>
            </w:r>
            <w:r>
              <w:rPr>
                <w:rFonts w:ascii="宋体" w:hAnsi="宋体"/>
                <w:kern w:val="0"/>
                <w:sz w:val="22"/>
              </w:rPr>
              <w:t>1</w:t>
            </w:r>
            <w:r>
              <w:rPr>
                <w:rFonts w:ascii="宋体" w:hAnsi="宋体"/>
                <w:spacing w:val="4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对</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设</w:t>
            </w:r>
            <w:r>
              <w:rPr>
                <w:rFonts w:hint="eastAsia" w:ascii="宋体" w:hAnsi="宋体" w:cs="微软雅黑"/>
                <w:spacing w:val="-2"/>
                <w:kern w:val="0"/>
                <w:sz w:val="22"/>
              </w:rPr>
              <w:t>备</w:t>
            </w:r>
            <w:r>
              <w:rPr>
                <w:rFonts w:hint="eastAsia" w:ascii="宋体" w:hAnsi="宋体" w:cs="微软雅黑"/>
                <w:kern w:val="0"/>
                <w:sz w:val="22"/>
              </w:rPr>
              <w:t>制</w:t>
            </w:r>
            <w:r>
              <w:rPr>
                <w:rFonts w:hint="eastAsia" w:ascii="宋体" w:hAnsi="宋体" w:cs="微软雅黑"/>
                <w:spacing w:val="-2"/>
                <w:kern w:val="0"/>
                <w:sz w:val="22"/>
              </w:rPr>
              <w:t>造</w:t>
            </w:r>
            <w:r>
              <w:rPr>
                <w:rFonts w:hint="eastAsia" w:ascii="宋体" w:hAnsi="宋体" w:cs="微软雅黑"/>
                <w:kern w:val="0"/>
                <w:sz w:val="22"/>
              </w:rPr>
              <w:t>商</w:t>
            </w:r>
            <w:r>
              <w:rPr>
                <w:rFonts w:hint="eastAsia" w:ascii="宋体" w:hAnsi="宋体" w:cs="微软雅黑"/>
                <w:spacing w:val="-2"/>
                <w:kern w:val="0"/>
                <w:sz w:val="22"/>
              </w:rPr>
              <w:t>的</w:t>
            </w:r>
            <w:r>
              <w:rPr>
                <w:rFonts w:hint="eastAsia" w:ascii="宋体" w:hAnsi="宋体" w:cs="微软雅黑"/>
                <w:kern w:val="0"/>
                <w:sz w:val="22"/>
              </w:rPr>
              <w:t>资质</w:t>
            </w:r>
            <w:r>
              <w:rPr>
                <w:rFonts w:hint="eastAsia" w:ascii="宋体" w:hAnsi="宋体" w:cs="微软雅黑"/>
                <w:spacing w:val="-2"/>
                <w:kern w:val="0"/>
                <w:sz w:val="22"/>
              </w:rPr>
              <w:t>提</w:t>
            </w:r>
            <w:r>
              <w:rPr>
                <w:rFonts w:hint="eastAsia" w:ascii="宋体" w:hAnsi="宋体" w:cs="微软雅黑"/>
                <w:kern w:val="0"/>
                <w:sz w:val="22"/>
              </w:rPr>
              <w:t>出</w:t>
            </w:r>
            <w:r>
              <w:rPr>
                <w:rFonts w:hint="eastAsia" w:ascii="宋体" w:hAnsi="宋体" w:cs="微软雅黑"/>
                <w:spacing w:val="-2"/>
                <w:kern w:val="0"/>
                <w:sz w:val="22"/>
              </w:rPr>
              <w:t>了</w:t>
            </w:r>
            <w:r>
              <w:rPr>
                <w:rFonts w:hint="eastAsia" w:ascii="宋体" w:hAnsi="宋体" w:cs="微软雅黑"/>
                <w:kern w:val="0"/>
                <w:sz w:val="22"/>
              </w:rPr>
              <w:t>要</w:t>
            </w:r>
            <w:r>
              <w:rPr>
                <w:rFonts w:hint="eastAsia" w:ascii="宋体" w:hAnsi="宋体" w:cs="微软雅黑"/>
                <w:spacing w:val="-2"/>
                <w:kern w:val="0"/>
                <w:sz w:val="22"/>
              </w:rPr>
              <w:t>求</w:t>
            </w:r>
            <w:r>
              <w:rPr>
                <w:rFonts w:hint="eastAsia" w:ascii="宋体" w:hAnsi="宋体" w:cs="微软雅黑"/>
                <w:kern w:val="0"/>
                <w:sz w:val="22"/>
              </w:rPr>
              <w:t>，</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应根</w:t>
            </w:r>
            <w:r>
              <w:rPr>
                <w:rFonts w:hint="eastAsia" w:ascii="宋体" w:hAnsi="宋体" w:cs="微软雅黑"/>
                <w:spacing w:val="-2"/>
                <w:kern w:val="0"/>
                <w:sz w:val="22"/>
              </w:rPr>
              <w:t>据</w:t>
            </w:r>
            <w:r>
              <w:rPr>
                <w:rFonts w:hint="eastAsia" w:ascii="宋体" w:hAnsi="宋体" w:cs="微软雅黑"/>
                <w:kern w:val="0"/>
                <w:sz w:val="22"/>
              </w:rPr>
              <w:t>投</w:t>
            </w:r>
            <w:r>
              <w:rPr>
                <w:rFonts w:hint="eastAsia" w:ascii="宋体" w:hAnsi="宋体" w:cs="微软雅黑"/>
                <w:spacing w:val="-2"/>
                <w:kern w:val="0"/>
                <w:sz w:val="22"/>
              </w:rPr>
              <w:t>标</w:t>
            </w:r>
            <w:r>
              <w:rPr>
                <w:rFonts w:hint="eastAsia" w:ascii="宋体" w:hAnsi="宋体" w:cs="微软雅黑"/>
                <w:kern w:val="0"/>
                <w:sz w:val="22"/>
              </w:rPr>
              <w:t>人</w:t>
            </w:r>
            <w:r>
              <w:rPr>
                <w:rFonts w:ascii="宋体" w:hAnsi="宋体" w:cs="微软雅黑"/>
                <w:kern w:val="0"/>
                <w:sz w:val="22"/>
              </w:rPr>
              <w:t xml:space="preserve"> </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10"/>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1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在本</w:t>
            </w:r>
            <w:r>
              <w:rPr>
                <w:rFonts w:hint="eastAsia" w:ascii="宋体" w:hAnsi="宋体" w:cs="微软雅黑"/>
                <w:kern w:val="0"/>
                <w:sz w:val="22"/>
              </w:rPr>
              <w:t>表后</w:t>
            </w:r>
            <w:r>
              <w:rPr>
                <w:rFonts w:hint="eastAsia" w:ascii="宋体" w:hAnsi="宋体" w:cs="微软雅黑"/>
                <w:spacing w:val="-2"/>
                <w:kern w:val="0"/>
                <w:sz w:val="22"/>
              </w:rPr>
              <w:t>附</w:t>
            </w:r>
            <w:r>
              <w:rPr>
                <w:rFonts w:hint="eastAsia" w:ascii="宋体" w:hAnsi="宋体" w:cs="微软雅黑"/>
                <w:kern w:val="0"/>
                <w:sz w:val="22"/>
              </w:rPr>
              <w:t>相</w:t>
            </w:r>
            <w:r>
              <w:rPr>
                <w:rFonts w:hint="eastAsia" w:ascii="宋体" w:hAnsi="宋体" w:cs="微软雅黑"/>
                <w:spacing w:val="-2"/>
                <w:kern w:val="0"/>
                <w:sz w:val="22"/>
              </w:rPr>
              <w:t>关</w:t>
            </w:r>
            <w:r>
              <w:rPr>
                <w:rFonts w:hint="eastAsia" w:ascii="宋体" w:hAnsi="宋体" w:cs="微软雅黑"/>
                <w:kern w:val="0"/>
                <w:sz w:val="22"/>
              </w:rPr>
              <w:t>资</w:t>
            </w:r>
            <w:r>
              <w:rPr>
                <w:rFonts w:hint="eastAsia" w:ascii="宋体" w:hAnsi="宋体" w:cs="微软雅黑"/>
                <w:spacing w:val="-2"/>
                <w:kern w:val="0"/>
                <w:sz w:val="22"/>
              </w:rPr>
              <w:t>质</w:t>
            </w:r>
            <w:r>
              <w:rPr>
                <w:rFonts w:hint="eastAsia" w:ascii="宋体" w:hAnsi="宋体" w:cs="微软雅黑"/>
                <w:kern w:val="0"/>
                <w:sz w:val="22"/>
              </w:rPr>
              <w:t>证</w:t>
            </w:r>
            <w:r>
              <w:rPr>
                <w:rFonts w:hint="eastAsia" w:ascii="宋体" w:hAnsi="宋体" w:cs="微软雅黑"/>
                <w:spacing w:val="-2"/>
                <w:kern w:val="0"/>
                <w:sz w:val="22"/>
              </w:rPr>
              <w:t>书</w:t>
            </w:r>
            <w:r>
              <w:rPr>
                <w:rFonts w:hint="eastAsia" w:ascii="宋体" w:hAnsi="宋体" w:cs="微软雅黑"/>
                <w:kern w:val="0"/>
                <w:sz w:val="22"/>
              </w:rPr>
              <w:t>复</w:t>
            </w:r>
            <w:r>
              <w:rPr>
                <w:rFonts w:hint="eastAsia" w:ascii="宋体" w:hAnsi="宋体" w:cs="微软雅黑"/>
                <w:spacing w:val="-2"/>
                <w:kern w:val="0"/>
                <w:sz w:val="22"/>
              </w:rPr>
              <w:t>印</w:t>
            </w:r>
            <w:r>
              <w:rPr>
                <w:rFonts w:hint="eastAsia" w:ascii="宋体" w:hAnsi="宋体" w:cs="微软雅黑"/>
                <w:kern w:val="0"/>
                <w:sz w:val="22"/>
              </w:rPr>
              <w:t>件。</w:t>
            </w:r>
          </w:p>
        </w:tc>
      </w:tr>
    </w:tbl>
    <w:p>
      <w:pPr>
        <w:autoSpaceDE w:val="0"/>
        <w:autoSpaceDN w:val="0"/>
        <w:adjustRightInd w:val="0"/>
        <w:spacing w:line="360" w:lineRule="auto"/>
        <w:jc w:val="left"/>
        <w:rPr>
          <w:rFonts w:ascii="Times New Roman" w:hAnsi="Times New Roman"/>
          <w:kern w:val="0"/>
          <w:sz w:val="24"/>
          <w:szCs w:val="24"/>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（二）投标人一般情况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1126"/>
        <w:gridCol w:w="574"/>
        <w:gridCol w:w="205"/>
        <w:gridCol w:w="946"/>
        <w:gridCol w:w="614"/>
        <w:gridCol w:w="307"/>
        <w:gridCol w:w="1576"/>
        <w:gridCol w:w="32"/>
        <w:gridCol w:w="807"/>
        <w:gridCol w:w="2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企业名称</w:t>
            </w:r>
          </w:p>
        </w:tc>
        <w:tc>
          <w:tcPr>
            <w:tcW w:w="3465" w:type="dxa"/>
            <w:gridSpan w:val="5"/>
            <w:noWrap w:val="0"/>
            <w:vAlign w:val="center"/>
          </w:tcPr>
          <w:p>
            <w:pPr>
              <w:snapToGrid w:val="0"/>
              <w:ind w:left="-170" w:right="-170" w:firstLine="220"/>
              <w:jc w:val="center"/>
              <w:rPr>
                <w:rFonts w:ascii="宋体" w:hAnsi="宋体" w:cs="宋体"/>
                <w:sz w:val="22"/>
              </w:rPr>
            </w:pPr>
          </w:p>
        </w:tc>
        <w:tc>
          <w:tcPr>
            <w:tcW w:w="19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主管部门</w:t>
            </w:r>
          </w:p>
        </w:tc>
        <w:tc>
          <w:tcPr>
            <w:tcW w:w="2989" w:type="dxa"/>
            <w:gridSpan w:val="2"/>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经济类型</w:t>
            </w:r>
          </w:p>
        </w:tc>
        <w:tc>
          <w:tcPr>
            <w:tcW w:w="3465" w:type="dxa"/>
            <w:gridSpan w:val="5"/>
            <w:noWrap w:val="0"/>
            <w:vAlign w:val="center"/>
          </w:tcPr>
          <w:p>
            <w:pPr>
              <w:snapToGrid w:val="0"/>
              <w:ind w:left="-170" w:right="-170" w:firstLine="220"/>
              <w:jc w:val="center"/>
              <w:rPr>
                <w:rFonts w:ascii="宋体" w:hAnsi="宋体" w:cs="宋体"/>
                <w:sz w:val="22"/>
              </w:rPr>
            </w:pPr>
          </w:p>
        </w:tc>
        <w:tc>
          <w:tcPr>
            <w:tcW w:w="19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法定代表人</w:t>
            </w:r>
          </w:p>
        </w:tc>
        <w:tc>
          <w:tcPr>
            <w:tcW w:w="2989" w:type="dxa"/>
            <w:gridSpan w:val="2"/>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单位简历</w:t>
            </w:r>
          </w:p>
        </w:tc>
        <w:tc>
          <w:tcPr>
            <w:tcW w:w="8369" w:type="dxa"/>
            <w:gridSpan w:val="10"/>
            <w:noWrap w:val="0"/>
            <w:vAlign w:val="center"/>
          </w:tcPr>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单位优势</w:t>
            </w:r>
          </w:p>
          <w:p>
            <w:pPr>
              <w:snapToGrid w:val="0"/>
              <w:ind w:left="-170" w:right="-170" w:firstLine="220"/>
              <w:jc w:val="center"/>
              <w:rPr>
                <w:rFonts w:ascii="宋体" w:hAnsi="宋体" w:cs="宋体"/>
                <w:sz w:val="22"/>
              </w:rPr>
            </w:pPr>
            <w:r>
              <w:rPr>
                <w:rFonts w:hint="eastAsia" w:ascii="宋体" w:hAnsi="宋体" w:cs="宋体"/>
                <w:sz w:val="22"/>
              </w:rPr>
              <w:t>及 特 长</w:t>
            </w:r>
          </w:p>
        </w:tc>
        <w:tc>
          <w:tcPr>
            <w:tcW w:w="8369" w:type="dxa"/>
            <w:gridSpan w:val="10"/>
            <w:noWrap w:val="0"/>
            <w:vAlign w:val="center"/>
          </w:tcPr>
          <w:p>
            <w:pPr>
              <w:pStyle w:val="9"/>
              <w:tabs>
                <w:tab w:val="left" w:pos="0"/>
                <w:tab w:val="right" w:leader="dot" w:pos="8280"/>
              </w:tabs>
              <w:spacing w:before="120" w:after="120"/>
              <w:ind w:firstLine="220"/>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noWrap w:val="0"/>
            <w:textDirection w:val="tbRlV"/>
            <w:vAlign w:val="center"/>
          </w:tcPr>
          <w:p>
            <w:pPr>
              <w:snapToGrid w:val="0"/>
              <w:ind w:left="-170" w:right="-170" w:firstLine="220"/>
              <w:jc w:val="center"/>
              <w:rPr>
                <w:rFonts w:ascii="宋体" w:hAnsi="宋体" w:cs="宋体"/>
                <w:sz w:val="22"/>
              </w:rPr>
            </w:pPr>
            <w:r>
              <w:rPr>
                <w:rFonts w:hint="eastAsia" w:ascii="宋体" w:hAnsi="宋体" w:cs="宋体"/>
                <w:sz w:val="22"/>
              </w:rPr>
              <w:t>单 位 概 况</w:t>
            </w:r>
          </w:p>
        </w:tc>
        <w:tc>
          <w:tcPr>
            <w:tcW w:w="190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职工总人数</w:t>
            </w:r>
          </w:p>
        </w:tc>
        <w:tc>
          <w:tcPr>
            <w:tcW w:w="1867"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工程技术人员</w:t>
            </w:r>
          </w:p>
        </w:tc>
        <w:tc>
          <w:tcPr>
            <w:tcW w:w="2182"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90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生产工人</w:t>
            </w:r>
          </w:p>
        </w:tc>
        <w:tc>
          <w:tcPr>
            <w:tcW w:w="1867"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c>
          <w:tcPr>
            <w:tcW w:w="2415"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销售人员</w:t>
            </w:r>
          </w:p>
        </w:tc>
        <w:tc>
          <w:tcPr>
            <w:tcW w:w="2182"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固定</w:t>
            </w:r>
          </w:p>
          <w:p>
            <w:pPr>
              <w:snapToGrid w:val="0"/>
              <w:ind w:left="-170" w:right="-170" w:firstLine="220"/>
              <w:jc w:val="center"/>
              <w:rPr>
                <w:rFonts w:ascii="宋体" w:hAnsi="宋体" w:cs="宋体"/>
                <w:sz w:val="22"/>
              </w:rPr>
            </w:pPr>
            <w:r>
              <w:rPr>
                <w:rFonts w:hint="eastAsia" w:ascii="宋体" w:hAnsi="宋体" w:cs="宋体"/>
                <w:sz w:val="22"/>
              </w:rPr>
              <w:t>资产</w:t>
            </w:r>
          </w:p>
        </w:tc>
        <w:tc>
          <w:tcPr>
            <w:tcW w:w="1725" w:type="dxa"/>
            <w:gridSpan w:val="3"/>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性质</w:t>
            </w: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生产性</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continue"/>
            <w:noWrap w:val="0"/>
            <w:vAlign w:val="center"/>
          </w:tcPr>
          <w:p>
            <w:pPr>
              <w:snapToGrid w:val="0"/>
              <w:ind w:left="-170" w:right="-170" w:firstLine="220"/>
              <w:jc w:val="center"/>
              <w:rPr>
                <w:rFonts w:ascii="宋体" w:hAnsi="宋体" w:cs="宋体"/>
                <w:sz w:val="22"/>
              </w:rPr>
            </w:pPr>
          </w:p>
        </w:tc>
        <w:tc>
          <w:tcPr>
            <w:tcW w:w="1725" w:type="dxa"/>
            <w:gridSpan w:val="3"/>
            <w:vMerge w:val="continue"/>
            <w:noWrap w:val="0"/>
            <w:vAlign w:val="center"/>
          </w:tcPr>
          <w:p>
            <w:pPr>
              <w:snapToGrid w:val="0"/>
              <w:ind w:left="-170" w:right="-170" w:firstLine="220"/>
              <w:jc w:val="center"/>
              <w:rPr>
                <w:rFonts w:ascii="宋体" w:hAnsi="宋体" w:cs="宋体"/>
                <w:sz w:val="22"/>
              </w:rPr>
            </w:pPr>
          </w:p>
        </w:tc>
        <w:tc>
          <w:tcPr>
            <w:tcW w:w="921" w:type="dxa"/>
            <w:gridSpan w:val="2"/>
            <w:vMerge w:val="continue"/>
            <w:noWrap w:val="0"/>
            <w:vAlign w:val="center"/>
          </w:tcPr>
          <w:p>
            <w:pPr>
              <w:snapToGrid w:val="0"/>
              <w:ind w:left="-170" w:right="-170" w:firstLine="220"/>
              <w:jc w:val="center"/>
              <w:rPr>
                <w:rFonts w:ascii="宋体" w:hAnsi="宋体" w:cs="宋体"/>
                <w:sz w:val="22"/>
              </w:rPr>
            </w:pP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非生产性</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流动</w:t>
            </w:r>
          </w:p>
          <w:p>
            <w:pPr>
              <w:snapToGrid w:val="0"/>
              <w:ind w:left="-170" w:right="-170" w:firstLine="220"/>
              <w:jc w:val="center"/>
              <w:rPr>
                <w:rFonts w:ascii="宋体" w:hAnsi="宋体" w:cs="宋体"/>
                <w:sz w:val="22"/>
              </w:rPr>
            </w:pPr>
            <w:r>
              <w:rPr>
                <w:rFonts w:hint="eastAsia" w:ascii="宋体" w:hAnsi="宋体" w:cs="宋体"/>
                <w:sz w:val="22"/>
              </w:rPr>
              <w:t>资金</w:t>
            </w:r>
          </w:p>
        </w:tc>
        <w:tc>
          <w:tcPr>
            <w:tcW w:w="1725" w:type="dxa"/>
            <w:gridSpan w:val="3"/>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c>
          <w:tcPr>
            <w:tcW w:w="921" w:type="dxa"/>
            <w:gridSpan w:val="2"/>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资金</w:t>
            </w:r>
          </w:p>
          <w:p>
            <w:pPr>
              <w:snapToGrid w:val="0"/>
              <w:ind w:left="-170" w:right="-170" w:firstLine="220"/>
              <w:jc w:val="center"/>
              <w:rPr>
                <w:rFonts w:ascii="宋体" w:hAnsi="宋体" w:cs="宋体"/>
                <w:sz w:val="22"/>
              </w:rPr>
            </w:pPr>
            <w:r>
              <w:rPr>
                <w:rFonts w:hint="eastAsia" w:ascii="宋体" w:hAnsi="宋体" w:cs="宋体"/>
                <w:sz w:val="22"/>
              </w:rPr>
              <w:t>来源</w:t>
            </w: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自有资金</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126" w:type="dxa"/>
            <w:vMerge w:val="continue"/>
            <w:noWrap w:val="0"/>
            <w:vAlign w:val="center"/>
          </w:tcPr>
          <w:p>
            <w:pPr>
              <w:snapToGrid w:val="0"/>
              <w:ind w:left="-170" w:right="-170" w:firstLine="220"/>
              <w:jc w:val="center"/>
              <w:rPr>
                <w:rFonts w:ascii="宋体" w:hAnsi="宋体" w:cs="宋体"/>
                <w:sz w:val="22"/>
              </w:rPr>
            </w:pPr>
          </w:p>
        </w:tc>
        <w:tc>
          <w:tcPr>
            <w:tcW w:w="1725" w:type="dxa"/>
            <w:gridSpan w:val="3"/>
            <w:vMerge w:val="continue"/>
            <w:noWrap w:val="0"/>
            <w:vAlign w:val="center"/>
          </w:tcPr>
          <w:p>
            <w:pPr>
              <w:snapToGrid w:val="0"/>
              <w:ind w:left="-170" w:right="-170" w:firstLine="220"/>
              <w:jc w:val="center"/>
              <w:rPr>
                <w:rFonts w:ascii="宋体" w:hAnsi="宋体" w:cs="宋体"/>
                <w:sz w:val="22"/>
              </w:rPr>
            </w:pPr>
          </w:p>
        </w:tc>
        <w:tc>
          <w:tcPr>
            <w:tcW w:w="921" w:type="dxa"/>
            <w:gridSpan w:val="2"/>
            <w:vMerge w:val="continue"/>
            <w:noWrap w:val="0"/>
            <w:vAlign w:val="center"/>
          </w:tcPr>
          <w:p>
            <w:pPr>
              <w:snapToGrid w:val="0"/>
              <w:ind w:left="-170" w:right="-170" w:firstLine="220"/>
              <w:jc w:val="center"/>
              <w:rPr>
                <w:rFonts w:ascii="宋体" w:hAnsi="宋体" w:cs="宋体"/>
                <w:sz w:val="22"/>
              </w:rPr>
            </w:pPr>
          </w:p>
        </w:tc>
        <w:tc>
          <w:tcPr>
            <w:tcW w:w="1576"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银行贷款</w:t>
            </w:r>
          </w:p>
        </w:tc>
        <w:tc>
          <w:tcPr>
            <w:tcW w:w="3021" w:type="dxa"/>
            <w:gridSpan w:val="3"/>
            <w:noWrap w:val="0"/>
            <w:vAlign w:val="center"/>
          </w:tcPr>
          <w:p>
            <w:pPr>
              <w:snapToGrid w:val="0"/>
              <w:ind w:left="-170" w:right="-170" w:firstLine="220"/>
              <w:jc w:val="center"/>
              <w:rPr>
                <w:rFonts w:ascii="宋体" w:hAnsi="宋体" w:cs="宋体"/>
                <w:sz w:val="22"/>
              </w:rPr>
            </w:pPr>
            <w:r>
              <w:rPr>
                <w:rFonts w:hint="eastAsia" w:ascii="宋体" w:hAnsi="宋体" w:cs="宋体"/>
                <w:sz w:val="22"/>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4" w:hRule="atLeast"/>
        </w:trPr>
        <w:tc>
          <w:tcPr>
            <w:tcW w:w="1594" w:type="dxa"/>
            <w:noWrap w:val="0"/>
            <w:vAlign w:val="center"/>
          </w:tcPr>
          <w:p>
            <w:pPr>
              <w:snapToGrid w:val="0"/>
              <w:ind w:left="-170" w:right="-170" w:firstLine="220"/>
              <w:jc w:val="center"/>
              <w:rPr>
                <w:rFonts w:ascii="宋体" w:hAnsi="宋体" w:cs="宋体"/>
                <w:sz w:val="22"/>
              </w:rPr>
            </w:pPr>
            <w:r>
              <w:rPr>
                <w:rFonts w:hint="eastAsia" w:ascii="宋体" w:hAnsi="宋体" w:cs="宋体"/>
                <w:sz w:val="22"/>
              </w:rPr>
              <w:t>经营</w:t>
            </w:r>
          </w:p>
          <w:p>
            <w:pPr>
              <w:snapToGrid w:val="0"/>
              <w:ind w:left="-170" w:right="-170" w:firstLine="220"/>
              <w:jc w:val="center"/>
              <w:rPr>
                <w:rFonts w:ascii="宋体" w:hAnsi="宋体" w:cs="宋体"/>
                <w:sz w:val="22"/>
              </w:rPr>
            </w:pPr>
            <w:r>
              <w:rPr>
                <w:rFonts w:hint="eastAsia" w:ascii="宋体" w:hAnsi="宋体" w:cs="宋体"/>
                <w:sz w:val="22"/>
              </w:rPr>
              <w:t>范围</w:t>
            </w:r>
          </w:p>
        </w:tc>
        <w:tc>
          <w:tcPr>
            <w:tcW w:w="8369" w:type="dxa"/>
            <w:gridSpan w:val="10"/>
            <w:noWrap w:val="0"/>
            <w:vAlign w:val="center"/>
          </w:tcPr>
          <w:p>
            <w:pPr>
              <w:snapToGrid w:val="0"/>
              <w:ind w:left="-170" w:right="-170" w:firstLine="220"/>
              <w:jc w:val="center"/>
              <w:rPr>
                <w:rFonts w:ascii="宋体" w:hAnsi="宋体" w:cs="宋体"/>
                <w:sz w:val="22"/>
              </w:rPr>
            </w:pPr>
          </w:p>
          <w:p>
            <w:pPr>
              <w:snapToGrid w:val="0"/>
              <w:ind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restart"/>
            <w:noWrap w:val="0"/>
            <w:vAlign w:val="center"/>
          </w:tcPr>
          <w:p>
            <w:pPr>
              <w:snapToGrid w:val="0"/>
              <w:ind w:left="-170" w:right="-170" w:firstLine="220"/>
              <w:jc w:val="center"/>
              <w:rPr>
                <w:rFonts w:ascii="宋体" w:hAnsi="宋体" w:cs="宋体"/>
                <w:sz w:val="22"/>
              </w:rPr>
            </w:pPr>
            <w:r>
              <w:rPr>
                <w:rFonts w:hint="eastAsia" w:ascii="宋体" w:hAnsi="宋体" w:cs="宋体"/>
                <w:sz w:val="22"/>
              </w:rPr>
              <w:t>经 济</w:t>
            </w:r>
          </w:p>
          <w:p>
            <w:pPr>
              <w:snapToGrid w:val="0"/>
              <w:ind w:left="-170" w:right="-170" w:firstLine="220"/>
              <w:jc w:val="center"/>
              <w:rPr>
                <w:rFonts w:ascii="宋体" w:hAnsi="宋体" w:cs="宋体"/>
                <w:sz w:val="22"/>
              </w:rPr>
            </w:pPr>
            <w:r>
              <w:rPr>
                <w:rFonts w:hint="eastAsia" w:ascii="宋体" w:hAnsi="宋体" w:cs="宋体"/>
                <w:sz w:val="22"/>
              </w:rPr>
              <w:t>指 标</w:t>
            </w:r>
          </w:p>
        </w:tc>
        <w:tc>
          <w:tcPr>
            <w:tcW w:w="1700" w:type="dxa"/>
            <w:gridSpan w:val="2"/>
            <w:noWrap w:val="0"/>
            <w:vAlign w:val="center"/>
          </w:tcPr>
          <w:p>
            <w:pPr>
              <w:snapToGrid w:val="0"/>
              <w:ind w:left="-170" w:right="-170" w:firstLine="220"/>
              <w:jc w:val="center"/>
              <w:rPr>
                <w:rFonts w:ascii="宋体" w:hAnsi="宋体" w:cs="宋体"/>
                <w:sz w:val="22"/>
              </w:rPr>
            </w:pPr>
            <w:r>
              <w:rPr>
                <w:rFonts w:hint="eastAsia" w:ascii="宋体" w:hAnsi="宋体" w:cs="宋体"/>
                <w:sz w:val="22"/>
              </w:rPr>
              <w:t>年份</w:t>
            </w:r>
          </w:p>
        </w:tc>
        <w:tc>
          <w:tcPr>
            <w:tcW w:w="6669" w:type="dxa"/>
            <w:gridSpan w:val="8"/>
            <w:noWrap w:val="0"/>
            <w:vAlign w:val="center"/>
          </w:tcPr>
          <w:p>
            <w:pPr>
              <w:snapToGrid w:val="0"/>
              <w:ind w:left="-170" w:right="-170" w:firstLine="220"/>
              <w:jc w:val="center"/>
              <w:rPr>
                <w:rFonts w:ascii="宋体" w:hAnsi="宋体" w:cs="宋体"/>
                <w:sz w:val="22"/>
              </w:rPr>
            </w:pPr>
            <w:r>
              <w:rPr>
                <w:rFonts w:hint="eastAsia" w:ascii="宋体" w:hAnsi="宋体" w:cs="宋体"/>
                <w:sz w:val="22"/>
              </w:rPr>
              <w:t>营业额(万元)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700" w:type="dxa"/>
            <w:gridSpan w:val="2"/>
            <w:noWrap w:val="0"/>
            <w:vAlign w:val="center"/>
          </w:tcPr>
          <w:p>
            <w:pPr>
              <w:snapToGrid w:val="0"/>
              <w:ind w:left="-170" w:right="-170" w:firstLine="220"/>
              <w:jc w:val="center"/>
              <w:rPr>
                <w:rFonts w:ascii="宋体" w:hAnsi="宋体" w:cs="宋体"/>
                <w:sz w:val="22"/>
              </w:rPr>
            </w:pPr>
          </w:p>
        </w:tc>
        <w:tc>
          <w:tcPr>
            <w:tcW w:w="6669" w:type="dxa"/>
            <w:gridSpan w:val="8"/>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noWrap w:val="0"/>
            <w:vAlign w:val="center"/>
          </w:tcPr>
          <w:p>
            <w:pPr>
              <w:snapToGrid w:val="0"/>
              <w:ind w:left="-170" w:right="-170" w:firstLine="220"/>
              <w:jc w:val="center"/>
              <w:rPr>
                <w:rFonts w:ascii="宋体" w:hAnsi="宋体" w:cs="宋体"/>
                <w:sz w:val="22"/>
              </w:rPr>
            </w:pPr>
          </w:p>
        </w:tc>
        <w:tc>
          <w:tcPr>
            <w:tcW w:w="1700" w:type="dxa"/>
            <w:gridSpan w:val="2"/>
            <w:noWrap w:val="0"/>
            <w:vAlign w:val="center"/>
          </w:tcPr>
          <w:p>
            <w:pPr>
              <w:snapToGrid w:val="0"/>
              <w:ind w:left="-170" w:right="-170" w:firstLine="220"/>
              <w:jc w:val="center"/>
              <w:rPr>
                <w:rFonts w:ascii="宋体" w:hAnsi="宋体" w:cs="宋体"/>
                <w:sz w:val="22"/>
              </w:rPr>
            </w:pPr>
          </w:p>
        </w:tc>
        <w:tc>
          <w:tcPr>
            <w:tcW w:w="6669" w:type="dxa"/>
            <w:gridSpan w:val="8"/>
            <w:noWrap w:val="0"/>
            <w:vAlign w:val="center"/>
          </w:tcPr>
          <w:p>
            <w:pPr>
              <w:snapToGrid w:val="0"/>
              <w:ind w:left="-170" w:right="-170" w:firstLine="220"/>
              <w:jc w:val="center"/>
              <w:rPr>
                <w:rFonts w:ascii="宋体" w:hAnsi="宋体" w:cs="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1594" w:type="dxa"/>
            <w:vMerge w:val="continue"/>
            <w:tcBorders>
              <w:bottom w:val="single" w:color="auto" w:sz="4" w:space="0"/>
            </w:tcBorders>
            <w:noWrap w:val="0"/>
            <w:vAlign w:val="center"/>
          </w:tcPr>
          <w:p>
            <w:pPr>
              <w:snapToGrid w:val="0"/>
              <w:ind w:left="-170" w:right="-170" w:firstLine="220"/>
              <w:jc w:val="center"/>
              <w:rPr>
                <w:rFonts w:ascii="宋体" w:hAnsi="宋体" w:cs="宋体"/>
                <w:sz w:val="22"/>
              </w:rPr>
            </w:pPr>
          </w:p>
        </w:tc>
        <w:tc>
          <w:tcPr>
            <w:tcW w:w="1700" w:type="dxa"/>
            <w:gridSpan w:val="2"/>
            <w:tcBorders>
              <w:bottom w:val="single" w:color="auto" w:sz="4" w:space="0"/>
            </w:tcBorders>
            <w:noWrap w:val="0"/>
            <w:vAlign w:val="center"/>
          </w:tcPr>
          <w:p>
            <w:pPr>
              <w:snapToGrid w:val="0"/>
              <w:ind w:left="-170" w:right="-170" w:firstLine="220"/>
              <w:jc w:val="center"/>
              <w:rPr>
                <w:rFonts w:ascii="宋体" w:hAnsi="宋体" w:cs="宋体"/>
                <w:sz w:val="22"/>
              </w:rPr>
            </w:pPr>
          </w:p>
        </w:tc>
        <w:tc>
          <w:tcPr>
            <w:tcW w:w="6669" w:type="dxa"/>
            <w:gridSpan w:val="8"/>
            <w:tcBorders>
              <w:bottom w:val="single" w:color="auto" w:sz="4" w:space="0"/>
            </w:tcBorders>
            <w:noWrap w:val="0"/>
            <w:vAlign w:val="center"/>
          </w:tcPr>
          <w:p>
            <w:pPr>
              <w:snapToGrid w:val="0"/>
              <w:ind w:left="-170" w:right="-170" w:firstLine="220"/>
              <w:jc w:val="center"/>
              <w:rPr>
                <w:rFonts w:ascii="宋体" w:hAnsi="宋体" w:cs="宋体"/>
                <w:sz w:val="22"/>
              </w:rPr>
            </w:pPr>
          </w:p>
        </w:tc>
      </w:tr>
    </w:tbl>
    <w:p>
      <w:pPr>
        <w:overflowPunct w:val="0"/>
        <w:autoSpaceDE w:val="0"/>
        <w:autoSpaceDN w:val="0"/>
        <w:ind w:firstLine="220"/>
        <w:rPr>
          <w:rFonts w:ascii="宋体" w:hAnsi="宋体" w:cs="Calibri"/>
          <w:sz w:val="22"/>
        </w:rPr>
      </w:pPr>
      <w:r>
        <w:rPr>
          <w:rFonts w:hint="eastAsia" w:ascii="宋体" w:hAnsi="宋体" w:cs="Calibri"/>
          <w:sz w:val="22"/>
        </w:rPr>
        <w:t>附营业执照、税务登记证、</w:t>
      </w:r>
      <w:r>
        <w:rPr>
          <w:rFonts w:ascii="宋体" w:hAnsi="宋体" w:cs="Calibri"/>
          <w:sz w:val="22"/>
        </w:rPr>
        <w:t>一般纳税人证明材料</w:t>
      </w:r>
      <w:r>
        <w:rPr>
          <w:rFonts w:hint="eastAsia" w:ascii="宋体" w:hAnsi="宋体" w:cs="Calibri"/>
          <w:sz w:val="22"/>
        </w:rPr>
        <w:t>、相关</w:t>
      </w:r>
      <w:r>
        <w:rPr>
          <w:rFonts w:ascii="宋体" w:hAnsi="宋体" w:cs="Calibri"/>
          <w:sz w:val="22"/>
        </w:rPr>
        <w:t>产品质量认证证书</w:t>
      </w:r>
      <w:r>
        <w:rPr>
          <w:rFonts w:hint="eastAsia" w:ascii="宋体" w:hAnsi="宋体" w:cs="Arial"/>
          <w:kern w:val="0"/>
          <w:sz w:val="22"/>
        </w:rPr>
        <w:t>、</w:t>
      </w:r>
      <w:r>
        <w:rPr>
          <w:rFonts w:hint="eastAsia" w:ascii="宋体" w:hAnsi="宋体" w:cs="Calibri"/>
          <w:sz w:val="22"/>
        </w:rPr>
        <w:t>相关</w:t>
      </w:r>
      <w:r>
        <w:rPr>
          <w:rFonts w:ascii="宋体" w:hAnsi="宋体" w:cs="Calibri"/>
          <w:sz w:val="22"/>
        </w:rPr>
        <w:t>产品鉴定证书</w:t>
      </w:r>
      <w:r>
        <w:rPr>
          <w:rFonts w:hint="eastAsia" w:ascii="宋体" w:hAnsi="宋体" w:cs="Calibri"/>
          <w:sz w:val="22"/>
        </w:rPr>
        <w:t>等</w:t>
      </w:r>
    </w:p>
    <w:p>
      <w:pPr>
        <w:autoSpaceDE w:val="0"/>
        <w:autoSpaceDN w:val="0"/>
        <w:adjustRightInd w:val="0"/>
        <w:spacing w:line="360" w:lineRule="auto"/>
        <w:ind w:left="-45" w:leftChars="-255" w:right="-20" w:hanging="490" w:hangingChars="223"/>
        <w:jc w:val="center"/>
        <w:rPr>
          <w:rFonts w:ascii="宋体" w:hAnsi="宋体" w:cs="Calibri"/>
          <w:sz w:val="22"/>
        </w:rPr>
      </w:pPr>
      <w:r>
        <w:rPr>
          <w:rFonts w:ascii="宋体" w:hAnsi="宋体" w:cs="Calibri"/>
          <w:sz w:val="22"/>
        </w:rPr>
        <w:br w:type="page"/>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（三）营业执照</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具有独立法人资格的制造商或代理商，制造商注册资金不少于人民币100万元或等值外币</w:t>
      </w:r>
      <w:r>
        <w:rPr>
          <w:rFonts w:ascii="宋体" w:hAnsi="宋体" w:cs="微软雅黑"/>
          <w:kern w:val="0"/>
          <w:position w:val="-1"/>
          <w:sz w:val="22"/>
        </w:rPr>
        <w:t>(按投标截止日中国人民银行公布的汇率中间价换算)，代理商注册资金不少于人民币</w:t>
      </w:r>
      <w:r>
        <w:rPr>
          <w:rFonts w:hint="eastAsia" w:ascii="宋体" w:hAnsi="宋体" w:cs="微软雅黑"/>
          <w:kern w:val="0"/>
          <w:position w:val="-1"/>
          <w:sz w:val="22"/>
        </w:rPr>
        <w:t>100万元或等值外币</w:t>
      </w:r>
      <w:r>
        <w:rPr>
          <w:rFonts w:ascii="宋体" w:hAnsi="宋体" w:cs="微软雅黑"/>
          <w:kern w:val="0"/>
          <w:position w:val="-1"/>
          <w:sz w:val="22"/>
        </w:rPr>
        <w:t>(按投标截止日中国人民银行公布的汇率中间价换算)，需提供营业执照复印件并加盖投标人公章作为证明材料，原件备查。</w:t>
      </w:r>
      <w:r>
        <w:rPr>
          <w:rFonts w:hint="eastAsia" w:ascii="宋体" w:hAnsi="宋体" w:cs="微软雅黑"/>
          <w:kern w:val="0"/>
          <w:position w:val="-1"/>
          <w:sz w:val="22"/>
        </w:rPr>
        <w:t>如营业执照未登记注册资本的，须另外提供企业在“国家企业信用信息公示系统”中自行公示的出资实缴情况，附相关公示网页复制件，并加盖投标人公章。</w:t>
      </w:r>
    </w:p>
    <w:p>
      <w:pPr>
        <w:rPr>
          <w:rFonts w:ascii="宋体" w:hAnsi="宋体" w:cs="宋体"/>
          <w:sz w:val="32"/>
          <w:szCs w:val="32"/>
        </w:rPr>
        <w:sectPr>
          <w:headerReference r:id="rId18" w:type="default"/>
          <w:pgSz w:w="11907" w:h="16840"/>
          <w:pgMar w:top="1191" w:right="1191" w:bottom="1191" w:left="1191" w:header="567" w:footer="720" w:gutter="227"/>
          <w:cols w:space="720" w:num="1"/>
        </w:sectPr>
      </w:pP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（四）未被列为失信被执行人证明</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投标人未</w:t>
      </w:r>
      <w:r>
        <w:rPr>
          <w:rFonts w:ascii="宋体" w:hAnsi="宋体" w:cs="微软雅黑"/>
          <w:kern w:val="0"/>
          <w:position w:val="-1"/>
          <w:sz w:val="22"/>
        </w:rPr>
        <w:t>被列为</w:t>
      </w:r>
      <w:r>
        <w:rPr>
          <w:rFonts w:hint="eastAsia" w:ascii="宋体" w:hAnsi="宋体" w:cs="微软雅黑"/>
          <w:kern w:val="0"/>
          <w:position w:val="-1"/>
          <w:sz w:val="22"/>
        </w:rPr>
        <w:t>失信被执行人。（通过信用中国网站</w:t>
      </w:r>
      <w:r>
        <w:rPr>
          <w:rFonts w:ascii="宋体" w:hAnsi="宋体" w:cs="微软雅黑"/>
          <w:kern w:val="0"/>
          <w:position w:val="-1"/>
          <w:sz w:val="22"/>
        </w:rPr>
        <w:t xml:space="preserve">www.creditchina.gov.cn </w:t>
      </w:r>
      <w:r>
        <w:rPr>
          <w:rFonts w:hint="eastAsia" w:ascii="宋体" w:hAnsi="宋体" w:cs="微软雅黑"/>
          <w:kern w:val="0"/>
          <w:position w:val="-1"/>
          <w:sz w:val="22"/>
        </w:rPr>
        <w:t>查询，查询结果以网站页面显示内容为准，投标时提供查询结果并加盖投标人公章作为证明材料或在投标函中承诺投标人不是失信被执行人）。若在中标公示期间发现中标候选人在投标截止日前为失信被执行人的，招标人将依法取消其中标资格，并有权没收投标保证金。</w:t>
      </w: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（五）无行贿犯罪记录证明</w:t>
      </w:r>
    </w:p>
    <w:p>
      <w:pPr>
        <w:jc w:val="center"/>
        <w:rPr>
          <w:rFonts w:ascii="宋体" w:hAnsi="宋体" w:cs="宋体"/>
          <w:b/>
          <w:sz w:val="32"/>
          <w:szCs w:val="32"/>
        </w:rPr>
      </w:pPr>
    </w:p>
    <w:p>
      <w:pPr>
        <w:autoSpaceDE w:val="0"/>
        <w:autoSpaceDN w:val="0"/>
        <w:adjustRightInd w:val="0"/>
        <w:spacing w:line="360" w:lineRule="auto"/>
        <w:ind w:firstLine="640" w:firstLineChars="200"/>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r>
        <w:rPr>
          <w:rFonts w:hint="eastAsia" w:ascii="宋体" w:hAnsi="宋体" w:cs="微软雅黑"/>
          <w:kern w:val="0"/>
          <w:position w:val="-1"/>
          <w:sz w:val="22"/>
        </w:rPr>
        <w:t>近年（</w:t>
      </w:r>
      <w:r>
        <w:rPr>
          <w:rFonts w:ascii="宋体" w:hAnsi="宋体" w:cs="微软雅黑"/>
          <w:kern w:val="0"/>
          <w:position w:val="-1"/>
          <w:sz w:val="22"/>
        </w:rPr>
        <w:t>201</w:t>
      </w:r>
      <w:r>
        <w:rPr>
          <w:rFonts w:hint="eastAsia" w:ascii="宋体" w:hAnsi="宋体" w:cs="微软雅黑"/>
          <w:kern w:val="0"/>
          <w:position w:val="-1"/>
          <w:sz w:val="22"/>
        </w:rPr>
        <w:t>6</w:t>
      </w:r>
      <w:r>
        <w:rPr>
          <w:rFonts w:ascii="宋体" w:hAnsi="宋体" w:cs="微软雅黑"/>
          <w:kern w:val="0"/>
          <w:position w:val="-1"/>
          <w:sz w:val="22"/>
        </w:rPr>
        <w:t xml:space="preserve"> </w:t>
      </w:r>
      <w:r>
        <w:rPr>
          <w:rFonts w:hint="eastAsia" w:ascii="宋体" w:hAnsi="宋体" w:cs="微软雅黑"/>
          <w:kern w:val="0"/>
          <w:position w:val="-1"/>
          <w:sz w:val="22"/>
        </w:rPr>
        <w:t>年</w:t>
      </w:r>
      <w:r>
        <w:rPr>
          <w:rFonts w:ascii="宋体" w:hAnsi="宋体" w:cs="微软雅黑"/>
          <w:kern w:val="0"/>
          <w:position w:val="-1"/>
          <w:sz w:val="22"/>
        </w:rPr>
        <w:t>1</w:t>
      </w:r>
      <w:r>
        <w:rPr>
          <w:rFonts w:hint="eastAsia" w:ascii="宋体" w:hAnsi="宋体" w:cs="微软雅黑"/>
          <w:kern w:val="0"/>
          <w:position w:val="-1"/>
          <w:sz w:val="22"/>
        </w:rPr>
        <w:t>月</w:t>
      </w:r>
      <w:r>
        <w:rPr>
          <w:rFonts w:ascii="宋体" w:hAnsi="宋体" w:cs="微软雅黑"/>
          <w:kern w:val="0"/>
          <w:position w:val="-1"/>
          <w:sz w:val="22"/>
        </w:rPr>
        <w:t>1</w:t>
      </w:r>
      <w:r>
        <w:rPr>
          <w:rFonts w:hint="eastAsia" w:ascii="宋体" w:hAnsi="宋体" w:cs="微软雅黑"/>
          <w:kern w:val="0"/>
          <w:position w:val="-1"/>
          <w:sz w:val="22"/>
        </w:rPr>
        <w:t>日至投标截止日）无行贿犯罪记录</w:t>
      </w:r>
      <w:r>
        <w:rPr>
          <w:rFonts w:ascii="宋体" w:hAnsi="宋体" w:cs="微软雅黑"/>
          <w:kern w:val="0"/>
          <w:position w:val="-1"/>
          <w:sz w:val="22"/>
        </w:rPr>
        <w:t>(</w:t>
      </w:r>
      <w:r>
        <w:rPr>
          <w:rFonts w:hint="eastAsia" w:ascii="宋体" w:hAnsi="宋体" w:cs="微软雅黑"/>
          <w:kern w:val="0"/>
          <w:position w:val="-1"/>
          <w:sz w:val="22"/>
        </w:rPr>
        <w:t>通过中国裁判文书网</w:t>
      </w:r>
      <w:r>
        <w:rPr>
          <w:rFonts w:ascii="宋体" w:hAnsi="宋体" w:cs="微软雅黑"/>
          <w:kern w:val="0"/>
          <w:position w:val="-1"/>
          <w:sz w:val="22"/>
        </w:rPr>
        <w:t>http://wenshu.court.gov.cn</w:t>
      </w:r>
      <w:r>
        <w:rPr>
          <w:rFonts w:hint="eastAsia" w:ascii="宋体" w:hAnsi="宋体" w:cs="微软雅黑"/>
          <w:kern w:val="0"/>
          <w:position w:val="-1"/>
          <w:sz w:val="22"/>
        </w:rPr>
        <w:t>查询，查询结果以网站页面显示内容为准，投标时提供查询结果并加盖投标人公章作为证明材料或在投标函中承诺投标人在规定期限内无行贿犯罪记录</w:t>
      </w:r>
      <w:r>
        <w:rPr>
          <w:rFonts w:ascii="宋体" w:hAnsi="宋体" w:cs="微软雅黑"/>
          <w:kern w:val="0"/>
          <w:position w:val="-1"/>
          <w:sz w:val="22"/>
        </w:rPr>
        <w:t>)</w:t>
      </w:r>
      <w:r>
        <w:rPr>
          <w:rFonts w:hint="eastAsia" w:ascii="宋体" w:hAnsi="宋体" w:cs="微软雅黑"/>
          <w:kern w:val="0"/>
          <w:position w:val="-1"/>
          <w:sz w:val="22"/>
        </w:rPr>
        <w:t>。若在中标公示期间发现中标候选人在投标截止日前存在行贿犯罪记录的，招标人将依法取消其中标资格，并有权没收投标保证金。</w:t>
      </w:r>
    </w:p>
    <w:p>
      <w:pPr>
        <w:autoSpaceDE w:val="0"/>
        <w:autoSpaceDN w:val="0"/>
        <w:adjustRightInd w:val="0"/>
        <w:spacing w:line="360" w:lineRule="auto"/>
        <w:ind w:left="181" w:leftChars="-255" w:right="-20" w:hanging="716" w:hangingChars="223"/>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（六）一般纳税人资格证明</w:t>
      </w:r>
    </w:p>
    <w:p>
      <w:pPr>
        <w:jc w:val="center"/>
        <w:rPr>
          <w:rFonts w:ascii="宋体" w:hAnsi="宋体" w:cs="宋体"/>
          <w:b/>
          <w:sz w:val="32"/>
          <w:szCs w:val="32"/>
        </w:rPr>
      </w:pPr>
    </w:p>
    <w:p>
      <w:pPr>
        <w:autoSpaceDE w:val="0"/>
        <w:autoSpaceDN w:val="0"/>
        <w:adjustRightInd w:val="0"/>
        <w:spacing w:line="360" w:lineRule="auto"/>
        <w:ind w:firstLine="440" w:firstLineChars="200"/>
        <w:rPr>
          <w:rFonts w:ascii="宋体" w:hAnsi="宋体" w:cs="微软雅黑"/>
          <w:kern w:val="0"/>
          <w:position w:val="-1"/>
          <w:sz w:val="22"/>
        </w:rPr>
      </w:pPr>
      <w:r>
        <w:rPr>
          <w:rFonts w:hint="eastAsia" w:ascii="宋体" w:hAnsi="宋体" w:cs="微软雅黑"/>
          <w:kern w:val="0"/>
          <w:position w:val="-1"/>
          <w:sz w:val="22"/>
        </w:rPr>
        <w:t>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若在中标候选人公示期间发现中标候选人不具有一般纳税人资格，招标人将依法取消其中标候选人资格，并有权没收其投标保证金。</w:t>
      </w:r>
    </w:p>
    <w:p>
      <w:pPr>
        <w:jc w:val="center"/>
        <w:rPr>
          <w:rFonts w:ascii="宋体" w:hAnsi="宋体" w:cs="宋体"/>
          <w:b/>
          <w:sz w:val="32"/>
          <w:szCs w:val="32"/>
        </w:rPr>
      </w:pPr>
    </w:p>
    <w:p>
      <w:pPr>
        <w:tabs>
          <w:tab w:val="center" w:pos="4649"/>
        </w:tabs>
        <w:rPr>
          <w:rFonts w:ascii="宋体" w:hAnsi="宋体" w:cs="宋体"/>
          <w:sz w:val="32"/>
          <w:szCs w:val="32"/>
        </w:rPr>
        <w:sectPr>
          <w:pgSz w:w="11907" w:h="16840"/>
          <w:pgMar w:top="1191" w:right="1191" w:bottom="1191" w:left="1191" w:header="567" w:footer="720" w:gutter="227"/>
          <w:cols w:space="720" w:num="1"/>
        </w:sectPr>
      </w:pPr>
      <w:r>
        <w:rPr>
          <w:rFonts w:ascii="宋体" w:hAnsi="宋体" w:cs="宋体"/>
          <w:sz w:val="32"/>
          <w:szCs w:val="32"/>
        </w:rPr>
        <w:tab/>
      </w:r>
    </w:p>
    <w:p>
      <w:pPr>
        <w:spacing w:line="360" w:lineRule="auto"/>
        <w:ind w:firstLine="321"/>
        <w:jc w:val="center"/>
        <w:rPr>
          <w:rFonts w:ascii="宋体" w:hAnsi="宋体" w:cs="宋体"/>
          <w:b/>
          <w:sz w:val="32"/>
          <w:szCs w:val="32"/>
        </w:rPr>
      </w:pPr>
    </w:p>
    <w:p>
      <w:pPr>
        <w:autoSpaceDE w:val="0"/>
        <w:autoSpaceDN w:val="0"/>
        <w:adjustRightInd w:val="0"/>
        <w:spacing w:line="360" w:lineRule="auto"/>
        <w:ind w:left="181" w:leftChars="-255" w:right="-20" w:hanging="716" w:hangingChars="223"/>
        <w:jc w:val="center"/>
        <w:rPr>
          <w:rFonts w:ascii="宋体" w:hAnsi="宋体" w:cs="宋体"/>
          <w:b/>
          <w:sz w:val="32"/>
          <w:szCs w:val="32"/>
        </w:rPr>
      </w:pPr>
      <w:r>
        <w:rPr>
          <w:rFonts w:hint="eastAsia" w:ascii="宋体" w:hAnsi="宋体" w:cs="宋体"/>
          <w:b/>
          <w:sz w:val="32"/>
          <w:szCs w:val="32"/>
        </w:rPr>
        <w:t>（七）投标人类似业绩情况表</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8"/>
        <w:gridCol w:w="732"/>
        <w:gridCol w:w="936"/>
        <w:gridCol w:w="1352"/>
        <w:gridCol w:w="1248"/>
        <w:gridCol w:w="1311"/>
        <w:gridCol w:w="851"/>
        <w:gridCol w:w="1143"/>
        <w:gridCol w:w="9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该业绩证明对象</w:t>
            </w: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业绩名称</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项目</w:t>
            </w:r>
          </w:p>
          <w:p>
            <w:pPr>
              <w:pStyle w:val="26"/>
              <w:jc w:val="center"/>
              <w:rPr>
                <w:rFonts w:ascii="宋体" w:hAnsi="宋体" w:cs="宋体"/>
                <w:kern w:val="0"/>
                <w:szCs w:val="21"/>
              </w:rPr>
            </w:pPr>
            <w:r>
              <w:rPr>
                <w:rFonts w:hint="eastAsia" w:ascii="宋体" w:hAnsi="宋体" w:cs="宋体"/>
                <w:bCs/>
                <w:kern w:val="0"/>
                <w:szCs w:val="21"/>
              </w:rPr>
              <w:t>业主</w:t>
            </w: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kern w:val="0"/>
                <w:szCs w:val="21"/>
              </w:rPr>
              <w:t>关键信息</w:t>
            </w: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提交证明材料内容</w:t>
            </w: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kern w:val="0"/>
                <w:szCs w:val="21"/>
              </w:rPr>
            </w:pPr>
            <w:r>
              <w:rPr>
                <w:rFonts w:hint="eastAsia" w:ascii="宋体" w:hAnsi="宋体" w:cs="宋体"/>
                <w:bCs/>
                <w:kern w:val="0"/>
                <w:szCs w:val="21"/>
              </w:rPr>
              <w:t>关键信息出现在投标文件的位置</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szCs w:val="21"/>
              </w:rPr>
              <w:t>合同价</w:t>
            </w:r>
          </w:p>
        </w:tc>
        <w:tc>
          <w:tcPr>
            <w:tcW w:w="1143"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合同签订时间</w:t>
            </w: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r>
              <w:rPr>
                <w:rFonts w:hint="eastAsia" w:ascii="宋体" w:hAnsi="宋体" w:cs="宋体"/>
                <w:bCs/>
                <w:kern w:val="0"/>
                <w:szCs w:val="21"/>
              </w:rPr>
              <w:t>业主联系方式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4" w:hRule="atLeast"/>
        </w:trPr>
        <w:tc>
          <w:tcPr>
            <w:tcW w:w="90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73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52"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248"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1311" w:type="dxa"/>
            <w:tcBorders>
              <w:top w:val="single" w:color="000000" w:sz="4" w:space="0"/>
              <w:left w:val="single" w:color="000000" w:sz="4" w:space="0"/>
              <w:bottom w:val="single" w:color="000000" w:sz="4" w:space="0"/>
              <w:right w:val="single" w:color="000000" w:sz="4" w:space="0"/>
            </w:tcBorders>
            <w:noWrap w:val="0"/>
            <w:vAlign w:val="center"/>
          </w:tcPr>
          <w:p>
            <w:pPr>
              <w:pStyle w:val="26"/>
              <w:jc w:val="center"/>
              <w:rPr>
                <w:rFonts w:ascii="宋体" w:hAnsi="宋体" w:cs="宋体"/>
                <w:bCs/>
                <w:kern w:val="0"/>
                <w:szCs w:val="21"/>
              </w:rPr>
            </w:pPr>
          </w:p>
        </w:tc>
        <w:tc>
          <w:tcPr>
            <w:tcW w:w="851"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1143"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c>
          <w:tcPr>
            <w:tcW w:w="936" w:type="dxa"/>
            <w:tcBorders>
              <w:top w:val="single" w:color="000000" w:sz="4" w:space="0"/>
              <w:left w:val="single" w:color="000000" w:sz="4" w:space="0"/>
              <w:bottom w:val="single" w:color="000000" w:sz="4" w:space="0"/>
              <w:right w:val="single" w:color="000000" w:sz="4" w:space="0"/>
            </w:tcBorders>
            <w:noWrap w:val="0"/>
            <w:vAlign w:val="top"/>
          </w:tcPr>
          <w:p>
            <w:pPr>
              <w:pStyle w:val="26"/>
              <w:jc w:val="center"/>
              <w:rPr>
                <w:rFonts w:ascii="宋体" w:hAnsi="宋体" w:cs="宋体"/>
                <w:bCs/>
                <w:kern w:val="0"/>
                <w:szCs w:val="21"/>
              </w:rPr>
            </w:pPr>
          </w:p>
        </w:tc>
      </w:tr>
    </w:tbl>
    <w:p>
      <w:pPr>
        <w:pStyle w:val="26"/>
        <w:spacing w:before="120" w:beforeLines="50" w:line="360" w:lineRule="auto"/>
        <w:rPr>
          <w:rFonts w:ascii="宋体" w:hAnsi="宋体"/>
        </w:rPr>
      </w:pPr>
      <w:r>
        <w:rPr>
          <w:rFonts w:hint="eastAsia" w:ascii="宋体" w:hAnsi="宋体"/>
        </w:rPr>
        <w:t>注：注：本表只需填写符合“招标公告”资格条件和“评标办法”业绩评分要求的业绩，并附有关证明中标通知书或合同复印件等材料复印件或扫描件。</w:t>
      </w:r>
    </w:p>
    <w:p>
      <w:pPr>
        <w:pStyle w:val="26"/>
        <w:spacing w:before="120" w:beforeLines="50" w:line="360" w:lineRule="auto"/>
        <w:rPr>
          <w:rFonts w:ascii="宋体" w:hAnsi="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rPr>
          <w:rFonts w:ascii="宋体" w:hAnsi="宋体" w:cs="宋体"/>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autoSpaceDE w:val="0"/>
        <w:autoSpaceDN w:val="0"/>
        <w:adjustRightInd w:val="0"/>
        <w:spacing w:line="360" w:lineRule="auto"/>
        <w:ind w:left="100" w:right="-20" w:firstLine="440" w:firstLineChars="200"/>
        <w:jc w:val="left"/>
        <w:rPr>
          <w:rFonts w:ascii="宋体" w:hAnsi="宋体" w:cs="微软雅黑"/>
          <w:kern w:val="0"/>
          <w:sz w:val="22"/>
        </w:rPr>
      </w:pPr>
    </w:p>
    <w:p>
      <w:pPr>
        <w:widowControl/>
        <w:jc w:val="left"/>
        <w:rPr>
          <w:rFonts w:ascii="宋体" w:hAnsi="宋体" w:cs="微软雅黑"/>
          <w:kern w:val="0"/>
          <w:sz w:val="22"/>
        </w:rPr>
      </w:pPr>
      <w:r>
        <w:rPr>
          <w:rFonts w:ascii="宋体" w:hAnsi="宋体" w:cs="微软雅黑"/>
          <w:kern w:val="0"/>
          <w:sz w:val="22"/>
        </w:rPr>
        <w:br w:type="page"/>
      </w:r>
    </w:p>
    <w:p>
      <w:pPr>
        <w:spacing w:line="360" w:lineRule="auto"/>
        <w:jc w:val="left"/>
        <w:rPr>
          <w:rFonts w:ascii="ˎ̥" w:hAnsi="ˎ̥" w:cs="宋体"/>
          <w:kern w:val="0"/>
          <w:szCs w:val="21"/>
        </w:rPr>
      </w:pPr>
    </w:p>
    <w:p>
      <w:pPr>
        <w:spacing w:line="360" w:lineRule="auto"/>
        <w:ind w:firstLine="321"/>
        <w:jc w:val="center"/>
        <w:rPr>
          <w:rFonts w:ascii="宋体" w:hAnsi="宋体" w:cs="宋体"/>
          <w:b/>
          <w:sz w:val="32"/>
          <w:szCs w:val="32"/>
        </w:rPr>
      </w:pPr>
    </w:p>
    <w:p>
      <w:pPr>
        <w:spacing w:line="360" w:lineRule="auto"/>
        <w:ind w:firstLine="321"/>
        <w:jc w:val="center"/>
        <w:rPr>
          <w:rFonts w:ascii="宋体" w:hAnsi="宋体" w:cs="宋体"/>
          <w:b/>
          <w:sz w:val="32"/>
          <w:szCs w:val="32"/>
        </w:rPr>
      </w:pPr>
      <w:r>
        <w:rPr>
          <w:rFonts w:hint="eastAsia" w:ascii="宋体" w:hAnsi="宋体" w:cs="宋体"/>
          <w:b/>
          <w:sz w:val="32"/>
          <w:szCs w:val="32"/>
        </w:rPr>
        <w:t>（八）投标人提供的实质性响应招标文件资料一览表</w:t>
      </w:r>
    </w:p>
    <w:p>
      <w:pPr>
        <w:pStyle w:val="25"/>
        <w:adjustRightInd w:val="0"/>
        <w:snapToGrid w:val="0"/>
        <w:ind w:firstLine="200"/>
        <w:jc w:val="center"/>
        <w:rPr>
          <w:b/>
          <w:sz w:val="10"/>
          <w:szCs w:val="10"/>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30"/>
        <w:gridCol w:w="1476"/>
        <w:gridCol w:w="18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序号</w:t>
            </w: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r>
              <w:rPr>
                <w:rFonts w:hint="eastAsia" w:ascii="宋体" w:hAnsi="宋体"/>
                <w:sz w:val="22"/>
              </w:rPr>
              <w:t>资料名称</w:t>
            </w: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共</w:t>
            </w:r>
            <w:r>
              <w:rPr>
                <w:rFonts w:ascii="宋体" w:hAnsi="宋体"/>
                <w:sz w:val="22"/>
              </w:rPr>
              <w:t xml:space="preserve"> </w:t>
            </w:r>
            <w:r>
              <w:rPr>
                <w:rFonts w:hint="eastAsia" w:ascii="宋体" w:hAnsi="宋体"/>
                <w:sz w:val="22"/>
              </w:rPr>
              <w:t>页</w:t>
            </w: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jc w:val="center"/>
              <w:rPr>
                <w:rFonts w:ascii="宋体" w:hAnsi="宋体"/>
                <w:sz w:val="22"/>
              </w:rPr>
            </w:pPr>
            <w:r>
              <w:rPr>
                <w:rFonts w:hint="eastAsia" w:ascii="宋体" w:hAnsi="宋体"/>
                <w:sz w:val="22"/>
              </w:rPr>
              <w:t>备</w:t>
            </w:r>
            <w:r>
              <w:rPr>
                <w:rFonts w:ascii="宋体" w:hAnsi="宋体"/>
                <w:sz w:val="22"/>
              </w:rPr>
              <w:t xml:space="preserve">  </w:t>
            </w:r>
            <w:r>
              <w:rPr>
                <w:rFonts w:hint="eastAsia" w:ascii="宋体" w:hAnsi="宋体"/>
                <w:sz w:val="22"/>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5330"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476"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c>
          <w:tcPr>
            <w:tcW w:w="1807" w:type="dxa"/>
            <w:tcBorders>
              <w:top w:val="single" w:color="auto" w:sz="4" w:space="0"/>
              <w:left w:val="single" w:color="auto" w:sz="4" w:space="0"/>
              <w:bottom w:val="single" w:color="auto" w:sz="4" w:space="0"/>
              <w:right w:val="single" w:color="auto" w:sz="4" w:space="0"/>
            </w:tcBorders>
            <w:noWrap w:val="0"/>
            <w:vAlign w:val="center"/>
          </w:tcPr>
          <w:p>
            <w:pPr>
              <w:pStyle w:val="25"/>
              <w:adjustRightInd w:val="0"/>
              <w:snapToGrid w:val="0"/>
              <w:ind w:firstLine="560"/>
              <w:jc w:val="center"/>
              <w:rPr>
                <w:rFonts w:ascii="宋体" w:hAnsi="宋体"/>
                <w:sz w:val="22"/>
              </w:rPr>
            </w:pPr>
          </w:p>
        </w:tc>
      </w:tr>
    </w:tbl>
    <w:p>
      <w:pPr>
        <w:autoSpaceDE w:val="0"/>
        <w:autoSpaceDN w:val="0"/>
        <w:adjustRightInd w:val="0"/>
        <w:spacing w:line="360" w:lineRule="auto"/>
        <w:ind w:right="-20"/>
        <w:jc w:val="left"/>
        <w:rPr>
          <w:rFonts w:ascii="宋体" w:hAnsi="宋体" w:cs="微软雅黑"/>
          <w:kern w:val="0"/>
          <w:sz w:val="22"/>
        </w:rPr>
      </w:pPr>
      <w:r>
        <w:rPr>
          <w:rFonts w:hint="eastAsia" w:ascii="宋体" w:hAnsi="宋体" w:cs="微软雅黑"/>
          <w:kern w:val="0"/>
          <w:sz w:val="22"/>
        </w:rPr>
        <w:t>注：本表请按投标人须知前附表</w:t>
      </w:r>
      <w:r>
        <w:rPr>
          <w:rFonts w:ascii="宋体" w:hAnsi="宋体" w:cs="微软雅黑"/>
          <w:kern w:val="0"/>
          <w:sz w:val="22"/>
        </w:rPr>
        <w:t>3.5“</w:t>
      </w:r>
      <w:r>
        <w:rPr>
          <w:rFonts w:hint="eastAsia" w:ascii="宋体" w:hAnsi="宋体" w:cs="微软雅黑"/>
          <w:kern w:val="0"/>
          <w:sz w:val="22"/>
        </w:rPr>
        <w:t>一、</w:t>
      </w:r>
      <w:r>
        <w:rPr>
          <w:rFonts w:ascii="宋体" w:hAnsi="宋体" w:cs="微软雅黑"/>
          <w:kern w:val="0"/>
          <w:sz w:val="22"/>
        </w:rPr>
        <w:t>实质性响应招标文件资料”</w:t>
      </w:r>
      <w:r>
        <w:rPr>
          <w:rFonts w:hint="eastAsia" w:ascii="宋体" w:hAnsi="宋体" w:cs="微软雅黑"/>
          <w:kern w:val="0"/>
          <w:sz w:val="22"/>
        </w:rPr>
        <w:t>内容填写。</w:t>
      </w:r>
    </w:p>
    <w:p>
      <w:pPr>
        <w:autoSpaceDE w:val="0"/>
        <w:autoSpaceDN w:val="0"/>
        <w:adjustRightInd w:val="0"/>
        <w:spacing w:line="360" w:lineRule="auto"/>
        <w:ind w:left="100" w:right="-20" w:firstLine="440" w:firstLineChars="200"/>
        <w:jc w:val="left"/>
        <w:rPr>
          <w:rFonts w:ascii="宋体" w:hAnsi="宋体" w:cs="微软雅黑"/>
          <w:kern w:val="0"/>
          <w:sz w:val="22"/>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autoSpaceDE w:val="0"/>
        <w:autoSpaceDN w:val="0"/>
        <w:adjustRightInd w:val="0"/>
        <w:spacing w:line="360" w:lineRule="auto"/>
        <w:ind w:left="-45" w:leftChars="-255" w:right="-20" w:hanging="490" w:hangingChars="223"/>
        <w:jc w:val="center"/>
        <w:rPr>
          <w:rFonts w:ascii="宋体" w:hAnsi="宋体" w:cs="宋体"/>
          <w:b/>
          <w:sz w:val="32"/>
          <w:szCs w:val="32"/>
        </w:rPr>
      </w:pPr>
      <w:r>
        <w:rPr>
          <w:rFonts w:ascii="宋体" w:hAnsi="宋体" w:cs="宋体"/>
          <w:sz w:val="22"/>
        </w:rPr>
        <w:br w:type="page"/>
      </w:r>
      <w:r>
        <w:rPr>
          <w:rFonts w:hint="eastAsia" w:ascii="宋体" w:hAnsi="宋体" w:cs="宋体"/>
          <w:b/>
          <w:sz w:val="32"/>
          <w:szCs w:val="32"/>
        </w:rPr>
        <w:t>（九）近年财务状况表</w:t>
      </w:r>
    </w:p>
    <w:p>
      <w:pPr>
        <w:autoSpaceDE w:val="0"/>
        <w:autoSpaceDN w:val="0"/>
        <w:adjustRightInd w:val="0"/>
        <w:spacing w:before="6" w:line="170" w:lineRule="exact"/>
        <w:jc w:val="left"/>
        <w:rPr>
          <w:rFonts w:ascii="微软雅黑" w:hAnsi="Times New Roman" w:cs="微软雅黑"/>
          <w:kern w:val="0"/>
          <w:sz w:val="17"/>
          <w:szCs w:val="17"/>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firstLine="440" w:firstLineChars="200"/>
        <w:rPr>
          <w:rFonts w:ascii="宋体" w:hAnsi="宋体" w:cs="微软雅黑"/>
          <w:kern w:val="0"/>
          <w:position w:val="-1"/>
          <w:sz w:val="22"/>
        </w:rPr>
      </w:pPr>
      <w:r>
        <w:rPr>
          <w:rFonts w:ascii="宋体" w:hAnsi="宋体" w:cs="微软雅黑"/>
          <w:kern w:val="0"/>
          <w:position w:val="-1"/>
          <w:sz w:val="22"/>
        </w:rPr>
        <w:t xml:space="preserve">1. </w:t>
      </w:r>
      <w:r>
        <w:rPr>
          <w:rFonts w:hint="eastAsia" w:ascii="宋体" w:hAnsi="宋体" w:cs="微软雅黑"/>
          <w:kern w:val="0"/>
          <w:position w:val="-1"/>
          <w:sz w:val="22"/>
        </w:rPr>
        <w:t>投标人应根据投标人须知第</w:t>
      </w:r>
      <w:r>
        <w:rPr>
          <w:rFonts w:ascii="宋体" w:hAnsi="宋体" w:cs="微软雅黑"/>
          <w:kern w:val="0"/>
          <w:position w:val="-1"/>
          <w:sz w:val="22"/>
        </w:rPr>
        <w:t xml:space="preserve"> 3.5.2 </w:t>
      </w:r>
      <w:r>
        <w:rPr>
          <w:rFonts w:hint="eastAsia" w:ascii="宋体" w:hAnsi="宋体" w:cs="微软雅黑"/>
          <w:kern w:val="0"/>
          <w:position w:val="-1"/>
          <w:sz w:val="22"/>
        </w:rPr>
        <w:t>项的要求在本表后附相关证明材料。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sz w:val="24"/>
          <w:szCs w:val="28"/>
        </w:rPr>
        <w:br w:type="page"/>
      </w:r>
      <w:r>
        <w:rPr>
          <w:rFonts w:hint="eastAsia" w:ascii="宋体" w:hAnsi="宋体" w:cs="宋体"/>
          <w:b/>
          <w:sz w:val="32"/>
          <w:szCs w:val="32"/>
        </w:rPr>
        <w:t>（十）近年（合同签订时间或部分供货期在20</w:t>
      </w:r>
      <w:r>
        <w:rPr>
          <w:rFonts w:hint="eastAsia" w:ascii="宋体" w:hAnsi="宋体" w:cs="宋体"/>
          <w:b/>
          <w:sz w:val="32"/>
          <w:szCs w:val="32"/>
          <w:lang w:val="en-US" w:eastAsia="zh-CN"/>
        </w:rPr>
        <w:t>18</w:t>
      </w:r>
      <w:r>
        <w:rPr>
          <w:rFonts w:hint="eastAsia" w:ascii="宋体" w:hAnsi="宋体" w:cs="宋体"/>
          <w:b/>
          <w:sz w:val="32"/>
          <w:szCs w:val="32"/>
        </w:rPr>
        <w:t xml:space="preserve"> 年1月1日至投标截止日期间）完成的类似项目情况表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0" w:type="auto"/>
        <w:jc w:val="center"/>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17"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0"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4"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22"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center"/>
          </w:tcPr>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合同</w:t>
            </w:r>
            <w:r>
              <w:rPr>
                <w:rFonts w:hint="eastAsia" w:ascii="微软雅黑" w:hAnsi="Times New Roman" w:cs="微软雅黑"/>
                <w:spacing w:val="-2"/>
                <w:kern w:val="0"/>
                <w:sz w:val="22"/>
              </w:rPr>
              <w:t>价</w:t>
            </w:r>
            <w:r>
              <w:rPr>
                <w:rFonts w:hint="eastAsia" w:ascii="微软雅黑" w:hAnsi="Times New Roman" w:cs="微软雅黑"/>
                <w:kern w:val="0"/>
                <w:sz w:val="22"/>
              </w:rPr>
              <w:t>格</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3089"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r>
        <w:tblPrEx>
          <w:tblCellMar>
            <w:top w:w="0" w:type="dxa"/>
            <w:left w:w="0" w:type="dxa"/>
            <w:bottom w:w="0" w:type="dxa"/>
            <w:right w:w="0" w:type="dxa"/>
          </w:tblCellMar>
        </w:tblPrEx>
        <w:trPr>
          <w:trHeight w:val="638" w:hRule="exact"/>
          <w:jc w:val="center"/>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center"/>
              <w:rPr>
                <w:rFonts w:ascii="Times New Roman" w:hAnsi="Times New Roman"/>
                <w:kern w:val="0"/>
                <w:sz w:val="22"/>
              </w:rPr>
            </w:pPr>
          </w:p>
          <w:p>
            <w:pPr>
              <w:autoSpaceDE w:val="0"/>
              <w:autoSpaceDN w:val="0"/>
              <w:adjustRightIn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jc w:val="left"/>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w:t>
      </w:r>
      <w:r>
        <w:rPr>
          <w:rFonts w:ascii="宋体" w:hAnsi="宋体"/>
          <w:kern w:val="0"/>
          <w:sz w:val="22"/>
        </w:rPr>
        <w:t>1.</w:t>
      </w:r>
      <w:r>
        <w:rPr>
          <w:rFonts w:ascii="宋体" w:hAnsi="宋体"/>
          <w:spacing w:val="51"/>
          <w:kern w:val="0"/>
          <w:sz w:val="22"/>
        </w:rPr>
        <w:t xml:space="preserve"> </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投标</w:t>
      </w:r>
      <w:r>
        <w:rPr>
          <w:rFonts w:hint="eastAsia" w:ascii="宋体" w:hAnsi="宋体" w:cs="微软雅黑"/>
          <w:kern w:val="0"/>
          <w:sz w:val="22"/>
        </w:rPr>
        <w:t>人须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w:t>
      </w:r>
      <w:r>
        <w:rPr>
          <w:rFonts w:ascii="宋体" w:hAnsi="宋体"/>
          <w:spacing w:val="-2"/>
          <w:kern w:val="0"/>
          <w:sz w:val="22"/>
        </w:rPr>
        <w:t>.</w:t>
      </w:r>
      <w:r>
        <w:rPr>
          <w:rFonts w:ascii="宋体" w:hAnsi="宋体"/>
          <w:kern w:val="0"/>
          <w:sz w:val="22"/>
        </w:rPr>
        <w:t>5.3</w:t>
      </w:r>
      <w:r>
        <w:rPr>
          <w:rFonts w:ascii="宋体" w:hAnsi="宋体"/>
          <w:spacing w:val="-2"/>
          <w:kern w:val="0"/>
          <w:sz w:val="22"/>
        </w:rPr>
        <w:t xml:space="preserve"> </w:t>
      </w:r>
      <w:r>
        <w:rPr>
          <w:rFonts w:hint="eastAsia" w:ascii="宋体" w:hAnsi="宋体" w:cs="微软雅黑"/>
          <w:kern w:val="0"/>
          <w:sz w:val="22"/>
        </w:rPr>
        <w:t>项</w:t>
      </w:r>
      <w:r>
        <w:rPr>
          <w:rFonts w:hint="eastAsia" w:ascii="宋体" w:hAnsi="宋体" w:cs="微软雅黑"/>
          <w:spacing w:val="-2"/>
          <w:kern w:val="0"/>
          <w:sz w:val="22"/>
        </w:rPr>
        <w:t>的</w:t>
      </w:r>
      <w:r>
        <w:rPr>
          <w:rFonts w:hint="eastAsia" w:ascii="宋体" w:hAnsi="宋体" w:cs="微软雅黑"/>
          <w:kern w:val="0"/>
          <w:sz w:val="22"/>
        </w:rPr>
        <w:t>要</w:t>
      </w:r>
      <w:r>
        <w:rPr>
          <w:rFonts w:hint="eastAsia" w:ascii="宋体" w:hAnsi="宋体" w:cs="微软雅黑"/>
          <w:spacing w:val="-2"/>
          <w:kern w:val="0"/>
          <w:sz w:val="22"/>
        </w:rPr>
        <w:t>求在</w:t>
      </w:r>
      <w:r>
        <w:rPr>
          <w:rFonts w:hint="eastAsia" w:ascii="宋体" w:hAnsi="宋体" w:cs="微软雅黑"/>
          <w:kern w:val="0"/>
          <w:sz w:val="22"/>
        </w:rPr>
        <w:t>本表</w:t>
      </w:r>
      <w:r>
        <w:rPr>
          <w:rFonts w:hint="eastAsia" w:ascii="宋体" w:hAnsi="宋体" w:cs="微软雅黑"/>
          <w:spacing w:val="-2"/>
          <w:kern w:val="0"/>
          <w:sz w:val="22"/>
        </w:rPr>
        <w:t>后</w:t>
      </w:r>
      <w:r>
        <w:rPr>
          <w:rFonts w:hint="eastAsia" w:ascii="宋体" w:hAnsi="宋体" w:cs="微软雅黑"/>
          <w:kern w:val="0"/>
          <w:sz w:val="22"/>
        </w:rPr>
        <w:t>附</w:t>
      </w:r>
      <w:r>
        <w:rPr>
          <w:rFonts w:hint="eastAsia" w:ascii="宋体" w:hAnsi="宋体" w:cs="微软雅黑"/>
          <w:spacing w:val="-2"/>
          <w:kern w:val="0"/>
          <w:sz w:val="22"/>
        </w:rPr>
        <w:t>相</w:t>
      </w:r>
      <w:r>
        <w:rPr>
          <w:rFonts w:hint="eastAsia" w:ascii="宋体" w:hAnsi="宋体" w:cs="微软雅黑"/>
          <w:kern w:val="0"/>
          <w:sz w:val="22"/>
        </w:rPr>
        <w:t>关</w:t>
      </w:r>
      <w:r>
        <w:rPr>
          <w:rFonts w:hint="eastAsia" w:ascii="宋体" w:hAnsi="宋体" w:cs="微软雅黑"/>
          <w:spacing w:val="-2"/>
          <w:kern w:val="0"/>
          <w:sz w:val="22"/>
        </w:rPr>
        <w:t>证</w:t>
      </w:r>
      <w:r>
        <w:rPr>
          <w:rFonts w:hint="eastAsia" w:ascii="宋体" w:hAnsi="宋体" w:cs="微软雅黑"/>
          <w:kern w:val="0"/>
          <w:sz w:val="22"/>
        </w:rPr>
        <w:t>明</w:t>
      </w:r>
      <w:r>
        <w:rPr>
          <w:rFonts w:hint="eastAsia" w:ascii="宋体" w:hAnsi="宋体" w:cs="微软雅黑"/>
          <w:spacing w:val="-2"/>
          <w:kern w:val="0"/>
          <w:sz w:val="22"/>
        </w:rPr>
        <w:t>材</w:t>
      </w:r>
      <w:r>
        <w:rPr>
          <w:rFonts w:hint="eastAsia" w:ascii="宋体" w:hAnsi="宋体" w:cs="微软雅黑"/>
          <w:kern w:val="0"/>
          <w:sz w:val="22"/>
        </w:rPr>
        <w:t>料。</w:t>
      </w:r>
    </w:p>
    <w:p>
      <w:pPr>
        <w:autoSpaceDE w:val="0"/>
        <w:autoSpaceDN w:val="0"/>
        <w:adjustRightInd w:val="0"/>
        <w:spacing w:line="360" w:lineRule="auto"/>
        <w:ind w:leftChars="-255" w:right="-20" w:hanging="535" w:hangingChars="223"/>
        <w:jc w:val="center"/>
        <w:rPr>
          <w:rFonts w:ascii="宋体" w:hAnsi="宋体" w:cs="宋体"/>
          <w:b/>
          <w:sz w:val="32"/>
          <w:szCs w:val="32"/>
        </w:rPr>
      </w:pPr>
      <w:r>
        <w:rPr>
          <w:rFonts w:ascii="微软雅黑" w:hAnsi="Times New Roman" w:cs="微软雅黑"/>
          <w:kern w:val="0"/>
          <w:position w:val="-4"/>
          <w:sz w:val="24"/>
          <w:szCs w:val="28"/>
        </w:rPr>
        <w:br w:type="page"/>
      </w:r>
      <w:r>
        <w:rPr>
          <w:rFonts w:hint="eastAsia" w:ascii="宋体" w:hAnsi="宋体" w:cs="宋体"/>
          <w:b/>
          <w:sz w:val="32"/>
          <w:szCs w:val="32"/>
        </w:rPr>
        <w:t>（十四）正在供货和新承接的项目情况表</w:t>
      </w:r>
    </w:p>
    <w:p>
      <w:pPr>
        <w:autoSpaceDE w:val="0"/>
        <w:autoSpaceDN w:val="0"/>
        <w:adjustRightInd w:val="0"/>
        <w:spacing w:before="10" w:line="150" w:lineRule="exact"/>
        <w:jc w:val="left"/>
        <w:rPr>
          <w:rFonts w:ascii="微软雅黑" w:hAnsi="Times New Roman" w:cs="微软雅黑"/>
          <w:kern w:val="0"/>
          <w:sz w:val="15"/>
          <w:szCs w:val="15"/>
        </w:rPr>
      </w:pPr>
    </w:p>
    <w:p>
      <w:pPr>
        <w:autoSpaceDE w:val="0"/>
        <w:autoSpaceDN w:val="0"/>
        <w:adjustRightInd w:val="0"/>
        <w:spacing w:line="200" w:lineRule="exact"/>
        <w:jc w:val="left"/>
        <w:rPr>
          <w:rFonts w:ascii="微软雅黑" w:hAnsi="Times New Roman" w:cs="微软雅黑"/>
          <w:kern w:val="0"/>
          <w:sz w:val="20"/>
          <w:szCs w:val="20"/>
        </w:rPr>
      </w:pPr>
    </w:p>
    <w:tbl>
      <w:tblPr>
        <w:tblStyle w:val="11"/>
        <w:tblW w:w="0" w:type="auto"/>
        <w:tblInd w:w="155" w:type="dxa"/>
        <w:tblLayout w:type="fixed"/>
        <w:tblCellMar>
          <w:top w:w="0" w:type="dxa"/>
          <w:left w:w="0" w:type="dxa"/>
          <w:bottom w:w="0" w:type="dxa"/>
          <w:right w:w="0" w:type="dxa"/>
        </w:tblCellMar>
      </w:tblPr>
      <w:tblGrid>
        <w:gridCol w:w="2268"/>
        <w:gridCol w:w="6253"/>
      </w:tblGrid>
      <w:tr>
        <w:tblPrEx>
          <w:tblCellMar>
            <w:top w:w="0" w:type="dxa"/>
            <w:left w:w="0" w:type="dxa"/>
            <w:bottom w:w="0" w:type="dxa"/>
            <w:right w:w="0" w:type="dxa"/>
          </w:tblCellMar>
        </w:tblPrEx>
        <w:trPr>
          <w:trHeight w:val="679"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设备</w:t>
            </w:r>
            <w:r>
              <w:rPr>
                <w:rFonts w:hint="eastAsia" w:ascii="微软雅黑" w:hAnsi="Times New Roman" w:cs="微软雅黑"/>
                <w:spacing w:val="-2"/>
                <w:kern w:val="0"/>
                <w:sz w:val="22"/>
              </w:rPr>
              <w:t>名称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17"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规格</w:t>
            </w:r>
            <w:r>
              <w:rPr>
                <w:rFonts w:hint="eastAsia" w:ascii="微软雅黑" w:hAnsi="Times New Roman" w:cs="微软雅黑"/>
                <w:spacing w:val="-2"/>
                <w:kern w:val="0"/>
                <w:sz w:val="22"/>
              </w:rPr>
              <w:t>和</w:t>
            </w:r>
            <w:r>
              <w:rPr>
                <w:rFonts w:hint="eastAsia" w:ascii="微软雅黑" w:hAnsi="Times New Roman" w:cs="微软雅黑"/>
                <w:kern w:val="0"/>
                <w:sz w:val="22"/>
              </w:rPr>
              <w:t>型号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0"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名</w:t>
            </w:r>
            <w:r>
              <w:rPr>
                <w:rFonts w:hint="eastAsia" w:ascii="微软雅黑" w:hAnsi="Times New Roman" w:cs="微软雅黑"/>
                <w:kern w:val="0"/>
                <w:sz w:val="22"/>
              </w:rPr>
              <w:t>称</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4"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买方</w:t>
            </w:r>
            <w:r>
              <w:rPr>
                <w:rFonts w:hint="eastAsia" w:ascii="微软雅黑" w:hAnsi="Times New Roman" w:cs="微软雅黑"/>
                <w:spacing w:val="-2"/>
                <w:kern w:val="0"/>
                <w:sz w:val="22"/>
              </w:rPr>
              <w:t>联</w:t>
            </w:r>
            <w:r>
              <w:rPr>
                <w:rFonts w:hint="eastAsia" w:ascii="微软雅黑" w:hAnsi="Times New Roman" w:cs="微软雅黑"/>
                <w:kern w:val="0"/>
                <w:sz w:val="22"/>
              </w:rPr>
              <w:t>系</w:t>
            </w:r>
            <w:r>
              <w:rPr>
                <w:rFonts w:hint="eastAsia" w:ascii="微软雅黑" w:hAnsi="Times New Roman" w:cs="微软雅黑"/>
                <w:spacing w:val="-2"/>
                <w:kern w:val="0"/>
                <w:sz w:val="22"/>
              </w:rPr>
              <w:t>人</w:t>
            </w:r>
            <w:r>
              <w:rPr>
                <w:rFonts w:hint="eastAsia" w:ascii="微软雅黑" w:hAnsi="Times New Roman" w:cs="微软雅黑"/>
                <w:kern w:val="0"/>
                <w:sz w:val="22"/>
              </w:rPr>
              <w:t>及</w:t>
            </w:r>
            <w:r>
              <w:rPr>
                <w:rFonts w:hint="eastAsia" w:ascii="微软雅黑" w:hAnsi="Times New Roman" w:cs="微软雅黑"/>
                <w:spacing w:val="-2"/>
                <w:kern w:val="0"/>
                <w:sz w:val="22"/>
              </w:rPr>
              <w:t>电</w:t>
            </w:r>
            <w:r>
              <w:rPr>
                <w:rFonts w:hint="eastAsia" w:ascii="微软雅黑" w:hAnsi="Times New Roman" w:cs="微软雅黑"/>
                <w:kern w:val="0"/>
                <w:sz w:val="22"/>
              </w:rPr>
              <w:t>话</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22"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签约</w:t>
            </w:r>
            <w:r>
              <w:rPr>
                <w:rFonts w:hint="eastAsia" w:ascii="微软雅黑" w:hAnsi="Times New Roman" w:cs="微软雅黑"/>
                <w:spacing w:val="-2"/>
                <w:kern w:val="0"/>
                <w:sz w:val="22"/>
              </w:rPr>
              <w:t>合</w:t>
            </w:r>
            <w:r>
              <w:rPr>
                <w:rFonts w:hint="eastAsia" w:ascii="微软雅黑" w:hAnsi="Times New Roman" w:cs="微软雅黑"/>
                <w:kern w:val="0"/>
                <w:sz w:val="22"/>
              </w:rPr>
              <w:t>同价</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3089"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项目</w:t>
            </w:r>
            <w:r>
              <w:rPr>
                <w:rFonts w:hint="eastAsia" w:ascii="微软雅黑" w:hAnsi="Times New Roman" w:cs="微软雅黑"/>
                <w:spacing w:val="-2"/>
                <w:kern w:val="0"/>
                <w:sz w:val="22"/>
              </w:rPr>
              <w:t>概</w:t>
            </w:r>
            <w:r>
              <w:rPr>
                <w:rFonts w:hint="eastAsia" w:ascii="微软雅黑" w:hAnsi="Times New Roman" w:cs="微软雅黑"/>
                <w:kern w:val="0"/>
                <w:sz w:val="22"/>
              </w:rPr>
              <w:t>况</w:t>
            </w:r>
            <w:r>
              <w:rPr>
                <w:rFonts w:hint="eastAsia" w:ascii="微软雅黑" w:hAnsi="Times New Roman" w:cs="微软雅黑"/>
                <w:spacing w:val="-2"/>
                <w:kern w:val="0"/>
                <w:sz w:val="22"/>
              </w:rPr>
              <w:t>及</w:t>
            </w:r>
            <w:r>
              <w:rPr>
                <w:rFonts w:hint="eastAsia" w:ascii="微软雅黑" w:hAnsi="Times New Roman" w:cs="微软雅黑"/>
                <w:kern w:val="0"/>
                <w:sz w:val="22"/>
              </w:rPr>
              <w:t>投</w:t>
            </w:r>
            <w:r>
              <w:rPr>
                <w:rFonts w:hint="eastAsia" w:ascii="微软雅黑" w:hAnsi="Times New Roman" w:cs="微软雅黑"/>
                <w:spacing w:val="-2"/>
                <w:kern w:val="0"/>
                <w:sz w:val="22"/>
              </w:rPr>
              <w:t>标</w:t>
            </w:r>
            <w:r>
              <w:rPr>
                <w:rFonts w:hint="eastAsia" w:ascii="微软雅黑" w:hAnsi="Times New Roman" w:cs="微软雅黑"/>
                <w:kern w:val="0"/>
                <w:sz w:val="22"/>
              </w:rPr>
              <w:t>人履</w:t>
            </w:r>
            <w:r>
              <w:rPr>
                <w:rFonts w:ascii="微软雅黑" w:hAnsi="Times New Roman" w:cs="微软雅黑"/>
                <w:kern w:val="0"/>
                <w:sz w:val="22"/>
              </w:rPr>
              <w:t xml:space="preserve"> </w:t>
            </w:r>
            <w:r>
              <w:rPr>
                <w:rFonts w:hint="eastAsia" w:ascii="微软雅黑" w:hAnsi="Times New Roman" w:cs="微软雅黑"/>
                <w:kern w:val="0"/>
                <w:sz w:val="22"/>
              </w:rPr>
              <w:t>约情况</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r>
        <w:tblPrEx>
          <w:tblCellMar>
            <w:top w:w="0" w:type="dxa"/>
            <w:left w:w="0" w:type="dxa"/>
            <w:bottom w:w="0" w:type="dxa"/>
            <w:right w:w="0" w:type="dxa"/>
          </w:tblCellMar>
        </w:tblPrEx>
        <w:trPr>
          <w:trHeight w:val="638" w:hRule="exact"/>
        </w:trPr>
        <w:tc>
          <w:tcPr>
            <w:tcW w:w="2268"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p>
            <w:pPr>
              <w:autoSpaceDE w:val="0"/>
              <w:autoSpaceDN w:val="0"/>
              <w:adjustRightInd w:val="0"/>
              <w:snapToGrid w:val="0"/>
              <w:jc w:val="center"/>
              <w:rPr>
                <w:rFonts w:ascii="Times New Roman" w:hAnsi="Times New Roman"/>
                <w:kern w:val="0"/>
                <w:sz w:val="22"/>
              </w:rPr>
            </w:pPr>
            <w:r>
              <w:rPr>
                <w:rFonts w:hint="eastAsia" w:ascii="微软雅黑" w:hAnsi="Times New Roman" w:cs="微软雅黑"/>
                <w:kern w:val="0"/>
                <w:sz w:val="22"/>
              </w:rPr>
              <w:t>备注</w:t>
            </w:r>
          </w:p>
        </w:tc>
        <w:tc>
          <w:tcPr>
            <w:tcW w:w="6253" w:type="dxa"/>
            <w:tcBorders>
              <w:top w:val="single" w:color="000000" w:sz="4" w:space="0"/>
              <w:left w:val="single" w:color="000000" w:sz="4" w:space="0"/>
              <w:bottom w:val="single" w:color="000000" w:sz="4" w:space="0"/>
              <w:right w:val="single" w:color="000000" w:sz="4" w:space="0"/>
            </w:tcBorders>
            <w:noWrap w:val="0"/>
            <w:vAlign w:val="top"/>
          </w:tcPr>
          <w:p>
            <w:pPr>
              <w:autoSpaceDE w:val="0"/>
              <w:autoSpaceDN w:val="0"/>
              <w:adjustRightInd w:val="0"/>
              <w:snapToGrid w:val="0"/>
              <w:jc w:val="center"/>
              <w:rPr>
                <w:rFonts w:ascii="Times New Roman" w:hAnsi="Times New Roman"/>
                <w:kern w:val="0"/>
                <w:sz w:val="22"/>
              </w:rPr>
            </w:pPr>
          </w:p>
        </w:tc>
      </w:tr>
    </w:tbl>
    <w:p>
      <w:pPr>
        <w:autoSpaceDE w:val="0"/>
        <w:autoSpaceDN w:val="0"/>
        <w:adjustRightInd w:val="0"/>
        <w:spacing w:line="110" w:lineRule="exact"/>
        <w:jc w:val="left"/>
        <w:rPr>
          <w:rFonts w:ascii="Times New Roman" w:hAnsi="Times New Roman"/>
          <w:kern w:val="0"/>
          <w:sz w:val="11"/>
          <w:szCs w:val="11"/>
        </w:rPr>
      </w:pPr>
    </w:p>
    <w:p>
      <w:pPr>
        <w:autoSpaceDE w:val="0"/>
        <w:autoSpaceDN w:val="0"/>
        <w:adjustRightInd w:val="0"/>
        <w:ind w:firstLine="440" w:firstLineChars="200"/>
        <w:jc w:val="left"/>
        <w:rPr>
          <w:rFonts w:ascii="宋体" w:hAnsi="宋体" w:cs="微软雅黑"/>
          <w:kern w:val="0"/>
          <w:sz w:val="22"/>
        </w:rPr>
      </w:pPr>
      <w:r>
        <w:rPr>
          <w:rFonts w:hint="eastAsia" w:ascii="宋体" w:hAnsi="宋体" w:cs="微软雅黑"/>
          <w:kern w:val="0"/>
          <w:sz w:val="22"/>
        </w:rPr>
        <w:t>注：投标人应根据投标人须知第</w:t>
      </w:r>
      <w:r>
        <w:rPr>
          <w:rFonts w:ascii="宋体" w:hAnsi="宋体" w:cs="微软雅黑"/>
          <w:kern w:val="0"/>
          <w:sz w:val="22"/>
        </w:rPr>
        <w:t xml:space="preserve"> 3.5.4 </w:t>
      </w:r>
      <w:r>
        <w:rPr>
          <w:rFonts w:hint="eastAsia" w:ascii="宋体" w:hAnsi="宋体" w:cs="微软雅黑"/>
          <w:kern w:val="0"/>
          <w:sz w:val="22"/>
        </w:rPr>
        <w:t>项的要求在本表后附相关证明材料。</w:t>
      </w:r>
    </w:p>
    <w:p>
      <w:pPr>
        <w:autoSpaceDE w:val="0"/>
        <w:autoSpaceDN w:val="0"/>
        <w:adjustRightInd w:val="0"/>
        <w:ind w:firstLine="440" w:firstLineChars="200"/>
        <w:jc w:val="left"/>
        <w:rPr>
          <w:rFonts w:ascii="宋体" w:hAnsi="宋体" w:cs="微软雅黑"/>
          <w:kern w:val="0"/>
          <w:sz w:val="22"/>
        </w:rPr>
        <w:sectPr>
          <w:pgSz w:w="11907" w:h="16840"/>
          <w:pgMar w:top="1191" w:right="1191" w:bottom="1191" w:left="1191" w:header="567" w:footer="720" w:gutter="227"/>
          <w:cols w:space="720" w:num="1"/>
        </w:sectPr>
      </w:pPr>
    </w:p>
    <w:p>
      <w:pPr>
        <w:spacing w:line="360" w:lineRule="auto"/>
        <w:ind w:firstLine="321"/>
        <w:jc w:val="center"/>
        <w:rPr>
          <w:rFonts w:ascii="宋体" w:hAnsi="宋体" w:cs="宋体"/>
          <w:b/>
          <w:sz w:val="32"/>
          <w:szCs w:val="32"/>
        </w:rPr>
      </w:pPr>
      <w:r>
        <w:rPr>
          <w:rFonts w:hint="eastAsia" w:ascii="宋体" w:hAnsi="宋体" w:cs="宋体"/>
          <w:b/>
          <w:sz w:val="32"/>
          <w:szCs w:val="32"/>
        </w:rPr>
        <w:t>（十五）近年发生的诉讼及仲裁情况</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autoSpaceDE w:val="0"/>
        <w:autoSpaceDN w:val="0"/>
        <w:adjustRightInd w:val="0"/>
        <w:spacing w:line="360" w:lineRule="auto"/>
        <w:ind w:left="100" w:right="-20" w:firstLine="440" w:firstLineChars="200"/>
        <w:jc w:val="left"/>
        <w:rPr>
          <w:rFonts w:ascii="宋体" w:hAnsi="宋体" w:cs="微软雅黑"/>
          <w:kern w:val="0"/>
          <w:sz w:val="22"/>
        </w:rPr>
        <w:sectPr>
          <w:pgSz w:w="11907" w:h="16840"/>
          <w:pgMar w:top="1191" w:right="1191" w:bottom="1191" w:left="1191" w:header="567" w:footer="720" w:gutter="227"/>
          <w:cols w:space="720" w:num="1"/>
        </w:sectPr>
      </w:pPr>
      <w:r>
        <w:rPr>
          <w:rFonts w:hint="eastAsia" w:ascii="宋体" w:hAnsi="宋体" w:cs="微软雅黑"/>
          <w:kern w:val="0"/>
          <w:sz w:val="22"/>
        </w:rPr>
        <w:t>注：</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应</w:t>
      </w:r>
      <w:r>
        <w:rPr>
          <w:rFonts w:hint="eastAsia" w:ascii="宋体" w:hAnsi="宋体" w:cs="微软雅黑"/>
          <w:spacing w:val="-2"/>
          <w:kern w:val="0"/>
          <w:sz w:val="22"/>
        </w:rPr>
        <w:t>根</w:t>
      </w:r>
      <w:r>
        <w:rPr>
          <w:rFonts w:hint="eastAsia" w:ascii="宋体" w:hAnsi="宋体" w:cs="微软雅黑"/>
          <w:kern w:val="0"/>
          <w:sz w:val="22"/>
        </w:rPr>
        <w:t>据</w:t>
      </w:r>
      <w:r>
        <w:rPr>
          <w:rFonts w:hint="eastAsia" w:ascii="宋体" w:hAnsi="宋体" w:cs="微软雅黑"/>
          <w:spacing w:val="-2"/>
          <w:kern w:val="0"/>
          <w:sz w:val="22"/>
        </w:rPr>
        <w:t>投</w:t>
      </w:r>
      <w:r>
        <w:rPr>
          <w:rFonts w:hint="eastAsia" w:ascii="宋体" w:hAnsi="宋体" w:cs="微软雅黑"/>
          <w:kern w:val="0"/>
          <w:sz w:val="22"/>
        </w:rPr>
        <w:t>标</w:t>
      </w:r>
      <w:r>
        <w:rPr>
          <w:rFonts w:hint="eastAsia" w:ascii="宋体" w:hAnsi="宋体" w:cs="微软雅黑"/>
          <w:spacing w:val="-2"/>
          <w:kern w:val="0"/>
          <w:sz w:val="22"/>
        </w:rPr>
        <w:t>人</w:t>
      </w:r>
      <w:r>
        <w:rPr>
          <w:rFonts w:hint="eastAsia" w:ascii="宋体" w:hAnsi="宋体" w:cs="微软雅黑"/>
          <w:kern w:val="0"/>
          <w:sz w:val="22"/>
        </w:rPr>
        <w:t>须</w:t>
      </w:r>
      <w:r>
        <w:rPr>
          <w:rFonts w:hint="eastAsia" w:ascii="宋体" w:hAnsi="宋体" w:cs="微软雅黑"/>
          <w:spacing w:val="-2"/>
          <w:kern w:val="0"/>
          <w:sz w:val="22"/>
        </w:rPr>
        <w:t>知</w:t>
      </w:r>
      <w:r>
        <w:rPr>
          <w:rFonts w:hint="eastAsia" w:ascii="宋体" w:hAnsi="宋体" w:cs="微软雅黑"/>
          <w:kern w:val="0"/>
          <w:sz w:val="22"/>
        </w:rPr>
        <w:t>第</w:t>
      </w:r>
      <w:r>
        <w:rPr>
          <w:rFonts w:ascii="宋体" w:hAnsi="宋体" w:cs="微软雅黑"/>
          <w:spacing w:val="-9"/>
          <w:kern w:val="0"/>
          <w:sz w:val="22"/>
        </w:rPr>
        <w:t xml:space="preserve"> </w:t>
      </w:r>
      <w:r>
        <w:rPr>
          <w:rFonts w:ascii="宋体" w:hAnsi="宋体"/>
          <w:kern w:val="0"/>
          <w:sz w:val="22"/>
        </w:rPr>
        <w:t>3.5</w:t>
      </w:r>
      <w:r>
        <w:rPr>
          <w:rFonts w:ascii="宋体" w:hAnsi="宋体"/>
          <w:spacing w:val="-2"/>
          <w:kern w:val="0"/>
          <w:sz w:val="22"/>
        </w:rPr>
        <w:t>.</w:t>
      </w:r>
      <w:r>
        <w:rPr>
          <w:rFonts w:ascii="宋体" w:hAnsi="宋体"/>
          <w:kern w:val="0"/>
          <w:sz w:val="22"/>
        </w:rPr>
        <w:t xml:space="preserve">5 </w:t>
      </w:r>
      <w:r>
        <w:rPr>
          <w:rFonts w:hint="eastAsia" w:ascii="宋体" w:hAnsi="宋体" w:cs="微软雅黑"/>
          <w:spacing w:val="-2"/>
          <w:kern w:val="0"/>
          <w:sz w:val="22"/>
        </w:rPr>
        <w:t>项</w:t>
      </w:r>
      <w:r>
        <w:rPr>
          <w:rFonts w:hint="eastAsia" w:ascii="宋体" w:hAnsi="宋体" w:cs="微软雅黑"/>
          <w:kern w:val="0"/>
          <w:sz w:val="22"/>
        </w:rPr>
        <w:t>的</w:t>
      </w:r>
      <w:r>
        <w:rPr>
          <w:rFonts w:hint="eastAsia" w:ascii="宋体" w:hAnsi="宋体" w:cs="微软雅黑"/>
          <w:spacing w:val="-2"/>
          <w:kern w:val="0"/>
          <w:sz w:val="22"/>
        </w:rPr>
        <w:t>要</w:t>
      </w:r>
      <w:r>
        <w:rPr>
          <w:rFonts w:hint="eastAsia" w:ascii="宋体" w:hAnsi="宋体" w:cs="微软雅黑"/>
          <w:kern w:val="0"/>
          <w:sz w:val="22"/>
        </w:rPr>
        <w:t>求</w:t>
      </w:r>
      <w:r>
        <w:rPr>
          <w:rFonts w:hint="eastAsia" w:ascii="宋体" w:hAnsi="宋体" w:cs="微软雅黑"/>
          <w:spacing w:val="-2"/>
          <w:kern w:val="0"/>
          <w:sz w:val="22"/>
        </w:rPr>
        <w:t>附相</w:t>
      </w:r>
      <w:r>
        <w:rPr>
          <w:rFonts w:hint="eastAsia" w:ascii="宋体" w:hAnsi="宋体" w:cs="微软雅黑"/>
          <w:kern w:val="0"/>
          <w:sz w:val="22"/>
        </w:rPr>
        <w:t>关证</w:t>
      </w:r>
      <w:r>
        <w:rPr>
          <w:rFonts w:hint="eastAsia" w:ascii="宋体" w:hAnsi="宋体" w:cs="微软雅黑"/>
          <w:spacing w:val="-2"/>
          <w:kern w:val="0"/>
          <w:sz w:val="22"/>
        </w:rPr>
        <w:t>明</w:t>
      </w:r>
      <w:r>
        <w:rPr>
          <w:rFonts w:hint="eastAsia" w:ascii="宋体" w:hAnsi="宋体" w:cs="微软雅黑"/>
          <w:kern w:val="0"/>
          <w:sz w:val="22"/>
        </w:rPr>
        <w:t>材</w:t>
      </w:r>
      <w:r>
        <w:rPr>
          <w:rFonts w:hint="eastAsia" w:ascii="宋体" w:hAnsi="宋体" w:cs="微软雅黑"/>
          <w:spacing w:val="-2"/>
          <w:kern w:val="0"/>
          <w:sz w:val="22"/>
        </w:rPr>
        <w:t>料</w:t>
      </w:r>
    </w:p>
    <w:p/>
    <w:p>
      <w:pPr>
        <w:spacing w:line="360" w:lineRule="auto"/>
        <w:jc w:val="center"/>
        <w:rPr>
          <w:rFonts w:ascii="宋体" w:hAnsi="宋体" w:cs="宋体"/>
          <w:b/>
          <w:sz w:val="32"/>
          <w:szCs w:val="32"/>
        </w:rPr>
      </w:pPr>
      <w:r>
        <w:rPr>
          <w:rFonts w:hint="eastAsia" w:ascii="宋体" w:hAnsi="宋体" w:cs="宋体"/>
          <w:b/>
          <w:sz w:val="32"/>
          <w:szCs w:val="32"/>
        </w:rPr>
        <w:t>七、浙江航空开发有限责任公司廉洁自律承诺书</w:t>
      </w:r>
    </w:p>
    <w:p>
      <w:pPr>
        <w:autoSpaceDE w:val="0"/>
        <w:autoSpaceDN w:val="0"/>
        <w:adjustRightInd w:val="0"/>
        <w:spacing w:before="2" w:line="120" w:lineRule="exact"/>
        <w:jc w:val="left"/>
        <w:rPr>
          <w:rFonts w:ascii="微软雅黑" w:hAnsi="Times New Roman" w:cs="微软雅黑"/>
          <w:kern w:val="0"/>
          <w:sz w:val="12"/>
          <w:szCs w:val="12"/>
        </w:rPr>
      </w:pPr>
    </w:p>
    <w:p>
      <w:pPr>
        <w:autoSpaceDE w:val="0"/>
        <w:autoSpaceDN w:val="0"/>
        <w:adjustRightInd w:val="0"/>
        <w:spacing w:line="200" w:lineRule="exact"/>
        <w:jc w:val="left"/>
        <w:rPr>
          <w:rFonts w:ascii="微软雅黑" w:hAnsi="Times New Roman" w:cs="微软雅黑"/>
          <w:kern w:val="0"/>
          <w:sz w:val="20"/>
          <w:szCs w:val="20"/>
        </w:rPr>
      </w:pPr>
    </w:p>
    <w:p>
      <w:pPr>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浙江航空开发有限责任公司：</w:t>
      </w:r>
    </w:p>
    <w:p>
      <w:pPr>
        <w:spacing w:line="360" w:lineRule="exact"/>
        <w:ind w:firstLine="440" w:firstLineChars="200"/>
        <w:rPr>
          <w:rFonts w:ascii="宋体" w:hAnsi="宋体" w:cs="微软雅黑"/>
          <w:kern w:val="0"/>
          <w:sz w:val="22"/>
        </w:rPr>
      </w:pPr>
      <w:r>
        <w:rPr>
          <w:rFonts w:hint="eastAsia" w:ascii="宋体" w:hAnsi="宋体" w:cs="微软雅黑"/>
          <w:kern w:val="0"/>
          <w:sz w:val="22"/>
        </w:rPr>
        <w:t>我单位响应贵公司项目招标要求，参加项目投标。在投标过程中及中标后，我们将严格遵守国家法律法规和贵司招标文件要求，并郑重作出如下承诺和保证：</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券、回扣、中介费、咨询费、好处费等利益、收益或条件；或就上述内容作出任何暗示、许诺、允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二、不以任何名义为贵公司有关人员或项目第三方人员报销应由贵公司或个人支付的费用；</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三、不向贵公司有关人员或项目第三方人员提供宴请、旅游、和健身娱乐等活动；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四、不为贵公司有关人员或项目第三方人员出国（境）、旅游等提供方便；</w:t>
      </w:r>
    </w:p>
    <w:p>
      <w:pPr>
        <w:spacing w:line="360" w:lineRule="exact"/>
        <w:ind w:firstLine="440" w:firstLineChars="200"/>
        <w:rPr>
          <w:rFonts w:ascii="宋体" w:hAnsi="宋体" w:cs="微软雅黑"/>
          <w:kern w:val="0"/>
          <w:sz w:val="22"/>
        </w:rPr>
      </w:pPr>
      <w:r>
        <w:rPr>
          <w:rFonts w:hint="eastAsia" w:ascii="宋体" w:hAnsi="宋体" w:cs="微软雅黑"/>
          <w:kern w:val="0"/>
          <w:sz w:val="22"/>
        </w:rPr>
        <w:t>五、不为贵公司有关人员或项目第三方人员个人装修住房、婚丧嫁娶、配偶子女工作安排等提供好处或便利条件；</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六、严格遵守国家招标投标法、合同法等法律规定，诚实守信，合法经营，坚决杜绝各种违法违纪行为。</w:t>
      </w:r>
    </w:p>
    <w:p>
      <w:pPr>
        <w:spacing w:line="360" w:lineRule="exact"/>
        <w:ind w:firstLine="440" w:firstLineChars="200"/>
        <w:rPr>
          <w:rFonts w:ascii="宋体" w:hAnsi="宋体" w:cs="微软雅黑"/>
          <w:kern w:val="0"/>
          <w:sz w:val="22"/>
        </w:rPr>
      </w:pPr>
      <w:r>
        <w:rPr>
          <w:rFonts w:hint="eastAsia" w:ascii="宋体" w:hAnsi="宋体" w:cs="微软雅黑"/>
          <w:kern w:val="0"/>
          <w:sz w:val="22"/>
        </w:rPr>
        <w:t>七、若发现贵公司有关人员或项目第三方人员有故意设置障碍或推诿刁难我方人员参与正常投标项目建设活动以索要好处等行为，我单位将及时向贵公司纪检监察部门举报，举报电话：0571－86661113。</w:t>
      </w:r>
    </w:p>
    <w:p>
      <w:pPr>
        <w:spacing w:line="360" w:lineRule="exact"/>
        <w:ind w:firstLine="440" w:firstLineChars="200"/>
        <w:rPr>
          <w:rFonts w:ascii="宋体" w:hAnsi="宋体" w:cs="微软雅黑"/>
          <w:kern w:val="0"/>
          <w:sz w:val="22"/>
        </w:rPr>
      </w:pPr>
      <w:r>
        <w:rPr>
          <w:rFonts w:hint="eastAsia" w:ascii="宋体" w:hAnsi="宋体" w:cs="微软雅黑"/>
          <w:kern w:val="0"/>
          <w:sz w:val="22"/>
        </w:rPr>
        <w:t>八、如违反上述廉洁自律承诺，贵公司有权：</w:t>
      </w:r>
    </w:p>
    <w:p>
      <w:pPr>
        <w:spacing w:line="360" w:lineRule="exact"/>
        <w:ind w:firstLine="440" w:firstLineChars="200"/>
        <w:rPr>
          <w:rFonts w:ascii="宋体" w:hAnsi="宋体" w:cs="微软雅黑"/>
          <w:kern w:val="0"/>
          <w:sz w:val="22"/>
        </w:rPr>
      </w:pPr>
      <w:r>
        <w:rPr>
          <w:rFonts w:hint="eastAsia" w:ascii="宋体" w:hAnsi="宋体" w:cs="微软雅黑"/>
          <w:kern w:val="0"/>
          <w:sz w:val="22"/>
        </w:rPr>
        <w:t>（1）</w:t>
      </w:r>
      <w:r>
        <w:rPr>
          <w:rFonts w:hint="eastAsia" w:ascii="宋体" w:hAnsi="宋体" w:cs="微软雅黑"/>
          <w:kern w:val="0"/>
          <w:sz w:val="22"/>
        </w:rPr>
        <w:tab/>
      </w:r>
      <w:r>
        <w:rPr>
          <w:rFonts w:hint="eastAsia" w:ascii="宋体" w:hAnsi="宋体" w:cs="微软雅黑"/>
          <w:kern w:val="0"/>
          <w:sz w:val="22"/>
        </w:rPr>
        <w:t>立即取消我单位投标、中标或在建项目的实施资格；</w:t>
      </w:r>
    </w:p>
    <w:p>
      <w:pPr>
        <w:spacing w:line="360" w:lineRule="exact"/>
        <w:ind w:firstLine="440" w:firstLineChars="200"/>
        <w:rPr>
          <w:rFonts w:ascii="宋体" w:hAnsi="宋体" w:cs="微软雅黑"/>
          <w:kern w:val="0"/>
          <w:sz w:val="22"/>
        </w:rPr>
      </w:pPr>
      <w:r>
        <w:rPr>
          <w:rFonts w:hint="eastAsia" w:ascii="宋体" w:hAnsi="宋体" w:cs="微软雅黑"/>
          <w:kern w:val="0"/>
          <w:sz w:val="22"/>
        </w:rPr>
        <w:t>（2）</w:t>
      </w:r>
      <w:r>
        <w:rPr>
          <w:rFonts w:hint="eastAsia" w:ascii="宋体" w:hAnsi="宋体" w:cs="微软雅黑"/>
          <w:kern w:val="0"/>
          <w:sz w:val="22"/>
        </w:rPr>
        <w:tab/>
      </w:r>
      <w:r>
        <w:rPr>
          <w:rFonts w:hint="eastAsia" w:ascii="宋体" w:hAnsi="宋体" w:cs="微软雅黑"/>
          <w:kern w:val="0"/>
          <w:sz w:val="22"/>
        </w:rPr>
        <w:t>扣除我方向贵公司缴纳的履约保证金的10%作为违反廉洁自律承诺的违约金。如该违约金不足以弥补贵公司损失的，我单位仍将承担实际损失赔偿责任。</w:t>
      </w:r>
    </w:p>
    <w:p>
      <w:pPr>
        <w:spacing w:line="360" w:lineRule="exact"/>
        <w:ind w:firstLine="440" w:firstLineChars="200"/>
        <w:rPr>
          <w:rFonts w:ascii="宋体" w:hAnsi="宋体" w:cs="微软雅黑"/>
          <w:kern w:val="0"/>
          <w:sz w:val="22"/>
        </w:rPr>
      </w:pPr>
      <w:r>
        <w:rPr>
          <w:rFonts w:hint="eastAsia" w:ascii="宋体" w:hAnsi="宋体" w:cs="微软雅黑"/>
          <w:kern w:val="0"/>
          <w:sz w:val="22"/>
        </w:rPr>
        <w:t>（3）</w:t>
      </w:r>
      <w:r>
        <w:rPr>
          <w:rFonts w:hint="eastAsia" w:ascii="宋体" w:hAnsi="宋体" w:cs="微软雅黑"/>
          <w:kern w:val="0"/>
          <w:sz w:val="22"/>
        </w:rPr>
        <w:tab/>
      </w:r>
      <w:r>
        <w:rPr>
          <w:rFonts w:hint="eastAsia" w:ascii="宋体" w:hAnsi="宋体" w:cs="微软雅黑"/>
          <w:kern w:val="0"/>
          <w:sz w:val="22"/>
        </w:rPr>
        <w:t>拒绝我单位在一定时期内进入贵公司进行项目建设或其它经营活动；</w:t>
      </w:r>
    </w:p>
    <w:p>
      <w:pPr>
        <w:spacing w:line="360" w:lineRule="exact"/>
        <w:ind w:firstLine="440" w:firstLineChars="200"/>
        <w:rPr>
          <w:rFonts w:ascii="宋体" w:hAnsi="宋体" w:cs="微软雅黑"/>
          <w:kern w:val="0"/>
          <w:sz w:val="22"/>
        </w:rPr>
      </w:pPr>
      <w:r>
        <w:rPr>
          <w:rFonts w:hint="eastAsia" w:ascii="宋体" w:hAnsi="宋体" w:cs="微软雅黑"/>
          <w:kern w:val="0"/>
          <w:sz w:val="22"/>
        </w:rPr>
        <w:t>（4）</w:t>
      </w:r>
      <w:r>
        <w:rPr>
          <w:rFonts w:hint="eastAsia" w:ascii="宋体" w:hAnsi="宋体" w:cs="微软雅黑"/>
          <w:kern w:val="0"/>
          <w:sz w:val="22"/>
        </w:rPr>
        <w:tab/>
      </w:r>
      <w:r>
        <w:rPr>
          <w:rFonts w:hint="eastAsia" w:ascii="宋体" w:hAnsi="宋体" w:cs="微软雅黑"/>
          <w:kern w:val="0"/>
          <w:sz w:val="22"/>
        </w:rPr>
        <w:t>由此引起的相应损失均由我单位承担。</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承诺人单位名称（盖章）：            </w:t>
      </w:r>
    </w:p>
    <w:p>
      <w:pPr>
        <w:spacing w:line="360" w:lineRule="exact"/>
        <w:rPr>
          <w:rFonts w:ascii="宋体" w:hAnsi="宋体" w:cs="微软雅黑"/>
          <w:kern w:val="0"/>
          <w:sz w:val="22"/>
        </w:rPr>
      </w:pPr>
      <w:r>
        <w:rPr>
          <w:rFonts w:hint="eastAsia" w:ascii="宋体" w:hAnsi="宋体" w:cs="微软雅黑"/>
          <w:kern w:val="0"/>
          <w:sz w:val="22"/>
        </w:rPr>
        <w:t xml:space="preserve">法定代表人 ：                    </w:t>
      </w:r>
    </w:p>
    <w:p>
      <w:pPr>
        <w:spacing w:line="360" w:lineRule="exact"/>
        <w:rPr>
          <w:rFonts w:ascii="宋体" w:hAnsi="宋体" w:cs="微软雅黑"/>
          <w:kern w:val="0"/>
          <w:sz w:val="22"/>
        </w:rPr>
      </w:pPr>
      <w:r>
        <w:rPr>
          <w:rFonts w:hint="eastAsia" w:ascii="宋体" w:hAnsi="宋体" w:cs="微软雅黑"/>
          <w:kern w:val="0"/>
          <w:sz w:val="22"/>
        </w:rPr>
        <w:t xml:space="preserve">或                            </w:t>
      </w:r>
    </w:p>
    <w:p>
      <w:pPr>
        <w:spacing w:line="360" w:lineRule="exact"/>
        <w:rPr>
          <w:rFonts w:ascii="宋体" w:hAnsi="宋体" w:cs="微软雅黑"/>
          <w:kern w:val="0"/>
          <w:sz w:val="22"/>
        </w:rPr>
      </w:pPr>
      <w:r>
        <w:rPr>
          <w:rFonts w:hint="eastAsia" w:ascii="宋体" w:hAnsi="宋体" w:cs="微软雅黑"/>
          <w:kern w:val="0"/>
          <w:sz w:val="22"/>
        </w:rPr>
        <w:t xml:space="preserve">委托代理人：                   </w:t>
      </w:r>
    </w:p>
    <w:p>
      <w:pPr>
        <w:spacing w:line="360" w:lineRule="exact"/>
        <w:rPr>
          <w:rFonts w:ascii="宋体" w:hAnsi="宋体" w:cs="微软雅黑"/>
          <w:kern w:val="0"/>
          <w:sz w:val="22"/>
        </w:rPr>
      </w:pPr>
    </w:p>
    <w:p>
      <w:pPr>
        <w:spacing w:line="360" w:lineRule="exact"/>
        <w:rPr>
          <w:rFonts w:ascii="宋体" w:hAnsi="宋体" w:cs="微软雅黑"/>
          <w:kern w:val="0"/>
          <w:sz w:val="22"/>
        </w:rPr>
      </w:pPr>
      <w:r>
        <w:rPr>
          <w:rFonts w:hint="eastAsia" w:ascii="宋体" w:hAnsi="宋体" w:cs="微软雅黑"/>
          <w:kern w:val="0"/>
          <w:sz w:val="22"/>
        </w:rPr>
        <w:t xml:space="preserve">                           年     月     日</w:t>
      </w:r>
    </w:p>
    <w:p>
      <w:pPr>
        <w:spacing w:line="360" w:lineRule="exact"/>
        <w:rPr>
          <w:rFonts w:ascii="宋体" w:hAnsi="宋体" w:cs="微软雅黑"/>
          <w:kern w:val="0"/>
          <w:sz w:val="22"/>
        </w:rPr>
      </w:pPr>
    </w:p>
    <w:p>
      <w:pPr>
        <w:spacing w:line="360" w:lineRule="exact"/>
        <w:rPr>
          <w:rFonts w:ascii="宋体" w:hAnsi="宋体" w:cs="微软雅黑"/>
          <w:kern w:val="0"/>
          <w:sz w:val="22"/>
        </w:rPr>
      </w:pPr>
    </w:p>
    <w:p>
      <w:pPr>
        <w:rPr>
          <w:rFonts w:ascii="宋体" w:hAnsi="宋体" w:cs="宋体"/>
          <w:sz w:val="32"/>
          <w:szCs w:val="32"/>
        </w:rPr>
        <w:sectPr>
          <w:pgSz w:w="11907" w:h="16840"/>
          <w:pgMar w:top="1191" w:right="1191" w:bottom="1191" w:left="1191" w:header="567" w:footer="720" w:gutter="227"/>
          <w:cols w:space="720" w:num="1"/>
        </w:sectPr>
      </w:pP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八</w:t>
      </w:r>
      <w:r>
        <w:rPr>
          <w:rFonts w:hint="eastAsia" w:ascii="宋体" w:hAnsi="宋体" w:cs="宋体"/>
          <w:b/>
          <w:sz w:val="32"/>
          <w:szCs w:val="32"/>
        </w:rPr>
        <w:t>、技术方案</w:t>
      </w:r>
    </w:p>
    <w:p>
      <w:pPr>
        <w:pStyle w:val="30"/>
        <w:spacing w:line="360" w:lineRule="auto"/>
        <w:ind w:firstLine="440" w:firstLineChars="200"/>
        <w:rPr>
          <w:rFonts w:ascii="宋体" w:hAnsi="宋体" w:cs="宋体"/>
          <w:sz w:val="22"/>
        </w:rPr>
      </w:pPr>
    </w:p>
    <w:p>
      <w:pPr>
        <w:pStyle w:val="30"/>
        <w:spacing w:line="360" w:lineRule="auto"/>
        <w:ind w:firstLine="440" w:firstLineChars="200"/>
        <w:rPr>
          <w:rFonts w:ascii="宋体" w:hAnsi="宋体" w:cs="宋体"/>
          <w:sz w:val="22"/>
        </w:rPr>
      </w:pPr>
      <w:r>
        <w:rPr>
          <w:rFonts w:hint="eastAsia" w:ascii="宋体" w:hAnsi="宋体" w:cs="宋体"/>
          <w:sz w:val="22"/>
        </w:rPr>
        <w:t>投标人应根据以往经验，对照第五章《用户需求书》的要求，结合本次投标产品特性及本工程实际需要，编写详细技术方案。</w:t>
      </w:r>
    </w:p>
    <w:p>
      <w:pPr>
        <w:spacing w:line="360" w:lineRule="auto"/>
        <w:ind w:firstLine="440" w:firstLineChars="200"/>
        <w:rPr>
          <w:rFonts w:ascii="宋体" w:hAnsi="宋体" w:cs="宋体"/>
          <w:sz w:val="22"/>
        </w:rPr>
      </w:pPr>
      <w:r>
        <w:rPr>
          <w:rFonts w:hint="eastAsia" w:ascii="宋体" w:hAnsi="宋体" w:cs="宋体"/>
          <w:sz w:val="22"/>
        </w:rPr>
        <w:t>技术方案应包含但不限于如下内容：</w:t>
      </w:r>
    </w:p>
    <w:p>
      <w:pPr>
        <w:numPr>
          <w:ilvl w:val="0"/>
          <w:numId w:val="12"/>
        </w:numPr>
        <w:spacing w:line="360" w:lineRule="auto"/>
        <w:rPr>
          <w:rFonts w:ascii="宋体" w:hAnsi="宋体" w:cs="宋体"/>
          <w:sz w:val="22"/>
        </w:rPr>
      </w:pPr>
      <w:r>
        <w:rPr>
          <w:rFonts w:hint="eastAsia" w:ascii="宋体" w:hAnsi="宋体" w:cs="宋体"/>
          <w:sz w:val="22"/>
        </w:rPr>
        <w:t>货物说明一览表；</w:t>
      </w:r>
    </w:p>
    <w:p>
      <w:pPr>
        <w:numPr>
          <w:ilvl w:val="0"/>
          <w:numId w:val="12"/>
        </w:numPr>
        <w:spacing w:line="360" w:lineRule="auto"/>
        <w:rPr>
          <w:rFonts w:ascii="宋体" w:hAnsi="宋体" w:cs="宋体"/>
          <w:sz w:val="22"/>
        </w:rPr>
      </w:pPr>
      <w:r>
        <w:rPr>
          <w:rFonts w:hint="eastAsia" w:ascii="宋体" w:hAnsi="宋体" w:cs="宋体"/>
          <w:sz w:val="22"/>
        </w:rPr>
        <w:t>货物主要技术指标和性能的详细描述；</w:t>
      </w:r>
    </w:p>
    <w:p>
      <w:pPr>
        <w:numPr>
          <w:ilvl w:val="0"/>
          <w:numId w:val="12"/>
        </w:numPr>
        <w:spacing w:line="360" w:lineRule="auto"/>
        <w:rPr>
          <w:rFonts w:ascii="宋体" w:hAnsi="宋体" w:cs="宋体"/>
          <w:sz w:val="22"/>
        </w:rPr>
      </w:pPr>
      <w:r>
        <w:rPr>
          <w:rFonts w:hint="eastAsia" w:ascii="宋体" w:hAnsi="宋体" w:cs="宋体"/>
          <w:sz w:val="22"/>
        </w:rPr>
        <w:t>项目实施进度控制计划；</w:t>
      </w:r>
    </w:p>
    <w:p>
      <w:pPr>
        <w:numPr>
          <w:ilvl w:val="0"/>
          <w:numId w:val="12"/>
        </w:numPr>
        <w:spacing w:line="360" w:lineRule="auto"/>
        <w:rPr>
          <w:rFonts w:ascii="宋体" w:hAnsi="宋体" w:cs="宋体"/>
          <w:sz w:val="22"/>
        </w:rPr>
      </w:pPr>
      <w:r>
        <w:rPr>
          <w:rFonts w:hint="eastAsia" w:ascii="宋体" w:hAnsi="宋体" w:cs="宋体"/>
          <w:sz w:val="22"/>
        </w:rPr>
        <w:t>相关服务实施方案；</w:t>
      </w:r>
    </w:p>
    <w:p>
      <w:pPr>
        <w:numPr>
          <w:ilvl w:val="0"/>
          <w:numId w:val="12"/>
        </w:numPr>
        <w:spacing w:line="360" w:lineRule="auto"/>
        <w:rPr>
          <w:rFonts w:ascii="宋体" w:hAnsi="宋体" w:cs="宋体"/>
          <w:sz w:val="22"/>
        </w:rPr>
      </w:pPr>
      <w:r>
        <w:rPr>
          <w:rFonts w:hint="eastAsia" w:ascii="宋体" w:hAnsi="宋体" w:cs="宋体"/>
          <w:sz w:val="22"/>
        </w:rPr>
        <w:t>设备运行维护成本分析；</w:t>
      </w:r>
    </w:p>
    <w:p>
      <w:pPr>
        <w:numPr>
          <w:ilvl w:val="0"/>
          <w:numId w:val="12"/>
        </w:numPr>
        <w:spacing w:line="360" w:lineRule="auto"/>
        <w:rPr>
          <w:rFonts w:ascii="宋体" w:hAnsi="宋体" w:cs="宋体"/>
          <w:sz w:val="22"/>
        </w:rPr>
      </w:pPr>
      <w:r>
        <w:rPr>
          <w:rFonts w:hint="eastAsia" w:ascii="宋体" w:hAnsi="宋体" w:cs="宋体"/>
          <w:sz w:val="22"/>
        </w:rPr>
        <w:t>备品备件的详细配置说明；</w:t>
      </w:r>
    </w:p>
    <w:p>
      <w:pPr>
        <w:numPr>
          <w:ilvl w:val="0"/>
          <w:numId w:val="12"/>
        </w:numPr>
        <w:spacing w:line="360" w:lineRule="auto"/>
        <w:rPr>
          <w:rFonts w:ascii="宋体" w:hAnsi="宋体" w:cs="宋体"/>
          <w:sz w:val="22"/>
        </w:rPr>
      </w:pPr>
      <w:r>
        <w:rPr>
          <w:rFonts w:hint="eastAsia" w:ascii="宋体" w:hAnsi="宋体" w:cs="宋体"/>
          <w:sz w:val="22"/>
        </w:rPr>
        <w:t>技术文件清单</w:t>
      </w:r>
    </w:p>
    <w:p>
      <w:pPr>
        <w:numPr>
          <w:ilvl w:val="0"/>
          <w:numId w:val="12"/>
        </w:numPr>
        <w:spacing w:line="360" w:lineRule="auto"/>
        <w:rPr>
          <w:rFonts w:ascii="宋体" w:hAnsi="宋体" w:cs="宋体"/>
          <w:sz w:val="22"/>
        </w:rPr>
      </w:pPr>
      <w:r>
        <w:rPr>
          <w:rFonts w:hint="eastAsia" w:ascii="宋体" w:hAnsi="宋体" w:cs="宋体"/>
          <w:sz w:val="22"/>
        </w:rPr>
        <w:t>技术支持及售后服务方案；</w:t>
      </w:r>
    </w:p>
    <w:p>
      <w:pPr>
        <w:numPr>
          <w:ilvl w:val="0"/>
          <w:numId w:val="12"/>
        </w:numPr>
        <w:spacing w:line="360" w:lineRule="auto"/>
        <w:rPr>
          <w:rFonts w:ascii="宋体" w:hAnsi="宋体" w:cs="宋体"/>
          <w:sz w:val="22"/>
        </w:rPr>
      </w:pPr>
      <w:r>
        <w:rPr>
          <w:rFonts w:hint="eastAsia" w:ascii="宋体" w:hAnsi="宋体" w:cs="宋体"/>
          <w:sz w:val="22"/>
        </w:rPr>
        <w:t>人员培训计划。</w:t>
      </w:r>
    </w:p>
    <w:p>
      <w:pPr>
        <w:pStyle w:val="20"/>
        <w:rPr>
          <w:rFonts w:ascii="宋体" w:hAnsi="宋体" w:cs="宋体"/>
          <w:sz w:val="22"/>
        </w:rPr>
      </w:pPr>
    </w:p>
    <w:p>
      <w:pPr>
        <w:pStyle w:val="24"/>
        <w:spacing w:line="360" w:lineRule="auto"/>
        <w:jc w:val="center"/>
        <w:rPr>
          <w:rFonts w:ascii="宋体" w:hAnsi="宋体" w:cs="宋体"/>
          <w:b/>
          <w:sz w:val="32"/>
          <w:szCs w:val="32"/>
        </w:rPr>
      </w:pPr>
    </w:p>
    <w:p>
      <w:pPr>
        <w:pStyle w:val="24"/>
        <w:spacing w:line="360" w:lineRule="auto"/>
        <w:jc w:val="center"/>
        <w:rPr>
          <w:rFonts w:ascii="宋体" w:hAnsi="宋体" w:cs="宋体"/>
          <w:b/>
          <w:sz w:val="32"/>
          <w:szCs w:val="32"/>
        </w:rPr>
        <w:sectPr>
          <w:pgSz w:w="11907" w:h="16840"/>
          <w:pgMar w:top="1191" w:right="1191" w:bottom="1191" w:left="1191" w:header="567" w:footer="720" w:gutter="227"/>
          <w:cols w:space="720" w:num="1"/>
        </w:sectPr>
      </w:pPr>
    </w:p>
    <w:p>
      <w:pPr>
        <w:pStyle w:val="20"/>
        <w:jc w:val="center"/>
        <w:rPr>
          <w:rFonts w:ascii="宋体" w:hAnsi="宋体" w:cs="宋体"/>
          <w:bCs/>
          <w:sz w:val="32"/>
          <w:szCs w:val="32"/>
        </w:rPr>
      </w:pPr>
      <w:r>
        <w:rPr>
          <w:rFonts w:hint="eastAsia" w:ascii="宋体" w:hAnsi="宋体" w:cs="宋体"/>
          <w:b/>
          <w:sz w:val="30"/>
          <w:szCs w:val="30"/>
        </w:rPr>
        <w:t>项目部主要成员履历表</w:t>
      </w:r>
    </w:p>
    <w:p>
      <w:pPr>
        <w:pStyle w:val="29"/>
        <w:spacing w:before="120" w:beforeLines="50" w:line="360" w:lineRule="auto"/>
        <w:ind w:firstLine="480" w:firstLineChars="200"/>
        <w:rPr>
          <w:rFonts w:ascii="宋体" w:hAnsi="宋体" w:eastAsia="宋体" w:cs="宋体"/>
          <w:sz w:val="24"/>
          <w:szCs w:val="21"/>
        </w:rPr>
      </w:pP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665"/>
        <w:gridCol w:w="665"/>
        <w:gridCol w:w="665"/>
        <w:gridCol w:w="664"/>
        <w:gridCol w:w="664"/>
        <w:gridCol w:w="1673"/>
        <w:gridCol w:w="1157"/>
        <w:gridCol w:w="1673"/>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r>
              <w:rPr>
                <w:rFonts w:hint="eastAsia" w:ascii="宋体" w:hAnsi="宋体" w:cs="宋体"/>
              </w:rPr>
              <w:t>序号</w:t>
            </w:r>
          </w:p>
        </w:tc>
        <w:tc>
          <w:tcPr>
            <w:tcW w:w="665" w:type="dxa"/>
            <w:noWrap w:val="0"/>
            <w:vAlign w:val="center"/>
          </w:tcPr>
          <w:p>
            <w:pPr>
              <w:pStyle w:val="20"/>
              <w:jc w:val="center"/>
              <w:rPr>
                <w:rFonts w:ascii="宋体" w:hAnsi="宋体" w:cs="宋体"/>
              </w:rPr>
            </w:pPr>
            <w:r>
              <w:rPr>
                <w:rFonts w:hint="eastAsia" w:ascii="宋体" w:hAnsi="宋体" w:cs="宋体"/>
              </w:rPr>
              <w:t>姓名</w:t>
            </w:r>
          </w:p>
        </w:tc>
        <w:tc>
          <w:tcPr>
            <w:tcW w:w="665" w:type="dxa"/>
            <w:noWrap w:val="0"/>
            <w:vAlign w:val="center"/>
          </w:tcPr>
          <w:p>
            <w:pPr>
              <w:pStyle w:val="20"/>
              <w:jc w:val="center"/>
              <w:rPr>
                <w:rFonts w:ascii="宋体" w:hAnsi="宋体" w:cs="宋体"/>
              </w:rPr>
            </w:pPr>
            <w:r>
              <w:rPr>
                <w:rFonts w:hint="eastAsia" w:ascii="宋体" w:hAnsi="宋体" w:cs="宋体"/>
              </w:rPr>
              <w:t>性别</w:t>
            </w:r>
          </w:p>
        </w:tc>
        <w:tc>
          <w:tcPr>
            <w:tcW w:w="665" w:type="dxa"/>
            <w:noWrap w:val="0"/>
            <w:vAlign w:val="center"/>
          </w:tcPr>
          <w:p>
            <w:pPr>
              <w:pStyle w:val="20"/>
              <w:jc w:val="center"/>
              <w:rPr>
                <w:rFonts w:ascii="宋体" w:hAnsi="宋体" w:cs="宋体"/>
              </w:rPr>
            </w:pPr>
            <w:r>
              <w:rPr>
                <w:rFonts w:hint="eastAsia" w:ascii="宋体" w:hAnsi="宋体" w:cs="宋体"/>
              </w:rPr>
              <w:t>年龄</w:t>
            </w:r>
          </w:p>
        </w:tc>
        <w:tc>
          <w:tcPr>
            <w:tcW w:w="664" w:type="dxa"/>
            <w:noWrap w:val="0"/>
            <w:vAlign w:val="center"/>
          </w:tcPr>
          <w:p>
            <w:pPr>
              <w:pStyle w:val="20"/>
              <w:jc w:val="center"/>
              <w:rPr>
                <w:rFonts w:ascii="宋体" w:hAnsi="宋体" w:cs="宋体"/>
              </w:rPr>
            </w:pPr>
            <w:r>
              <w:rPr>
                <w:rFonts w:hint="eastAsia" w:ascii="宋体" w:hAnsi="宋体" w:cs="宋体"/>
              </w:rPr>
              <w:t>学历</w:t>
            </w:r>
          </w:p>
        </w:tc>
        <w:tc>
          <w:tcPr>
            <w:tcW w:w="664" w:type="dxa"/>
            <w:noWrap w:val="0"/>
            <w:vAlign w:val="center"/>
          </w:tcPr>
          <w:p>
            <w:pPr>
              <w:pStyle w:val="20"/>
              <w:jc w:val="center"/>
              <w:rPr>
                <w:rFonts w:ascii="宋体" w:hAnsi="宋体" w:cs="宋体"/>
              </w:rPr>
            </w:pPr>
            <w:r>
              <w:rPr>
                <w:rFonts w:hint="eastAsia" w:ascii="宋体" w:hAnsi="宋体" w:cs="宋体"/>
              </w:rPr>
              <w:t>专业</w:t>
            </w:r>
          </w:p>
        </w:tc>
        <w:tc>
          <w:tcPr>
            <w:tcW w:w="1673" w:type="dxa"/>
            <w:noWrap w:val="0"/>
            <w:vAlign w:val="center"/>
          </w:tcPr>
          <w:p>
            <w:pPr>
              <w:pStyle w:val="20"/>
              <w:jc w:val="center"/>
              <w:rPr>
                <w:rFonts w:ascii="宋体" w:hAnsi="宋体" w:cs="宋体"/>
              </w:rPr>
            </w:pPr>
            <w:r>
              <w:rPr>
                <w:rFonts w:hint="eastAsia" w:ascii="宋体" w:hAnsi="宋体" w:cs="宋体"/>
              </w:rPr>
              <w:t>执业资格/职称</w:t>
            </w:r>
          </w:p>
        </w:tc>
        <w:tc>
          <w:tcPr>
            <w:tcW w:w="1157" w:type="dxa"/>
            <w:noWrap w:val="0"/>
            <w:vAlign w:val="center"/>
          </w:tcPr>
          <w:p>
            <w:pPr>
              <w:pStyle w:val="20"/>
              <w:jc w:val="center"/>
              <w:rPr>
                <w:rFonts w:ascii="宋体" w:hAnsi="宋体" w:cs="宋体"/>
              </w:rPr>
            </w:pPr>
            <w:r>
              <w:rPr>
                <w:rFonts w:hint="eastAsia" w:ascii="宋体" w:hAnsi="宋体" w:cs="宋体"/>
              </w:rPr>
              <w:t>工作年限</w:t>
            </w:r>
          </w:p>
        </w:tc>
        <w:tc>
          <w:tcPr>
            <w:tcW w:w="1673" w:type="dxa"/>
            <w:noWrap w:val="0"/>
            <w:vAlign w:val="center"/>
          </w:tcPr>
          <w:p>
            <w:pPr>
              <w:pStyle w:val="20"/>
              <w:jc w:val="center"/>
              <w:rPr>
                <w:rFonts w:ascii="宋体" w:hAnsi="宋体" w:cs="宋体"/>
              </w:rPr>
            </w:pPr>
            <w:r>
              <w:rPr>
                <w:rFonts w:hint="eastAsia" w:ascii="宋体" w:hAnsi="宋体" w:cs="宋体"/>
              </w:rPr>
              <w:t>拟在本项目担任的职务</w:t>
            </w:r>
          </w:p>
        </w:tc>
        <w:tc>
          <w:tcPr>
            <w:tcW w:w="1364" w:type="dxa"/>
            <w:noWrap w:val="0"/>
            <w:vAlign w:val="center"/>
          </w:tcPr>
          <w:p>
            <w:pPr>
              <w:pStyle w:val="20"/>
              <w:jc w:val="center"/>
              <w:rPr>
                <w:rFonts w:ascii="宋体" w:hAnsi="宋体" w:cs="宋体"/>
              </w:rPr>
            </w:pPr>
            <w:r>
              <w:rPr>
                <w:rFonts w:hint="eastAsia" w:ascii="宋体" w:hAnsi="宋体" w:cs="宋体"/>
              </w:rPr>
              <w:t>主要经验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5"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664" w:type="dxa"/>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157" w:type="dxa"/>
            <w:tcBorders>
              <w:bottom w:val="single" w:color="auto" w:sz="4" w:space="0"/>
            </w:tcBorders>
            <w:noWrap w:val="0"/>
            <w:vAlign w:val="center"/>
          </w:tcPr>
          <w:p>
            <w:pPr>
              <w:pStyle w:val="20"/>
              <w:jc w:val="center"/>
              <w:rPr>
                <w:rFonts w:ascii="宋体" w:hAnsi="宋体" w:cs="宋体"/>
              </w:rPr>
            </w:pPr>
          </w:p>
        </w:tc>
        <w:tc>
          <w:tcPr>
            <w:tcW w:w="1673" w:type="dxa"/>
            <w:tcBorders>
              <w:bottom w:val="single" w:color="auto" w:sz="4" w:space="0"/>
            </w:tcBorders>
            <w:noWrap w:val="0"/>
            <w:vAlign w:val="center"/>
          </w:tcPr>
          <w:p>
            <w:pPr>
              <w:pStyle w:val="20"/>
              <w:jc w:val="center"/>
              <w:rPr>
                <w:rFonts w:ascii="宋体" w:hAnsi="宋体" w:cs="宋体"/>
              </w:rPr>
            </w:pPr>
          </w:p>
        </w:tc>
        <w:tc>
          <w:tcPr>
            <w:tcW w:w="1364" w:type="dxa"/>
            <w:tcBorders>
              <w:bottom w:val="single" w:color="auto" w:sz="4" w:space="0"/>
            </w:tcBorders>
            <w:noWrap w:val="0"/>
            <w:vAlign w:val="center"/>
          </w:tcPr>
          <w:p>
            <w:pPr>
              <w:pStyle w:val="20"/>
              <w:jc w:val="center"/>
              <w:rPr>
                <w:rFonts w:ascii="宋体" w:hAnsi="宋体" w:cs="宋体"/>
              </w:rPr>
            </w:pPr>
          </w:p>
        </w:tc>
      </w:tr>
    </w:tbl>
    <w:p>
      <w:pPr>
        <w:pStyle w:val="27"/>
        <w:spacing w:line="400" w:lineRule="exact"/>
        <w:rPr>
          <w:rFonts w:ascii="宋体" w:hAnsi="宋体" w:cs="宋体"/>
          <w:sz w:val="24"/>
          <w:szCs w:val="21"/>
        </w:rPr>
      </w:pPr>
      <w:r>
        <w:rPr>
          <w:rFonts w:hint="eastAsia" w:ascii="宋体" w:hAnsi="宋体" w:cs="宋体"/>
          <w:sz w:val="24"/>
          <w:szCs w:val="21"/>
        </w:rPr>
        <w:t>此表后需附项目部主要成员相关证明文件。</w:t>
      </w:r>
    </w:p>
    <w:p>
      <w:pPr>
        <w:pStyle w:val="27"/>
        <w:spacing w:line="400" w:lineRule="exact"/>
        <w:rPr>
          <w:rFonts w:ascii="宋体" w:hAnsi="宋体" w:cs="宋体"/>
          <w:sz w:val="24"/>
          <w:szCs w:val="21"/>
        </w:rPr>
      </w:pPr>
    </w:p>
    <w:p>
      <w:pPr>
        <w:pStyle w:val="20"/>
        <w:jc w:val="center"/>
        <w:rPr>
          <w:rFonts w:ascii="宋体" w:hAnsi="宋体" w:cs="宋体"/>
          <w:b/>
          <w:sz w:val="28"/>
        </w:rPr>
      </w:pPr>
      <w:r>
        <w:rPr>
          <w:rFonts w:ascii="宋体" w:hAnsi="宋体" w:cs="宋体"/>
          <w:sz w:val="24"/>
          <w:szCs w:val="21"/>
        </w:rPr>
        <w:br w:type="page"/>
      </w:r>
      <w:r>
        <w:rPr>
          <w:rFonts w:hint="eastAsia" w:ascii="宋体" w:hAnsi="宋体" w:cs="宋体"/>
          <w:b/>
          <w:sz w:val="28"/>
        </w:rPr>
        <w:t>售后服务</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noWrap w:val="0"/>
            <w:textDirection w:val="tbRlV"/>
            <w:vAlign w:val="center"/>
          </w:tcPr>
          <w:p>
            <w:pPr>
              <w:pStyle w:val="20"/>
              <w:ind w:left="113"/>
              <w:jc w:val="center"/>
              <w:rPr>
                <w:rFonts w:ascii="宋体" w:hAnsi="宋体" w:cs="宋体"/>
              </w:rPr>
            </w:pPr>
            <w:r>
              <w:rPr>
                <w:rFonts w:hint="eastAsia" w:ascii="宋体" w:hAnsi="宋体" w:cs="宋体"/>
              </w:rPr>
              <w:t>售后服务体系情况</w:t>
            </w:r>
          </w:p>
        </w:tc>
        <w:tc>
          <w:tcPr>
            <w:tcW w:w="3335" w:type="dxa"/>
            <w:noWrap w:val="0"/>
            <w:vAlign w:val="center"/>
          </w:tcPr>
          <w:p>
            <w:pPr>
              <w:pStyle w:val="20"/>
              <w:jc w:val="center"/>
              <w:rPr>
                <w:rFonts w:ascii="宋体" w:hAnsi="宋体" w:cs="宋体"/>
              </w:rPr>
            </w:pPr>
            <w:r>
              <w:rPr>
                <w:rFonts w:hint="eastAsia" w:ascii="宋体" w:hAnsi="宋体" w:cs="宋体"/>
              </w:rPr>
              <w:t>售后服务人数：</w:t>
            </w:r>
          </w:p>
        </w:tc>
        <w:tc>
          <w:tcPr>
            <w:tcW w:w="5515" w:type="dxa"/>
            <w:noWrap w:val="0"/>
            <w:vAlign w:val="center"/>
          </w:tcPr>
          <w:p>
            <w:pPr>
              <w:pStyle w:val="20"/>
              <w:jc w:val="center"/>
              <w:rPr>
                <w:rFonts w:ascii="宋体" w:hAnsi="宋体" w:cs="宋体"/>
              </w:rPr>
            </w:pP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noWrap w:val="0"/>
            <w:textDirection w:val="tbRlV"/>
            <w:vAlign w:val="center"/>
          </w:tcPr>
          <w:p>
            <w:pPr>
              <w:pStyle w:val="20"/>
              <w:ind w:left="113"/>
              <w:jc w:val="center"/>
              <w:rPr>
                <w:rFonts w:ascii="宋体" w:hAnsi="宋体" w:cs="宋体"/>
              </w:rPr>
            </w:pPr>
          </w:p>
        </w:tc>
        <w:tc>
          <w:tcPr>
            <w:tcW w:w="3335" w:type="dxa"/>
            <w:noWrap w:val="0"/>
            <w:vAlign w:val="center"/>
          </w:tcPr>
          <w:p>
            <w:pPr>
              <w:pStyle w:val="20"/>
              <w:jc w:val="center"/>
              <w:rPr>
                <w:rFonts w:ascii="宋体" w:hAnsi="宋体" w:cs="宋体"/>
              </w:rPr>
            </w:pPr>
            <w:r>
              <w:rPr>
                <w:rFonts w:hint="eastAsia" w:ascii="宋体" w:hAnsi="宋体" w:cs="宋体"/>
              </w:rPr>
              <w:t>职称：</w:t>
            </w:r>
          </w:p>
        </w:tc>
        <w:tc>
          <w:tcPr>
            <w:tcW w:w="5515" w:type="dxa"/>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noWrap w:val="0"/>
            <w:textDirection w:val="tbRlV"/>
            <w:vAlign w:val="center"/>
          </w:tcPr>
          <w:p>
            <w:pPr>
              <w:pStyle w:val="20"/>
              <w:ind w:left="113"/>
              <w:jc w:val="center"/>
              <w:rPr>
                <w:rFonts w:ascii="宋体" w:hAnsi="宋体" w:cs="宋体"/>
              </w:rPr>
            </w:pPr>
          </w:p>
        </w:tc>
        <w:tc>
          <w:tcPr>
            <w:tcW w:w="3335" w:type="dxa"/>
            <w:noWrap w:val="0"/>
            <w:vAlign w:val="center"/>
          </w:tcPr>
          <w:p>
            <w:pPr>
              <w:pStyle w:val="20"/>
              <w:jc w:val="center"/>
              <w:rPr>
                <w:rFonts w:ascii="宋体" w:hAnsi="宋体" w:cs="宋体"/>
              </w:rPr>
            </w:pPr>
            <w:r>
              <w:rPr>
                <w:rFonts w:hint="eastAsia" w:ascii="宋体" w:hAnsi="宋体" w:cs="宋体"/>
              </w:rPr>
              <w:t>固定场所地址：</w:t>
            </w:r>
          </w:p>
        </w:tc>
        <w:tc>
          <w:tcPr>
            <w:tcW w:w="5515" w:type="dxa"/>
            <w:noWrap w:val="0"/>
            <w:vAlign w:val="center"/>
          </w:tcPr>
          <w:p>
            <w:pPr>
              <w:pStyle w:val="20"/>
              <w:jc w:val="center"/>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售后服务内容</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可提供优惠条件</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设备保修及保养承诺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人员培训承诺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noWrap w:val="0"/>
            <w:textDirection w:val="tbRlV"/>
            <w:vAlign w:val="center"/>
          </w:tcPr>
          <w:p>
            <w:pPr>
              <w:pStyle w:val="20"/>
              <w:ind w:left="113"/>
              <w:jc w:val="center"/>
              <w:rPr>
                <w:rFonts w:ascii="宋体" w:hAnsi="宋体" w:cs="宋体"/>
              </w:rPr>
            </w:pPr>
            <w:r>
              <w:rPr>
                <w:rFonts w:hint="eastAsia" w:ascii="宋体" w:hAnsi="宋体" w:cs="宋体"/>
              </w:rPr>
              <w:t>其它服务承诺</w:t>
            </w:r>
          </w:p>
        </w:tc>
        <w:tc>
          <w:tcPr>
            <w:tcW w:w="8850" w:type="dxa"/>
            <w:gridSpan w:val="2"/>
            <w:noWrap w:val="0"/>
            <w:vAlign w:val="center"/>
          </w:tcPr>
          <w:p>
            <w:pPr>
              <w:pStyle w:val="20"/>
              <w:rPr>
                <w:rFonts w:ascii="宋体" w:hAnsi="宋体" w:cs="宋体"/>
              </w:rPr>
            </w:pPr>
            <w:r>
              <w:rPr>
                <w:rFonts w:hint="eastAsia" w:ascii="宋体" w:hAnsi="宋体" w:cs="宋体"/>
              </w:rPr>
              <w:t>1.</w:t>
            </w:r>
          </w:p>
          <w:p>
            <w:pPr>
              <w:pStyle w:val="20"/>
              <w:rPr>
                <w:rFonts w:ascii="宋体" w:hAnsi="宋体" w:cs="宋体"/>
              </w:rPr>
            </w:pPr>
            <w:r>
              <w:rPr>
                <w:rFonts w:hint="eastAsia" w:ascii="宋体" w:hAnsi="宋体" w:cs="宋体"/>
              </w:rPr>
              <w:t>2.</w:t>
            </w:r>
          </w:p>
          <w:p>
            <w:pPr>
              <w:pStyle w:val="20"/>
              <w:rPr>
                <w:rFonts w:ascii="宋体" w:hAnsi="宋体" w:cs="宋体"/>
              </w:rPr>
            </w:pPr>
            <w:r>
              <w:rPr>
                <w:rFonts w:hint="eastAsia" w:ascii="宋体" w:hAnsi="宋体" w:cs="宋体"/>
              </w:rPr>
              <w:t>3.</w:t>
            </w:r>
          </w:p>
        </w:tc>
      </w:tr>
    </w:tbl>
    <w:p>
      <w:pPr>
        <w:pStyle w:val="20"/>
        <w:spacing w:line="360" w:lineRule="auto"/>
        <w:rPr>
          <w:rFonts w:ascii="宋体" w:hAnsi="宋体" w:cs="宋体"/>
          <w:b/>
          <w:szCs w:val="21"/>
        </w:rPr>
      </w:pPr>
    </w:p>
    <w:p>
      <w:pPr>
        <w:pStyle w:val="20"/>
        <w:jc w:val="center"/>
        <w:rPr>
          <w:rFonts w:ascii="宋体" w:hAnsi="宋体" w:cs="宋体"/>
          <w:b/>
          <w:sz w:val="32"/>
        </w:rPr>
      </w:pPr>
      <w:r>
        <w:rPr>
          <w:rFonts w:ascii="宋体" w:hAnsi="宋体" w:cs="宋体"/>
          <w:sz w:val="20"/>
          <w:szCs w:val="16"/>
        </w:rPr>
        <w:br w:type="page"/>
      </w:r>
      <w:r>
        <w:rPr>
          <w:rFonts w:hint="eastAsia" w:ascii="宋体" w:hAnsi="宋体" w:cs="宋体"/>
          <w:b/>
          <w:sz w:val="32"/>
        </w:rPr>
        <w:t>售后服务承诺书</w:t>
      </w:r>
    </w:p>
    <w:p>
      <w:pPr>
        <w:pStyle w:val="20"/>
        <w:rPr>
          <w:rFonts w:ascii="宋体" w:hAnsi="宋体" w:cs="宋体"/>
        </w:rPr>
      </w:pPr>
    </w:p>
    <w:p>
      <w:pPr>
        <w:pStyle w:val="20"/>
        <w:rPr>
          <w:rFonts w:ascii="宋体" w:hAnsi="宋体" w:cs="宋体"/>
        </w:rPr>
      </w:pPr>
    </w:p>
    <w:p>
      <w:pPr>
        <w:pStyle w:val="20"/>
        <w:rPr>
          <w:rFonts w:ascii="宋体" w:hAnsi="宋体" w:cs="宋体"/>
        </w:rPr>
      </w:pPr>
      <w:r>
        <w:rPr>
          <w:rFonts w:hint="eastAsia" w:ascii="宋体" w:hAnsi="宋体" w:cs="宋体"/>
        </w:rPr>
        <w:t>致：</w:t>
      </w:r>
    </w:p>
    <w:p>
      <w:pPr>
        <w:pStyle w:val="20"/>
        <w:rPr>
          <w:rFonts w:ascii="宋体" w:hAnsi="宋体" w:cs="宋体"/>
        </w:rPr>
      </w:pPr>
    </w:p>
    <w:p>
      <w:pPr>
        <w:pStyle w:val="20"/>
        <w:spacing w:line="360" w:lineRule="auto"/>
        <w:ind w:firstLine="315" w:firstLineChars="150"/>
        <w:rPr>
          <w:rFonts w:ascii="宋体" w:hAnsi="宋体" w:cs="宋体"/>
        </w:rPr>
      </w:pPr>
      <w:r>
        <w:rPr>
          <w:rFonts w:hint="eastAsia" w:ascii="宋体" w:hAnsi="宋体" w:cs="宋体"/>
        </w:rPr>
        <w:t>我方同意：</w:t>
      </w:r>
    </w:p>
    <w:p>
      <w:pPr>
        <w:pStyle w:val="20"/>
        <w:numPr>
          <w:ilvl w:val="0"/>
          <w:numId w:val="13"/>
        </w:numPr>
        <w:adjustRightInd w:val="0"/>
        <w:spacing w:line="360" w:lineRule="auto"/>
        <w:textAlignment w:val="baseline"/>
        <w:rPr>
          <w:rFonts w:ascii="宋体" w:hAnsi="宋体" w:cs="宋体"/>
        </w:rPr>
      </w:pPr>
      <w:r>
        <w:rPr>
          <w:rFonts w:hint="eastAsia" w:ascii="宋体" w:hAnsi="宋体" w:cs="宋体"/>
        </w:rPr>
        <w:t>以最优惠的价格向买方提供性能优越且技术兼容的备品备件；在备件停产的情况下，预先10个月将要停止生产的计划通知招标人。</w:t>
      </w:r>
    </w:p>
    <w:p>
      <w:pPr>
        <w:pStyle w:val="20"/>
        <w:numPr>
          <w:ilvl w:val="0"/>
          <w:numId w:val="13"/>
        </w:numPr>
        <w:adjustRightInd w:val="0"/>
        <w:spacing w:line="360" w:lineRule="auto"/>
        <w:textAlignment w:val="baseline"/>
        <w:rPr>
          <w:rFonts w:ascii="宋体" w:hAnsi="宋体" w:cs="宋体"/>
        </w:rPr>
      </w:pPr>
      <w:r>
        <w:rPr>
          <w:rFonts w:hint="eastAsia" w:ascii="宋体" w:hAnsi="宋体" w:cs="宋体"/>
        </w:rPr>
        <w:t>保证以最优惠的价格和最优质的服务向买方提供社会化维护保养服务。</w:t>
      </w: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0"/>
        <w:spacing w:line="360" w:lineRule="auto"/>
        <w:ind w:left="360"/>
        <w:rPr>
          <w:rFonts w:ascii="宋体" w:hAnsi="宋体" w:cs="宋体"/>
        </w:rPr>
      </w:pPr>
      <w:r>
        <w:rPr>
          <w:rFonts w:hint="eastAsia" w:ascii="宋体" w:hAnsi="宋体" w:cs="宋体"/>
        </w:rPr>
        <w:t>特此承诺！</w:t>
      </w: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0"/>
        <w:spacing w:line="360" w:lineRule="auto"/>
        <w:ind w:left="360"/>
        <w:rPr>
          <w:rFonts w:ascii="宋体" w:hAnsi="宋体" w:cs="宋体"/>
        </w:rPr>
      </w:pPr>
    </w:p>
    <w:p>
      <w:pPr>
        <w:pStyle w:val="24"/>
        <w:spacing w:line="360" w:lineRule="auto"/>
        <w:rPr>
          <w:rFonts w:ascii="宋体" w:hAnsi="宋体" w:cs="宋体"/>
          <w:sz w:val="22"/>
        </w:rPr>
      </w:pPr>
      <w:r>
        <w:rPr>
          <w:rFonts w:hint="eastAsia" w:ascii="宋体" w:hAnsi="宋体" w:cs="宋体"/>
          <w:sz w:val="22"/>
        </w:rPr>
        <w:t>投标人(单位公章)：</w:t>
      </w:r>
      <w:r>
        <w:rPr>
          <w:rFonts w:ascii="宋体" w:hAnsi="宋体" w:cs="宋体"/>
          <w:sz w:val="22"/>
        </w:rPr>
        <w:t xml:space="preserve">                    </w:t>
      </w:r>
    </w:p>
    <w:p>
      <w:pPr>
        <w:pStyle w:val="24"/>
        <w:spacing w:line="360" w:lineRule="auto"/>
        <w:rPr>
          <w:rFonts w:ascii="宋体" w:hAnsi="宋体" w:cs="宋体"/>
          <w:sz w:val="22"/>
        </w:rPr>
      </w:pPr>
      <w:r>
        <w:rPr>
          <w:rFonts w:hint="eastAsia" w:ascii="宋体" w:hAnsi="宋体" w:cs="宋体"/>
          <w:sz w:val="22"/>
        </w:rPr>
        <w:t xml:space="preserve">法定代表人或委托代理人(签字或盖章)：       </w:t>
      </w:r>
      <w:r>
        <w:rPr>
          <w:rFonts w:ascii="宋体" w:hAnsi="宋体" w:cs="宋体"/>
          <w:sz w:val="22"/>
        </w:rPr>
        <w:t xml:space="preserve">             </w:t>
      </w:r>
      <w:r>
        <w:rPr>
          <w:rFonts w:hint="eastAsia" w:ascii="宋体" w:hAnsi="宋体" w:cs="宋体"/>
          <w:sz w:val="22"/>
        </w:rPr>
        <w:t xml:space="preserve"> </w:t>
      </w:r>
      <w:r>
        <w:rPr>
          <w:rFonts w:ascii="宋体" w:hAnsi="宋体" w:cs="宋体"/>
          <w:sz w:val="22"/>
        </w:rPr>
        <w:t xml:space="preserve"> </w:t>
      </w:r>
    </w:p>
    <w:p>
      <w:pPr>
        <w:pStyle w:val="24"/>
        <w:spacing w:line="360" w:lineRule="auto"/>
        <w:rPr>
          <w:rFonts w:ascii="宋体" w:hAnsi="宋体" w:cs="宋体"/>
          <w:sz w:val="22"/>
        </w:rPr>
        <w:sectPr>
          <w:pgSz w:w="11907" w:h="16840"/>
          <w:pgMar w:top="1191" w:right="1191" w:bottom="1191" w:left="1191" w:header="567" w:footer="720" w:gutter="227"/>
          <w:cols w:space="720" w:num="1"/>
        </w:sectPr>
      </w:pPr>
      <w:r>
        <w:rPr>
          <w:rFonts w:hint="eastAsia" w:ascii="宋体" w:hAnsi="宋体" w:cs="宋体"/>
          <w:sz w:val="22"/>
        </w:rPr>
        <w:t xml:space="preserve">日期： </w:t>
      </w:r>
      <w:r>
        <w:rPr>
          <w:rFonts w:ascii="宋体" w:hAnsi="宋体" w:cs="宋体"/>
          <w:sz w:val="22"/>
        </w:rPr>
        <w:t xml:space="preserve">   </w:t>
      </w:r>
      <w:r>
        <w:rPr>
          <w:rFonts w:hint="eastAsia" w:ascii="宋体" w:hAnsi="宋体" w:cs="宋体"/>
          <w:sz w:val="22"/>
        </w:rPr>
        <w:t>年</w:t>
      </w:r>
      <w:r>
        <w:rPr>
          <w:rFonts w:ascii="宋体" w:hAnsi="宋体" w:cs="宋体"/>
          <w:sz w:val="22"/>
        </w:rPr>
        <w:t xml:space="preserve"> </w:t>
      </w:r>
      <w:r>
        <w:rPr>
          <w:rFonts w:hint="eastAsia" w:ascii="宋体" w:hAnsi="宋体" w:cs="宋体"/>
          <w:sz w:val="22"/>
        </w:rPr>
        <w:t xml:space="preserve">    月</w:t>
      </w:r>
      <w:r>
        <w:rPr>
          <w:rFonts w:ascii="宋体" w:hAnsi="宋体" w:cs="宋体"/>
          <w:sz w:val="22"/>
        </w:rPr>
        <w:t xml:space="preserve"> </w:t>
      </w:r>
      <w:r>
        <w:rPr>
          <w:rFonts w:hint="eastAsia" w:ascii="宋体" w:hAnsi="宋体" w:cs="宋体"/>
          <w:sz w:val="22"/>
        </w:rPr>
        <w:t xml:space="preserve">    日</w:t>
      </w:r>
    </w:p>
    <w:p>
      <w:pPr>
        <w:pStyle w:val="24"/>
        <w:spacing w:line="360" w:lineRule="auto"/>
        <w:jc w:val="center"/>
        <w:rPr>
          <w:rFonts w:ascii="宋体" w:hAnsi="宋体" w:cs="宋体"/>
          <w:b/>
          <w:sz w:val="32"/>
          <w:szCs w:val="32"/>
        </w:rPr>
      </w:pPr>
      <w:r>
        <w:rPr>
          <w:rFonts w:hint="eastAsia" w:ascii="宋体" w:hAnsi="宋体" w:cs="宋体"/>
          <w:b/>
          <w:sz w:val="32"/>
          <w:szCs w:val="32"/>
          <w:lang w:val="en-US" w:eastAsia="zh-CN"/>
        </w:rPr>
        <w:t>九</w:t>
      </w:r>
      <w:r>
        <w:rPr>
          <w:rFonts w:hint="eastAsia" w:ascii="宋体" w:hAnsi="宋体" w:cs="宋体"/>
          <w:b/>
          <w:sz w:val="32"/>
          <w:szCs w:val="32"/>
        </w:rPr>
        <w:t>、投标单位优势及其他</w:t>
      </w:r>
    </w:p>
    <w:p>
      <w:pPr>
        <w:pStyle w:val="24"/>
        <w:spacing w:line="360" w:lineRule="auto"/>
        <w:jc w:val="center"/>
        <w:rPr>
          <w:rFonts w:ascii="宋体" w:hAnsi="宋体" w:cs="宋体"/>
          <w:b/>
          <w:sz w:val="32"/>
          <w:szCs w:val="32"/>
        </w:rPr>
      </w:pPr>
      <w:r>
        <w:rPr>
          <w:rFonts w:ascii="宋体" w:hAnsi="宋体" w:cs="宋体"/>
          <w:b/>
          <w:sz w:val="32"/>
          <w:szCs w:val="32"/>
        </w:rPr>
        <w:br w:type="page"/>
      </w:r>
      <w:r>
        <w:rPr>
          <w:rFonts w:hint="eastAsia" w:ascii="宋体" w:hAnsi="宋体" w:cs="宋体"/>
          <w:b/>
          <w:sz w:val="32"/>
          <w:szCs w:val="32"/>
        </w:rPr>
        <w:t>十、投标人须知前附表规定的其他资料</w:t>
      </w:r>
    </w:p>
    <w:p>
      <w:pPr>
        <w:pStyle w:val="24"/>
        <w:spacing w:line="360" w:lineRule="auto"/>
        <w:jc w:val="center"/>
        <w:rPr>
          <w:rFonts w:ascii="宋体" w:hAnsi="宋体" w:cs="宋体"/>
          <w:b/>
          <w:sz w:val="32"/>
          <w:szCs w:val="32"/>
        </w:rPr>
      </w:pPr>
    </w:p>
    <w:p/>
    <w:p/>
    <w:p/>
    <w:p/>
    <w:p/>
    <w:p/>
    <w:p/>
    <w:p/>
    <w:p/>
    <w:p/>
    <w:p/>
    <w:p/>
    <w:p/>
    <w:p/>
    <w:p/>
    <w:p/>
    <w:p/>
    <w:p/>
    <w:p/>
    <w:p/>
    <w:p/>
    <w:p/>
    <w:p/>
    <w:p/>
    <w:p/>
    <w:p/>
    <w:p/>
    <w:p/>
    <w:p/>
    <w:p/>
    <w:p>
      <w:pPr>
        <w:tabs>
          <w:tab w:val="left" w:pos="6211"/>
        </w:tabs>
        <w:jc w:val="left"/>
      </w:pPr>
      <w:r>
        <w:rPr>
          <w:rFonts w:hint="eastAsia"/>
        </w:rPr>
        <w:tab/>
      </w:r>
    </w:p>
    <w:p/>
    <w:sectPr>
      <w:pgSz w:w="11907" w:h="16840"/>
      <w:pgMar w:top="1191" w:right="1191" w:bottom="1191" w:left="1191" w:header="567" w:footer="720" w:gutter="227"/>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Microsoft YaHei,Segoe UI Emoji">
    <w:altName w:val="Times New Roman"/>
    <w:panose1 w:val="00000000000000000000"/>
    <w:charset w:val="00"/>
    <w:family w:val="roman"/>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ˎ̥">
    <w:altName w:val="微软雅黑"/>
    <w:panose1 w:val="00000000000000000000"/>
    <w:charset w:val="00"/>
    <w:family w:val="roman"/>
    <w:pitch w:val="default"/>
    <w:sig w:usb0="00000000" w:usb1="00000000" w:usb2="00000000"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a:effectLst/>
                    </wps:spPr>
                    <wps:txbx>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85</w:t>
                          </w:r>
                          <w: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59264;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KdVgdtcAAAAJ&#10;AQAADwAAAAAAAAABACAAAAAiAAAAZHJzL2Rvd25yZXYueG1sUEsBAhQAFAAAAAgAh07iQPgxVyjk&#10;AQAAwwMAAA4AAAAAAAAAAQAgAAAAJgEAAGRycy9lMm9Eb2MueG1sUEsFBgAAAAAGAAYAWQEAAHwF&#10;AAAAAA==&#10;">
              <v:fill on="f" focussize="0,0"/>
              <v:stroke on="f"/>
              <v:imagedata o:title=""/>
              <o:lock v:ext="edit" aspectratio="f"/>
              <v:textbox inset="0mm,0mm,0mm,0mm">
                <w:txbxContent>
                  <w:p>
                    <w:pPr>
                      <w:spacing w:line="203" w:lineRule="exact"/>
                      <w:ind w:left="40"/>
                      <w:jc w:val="left"/>
                      <w:rPr>
                        <w:rFonts w:eastAsia="Calibri" w:cs="Calibri"/>
                        <w:sz w:val="18"/>
                        <w:szCs w:val="18"/>
                      </w:rPr>
                    </w:pPr>
                    <w:r>
                      <w:fldChar w:fldCharType="begin"/>
                    </w:r>
                    <w:r>
                      <w:rPr>
                        <w:w w:val="99"/>
                        <w:sz w:val="18"/>
                      </w:rPr>
                      <w:instrText xml:space="preserve"> PAGE </w:instrText>
                    </w:r>
                    <w:r>
                      <w:fldChar w:fldCharType="separate"/>
                    </w:r>
                    <w:r>
                      <w:rPr>
                        <w:w w:val="99"/>
                        <w:sz w:val="18"/>
                      </w:rPr>
                      <w:t>85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t4qQ0VAgAAFQQAAA4AAAAAAAAA&#10;AQAgAAAAHwEAAGRycy9lMm9Eb2MueG1sUEsFBgAAAAAGAAYAWQEAAKY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jc w:val="center"/>
                          </w:pPr>
                          <w:r>
                            <w:fldChar w:fldCharType="begin"/>
                          </w:r>
                          <w:r>
                            <w:instrText xml:space="preserve">PAGE   \* MERGEFORMAT</w:instrText>
                          </w:r>
                          <w:r>
                            <w:fldChar w:fldCharType="separate"/>
                          </w:r>
                          <w:r>
                            <w:rPr>
                              <w:lang w:val="zh-CN"/>
                            </w:rPr>
                            <w:t>23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7"/>
                      <w:jc w:val="center"/>
                    </w:pPr>
                    <w:r>
                      <w:fldChar w:fldCharType="begin"/>
                    </w:r>
                    <w:r>
                      <w:instrText xml:space="preserve">PAGE   \* MERGEFORMAT</w:instrText>
                    </w:r>
                    <w:r>
                      <w:fldChar w:fldCharType="separate"/>
                    </w:r>
                    <w:r>
                      <w:rPr>
                        <w:lang w:val="zh-CN"/>
                      </w:rPr>
                      <w:t>23</w:t>
                    </w:r>
                    <w:r>
                      <w:fldChar w:fldCharType="end"/>
                    </w:r>
                  </w:p>
                </w:txbxContent>
              </v:textbox>
            </v:shape>
          </w:pict>
        </mc:Fallback>
      </mc:AlternateContent>
    </w:r>
  </w:p>
  <w:p>
    <w:pPr>
      <w:autoSpaceDE w:val="0"/>
      <w:autoSpaceDN w:val="0"/>
      <w:adjustRightInd w:val="0"/>
      <w:spacing w:line="10" w:lineRule="exact"/>
      <w:jc w:val="left"/>
      <w:rPr>
        <w:rFonts w:ascii="Times New Roman" w:hAnsi="Times New Roman"/>
        <w:kern w:val="0"/>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2 -</w:t>
    </w:r>
    <w:r>
      <w:fldChar w:fldCharType="end"/>
    </w:r>
  </w:p>
  <w:p>
    <w:pPr>
      <w:autoSpaceDE w:val="0"/>
      <w:autoSpaceDN w:val="0"/>
      <w:adjustRightInd w:val="0"/>
      <w:spacing w:line="10" w:lineRule="exact"/>
      <w:jc w:val="left"/>
      <w:rPr>
        <w:rFonts w:ascii="Times New Roman" w:hAnsi="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180"/>
                            <w:rPr>
                              <w:rStyle w:val="13"/>
                            </w:rPr>
                          </w:pPr>
                          <w:r>
                            <w:fldChar w:fldCharType="begin"/>
                          </w:r>
                          <w:r>
                            <w:rPr>
                              <w:rStyle w:val="13"/>
                            </w:rPr>
                            <w:instrText xml:space="preserve">PAGE  </w:instrText>
                          </w:r>
                          <w:r>
                            <w:fldChar w:fldCharType="separate"/>
                          </w:r>
                          <w:r>
                            <w:rPr>
                              <w:rStyle w:val="13"/>
                            </w:rPr>
                            <w:t>25</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Pia+8FgIAABUEAAAOAAAAAAAA&#10;AAEAIAAAAB8BAABkcnMvZTJvRG9jLnhtbFBLBQYAAAAABgAGAFkBAACnBQAAAAA=&#10;">
              <v:fill on="f" focussize="0,0"/>
              <v:stroke on="f" weight="0.5pt"/>
              <v:imagedata o:title=""/>
              <o:lock v:ext="edit" aspectratio="f"/>
              <v:textbox inset="0mm,0mm,0mm,0mm" style="mso-fit-shape-to-text:t;">
                <w:txbxContent>
                  <w:p>
                    <w:pPr>
                      <w:pStyle w:val="7"/>
                      <w:ind w:firstLine="180"/>
                      <w:rPr>
                        <w:rStyle w:val="13"/>
                      </w:rPr>
                    </w:pPr>
                    <w:r>
                      <w:fldChar w:fldCharType="begin"/>
                    </w:r>
                    <w:r>
                      <w:rPr>
                        <w:rStyle w:val="13"/>
                      </w:rPr>
                      <w:instrText xml:space="preserve">PAGE  </w:instrText>
                    </w:r>
                    <w:r>
                      <w:fldChar w:fldCharType="separate"/>
                    </w:r>
                    <w:r>
                      <w:rPr>
                        <w:rStyle w:val="13"/>
                      </w:rPr>
                      <w:t>25</w:t>
                    </w:r>
                    <w:r>
                      <w:fldChar w:fldCharType="end"/>
                    </w:r>
                  </w:p>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7"/>
      <w:ind w:firstLine="18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0"/>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7"/>
                            <w:ind w:firstLine="180"/>
                            <w:rPr>
                              <w:rStyle w:val="13"/>
                            </w:rPr>
                          </w:pPr>
                          <w:r>
                            <w:fldChar w:fldCharType="begin"/>
                          </w:r>
                          <w:r>
                            <w:rPr>
                              <w:rStyle w:val="13"/>
                            </w:rPr>
                            <w:instrText xml:space="preserve">PAGE  </w:instrText>
                          </w:r>
                          <w:r>
                            <w:fldChar w:fldCharType="separate"/>
                          </w:r>
                          <w:r>
                            <w:rPr>
                              <w:rStyle w:val="13"/>
                            </w:rPr>
                            <w:t>39</w:t>
                          </w:r>
                          <w:r>
                            <w:fldChar w:fldCharType="end"/>
                          </w: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3xLOQWAgAAFQQAAA4AAABkcnMvZTJvRG9jLnhtbK1TzY7TMBC+I/EO&#10;lu80aVFX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83qa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98SzkFgIAABUEAAAOAAAAAAAA&#10;AAEAIAAAAB8BAABkcnMvZTJvRG9jLnhtbFBLBQYAAAAABgAGAFkBAACnBQAAAAA=&#10;">
              <v:fill on="f" focussize="0,0"/>
              <v:stroke on="f" weight="0.5pt"/>
              <v:imagedata o:title=""/>
              <o:lock v:ext="edit" aspectratio="f"/>
              <v:textbox inset="0mm,0mm,0mm,0mm" style="mso-fit-shape-to-text:t;">
                <w:txbxContent>
                  <w:p>
                    <w:pPr>
                      <w:pStyle w:val="7"/>
                      <w:ind w:firstLine="180"/>
                      <w:rPr>
                        <w:rStyle w:val="13"/>
                      </w:rPr>
                    </w:pPr>
                    <w:r>
                      <w:fldChar w:fldCharType="begin"/>
                    </w:r>
                    <w:r>
                      <w:rPr>
                        <w:rStyle w:val="13"/>
                      </w:rPr>
                      <w:instrText xml:space="preserve">PAGE  </w:instrText>
                    </w:r>
                    <w:r>
                      <w:fldChar w:fldCharType="separate"/>
                    </w:r>
                    <w:r>
                      <w:rPr>
                        <w:rStyle w:val="13"/>
                      </w:rPr>
                      <w:t>39</w:t>
                    </w:r>
                    <w:r>
                      <w:fldChar w:fldCharType="end"/>
                    </w:r>
                  </w:p>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ind w:firstLine="180"/>
      <w:rPr>
        <w:rStyle w:val="13"/>
      </w:rPr>
    </w:pPr>
    <w:r>
      <w:fldChar w:fldCharType="begin"/>
    </w:r>
    <w:r>
      <w:rPr>
        <w:rStyle w:val="13"/>
      </w:rPr>
      <w:instrText xml:space="preserve">PAGE  </w:instrText>
    </w:r>
    <w:r>
      <w:fldChar w:fldCharType="separate"/>
    </w:r>
    <w:r>
      <w:rPr>
        <w:rStyle w:val="13"/>
      </w:rPr>
      <w:t>3</w:t>
    </w:r>
    <w:r>
      <w:fldChar w:fldCharType="end"/>
    </w:r>
  </w:p>
  <w:p>
    <w:pPr>
      <w:pStyle w:val="7"/>
      <w:ind w:firstLine="18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fldChar w:fldCharType="begin"/>
    </w:r>
    <w:r>
      <w:instrText xml:space="preserve">PAGE   \* MERGEFORMAT</w:instrText>
    </w:r>
    <w:r>
      <w:fldChar w:fldCharType="separate"/>
    </w:r>
    <w:r>
      <w:rPr>
        <w:lang w:val="zh-CN"/>
      </w:rPr>
      <w:t>-</w:t>
    </w:r>
    <w:r>
      <w:t xml:space="preserve"> 68 -</w:t>
    </w:r>
    <w:r>
      <w:fldChar w:fldCharType="end"/>
    </w:r>
  </w:p>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40C91B"/>
    <w:multiLevelType w:val="singleLevel"/>
    <w:tmpl w:val="8740C91B"/>
    <w:lvl w:ilvl="0" w:tentative="0">
      <w:start w:val="2"/>
      <w:numFmt w:val="chineseCounting"/>
      <w:suff w:val="nothing"/>
      <w:lvlText w:val="%1、"/>
      <w:lvlJc w:val="left"/>
      <w:rPr>
        <w:rFonts w:hint="eastAsia"/>
      </w:rPr>
    </w:lvl>
  </w:abstractNum>
  <w:abstractNum w:abstractNumId="1">
    <w:nsid w:val="AB36FBF7"/>
    <w:multiLevelType w:val="singleLevel"/>
    <w:tmpl w:val="AB36FBF7"/>
    <w:lvl w:ilvl="0" w:tentative="0">
      <w:start w:val="3"/>
      <w:numFmt w:val="decimal"/>
      <w:suff w:val="nothing"/>
      <w:lvlText w:val="%1、"/>
      <w:lvlJc w:val="left"/>
    </w:lvl>
  </w:abstractNum>
  <w:abstractNum w:abstractNumId="2">
    <w:nsid w:val="B390EA34"/>
    <w:multiLevelType w:val="singleLevel"/>
    <w:tmpl w:val="B390EA34"/>
    <w:lvl w:ilvl="0" w:tentative="0">
      <w:start w:val="1"/>
      <w:numFmt w:val="decimal"/>
      <w:suff w:val="nothing"/>
      <w:lvlText w:val="%1）"/>
      <w:lvlJc w:val="left"/>
    </w:lvl>
  </w:abstractNum>
  <w:abstractNum w:abstractNumId="3">
    <w:nsid w:val="0000000F"/>
    <w:multiLevelType w:val="multilevel"/>
    <w:tmpl w:val="0000000F"/>
    <w:lvl w:ilvl="0" w:tentative="0">
      <w:start w:val="1"/>
      <w:numFmt w:val="decimal"/>
      <w:lvlText w:val="%1."/>
      <w:lvlJc w:val="left"/>
      <w:pPr>
        <w:tabs>
          <w:tab w:val="left" w:pos="1200"/>
        </w:tabs>
        <w:ind w:left="1200" w:hanging="1200"/>
      </w:pPr>
      <w:rPr>
        <w:rFonts w:hint="eastAsia" w:eastAsia="黑体"/>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720"/>
        </w:tabs>
        <w:ind w:left="720" w:hanging="72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080"/>
        </w:tabs>
        <w:ind w:left="1080" w:hanging="1080"/>
      </w:pPr>
      <w:rPr>
        <w:rFonts w:hint="default"/>
      </w:rPr>
    </w:lvl>
    <w:lvl w:ilvl="6" w:tentative="0">
      <w:start w:val="1"/>
      <w:numFmt w:val="decimal"/>
      <w:isLgl/>
      <w:lvlText w:val="%1.%2.%3.%4.%5.%6.%7"/>
      <w:lvlJc w:val="left"/>
      <w:pPr>
        <w:tabs>
          <w:tab w:val="left" w:pos="1080"/>
        </w:tabs>
        <w:ind w:left="1080" w:hanging="1080"/>
      </w:pPr>
      <w:rPr>
        <w:rFonts w:hint="default"/>
      </w:rPr>
    </w:lvl>
    <w:lvl w:ilvl="7" w:tentative="0">
      <w:start w:val="1"/>
      <w:numFmt w:val="decimal"/>
      <w:isLgl/>
      <w:lvlText w:val="%1.%2.%3.%4.%5.%6.%7.%8"/>
      <w:lvlJc w:val="left"/>
      <w:pPr>
        <w:tabs>
          <w:tab w:val="left" w:pos="1440"/>
        </w:tabs>
        <w:ind w:left="1440" w:hanging="1440"/>
      </w:pPr>
      <w:rPr>
        <w:rFonts w:hint="default"/>
      </w:rPr>
    </w:lvl>
    <w:lvl w:ilvl="8" w:tentative="0">
      <w:start w:val="1"/>
      <w:numFmt w:val="decimal"/>
      <w:isLgl/>
      <w:lvlText w:val="%1.%2.%3.%4.%5.%6.%7.%8.%9"/>
      <w:lvlJc w:val="left"/>
      <w:pPr>
        <w:tabs>
          <w:tab w:val="left" w:pos="1440"/>
        </w:tabs>
        <w:ind w:left="1440" w:hanging="1440"/>
      </w:pPr>
      <w:rPr>
        <w:rFonts w:hint="default"/>
      </w:rPr>
    </w:lvl>
  </w:abstractNum>
  <w:abstractNum w:abstractNumId="4">
    <w:nsid w:val="52A96FBA"/>
    <w:multiLevelType w:val="multilevel"/>
    <w:tmpl w:val="52A96FBA"/>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580ED017"/>
    <w:multiLevelType w:val="multilevel"/>
    <w:tmpl w:val="580ED017"/>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59C4BD6E"/>
    <w:multiLevelType w:val="singleLevel"/>
    <w:tmpl w:val="59C4BD6E"/>
    <w:lvl w:ilvl="0" w:tentative="0">
      <w:start w:val="1"/>
      <w:numFmt w:val="decimal"/>
      <w:suff w:val="nothing"/>
      <w:lvlText w:val="（%1）"/>
      <w:lvlJc w:val="left"/>
    </w:lvl>
  </w:abstractNum>
  <w:abstractNum w:abstractNumId="7">
    <w:nsid w:val="5BDD7BFB"/>
    <w:multiLevelType w:val="multilevel"/>
    <w:tmpl w:val="5BDD7BFB"/>
    <w:lvl w:ilvl="0" w:tentative="0">
      <w:start w:val="1"/>
      <w:numFmt w:val="decimal"/>
      <w:lvlText w:val="（%1）"/>
      <w:lvlJc w:val="left"/>
      <w:pPr>
        <w:ind w:left="1680" w:hanging="108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8">
    <w:nsid w:val="6760A279"/>
    <w:multiLevelType w:val="singleLevel"/>
    <w:tmpl w:val="6760A279"/>
    <w:lvl w:ilvl="0" w:tentative="0">
      <w:start w:val="1"/>
      <w:numFmt w:val="decimal"/>
      <w:suff w:val="nothing"/>
      <w:lvlText w:val="%1）"/>
      <w:lvlJc w:val="left"/>
    </w:lvl>
  </w:abstractNum>
  <w:abstractNum w:abstractNumId="9">
    <w:nsid w:val="6B2103DA"/>
    <w:multiLevelType w:val="singleLevel"/>
    <w:tmpl w:val="6B2103DA"/>
    <w:lvl w:ilvl="0" w:tentative="0">
      <w:start w:val="8"/>
      <w:numFmt w:val="decimal"/>
      <w:suff w:val="nothing"/>
      <w:lvlText w:val="%1、"/>
      <w:lvlJc w:val="left"/>
    </w:lvl>
  </w:abstractNum>
  <w:abstractNum w:abstractNumId="10">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1">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12">
    <w:nsid w:val="7DE75A59"/>
    <w:multiLevelType w:val="multilevel"/>
    <w:tmpl w:val="7DE75A59"/>
    <w:lvl w:ilvl="0" w:tentative="0">
      <w:start w:val="1"/>
      <w:numFmt w:val="decimal"/>
      <w:lvlText w:val="%1、"/>
      <w:lvlJc w:val="left"/>
      <w:pPr>
        <w:tabs>
          <w:tab w:val="left" w:pos="720"/>
        </w:tabs>
        <w:ind w:left="720" w:hanging="360"/>
      </w:pPr>
      <w:rPr>
        <w:rFonts w:hint="default"/>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num w:numId="1">
    <w:abstractNumId w:val="2"/>
  </w:num>
  <w:num w:numId="2">
    <w:abstractNumId w:val="6"/>
  </w:num>
  <w:num w:numId="3">
    <w:abstractNumId w:val="7"/>
  </w:num>
  <w:num w:numId="4">
    <w:abstractNumId w:val="8"/>
  </w:num>
  <w:num w:numId="5">
    <w:abstractNumId w:val="0"/>
  </w:num>
  <w:num w:numId="6">
    <w:abstractNumId w:val="1"/>
  </w:num>
  <w:num w:numId="7">
    <w:abstractNumId w:val="9"/>
  </w:num>
  <w:num w:numId="8">
    <w:abstractNumId w:val="5"/>
  </w:num>
  <w:num w:numId="9">
    <w:abstractNumId w:val="10"/>
  </w:num>
  <w:num w:numId="10">
    <w:abstractNumId w:val="11"/>
  </w:num>
  <w:num w:numId="11">
    <w:abstractNumId w:val="3"/>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9C6023"/>
    <w:rsid w:val="0C7D49AE"/>
    <w:rsid w:val="1121120E"/>
    <w:rsid w:val="112705CD"/>
    <w:rsid w:val="12AF1246"/>
    <w:rsid w:val="13F727C3"/>
    <w:rsid w:val="14885995"/>
    <w:rsid w:val="185317B3"/>
    <w:rsid w:val="1A8E7920"/>
    <w:rsid w:val="1C060D1E"/>
    <w:rsid w:val="1F9D4F74"/>
    <w:rsid w:val="1FB825D4"/>
    <w:rsid w:val="201E5E21"/>
    <w:rsid w:val="21495B01"/>
    <w:rsid w:val="2314181D"/>
    <w:rsid w:val="28EA12C0"/>
    <w:rsid w:val="2A0130D1"/>
    <w:rsid w:val="2ACE1E9E"/>
    <w:rsid w:val="2B954ED6"/>
    <w:rsid w:val="2E3E6F4A"/>
    <w:rsid w:val="312F6EC4"/>
    <w:rsid w:val="32EF49DB"/>
    <w:rsid w:val="33D11819"/>
    <w:rsid w:val="34036723"/>
    <w:rsid w:val="360E5C9C"/>
    <w:rsid w:val="390F0626"/>
    <w:rsid w:val="3A792257"/>
    <w:rsid w:val="3C7653CD"/>
    <w:rsid w:val="3CB73303"/>
    <w:rsid w:val="3D0A0C6E"/>
    <w:rsid w:val="3D31411E"/>
    <w:rsid w:val="3E0A71E4"/>
    <w:rsid w:val="3F234ED1"/>
    <w:rsid w:val="3F49245E"/>
    <w:rsid w:val="4101220E"/>
    <w:rsid w:val="42833E0D"/>
    <w:rsid w:val="47420CA7"/>
    <w:rsid w:val="4750688D"/>
    <w:rsid w:val="485A18A1"/>
    <w:rsid w:val="504A398D"/>
    <w:rsid w:val="5056196C"/>
    <w:rsid w:val="535114F3"/>
    <w:rsid w:val="5AF36D56"/>
    <w:rsid w:val="5E282E35"/>
    <w:rsid w:val="5E825628"/>
    <w:rsid w:val="600C1840"/>
    <w:rsid w:val="64650F3E"/>
    <w:rsid w:val="66A07F04"/>
    <w:rsid w:val="689447B1"/>
    <w:rsid w:val="6BBB4B0A"/>
    <w:rsid w:val="6DAF03C9"/>
    <w:rsid w:val="6F8126AA"/>
    <w:rsid w:val="71FE02F2"/>
    <w:rsid w:val="72412E5A"/>
    <w:rsid w:val="72B537B9"/>
    <w:rsid w:val="72CF3B91"/>
    <w:rsid w:val="764027D3"/>
    <w:rsid w:val="7984122C"/>
    <w:rsid w:val="799D2DA7"/>
    <w:rsid w:val="7B4B7E19"/>
    <w:rsid w:val="7E81012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paragraph" w:styleId="3">
    <w:name w:val="heading 3"/>
    <w:basedOn w:val="1"/>
    <w:next w:val="1"/>
    <w:unhideWhenUsed/>
    <w:qFormat/>
    <w:uiPriority w:val="0"/>
    <w:pPr>
      <w:keepNext/>
      <w:keepLines/>
      <w:spacing w:line="360" w:lineRule="auto"/>
      <w:ind w:firstLine="200" w:firstLineChars="200"/>
      <w:outlineLvl w:val="2"/>
    </w:pPr>
    <w:rPr>
      <w:b/>
      <w:bCs/>
      <w:szCs w:val="32"/>
    </w:rPr>
  </w:style>
  <w:style w:type="paragraph" w:styleId="4">
    <w:name w:val="heading 4"/>
    <w:basedOn w:val="1"/>
    <w:next w:val="1"/>
    <w:unhideWhenUsed/>
    <w:qFormat/>
    <w:uiPriority w:val="0"/>
    <w:pPr>
      <w:keepNext/>
      <w:keepLines/>
      <w:spacing w:before="280" w:after="290" w:line="376" w:lineRule="auto"/>
      <w:outlineLvl w:val="3"/>
    </w:pPr>
    <w:rPr>
      <w:rFonts w:ascii="Arial" w:hAnsi="Arial" w:eastAsia="黑体"/>
      <w:b/>
      <w:bCs/>
      <w:sz w:val="28"/>
      <w:szCs w:val="28"/>
    </w:rPr>
  </w:style>
  <w:style w:type="character" w:default="1" w:styleId="12">
    <w:name w:val="Default Paragraph Font"/>
    <w:semiHidden/>
    <w:uiPriority w:val="0"/>
  </w:style>
  <w:style w:type="table" w:default="1" w:styleId="11">
    <w:name w:val="Normal Table"/>
    <w:semiHidden/>
    <w:uiPriority w:val="0"/>
    <w:tblPr>
      <w:tblCellMar>
        <w:top w:w="0" w:type="dxa"/>
        <w:left w:w="108" w:type="dxa"/>
        <w:bottom w:w="0" w:type="dxa"/>
        <w:right w:w="108" w:type="dxa"/>
      </w:tblCellMar>
    </w:tblPr>
  </w:style>
  <w:style w:type="paragraph" w:styleId="5">
    <w:name w:val="Body Text"/>
    <w:basedOn w:val="1"/>
    <w:uiPriority w:val="0"/>
    <w:pPr>
      <w:spacing w:after="120"/>
    </w:pPr>
    <w:rPr>
      <w:szCs w:val="24"/>
    </w:rPr>
  </w:style>
  <w:style w:type="paragraph" w:styleId="6">
    <w:name w:val="Plain Text"/>
    <w:basedOn w:val="1"/>
    <w:uiPriority w:val="0"/>
    <w:rPr>
      <w:rFonts w:ascii="宋体" w:hAnsi="Courier New" w:cs="Courier New"/>
      <w:szCs w:val="21"/>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uiPriority w:val="0"/>
  </w:style>
  <w:style w:type="paragraph" w:styleId="10">
    <w:name w:val="Title"/>
    <w:basedOn w:val="1"/>
    <w:next w:val="1"/>
    <w:qFormat/>
    <w:uiPriority w:val="0"/>
    <w:pPr>
      <w:spacing w:before="240" w:after="60"/>
      <w:jc w:val="center"/>
      <w:outlineLvl w:val="0"/>
    </w:pPr>
    <w:rPr>
      <w:rFonts w:ascii="Cambria" w:hAnsi="Cambria"/>
      <w:b/>
      <w:bCs/>
      <w:sz w:val="32"/>
      <w:szCs w:val="32"/>
    </w:rPr>
  </w:style>
  <w:style w:type="character" w:styleId="13">
    <w:name w:val="page number"/>
    <w:qFormat/>
    <w:uiPriority w:val="0"/>
  </w:style>
  <w:style w:type="character" w:styleId="14">
    <w:name w:val="Hyperlink"/>
    <w:uiPriority w:val="0"/>
    <w:rPr>
      <w:color w:val="0000FF"/>
      <w:u w:val="single"/>
    </w:rPr>
  </w:style>
  <w:style w:type="character" w:customStyle="1" w:styleId="15">
    <w:name w:val="标题 1 字符1"/>
    <w:link w:val="2"/>
    <w:qFormat/>
    <w:uiPriority w:val="0"/>
    <w:rPr>
      <w:b/>
      <w:bCs/>
      <w:kern w:val="44"/>
      <w:sz w:val="44"/>
      <w:szCs w:val="44"/>
    </w:rPr>
  </w:style>
  <w:style w:type="character" w:customStyle="1" w:styleId="16">
    <w:name w:val="(1) Char Char"/>
    <w:qFormat/>
    <w:uiPriority w:val="0"/>
    <w:rPr>
      <w:rFonts w:ascii="宋体" w:hAnsi="宋体"/>
      <w:sz w:val="24"/>
    </w:rPr>
  </w:style>
  <w:style w:type="paragraph" w:customStyle="1" w:styleId="17">
    <w:name w:val="正文_1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8">
    <w:name w:val="无间隔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
    <w:name w:val="样式 样式1 + 首行缩进:  2 字符"/>
    <w:basedOn w:val="1"/>
    <w:qFormat/>
    <w:uiPriority w:val="0"/>
    <w:pPr>
      <w:spacing w:line="360" w:lineRule="exact"/>
      <w:ind w:firstLine="420" w:firstLineChars="200"/>
    </w:pPr>
    <w:rPr>
      <w:rFonts w:ascii="Arial" w:hAnsi="Arial"/>
      <w:szCs w:val="20"/>
    </w:rPr>
  </w:style>
  <w:style w:type="paragraph" w:customStyle="1" w:styleId="20">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2">
    <w:name w:val="【正文】"/>
    <w:basedOn w:val="1"/>
    <w:qFormat/>
    <w:uiPriority w:val="0"/>
    <w:pPr>
      <w:spacing w:line="324" w:lineRule="auto"/>
      <w:ind w:firstLine="482"/>
    </w:pPr>
    <w:rPr>
      <w:rFonts w:ascii="Times New Roman" w:hAnsi="Times New Roman"/>
      <w:sz w:val="24"/>
      <w:szCs w:val="20"/>
    </w:rPr>
  </w:style>
  <w:style w:type="paragraph" w:customStyle="1" w:styleId="23">
    <w:name w:val="纯文本_0"/>
    <w:basedOn w:val="24"/>
    <w:qFormat/>
    <w:uiPriority w:val="0"/>
    <w:rPr>
      <w:rFonts w:ascii="宋体" w:hAnsi="Courier New"/>
      <w:szCs w:val="21"/>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正文_7"/>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正文_4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
    <w:name w:val="Table Paragraph"/>
    <w:basedOn w:val="1"/>
    <w:qFormat/>
    <w:uiPriority w:val="1"/>
  </w:style>
  <w:style w:type="paragraph" w:customStyle="1" w:styleId="29">
    <w:name w:val="日期_0"/>
    <w:basedOn w:val="20"/>
    <w:next w:val="20"/>
    <w:qFormat/>
    <w:uiPriority w:val="0"/>
    <w:rPr>
      <w:rFonts w:eastAsia="仿宋_GB2312"/>
      <w:sz w:val="28"/>
      <w:szCs w:val="20"/>
    </w:rPr>
  </w:style>
  <w:style w:type="paragraph" w:customStyle="1" w:styleId="30">
    <w:name w:val="正文_5"/>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header" Target="header6.xml"/><Relationship Id="rId17" Type="http://schemas.openxmlformats.org/officeDocument/2006/relationships/footer" Target="footer10.xml"/><Relationship Id="rId16" Type="http://schemas.openxmlformats.org/officeDocument/2006/relationships/footer" Target="footer9.xml"/><Relationship Id="rId15" Type="http://schemas.openxmlformats.org/officeDocument/2006/relationships/header" Target="header5.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275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Dell</dc:creator>
  <cp:lastModifiedBy>帝国广阔</cp:lastModifiedBy>
  <dcterms:modified xsi:type="dcterms:W3CDTF">2021-09-01T02:30:24Z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