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杭州萧山国际机场彩色风轮、恐怖眼采购</w:t>
      </w:r>
    </w:p>
    <w:p>
      <w:pPr>
        <w:spacing w:line="54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询价</w:t>
      </w:r>
      <w:r>
        <w:rPr>
          <w:rFonts w:hint="eastAsia" w:ascii="宋体" w:hAnsi="宋体" w:eastAsia="宋体" w:cs="宋体"/>
          <w:b/>
          <w:bCs/>
          <w:sz w:val="36"/>
          <w:szCs w:val="36"/>
          <w:lang w:val="en-US" w:eastAsia="zh-CN"/>
        </w:rPr>
        <w:t>文件</w:t>
      </w:r>
      <w:bookmarkStart w:id="0" w:name="_GoBack"/>
      <w:bookmarkEnd w:id="0"/>
    </w:p>
    <w:p>
      <w:pPr>
        <w:spacing w:line="460" w:lineRule="exact"/>
        <w:jc w:val="center"/>
        <w:rPr>
          <w:rFonts w:ascii="宋体" w:hAnsi="宋体" w:eastAsia="宋体" w:cs="宋体"/>
          <w:b/>
          <w:bCs/>
          <w:sz w:val="28"/>
          <w:szCs w:val="28"/>
        </w:rPr>
      </w:pPr>
    </w:p>
    <w:p>
      <w:pPr>
        <w:ind w:firstLine="560" w:firstLineChars="200"/>
        <w:rPr>
          <w:rFonts w:ascii="仿宋_GB2312" w:eastAsia="仿宋_GB2312"/>
          <w:sz w:val="28"/>
          <w:szCs w:val="28"/>
        </w:rPr>
      </w:pPr>
      <w:r>
        <w:rPr>
          <w:rFonts w:hint="eastAsia" w:ascii="宋体" w:hAnsi="宋体" w:eastAsia="宋体" w:cs="宋体"/>
          <w:sz w:val="28"/>
          <w:szCs w:val="28"/>
        </w:rPr>
        <w:t xml:space="preserve"> </w:t>
      </w:r>
      <w:r>
        <w:rPr>
          <w:rFonts w:hint="eastAsia" w:ascii="仿宋_GB2312" w:eastAsia="仿宋_GB2312"/>
          <w:sz w:val="28"/>
          <w:szCs w:val="28"/>
        </w:rPr>
        <w:t>杭州萧山国际机场有限公司对彩色风轮、恐怖眼进行采购。本次采购采用询价的方式实施，欢迎符合要求的单位前来报价。</w:t>
      </w:r>
    </w:p>
    <w:p>
      <w:pPr>
        <w:ind w:firstLine="562" w:firstLineChars="200"/>
        <w:rPr>
          <w:rFonts w:ascii="仿宋_GB2312" w:eastAsia="仿宋_GB2312"/>
          <w:b/>
          <w:sz w:val="28"/>
          <w:szCs w:val="28"/>
        </w:rPr>
      </w:pPr>
      <w:r>
        <w:rPr>
          <w:rFonts w:hint="eastAsia" w:ascii="仿宋_GB2312" w:eastAsia="仿宋_GB2312"/>
          <w:b/>
          <w:sz w:val="28"/>
          <w:szCs w:val="28"/>
        </w:rPr>
        <w:t>一、项目内容</w:t>
      </w:r>
    </w:p>
    <w:p>
      <w:pPr>
        <w:ind w:firstLine="560" w:firstLineChars="200"/>
        <w:rPr>
          <w:rFonts w:ascii="仿宋_GB2312" w:eastAsia="仿宋_GB2312"/>
          <w:sz w:val="28"/>
          <w:szCs w:val="28"/>
        </w:rPr>
      </w:pPr>
      <w:r>
        <w:rPr>
          <w:rFonts w:hint="eastAsia" w:ascii="仿宋_GB2312" w:eastAsia="仿宋_GB2312"/>
          <w:sz w:val="28"/>
          <w:szCs w:val="28"/>
        </w:rPr>
        <w:t xml:space="preserve">为做好飞行区鸟防工作，利用仿真鹰眼和彩色风轮的迎风动作对鸟类感官产生刺激，从而达到驱鸟作用，计划采购飞行区用驱鸟彩色风轮及恐怖眼。 </w:t>
      </w:r>
    </w:p>
    <w:p>
      <w:pPr>
        <w:ind w:firstLine="562" w:firstLineChars="200"/>
        <w:rPr>
          <w:rFonts w:ascii="仿宋_GB2312" w:eastAsia="仿宋_GB2312"/>
          <w:b/>
          <w:sz w:val="28"/>
          <w:szCs w:val="28"/>
        </w:rPr>
      </w:pPr>
      <w:r>
        <w:rPr>
          <w:rFonts w:hint="eastAsia" w:ascii="仿宋_GB2312" w:eastAsia="仿宋_GB2312"/>
          <w:b/>
          <w:sz w:val="28"/>
          <w:szCs w:val="28"/>
        </w:rPr>
        <w:t>二、规格要求</w:t>
      </w:r>
    </w:p>
    <w:p>
      <w:pPr>
        <w:ind w:firstLine="560" w:firstLineChars="200"/>
        <w:rPr>
          <w:rFonts w:ascii="仿宋_GB2312" w:eastAsia="仿宋_GB2312"/>
          <w:sz w:val="28"/>
          <w:szCs w:val="28"/>
        </w:rPr>
      </w:pPr>
      <w:r>
        <w:rPr>
          <w:rFonts w:hint="eastAsia" w:ascii="仿宋_GB2312" w:eastAsia="仿宋_GB2312"/>
          <w:sz w:val="28"/>
          <w:szCs w:val="28"/>
        </w:rPr>
        <w:t>（一）驱鸟彩色风轮</w:t>
      </w:r>
    </w:p>
    <w:p>
      <w:pPr>
        <w:ind w:firstLine="560" w:firstLineChars="200"/>
        <w:rPr>
          <w:rFonts w:ascii="仿宋_GB2312" w:eastAsia="仿宋_GB2312"/>
          <w:sz w:val="28"/>
          <w:szCs w:val="28"/>
        </w:rPr>
      </w:pPr>
      <w:r>
        <w:rPr>
          <w:rFonts w:hint="eastAsia" w:ascii="仿宋_GB2312" w:eastAsia="仿宋_GB2312"/>
          <w:sz w:val="28"/>
          <w:szCs w:val="28"/>
        </w:rPr>
        <w:t>驱鸟彩色风轮可在自然风力作用下转动，并产生交替反光和发声效果，达到驱赶鸟害的效果。</w:t>
      </w:r>
    </w:p>
    <w:p>
      <w:pPr>
        <w:ind w:firstLine="560" w:firstLineChars="200"/>
        <w:rPr>
          <w:rFonts w:ascii="仿宋_GB2312" w:eastAsia="仿宋_GB2312"/>
          <w:sz w:val="28"/>
          <w:szCs w:val="28"/>
        </w:rPr>
      </w:pPr>
      <w:r>
        <w:rPr>
          <w:rFonts w:hint="eastAsia" w:ascii="仿宋_GB2312" w:eastAsia="仿宋_GB2312"/>
          <w:sz w:val="28"/>
          <w:szCs w:val="28"/>
        </w:rPr>
        <w:t>1. 高度：不超过1.5米。</w:t>
      </w:r>
    </w:p>
    <w:p>
      <w:pPr>
        <w:ind w:firstLine="560" w:firstLineChars="200"/>
        <w:rPr>
          <w:rFonts w:ascii="仿宋_GB2312" w:eastAsia="仿宋_GB2312"/>
          <w:sz w:val="28"/>
          <w:szCs w:val="28"/>
        </w:rPr>
      </w:pPr>
      <w:r>
        <w:rPr>
          <w:rFonts w:hint="eastAsia" w:ascii="仿宋_GB2312" w:eastAsia="仿宋_GB2312"/>
          <w:sz w:val="28"/>
          <w:szCs w:val="28"/>
        </w:rPr>
        <w:t>2. 组成：风车、风轮、发声碟等。</w:t>
      </w:r>
    </w:p>
    <w:p>
      <w:pPr>
        <w:ind w:firstLine="560" w:firstLineChars="200"/>
        <w:rPr>
          <w:rFonts w:ascii="仿宋_GB2312" w:eastAsia="仿宋_GB2312"/>
          <w:sz w:val="28"/>
          <w:szCs w:val="28"/>
        </w:rPr>
      </w:pPr>
      <w:r>
        <w:rPr>
          <w:rFonts w:hint="eastAsia" w:ascii="仿宋_GB2312" w:eastAsia="仿宋_GB2312"/>
          <w:sz w:val="28"/>
          <w:szCs w:val="28"/>
        </w:rPr>
        <w:t>3. 叶片为彩色或反光的防锈材质。</w:t>
      </w:r>
    </w:p>
    <w:p>
      <w:pPr>
        <w:ind w:firstLine="560" w:firstLineChars="200"/>
        <w:rPr>
          <w:rFonts w:ascii="仿宋_GB2312" w:eastAsia="仿宋_GB2312"/>
          <w:sz w:val="28"/>
          <w:szCs w:val="28"/>
        </w:rPr>
      </w:pPr>
      <w:r>
        <w:rPr>
          <w:rFonts w:hint="eastAsia" w:ascii="仿宋_GB2312" w:eastAsia="仿宋_GB2312"/>
          <w:sz w:val="28"/>
          <w:szCs w:val="28"/>
        </w:rPr>
        <w:t>4. 整体设备符合易折件特性，支撑杆下部有易折切口。</w:t>
      </w:r>
    </w:p>
    <w:p>
      <w:pPr>
        <w:ind w:firstLine="560" w:firstLineChars="200"/>
        <w:rPr>
          <w:rFonts w:ascii="仿宋_GB2312" w:eastAsia="仿宋_GB2312"/>
          <w:sz w:val="28"/>
          <w:szCs w:val="28"/>
        </w:rPr>
      </w:pPr>
      <w:r>
        <w:rPr>
          <w:rFonts w:hint="eastAsia" w:ascii="仿宋_GB2312" w:eastAsia="仿宋_GB2312"/>
          <w:sz w:val="28"/>
          <w:szCs w:val="28"/>
        </w:rPr>
        <w:t>5. 设备适合长期户外露天作业要求，具有防锈、防风（不低于10级风）、防尘等特点。</w:t>
      </w:r>
    </w:p>
    <w:p>
      <w:pPr>
        <w:ind w:firstLine="560" w:firstLineChars="200"/>
        <w:rPr>
          <w:sz w:val="28"/>
          <w:szCs w:val="28"/>
        </w:rPr>
      </w:pPr>
      <w:r>
        <w:rPr>
          <w:rFonts w:hint="eastAsia" w:ascii="仿宋_GB2312" w:eastAsia="仿宋_GB2312"/>
          <w:sz w:val="28"/>
          <w:szCs w:val="28"/>
        </w:rPr>
        <w:t>6.设备可固定在土面区内，所有配件具有牢固性，不易因大风或降雨天气影响导致设备倾斜，避免配件散落形成FOD。</w:t>
      </w:r>
    </w:p>
    <w:p>
      <w:pPr>
        <w:ind w:firstLine="560" w:firstLineChars="200"/>
        <w:rPr>
          <w:rFonts w:ascii="仿宋_GB2312" w:eastAsia="仿宋_GB2312"/>
          <w:sz w:val="28"/>
          <w:szCs w:val="28"/>
        </w:rPr>
      </w:pPr>
      <w:r>
        <w:rPr>
          <w:rFonts w:hint="eastAsia" w:ascii="仿宋_GB2312" w:eastAsia="仿宋_GB2312"/>
          <w:sz w:val="28"/>
          <w:szCs w:val="28"/>
        </w:rPr>
        <w:t>（二）恐怖眼</w:t>
      </w:r>
    </w:p>
    <w:p>
      <w:pPr>
        <w:ind w:firstLine="560" w:firstLineChars="200"/>
        <w:rPr>
          <w:rFonts w:ascii="仿宋_GB2312" w:eastAsia="仿宋_GB2312"/>
          <w:sz w:val="28"/>
          <w:szCs w:val="28"/>
        </w:rPr>
      </w:pPr>
      <w:r>
        <w:rPr>
          <w:rFonts w:hint="eastAsia" w:ascii="仿宋_GB2312" w:eastAsia="仿宋_GB2312"/>
          <w:sz w:val="28"/>
          <w:szCs w:val="28"/>
        </w:rPr>
        <w:t>恐怖眼模拟猛禽外形特征，利用风力旋转恐怖眼和风轮，达到驱赶鸟害目的。</w:t>
      </w:r>
    </w:p>
    <w:p>
      <w:pPr>
        <w:ind w:firstLine="560" w:firstLineChars="200"/>
        <w:rPr>
          <w:rFonts w:ascii="仿宋_GB2312" w:eastAsia="仿宋_GB2312"/>
          <w:sz w:val="28"/>
          <w:szCs w:val="28"/>
        </w:rPr>
      </w:pPr>
      <w:r>
        <w:rPr>
          <w:rFonts w:hint="eastAsia" w:ascii="仿宋_GB2312" w:eastAsia="仿宋_GB2312"/>
          <w:sz w:val="28"/>
          <w:szCs w:val="28"/>
        </w:rPr>
        <w:t>1. 高度：不超过1.5米。</w:t>
      </w:r>
    </w:p>
    <w:p>
      <w:pPr>
        <w:ind w:firstLine="560" w:firstLineChars="200"/>
        <w:rPr>
          <w:rFonts w:ascii="仿宋_GB2312" w:eastAsia="仿宋_GB2312"/>
          <w:sz w:val="28"/>
          <w:szCs w:val="28"/>
        </w:rPr>
      </w:pPr>
      <w:r>
        <w:rPr>
          <w:rFonts w:hint="eastAsia" w:ascii="仿宋_GB2312" w:eastAsia="仿宋_GB2312"/>
          <w:sz w:val="28"/>
          <w:szCs w:val="28"/>
        </w:rPr>
        <w:t>2. 组成：仿真鹰眼、风轮。</w:t>
      </w:r>
    </w:p>
    <w:p>
      <w:pPr>
        <w:ind w:firstLine="560" w:firstLineChars="200"/>
        <w:rPr>
          <w:rFonts w:ascii="仿宋_GB2312" w:eastAsia="仿宋_GB2312"/>
          <w:sz w:val="28"/>
          <w:szCs w:val="28"/>
        </w:rPr>
      </w:pPr>
      <w:r>
        <w:rPr>
          <w:rFonts w:hint="eastAsia" w:ascii="仿宋_GB2312" w:eastAsia="仿宋_GB2312"/>
          <w:sz w:val="28"/>
          <w:szCs w:val="28"/>
        </w:rPr>
        <w:t>3. 整体材质为不锈钢材质。</w:t>
      </w:r>
    </w:p>
    <w:p>
      <w:pPr>
        <w:ind w:firstLine="560" w:firstLineChars="200"/>
        <w:rPr>
          <w:rFonts w:ascii="仿宋_GB2312" w:eastAsia="仿宋_GB2312"/>
          <w:sz w:val="28"/>
          <w:szCs w:val="28"/>
        </w:rPr>
      </w:pPr>
      <w:r>
        <w:rPr>
          <w:rFonts w:hint="eastAsia" w:ascii="仿宋_GB2312" w:eastAsia="仿宋_GB2312"/>
          <w:sz w:val="28"/>
          <w:szCs w:val="28"/>
        </w:rPr>
        <w:t>4. 设备符合易折件特性，支撑杆下部有易折切口。</w:t>
      </w:r>
    </w:p>
    <w:p>
      <w:pPr>
        <w:ind w:firstLine="560" w:firstLineChars="200"/>
        <w:rPr>
          <w:rFonts w:ascii="仿宋_GB2312" w:eastAsia="仿宋_GB2312"/>
          <w:sz w:val="28"/>
          <w:szCs w:val="28"/>
        </w:rPr>
      </w:pPr>
      <w:r>
        <w:rPr>
          <w:rFonts w:hint="eastAsia" w:ascii="仿宋_GB2312" w:eastAsia="仿宋_GB2312"/>
          <w:sz w:val="28"/>
          <w:szCs w:val="28"/>
        </w:rPr>
        <w:t>5. 设备适合长期户外露天作业要求，具有防锈、防风（不低于10级风）、防尘等特点。</w:t>
      </w:r>
    </w:p>
    <w:p>
      <w:pPr>
        <w:ind w:firstLine="560" w:firstLineChars="200"/>
        <w:rPr>
          <w:rFonts w:ascii="仿宋_GB2312" w:eastAsia="仿宋_GB2312"/>
          <w:sz w:val="28"/>
          <w:szCs w:val="28"/>
        </w:rPr>
      </w:pPr>
      <w:r>
        <w:rPr>
          <w:rFonts w:hint="eastAsia" w:ascii="仿宋_GB2312" w:eastAsia="仿宋_GB2312"/>
          <w:sz w:val="28"/>
          <w:szCs w:val="28"/>
        </w:rPr>
        <w:t>6.设备可固定在土面区内，所有配件具有牢固性，不易因大风或降雨天气影响导致设备倾斜，避免配件散落形成FOD。</w:t>
      </w:r>
    </w:p>
    <w:p>
      <w:pPr>
        <w:ind w:firstLine="560" w:firstLineChars="200"/>
        <w:rPr>
          <w:rFonts w:ascii="仿宋_GB2312" w:eastAsia="仿宋_GB2312"/>
          <w:sz w:val="28"/>
          <w:szCs w:val="28"/>
        </w:rPr>
      </w:pPr>
      <w:r>
        <w:rPr>
          <w:rFonts w:hint="eastAsia" w:ascii="仿宋_GB2312" w:eastAsia="仿宋_GB2312"/>
          <w:sz w:val="28"/>
          <w:szCs w:val="28"/>
        </w:rPr>
        <w:t>（三）参考样式</w:t>
      </w:r>
    </w:p>
    <w:p>
      <w:pPr>
        <w:ind w:firstLine="560" w:firstLineChars="200"/>
        <w:rPr>
          <w:sz w:val="28"/>
          <w:szCs w:val="36"/>
        </w:rPr>
      </w:pPr>
      <w:r>
        <w:rPr>
          <w:sz w:val="28"/>
          <w:szCs w:val="36"/>
        </w:rPr>
        <w:drawing>
          <wp:inline distT="0" distB="0" distL="114300" distR="114300">
            <wp:extent cx="1710690" cy="2550795"/>
            <wp:effectExtent l="0" t="0" r="3810" b="1905"/>
            <wp:docPr id="2" name="图片 2" descr="038d3bf719086c37beeff632f93d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8d3bf719086c37beeff632f93de14"/>
                    <pic:cNvPicPr>
                      <a:picLocks noChangeAspect="1"/>
                    </pic:cNvPicPr>
                  </pic:nvPicPr>
                  <pic:blipFill>
                    <a:blip r:embed="rId4"/>
                    <a:stretch>
                      <a:fillRect/>
                    </a:stretch>
                  </pic:blipFill>
                  <pic:spPr>
                    <a:xfrm>
                      <a:off x="0" y="0"/>
                      <a:ext cx="1710690" cy="2550795"/>
                    </a:xfrm>
                    <a:prstGeom prst="rect">
                      <a:avLst/>
                    </a:prstGeom>
                  </pic:spPr>
                </pic:pic>
              </a:graphicData>
            </a:graphic>
          </wp:inline>
        </w:drawing>
      </w:r>
      <w:r>
        <w:rPr>
          <w:rFonts w:hint="eastAsia"/>
          <w:sz w:val="28"/>
          <w:szCs w:val="36"/>
        </w:rPr>
        <w:t xml:space="preserve">       </w:t>
      </w:r>
      <w:r>
        <w:drawing>
          <wp:inline distT="0" distB="0" distL="114300" distR="114300">
            <wp:extent cx="2098040" cy="2479040"/>
            <wp:effectExtent l="0" t="0" r="16510" b="16510"/>
            <wp:docPr id="1" name="图片 1" descr="图片mmexport149200274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mmexport1492002742955"/>
                    <pic:cNvPicPr>
                      <a:picLocks noChangeAspect="1"/>
                    </pic:cNvPicPr>
                  </pic:nvPicPr>
                  <pic:blipFill>
                    <a:blip r:embed="rId5"/>
                    <a:stretch>
                      <a:fillRect/>
                    </a:stretch>
                  </pic:blipFill>
                  <pic:spPr>
                    <a:xfrm>
                      <a:off x="0" y="0"/>
                      <a:ext cx="2098040" cy="2479040"/>
                    </a:xfrm>
                    <a:prstGeom prst="rect">
                      <a:avLst/>
                    </a:prstGeom>
                  </pic:spPr>
                </pic:pic>
              </a:graphicData>
            </a:graphic>
          </wp:inline>
        </w:drawing>
      </w:r>
    </w:p>
    <w:p>
      <w:pPr>
        <w:ind w:firstLine="640" w:firstLineChars="200"/>
        <w:rPr>
          <w:sz w:val="28"/>
          <w:szCs w:val="36"/>
        </w:rPr>
      </w:pPr>
      <w:r>
        <w:rPr>
          <w:rFonts w:hint="eastAsia" w:ascii="仿宋_GB2312" w:eastAsia="仿宋_GB2312"/>
          <w:sz w:val="32"/>
          <w:szCs w:val="32"/>
        </w:rPr>
        <w:t xml:space="preserve">  驱鸟彩色风轮               恐怖眼</w:t>
      </w:r>
    </w:p>
    <w:p>
      <w:pPr>
        <w:ind w:firstLine="562" w:firstLineChars="200"/>
        <w:rPr>
          <w:rFonts w:ascii="仿宋_GB2312" w:eastAsia="仿宋_GB2312"/>
          <w:b/>
          <w:sz w:val="28"/>
          <w:szCs w:val="28"/>
        </w:rPr>
      </w:pPr>
      <w:r>
        <w:rPr>
          <w:rFonts w:hint="eastAsia" w:ascii="仿宋_GB2312" w:eastAsia="仿宋_GB2312"/>
          <w:b/>
          <w:sz w:val="28"/>
          <w:szCs w:val="28"/>
        </w:rPr>
        <w:t>三、供应商应具备的资格要求</w:t>
      </w:r>
    </w:p>
    <w:p>
      <w:pPr>
        <w:ind w:firstLine="560" w:firstLineChars="200"/>
        <w:rPr>
          <w:rFonts w:ascii="仿宋_GB2312" w:eastAsia="仿宋_GB2312"/>
          <w:sz w:val="28"/>
          <w:szCs w:val="28"/>
        </w:rPr>
      </w:pPr>
      <w:r>
        <w:rPr>
          <w:rFonts w:hint="eastAsia" w:ascii="宋体" w:hAnsi="宋体" w:eastAsia="宋体" w:cs="宋体"/>
          <w:sz w:val="28"/>
          <w:szCs w:val="28"/>
        </w:rPr>
        <w:t xml:space="preserve"> </w:t>
      </w:r>
      <w:r>
        <w:rPr>
          <w:rFonts w:hint="eastAsia" w:ascii="仿宋_GB2312" w:eastAsia="仿宋_GB2312"/>
          <w:sz w:val="28"/>
          <w:szCs w:val="28"/>
        </w:rPr>
        <w:t>1.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ind w:firstLine="560" w:firstLineChars="200"/>
        <w:rPr>
          <w:rFonts w:ascii="仿宋_GB2312" w:eastAsia="仿宋_GB2312"/>
          <w:sz w:val="28"/>
          <w:szCs w:val="28"/>
        </w:rPr>
      </w:pPr>
      <w:r>
        <w:rPr>
          <w:rFonts w:hint="eastAsia" w:ascii="仿宋_GB2312" w:eastAsia="仿宋_GB2312"/>
          <w:sz w:val="28"/>
          <w:szCs w:val="28"/>
        </w:rPr>
        <w:t>2.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ind w:firstLine="560" w:firstLineChars="200"/>
        <w:rPr>
          <w:rFonts w:ascii="仿宋_GB2312" w:eastAsia="仿宋_GB2312"/>
          <w:sz w:val="28"/>
          <w:szCs w:val="28"/>
        </w:rPr>
      </w:pPr>
      <w:r>
        <w:rPr>
          <w:rFonts w:hint="eastAsia" w:ascii="仿宋_GB2312" w:eastAsia="仿宋_GB2312"/>
          <w:sz w:val="28"/>
          <w:szCs w:val="28"/>
        </w:rPr>
        <w:t>3. 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ind w:firstLine="560" w:firstLineChars="200"/>
        <w:rPr>
          <w:rFonts w:ascii="仿宋_GB2312" w:eastAsia="仿宋_GB2312"/>
          <w:sz w:val="28"/>
          <w:szCs w:val="28"/>
        </w:rPr>
      </w:pPr>
      <w:r>
        <w:rPr>
          <w:rFonts w:hint="eastAsia" w:ascii="仿宋_GB2312" w:eastAsia="仿宋_GB2312"/>
          <w:sz w:val="28"/>
          <w:szCs w:val="28"/>
        </w:rPr>
        <w:t>4.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ind w:firstLine="562" w:firstLineChars="200"/>
        <w:rPr>
          <w:rFonts w:ascii="仿宋_GB2312" w:eastAsia="仿宋_GB2312"/>
          <w:b/>
          <w:bCs/>
          <w:sz w:val="28"/>
          <w:szCs w:val="28"/>
        </w:rPr>
      </w:pPr>
      <w:r>
        <w:rPr>
          <w:rFonts w:hint="eastAsia" w:ascii="仿宋_GB2312" w:eastAsia="仿宋_GB2312"/>
          <w:b/>
          <w:bCs/>
          <w:sz w:val="28"/>
          <w:szCs w:val="28"/>
        </w:rPr>
        <w:t>四、供应商提供材料</w:t>
      </w:r>
    </w:p>
    <w:p>
      <w:pPr>
        <w:ind w:firstLine="560" w:firstLineChars="200"/>
        <w:rPr>
          <w:rFonts w:ascii="仿宋_GB2312" w:eastAsia="仿宋_GB2312"/>
          <w:sz w:val="28"/>
          <w:szCs w:val="28"/>
        </w:rPr>
      </w:pPr>
      <w:r>
        <w:rPr>
          <w:rFonts w:hint="eastAsia" w:ascii="仿宋_GB2312" w:eastAsia="仿宋_GB2312"/>
          <w:sz w:val="28"/>
          <w:szCs w:val="28"/>
        </w:rPr>
        <w:t>1.报价单</w:t>
      </w:r>
    </w:p>
    <w:p>
      <w:pPr>
        <w:ind w:firstLine="560" w:firstLineChars="200"/>
        <w:rPr>
          <w:rFonts w:ascii="仿宋_GB2312" w:eastAsia="仿宋_GB2312"/>
          <w:sz w:val="28"/>
          <w:szCs w:val="28"/>
        </w:rPr>
      </w:pPr>
      <w:r>
        <w:rPr>
          <w:rFonts w:hint="eastAsia" w:ascii="仿宋_GB2312" w:eastAsia="仿宋_GB2312"/>
          <w:sz w:val="28"/>
          <w:szCs w:val="28"/>
        </w:rPr>
        <w:t>2.资格证明文件</w:t>
      </w:r>
    </w:p>
    <w:p>
      <w:pPr>
        <w:ind w:firstLine="560" w:firstLineChars="200"/>
        <w:rPr>
          <w:rFonts w:ascii="仿宋_GB2312" w:eastAsia="仿宋_GB2312"/>
          <w:sz w:val="28"/>
          <w:szCs w:val="28"/>
        </w:rPr>
      </w:pPr>
      <w:r>
        <w:rPr>
          <w:rFonts w:hint="eastAsia" w:ascii="仿宋_GB2312" w:eastAsia="仿宋_GB2312"/>
          <w:sz w:val="28"/>
          <w:szCs w:val="28"/>
        </w:rPr>
        <w:t>3.设备技术规格详细说明</w:t>
      </w:r>
    </w:p>
    <w:p>
      <w:pPr>
        <w:ind w:firstLine="560" w:firstLineChars="200"/>
        <w:rPr>
          <w:rFonts w:ascii="仿宋_GB2312" w:eastAsia="仿宋_GB2312"/>
          <w:sz w:val="28"/>
          <w:szCs w:val="28"/>
        </w:rPr>
      </w:pPr>
      <w:r>
        <w:rPr>
          <w:rFonts w:hint="eastAsia" w:ascii="仿宋_GB2312" w:eastAsia="仿宋_GB2312"/>
          <w:sz w:val="28"/>
          <w:szCs w:val="28"/>
        </w:rPr>
        <w:t>4.供应商认为应当提供的其他资料</w:t>
      </w:r>
    </w:p>
    <w:p>
      <w:pPr>
        <w:ind w:firstLine="560" w:firstLineChars="200"/>
        <w:rPr>
          <w:rFonts w:ascii="仿宋_GB2312" w:eastAsia="仿宋_GB2312"/>
          <w:sz w:val="28"/>
          <w:szCs w:val="28"/>
        </w:rPr>
      </w:pPr>
      <w:r>
        <w:rPr>
          <w:rFonts w:hint="eastAsia" w:ascii="仿宋_GB2312" w:eastAsia="仿宋_GB2312"/>
          <w:sz w:val="28"/>
          <w:szCs w:val="28"/>
        </w:rPr>
        <w:t>5.★必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ind w:firstLine="562" w:firstLineChars="200"/>
        <w:rPr>
          <w:rFonts w:ascii="仿宋_GB2312" w:eastAsia="仿宋_GB2312"/>
          <w:b/>
          <w:bCs/>
          <w:sz w:val="28"/>
          <w:szCs w:val="28"/>
        </w:rPr>
      </w:pPr>
      <w:r>
        <w:rPr>
          <w:rFonts w:hint="eastAsia" w:ascii="仿宋_GB2312" w:eastAsia="仿宋_GB2312"/>
          <w:b/>
          <w:bCs/>
          <w:sz w:val="28"/>
          <w:szCs w:val="28"/>
        </w:rPr>
        <w:t>五、比价方式</w:t>
      </w:r>
    </w:p>
    <w:p>
      <w:pPr>
        <w:ind w:firstLine="560" w:firstLineChars="200"/>
        <w:rPr>
          <w:rFonts w:ascii="仿宋_GB2312" w:eastAsia="仿宋_GB2312"/>
          <w:sz w:val="32"/>
          <w:szCs w:val="32"/>
        </w:rPr>
      </w:pPr>
      <w:r>
        <w:rPr>
          <w:rFonts w:hint="eastAsia" w:ascii="仿宋_GB2312" w:eastAsia="仿宋_GB2312"/>
          <w:sz w:val="28"/>
          <w:szCs w:val="28"/>
        </w:rPr>
        <w:t>采用经评审的最低投标价法进行评审，参加报价的单位需按要求进行报价，报价单需写清楚货物的具体型号、配置、价格等，盖上公章密封后寄往招标人。招标人按货物报价单的总价进行排名比价,取报价最低者为中标人。</w:t>
      </w:r>
    </w:p>
    <w:p>
      <w:pPr>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pPr>
        <w:rPr>
          <w:rFonts w:ascii="宋体" w:hAnsi="宋体" w:eastAsia="宋体" w:cs="宋体"/>
          <w:sz w:val="28"/>
          <w:szCs w:val="28"/>
        </w:rPr>
      </w:pPr>
      <w:r>
        <w:rPr>
          <w:rFonts w:hint="eastAsia" w:ascii="仿宋_GB2312" w:eastAsia="仿宋_GB2312"/>
          <w:sz w:val="32"/>
          <w:szCs w:val="32"/>
        </w:rPr>
        <w:t>报价书格式:</w:t>
      </w:r>
    </w:p>
    <w:tbl>
      <w:tblPr>
        <w:tblStyle w:val="5"/>
        <w:tblW w:w="13753" w:type="dxa"/>
        <w:jc w:val="center"/>
        <w:tblLayout w:type="fixed"/>
        <w:tblCellMar>
          <w:top w:w="0" w:type="dxa"/>
          <w:left w:w="108" w:type="dxa"/>
          <w:bottom w:w="0" w:type="dxa"/>
          <w:right w:w="108" w:type="dxa"/>
        </w:tblCellMar>
      </w:tblPr>
      <w:tblGrid>
        <w:gridCol w:w="760"/>
        <w:gridCol w:w="769"/>
        <w:gridCol w:w="7049"/>
        <w:gridCol w:w="1012"/>
        <w:gridCol w:w="1425"/>
        <w:gridCol w:w="1931"/>
        <w:gridCol w:w="807"/>
      </w:tblGrid>
      <w:tr>
        <w:tblPrEx>
          <w:tblCellMar>
            <w:top w:w="0" w:type="dxa"/>
            <w:left w:w="108" w:type="dxa"/>
            <w:bottom w:w="0" w:type="dxa"/>
            <w:right w:w="108" w:type="dxa"/>
          </w:tblCellMar>
        </w:tblPrEx>
        <w:trPr>
          <w:trHeight w:val="600" w:hRule="atLeast"/>
          <w:jc w:val="center"/>
        </w:trPr>
        <w:tc>
          <w:tcPr>
            <w:tcW w:w="760" w:type="dxa"/>
            <w:tcBorders>
              <w:top w:val="single" w:color="000000" w:sz="4" w:space="0"/>
              <w:left w:val="single" w:color="000000" w:sz="4" w:space="0"/>
              <w:bottom w:val="single" w:color="auto" w:sz="4" w:space="0"/>
              <w:right w:val="nil"/>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769" w:type="dxa"/>
            <w:tcBorders>
              <w:top w:val="single" w:color="000000" w:sz="4" w:space="0"/>
              <w:left w:val="single" w:color="000000" w:sz="4" w:space="0"/>
              <w:bottom w:val="single" w:color="auto" w:sz="4" w:space="0"/>
              <w:right w:val="nil"/>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品名</w:t>
            </w:r>
          </w:p>
        </w:tc>
        <w:tc>
          <w:tcPr>
            <w:tcW w:w="7049"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规格要求</w:t>
            </w:r>
          </w:p>
        </w:tc>
        <w:tc>
          <w:tcPr>
            <w:tcW w:w="1012" w:type="dxa"/>
            <w:tcBorders>
              <w:top w:val="single" w:color="000000" w:sz="4" w:space="0"/>
              <w:left w:val="nil"/>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暂估量</w:t>
            </w:r>
          </w:p>
        </w:tc>
        <w:tc>
          <w:tcPr>
            <w:tcW w:w="1425" w:type="dxa"/>
            <w:tcBorders>
              <w:top w:val="single" w:color="000000" w:sz="4" w:space="0"/>
              <w:left w:val="nil"/>
              <w:bottom w:val="single" w:color="auto" w:sz="4" w:space="0"/>
              <w:right w:val="single" w:color="000000" w:sz="4" w:space="0"/>
            </w:tcBorders>
            <w:vAlign w:val="center"/>
          </w:tcPr>
          <w:p>
            <w:pPr>
              <w:widowControl/>
              <w:jc w:val="center"/>
              <w:rPr>
                <w:rFonts w:ascii="宋体" w:hAnsi="宋体" w:cs="宋体"/>
                <w:b/>
                <w:kern w:val="0"/>
                <w:sz w:val="24"/>
                <w:szCs w:val="24"/>
              </w:rPr>
            </w:pPr>
            <w:r>
              <w:rPr>
                <w:rFonts w:hint="eastAsia" w:ascii="宋体" w:hAnsi="宋体" w:cs="宋体"/>
                <w:b/>
                <w:kern w:val="0"/>
                <w:sz w:val="24"/>
                <w:szCs w:val="24"/>
              </w:rPr>
              <w:t>单价（含税）</w:t>
            </w:r>
          </w:p>
        </w:tc>
        <w:tc>
          <w:tcPr>
            <w:tcW w:w="1931" w:type="dxa"/>
            <w:tcBorders>
              <w:top w:val="single" w:color="000000" w:sz="4" w:space="0"/>
              <w:left w:val="nil"/>
              <w:bottom w:val="single" w:color="auto" w:sz="4" w:space="0"/>
              <w:right w:val="single" w:color="auto" w:sz="4" w:space="0"/>
            </w:tcBorders>
            <w:vAlign w:val="center"/>
          </w:tcPr>
          <w:p>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预估总价（含税）</w:t>
            </w:r>
          </w:p>
        </w:tc>
        <w:tc>
          <w:tcPr>
            <w:tcW w:w="807" w:type="dxa"/>
            <w:tcBorders>
              <w:top w:val="single" w:color="000000" w:sz="4" w:space="0"/>
              <w:left w:val="nil"/>
              <w:bottom w:val="single" w:color="auto" w:sz="4" w:space="0"/>
              <w:right w:val="single" w:color="auto" w:sz="4" w:space="0"/>
            </w:tcBorders>
            <w:vAlign w:val="center"/>
          </w:tcPr>
          <w:p>
            <w:pPr>
              <w:widowControl/>
              <w:jc w:val="center"/>
              <w:rPr>
                <w:rFonts w:ascii="宋体" w:hAnsi="宋体" w:cs="宋体"/>
                <w:b/>
                <w:kern w:val="0"/>
                <w:sz w:val="24"/>
                <w:szCs w:val="24"/>
              </w:rPr>
            </w:pPr>
            <w:r>
              <w:rPr>
                <w:rFonts w:hint="eastAsia" w:ascii="宋体" w:hAnsi="宋体" w:cs="宋体"/>
                <w:b/>
                <w:color w:val="000000"/>
                <w:kern w:val="0"/>
                <w:sz w:val="24"/>
                <w:szCs w:val="24"/>
              </w:rPr>
              <w:t>税率</w:t>
            </w:r>
          </w:p>
        </w:tc>
      </w:tr>
      <w:tr>
        <w:tblPrEx>
          <w:tblCellMar>
            <w:top w:w="0" w:type="dxa"/>
            <w:left w:w="108" w:type="dxa"/>
            <w:bottom w:w="0" w:type="dxa"/>
            <w:right w:w="108" w:type="dxa"/>
          </w:tblCellMar>
        </w:tblPrEx>
        <w:trPr>
          <w:trHeight w:val="72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1</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4"/>
              </w:rPr>
            </w:pPr>
            <w:r>
              <w:rPr>
                <w:rFonts w:hint="eastAsia" w:ascii="仿宋_GB2312" w:eastAsia="仿宋_GB2312"/>
                <w:sz w:val="24"/>
                <w:szCs w:val="24"/>
              </w:rPr>
              <w:t>驱鸟彩色风轮</w:t>
            </w:r>
          </w:p>
        </w:tc>
        <w:tc>
          <w:tcPr>
            <w:tcW w:w="704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 高度：不超过1.5米。</w:t>
            </w:r>
          </w:p>
          <w:p>
            <w:pPr>
              <w:rPr>
                <w:rFonts w:ascii="仿宋_GB2312" w:eastAsia="仿宋_GB2312"/>
                <w:sz w:val="24"/>
                <w:szCs w:val="24"/>
              </w:rPr>
            </w:pPr>
            <w:r>
              <w:rPr>
                <w:rFonts w:hint="eastAsia" w:ascii="仿宋_GB2312" w:eastAsia="仿宋_GB2312"/>
                <w:sz w:val="24"/>
                <w:szCs w:val="24"/>
              </w:rPr>
              <w:t>2. 组成：风车、风轮、发声碟等。</w:t>
            </w:r>
          </w:p>
          <w:p>
            <w:pPr>
              <w:rPr>
                <w:rFonts w:ascii="仿宋_GB2312" w:eastAsia="仿宋_GB2312"/>
                <w:sz w:val="24"/>
                <w:szCs w:val="24"/>
              </w:rPr>
            </w:pPr>
            <w:r>
              <w:rPr>
                <w:rFonts w:hint="eastAsia" w:ascii="仿宋_GB2312" w:eastAsia="仿宋_GB2312"/>
                <w:sz w:val="24"/>
                <w:szCs w:val="24"/>
              </w:rPr>
              <w:t>3. 叶片为彩色或反光的防锈材质。</w:t>
            </w:r>
          </w:p>
          <w:p>
            <w:pPr>
              <w:rPr>
                <w:rFonts w:ascii="仿宋_GB2312" w:eastAsia="仿宋_GB2312"/>
                <w:sz w:val="24"/>
                <w:szCs w:val="24"/>
              </w:rPr>
            </w:pPr>
            <w:r>
              <w:rPr>
                <w:rFonts w:hint="eastAsia" w:ascii="仿宋_GB2312" w:eastAsia="仿宋_GB2312"/>
                <w:sz w:val="24"/>
                <w:szCs w:val="24"/>
              </w:rPr>
              <w:t>4. 整体设备符合易折件特性，支撑杆下部有易折切口。</w:t>
            </w:r>
          </w:p>
          <w:p>
            <w:pPr>
              <w:rPr>
                <w:rFonts w:ascii="仿宋_GB2312" w:eastAsia="仿宋_GB2312"/>
                <w:sz w:val="24"/>
                <w:szCs w:val="24"/>
              </w:rPr>
            </w:pPr>
            <w:r>
              <w:rPr>
                <w:rFonts w:hint="eastAsia" w:ascii="仿宋_GB2312" w:eastAsia="仿宋_GB2312"/>
                <w:sz w:val="24"/>
                <w:szCs w:val="24"/>
              </w:rPr>
              <w:t>5. 设备适合长期户外露天作业要求，具有防锈、防风（不低于10级风）、防尘等特点。</w:t>
            </w:r>
          </w:p>
          <w:p>
            <w:pPr>
              <w:rPr>
                <w:rFonts w:ascii="宋体" w:hAnsi="宋体" w:cs="宋体"/>
                <w:color w:val="000000"/>
                <w:kern w:val="0"/>
                <w:sz w:val="22"/>
                <w:szCs w:val="24"/>
              </w:rPr>
            </w:pPr>
            <w:r>
              <w:rPr>
                <w:rFonts w:hint="eastAsia" w:ascii="仿宋_GB2312" w:eastAsia="仿宋_GB2312"/>
                <w:sz w:val="24"/>
                <w:szCs w:val="24"/>
              </w:rPr>
              <w:t>6.设备可固定在土面区内，所有配件具有牢固性，不易因大风或降雨天气影响导致设备倾斜，避免配件散落形成FOD。</w:t>
            </w: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30</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2"/>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r>
        <w:tblPrEx>
          <w:tblCellMar>
            <w:top w:w="0" w:type="dxa"/>
            <w:left w:w="108" w:type="dxa"/>
            <w:bottom w:w="0" w:type="dxa"/>
            <w:right w:w="108" w:type="dxa"/>
          </w:tblCellMar>
        </w:tblPrEx>
        <w:trPr>
          <w:trHeight w:val="72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2</w:t>
            </w:r>
          </w:p>
        </w:tc>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4"/>
              </w:rPr>
            </w:pPr>
            <w:r>
              <w:rPr>
                <w:rFonts w:hint="eastAsia" w:ascii="仿宋_GB2312" w:eastAsia="仿宋_GB2312"/>
                <w:sz w:val="24"/>
                <w:szCs w:val="24"/>
              </w:rPr>
              <w:t>恐怖眼</w:t>
            </w:r>
          </w:p>
        </w:tc>
        <w:tc>
          <w:tcPr>
            <w:tcW w:w="704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1. 高度：不超过1.5米。</w:t>
            </w:r>
          </w:p>
          <w:p>
            <w:pPr>
              <w:rPr>
                <w:rFonts w:ascii="仿宋_GB2312" w:eastAsia="仿宋_GB2312"/>
                <w:sz w:val="24"/>
                <w:szCs w:val="24"/>
              </w:rPr>
            </w:pPr>
            <w:r>
              <w:rPr>
                <w:rFonts w:hint="eastAsia" w:ascii="仿宋_GB2312" w:eastAsia="仿宋_GB2312"/>
                <w:sz w:val="24"/>
                <w:szCs w:val="24"/>
              </w:rPr>
              <w:t>2. 组成：仿真鹰眼、风轮。</w:t>
            </w:r>
          </w:p>
          <w:p>
            <w:pPr>
              <w:rPr>
                <w:rFonts w:ascii="仿宋_GB2312" w:eastAsia="仿宋_GB2312"/>
                <w:sz w:val="24"/>
                <w:szCs w:val="24"/>
              </w:rPr>
            </w:pPr>
            <w:r>
              <w:rPr>
                <w:rFonts w:hint="eastAsia" w:ascii="仿宋_GB2312" w:eastAsia="仿宋_GB2312"/>
                <w:sz w:val="24"/>
                <w:szCs w:val="24"/>
              </w:rPr>
              <w:t>3. 整体材质为不锈钢材质。</w:t>
            </w:r>
          </w:p>
          <w:p>
            <w:pPr>
              <w:rPr>
                <w:rFonts w:ascii="仿宋_GB2312" w:eastAsia="仿宋_GB2312"/>
                <w:sz w:val="24"/>
                <w:szCs w:val="24"/>
              </w:rPr>
            </w:pPr>
            <w:r>
              <w:rPr>
                <w:rFonts w:hint="eastAsia" w:ascii="仿宋_GB2312" w:eastAsia="仿宋_GB2312"/>
                <w:sz w:val="24"/>
                <w:szCs w:val="24"/>
              </w:rPr>
              <w:t>4. 设备符合易折件特性，支撑杆下部有易折切口。</w:t>
            </w:r>
          </w:p>
          <w:p>
            <w:pPr>
              <w:rPr>
                <w:rFonts w:ascii="仿宋_GB2312" w:eastAsia="仿宋_GB2312"/>
                <w:sz w:val="24"/>
                <w:szCs w:val="24"/>
              </w:rPr>
            </w:pPr>
            <w:r>
              <w:rPr>
                <w:rFonts w:hint="eastAsia" w:ascii="仿宋_GB2312" w:eastAsia="仿宋_GB2312"/>
                <w:sz w:val="24"/>
                <w:szCs w:val="24"/>
              </w:rPr>
              <w:t>5. 设备适合长期户外露天作业要求，具有防锈、防风（不低于10级风）、防尘等特点。</w:t>
            </w:r>
          </w:p>
          <w:p>
            <w:pPr>
              <w:rPr>
                <w:rFonts w:ascii="仿宋_GB2312" w:eastAsia="仿宋_GB2312"/>
                <w:sz w:val="24"/>
                <w:szCs w:val="24"/>
              </w:rPr>
            </w:pPr>
            <w:r>
              <w:rPr>
                <w:rFonts w:hint="eastAsia" w:ascii="仿宋_GB2312" w:eastAsia="仿宋_GB2312"/>
                <w:sz w:val="24"/>
                <w:szCs w:val="24"/>
              </w:rPr>
              <w:t>6.设备可固定在土面区内，所有配件具有牢固性，不易因大风或降雨天气影响导致设备倾斜，避免配件散落形成FOD。</w:t>
            </w:r>
          </w:p>
        </w:tc>
        <w:tc>
          <w:tcPr>
            <w:tcW w:w="10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r>
              <w:rPr>
                <w:rFonts w:hint="eastAsia" w:ascii="宋体" w:hAnsi="宋体" w:eastAsia="宋体" w:cs="宋体"/>
                <w:kern w:val="0"/>
                <w:sz w:val="22"/>
                <w:szCs w:val="24"/>
              </w:rPr>
              <w:t>15</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2"/>
                <w:szCs w:val="24"/>
              </w:rPr>
            </w:pPr>
          </w:p>
        </w:tc>
        <w:tc>
          <w:tcPr>
            <w:tcW w:w="19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r>
        <w:tblPrEx>
          <w:tblCellMar>
            <w:top w:w="0" w:type="dxa"/>
            <w:left w:w="108" w:type="dxa"/>
            <w:bottom w:w="0" w:type="dxa"/>
            <w:right w:w="108" w:type="dxa"/>
          </w:tblCellMar>
        </w:tblPrEx>
        <w:trPr>
          <w:trHeight w:val="723" w:hRule="atLeast"/>
          <w:jc w:val="center"/>
        </w:trPr>
        <w:tc>
          <w:tcPr>
            <w:tcW w:w="857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r>
              <w:rPr>
                <w:rFonts w:hint="eastAsia" w:ascii="宋体" w:hAnsi="宋体" w:eastAsia="宋体" w:cs="宋体"/>
                <w:kern w:val="0"/>
                <w:sz w:val="22"/>
                <w:szCs w:val="24"/>
              </w:rPr>
              <w:t>合计（含税）</w:t>
            </w:r>
          </w:p>
        </w:tc>
        <w:tc>
          <w:tcPr>
            <w:tcW w:w="517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4"/>
              </w:rPr>
            </w:pPr>
          </w:p>
        </w:tc>
      </w:tr>
    </w:tbl>
    <w:p>
      <w:pPr>
        <w:ind w:firstLine="560" w:firstLineChars="200"/>
        <w:rPr>
          <w:rFonts w:ascii="仿宋_GB2312" w:eastAsia="仿宋_GB2312"/>
          <w:sz w:val="28"/>
          <w:szCs w:val="28"/>
        </w:rPr>
      </w:pPr>
      <w:r>
        <w:rPr>
          <w:rFonts w:hint="eastAsia" w:ascii="仿宋_GB2312" w:eastAsia="仿宋_GB2312"/>
          <w:sz w:val="28"/>
          <w:szCs w:val="28"/>
        </w:rPr>
        <w:t>以上报价包含设备材料费、运输费、安装费、人工费等所有费用，招标人不再承担其他任何费用。</w:t>
      </w:r>
    </w:p>
    <w:p>
      <w:pPr>
        <w:ind w:firstLine="560" w:firstLineChars="200"/>
        <w:rPr>
          <w:rFonts w:ascii="仿宋_GB2312" w:eastAsia="仿宋_GB2312"/>
          <w:sz w:val="28"/>
          <w:szCs w:val="28"/>
        </w:rPr>
        <w:sectPr>
          <w:pgSz w:w="16838" w:h="11906" w:orient="landscape"/>
          <w:pgMar w:top="1803" w:right="1440" w:bottom="1803" w:left="1440" w:header="851" w:footer="992" w:gutter="0"/>
          <w:cols w:space="425" w:num="1"/>
          <w:docGrid w:type="lines" w:linePitch="319" w:charSpace="0"/>
        </w:sectPr>
      </w:pPr>
      <w:r>
        <w:rPr>
          <w:rFonts w:hint="eastAsia" w:ascii="仿宋_GB2312" w:eastAsia="仿宋_GB2312"/>
          <w:sz w:val="28"/>
          <w:szCs w:val="28"/>
        </w:rPr>
        <w:t>以上表格中数量为暂估量，以实际采购量为准。</w:t>
      </w:r>
    </w:p>
    <w:p>
      <w:pPr>
        <w:rPr>
          <w:rFonts w:ascii="仿宋_GB2312" w:eastAsia="仿宋_GB2312"/>
          <w:sz w:val="28"/>
          <w:szCs w:val="28"/>
        </w:rPr>
      </w:pPr>
      <w:r>
        <w:rPr>
          <w:rFonts w:hint="eastAsia" w:ascii="仿宋_GB2312" w:eastAsia="仿宋_GB2312"/>
          <w:sz w:val="28"/>
          <w:szCs w:val="28"/>
        </w:rPr>
        <w:t xml:space="preserve">    投标日期：</w:t>
      </w:r>
    </w:p>
    <w:p>
      <w:pPr>
        <w:ind w:firstLine="566" w:firstLineChars="200"/>
        <w:rPr>
          <w:rFonts w:ascii="仿宋_GB2312" w:eastAsia="仿宋_GB2312"/>
          <w:sz w:val="28"/>
          <w:szCs w:val="28"/>
        </w:rPr>
      </w:pPr>
      <w:r>
        <w:rPr>
          <w:rFonts w:hint="eastAsia" w:ascii="仿宋_GB2312" w:eastAsia="仿宋_GB2312"/>
          <w:sz w:val="28"/>
          <w:szCs w:val="28"/>
        </w:rPr>
        <w:t>投标单位（盖章）：</w:t>
      </w:r>
    </w:p>
    <w:p>
      <w:pPr>
        <w:ind w:firstLine="566" w:firstLineChars="200"/>
        <w:rPr>
          <w:rFonts w:ascii="仿宋_GB2312" w:eastAsia="仿宋_GB2312"/>
          <w:sz w:val="28"/>
          <w:szCs w:val="28"/>
        </w:rPr>
      </w:pPr>
      <w:r>
        <w:rPr>
          <w:rFonts w:hint="eastAsia" w:ascii="仿宋_GB2312" w:eastAsia="仿宋_GB2312"/>
          <w:sz w:val="28"/>
          <w:szCs w:val="28"/>
        </w:rPr>
        <w:t>投标联系人：</w:t>
      </w:r>
    </w:p>
    <w:p>
      <w:pPr>
        <w:ind w:firstLine="566" w:firstLineChars="200"/>
        <w:rPr>
          <w:rFonts w:ascii="仿宋_GB2312" w:eastAsia="仿宋_GB2312"/>
          <w:sz w:val="28"/>
          <w:szCs w:val="28"/>
        </w:rPr>
      </w:pPr>
      <w:r>
        <w:rPr>
          <w:rFonts w:hint="eastAsia" w:ascii="仿宋_GB2312" w:eastAsia="仿宋_GB2312"/>
          <w:sz w:val="28"/>
          <w:szCs w:val="28"/>
        </w:rPr>
        <w:t>联系方式：</w:t>
      </w:r>
    </w:p>
    <w:p>
      <w:pPr>
        <w:ind w:firstLine="566" w:firstLineChars="200"/>
        <w:rPr>
          <w:rFonts w:ascii="仿宋_GB2312" w:eastAsia="仿宋_GB2312"/>
          <w:b/>
          <w:bCs/>
          <w:sz w:val="28"/>
          <w:szCs w:val="28"/>
        </w:rPr>
      </w:pPr>
      <w:r>
        <w:rPr>
          <w:rFonts w:hint="eastAsia" w:ascii="仿宋_GB2312" w:eastAsia="仿宋_GB2312"/>
          <w:b/>
          <w:bCs/>
          <w:sz w:val="28"/>
          <w:szCs w:val="28"/>
        </w:rPr>
        <w:t>六、投递方式</w:t>
      </w:r>
    </w:p>
    <w:p>
      <w:pPr>
        <w:ind w:firstLine="566" w:firstLineChars="200"/>
        <w:rPr>
          <w:rFonts w:ascii="仿宋_GB2312" w:eastAsia="仿宋_GB2312"/>
          <w:sz w:val="28"/>
          <w:szCs w:val="28"/>
        </w:rPr>
      </w:pPr>
      <w:r>
        <w:rPr>
          <w:rFonts w:hint="eastAsia" w:ascii="仿宋_GB2312" w:eastAsia="仿宋_GB2312"/>
          <w:sz w:val="28"/>
          <w:szCs w:val="28"/>
        </w:rPr>
        <w:t>1、以快递或当面递交方式提交密封报价</w:t>
      </w:r>
    </w:p>
    <w:p>
      <w:pPr>
        <w:ind w:firstLine="566" w:firstLineChars="200"/>
        <w:rPr>
          <w:rFonts w:ascii="仿宋_GB2312" w:eastAsia="仿宋_GB2312"/>
          <w:sz w:val="28"/>
          <w:szCs w:val="28"/>
        </w:rPr>
      </w:pPr>
      <w:r>
        <w:rPr>
          <w:rFonts w:hint="eastAsia" w:ascii="仿宋_GB2312" w:eastAsia="仿宋_GB2312"/>
          <w:sz w:val="28"/>
          <w:szCs w:val="28"/>
        </w:rPr>
        <w:t>2、投递地址: 杭州萧山国际机场有限公司机场AOC楼813楼</w:t>
      </w:r>
    </w:p>
    <w:p>
      <w:pPr>
        <w:ind w:firstLine="566" w:firstLineChars="200"/>
        <w:rPr>
          <w:rFonts w:ascii="仿宋_GB2312" w:eastAsia="仿宋_GB2312"/>
          <w:sz w:val="28"/>
          <w:szCs w:val="28"/>
        </w:rPr>
      </w:pPr>
      <w:r>
        <w:rPr>
          <w:rFonts w:hint="eastAsia" w:ascii="仿宋_GB2312" w:eastAsia="仿宋_GB2312"/>
          <w:sz w:val="28"/>
          <w:szCs w:val="28"/>
        </w:rPr>
        <w:t>3、截止日期：2021年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w:t>
      </w:r>
      <w:r>
        <w:rPr>
          <w:rFonts w:hint="eastAsia" w:ascii="仿宋_GB2312" w:eastAsia="仿宋_GB2312"/>
          <w:sz w:val="28"/>
          <w:szCs w:val="28"/>
          <w:lang w:val="en-US" w:eastAsia="zh-CN"/>
        </w:rPr>
        <w:t>10:30</w:t>
      </w:r>
      <w:r>
        <w:rPr>
          <w:rFonts w:hint="eastAsia" w:ascii="仿宋_GB2312" w:eastAsia="仿宋_GB2312"/>
          <w:sz w:val="28"/>
          <w:szCs w:val="28"/>
        </w:rPr>
        <w:t xml:space="preserve"> 截止</w:t>
      </w:r>
    </w:p>
    <w:p>
      <w:pPr>
        <w:ind w:firstLine="566" w:firstLineChars="200"/>
        <w:rPr>
          <w:rFonts w:ascii="仿宋_GB2312" w:eastAsia="仿宋_GB2312"/>
          <w:b/>
          <w:bCs/>
          <w:sz w:val="28"/>
          <w:szCs w:val="28"/>
        </w:rPr>
      </w:pPr>
      <w:r>
        <w:rPr>
          <w:rFonts w:hint="eastAsia" w:ascii="仿宋_GB2312" w:eastAsia="仿宋_GB2312"/>
          <w:b/>
          <w:bCs/>
          <w:sz w:val="28"/>
          <w:szCs w:val="28"/>
        </w:rPr>
        <w:t>七、联系方式</w:t>
      </w:r>
    </w:p>
    <w:p>
      <w:pPr>
        <w:ind w:firstLine="566" w:firstLineChars="200"/>
        <w:rPr>
          <w:rFonts w:ascii="仿宋_GB2312" w:eastAsia="仿宋_GB2312"/>
          <w:sz w:val="28"/>
          <w:szCs w:val="28"/>
        </w:rPr>
      </w:pPr>
      <w:r>
        <w:rPr>
          <w:rFonts w:hint="eastAsia" w:ascii="仿宋_GB2312" w:eastAsia="仿宋_GB2312"/>
          <w:sz w:val="28"/>
          <w:szCs w:val="28"/>
        </w:rPr>
        <w:t>联系人：朱芸        联系电话：0571-83837787</w:t>
      </w:r>
    </w:p>
    <w:p>
      <w:pPr>
        <w:ind w:firstLine="566" w:firstLineChars="200"/>
        <w:rPr>
          <w:rFonts w:ascii="仿宋_GB2312" w:eastAsia="仿宋_GB2312"/>
          <w:sz w:val="28"/>
          <w:szCs w:val="28"/>
        </w:rPr>
      </w:pPr>
      <w:r>
        <w:rPr>
          <w:rFonts w:hint="eastAsia" w:ascii="仿宋_GB2312" w:eastAsia="仿宋_GB2312"/>
          <w:sz w:val="28"/>
          <w:szCs w:val="28"/>
        </w:rPr>
        <w:t>监督人：邓飞        联系电话：0571-83837807</w:t>
      </w:r>
    </w:p>
    <w:p>
      <w:pPr>
        <w:ind w:firstLine="566" w:firstLineChars="200"/>
        <w:rPr>
          <w:rFonts w:ascii="仿宋_GB2312" w:eastAsia="仿宋_GB2312"/>
          <w:b/>
          <w:bCs/>
          <w:sz w:val="28"/>
          <w:szCs w:val="28"/>
        </w:rPr>
      </w:pPr>
      <w:r>
        <w:rPr>
          <w:rFonts w:hint="eastAsia" w:ascii="仿宋_GB2312" w:eastAsia="仿宋_GB2312"/>
          <w:b/>
          <w:bCs/>
          <w:sz w:val="28"/>
          <w:szCs w:val="28"/>
        </w:rPr>
        <w:t>八、交付需求</w:t>
      </w:r>
    </w:p>
    <w:p>
      <w:pPr>
        <w:ind w:firstLine="566" w:firstLineChars="200"/>
        <w:rPr>
          <w:rFonts w:ascii="仿宋_GB2312" w:eastAsia="仿宋_GB2312"/>
          <w:sz w:val="28"/>
          <w:szCs w:val="28"/>
        </w:rPr>
      </w:pPr>
      <w:r>
        <w:rPr>
          <w:rFonts w:hint="eastAsia" w:ascii="仿宋_GB2312" w:eastAsia="仿宋_GB2312"/>
          <w:sz w:val="28"/>
          <w:szCs w:val="28"/>
        </w:rPr>
        <w:t>招标人提出供货要求后30日历天内。</w:t>
      </w:r>
    </w:p>
    <w:p>
      <w:pPr>
        <w:ind w:firstLine="566" w:firstLineChars="200"/>
        <w:rPr>
          <w:rFonts w:ascii="仿宋_GB2312" w:eastAsia="仿宋_GB2312"/>
          <w:b/>
          <w:bCs/>
          <w:sz w:val="28"/>
          <w:szCs w:val="28"/>
        </w:rPr>
      </w:pPr>
      <w:r>
        <w:rPr>
          <w:rFonts w:hint="eastAsia" w:ascii="仿宋_GB2312" w:eastAsia="仿宋_GB2312"/>
          <w:b/>
          <w:bCs/>
          <w:sz w:val="28"/>
          <w:szCs w:val="28"/>
        </w:rPr>
        <w:t>九、付款方式</w:t>
      </w:r>
    </w:p>
    <w:p>
      <w:pPr>
        <w:ind w:firstLine="566" w:firstLineChars="200"/>
        <w:rPr>
          <w:rFonts w:ascii="仿宋_GB2312" w:eastAsia="仿宋_GB2312"/>
          <w:sz w:val="28"/>
          <w:szCs w:val="28"/>
        </w:rPr>
      </w:pPr>
      <w:r>
        <w:rPr>
          <w:rFonts w:hint="eastAsia" w:ascii="仿宋_GB2312" w:eastAsia="仿宋_GB2312"/>
          <w:sz w:val="28"/>
          <w:szCs w:val="28"/>
        </w:rPr>
        <w:t xml:space="preserve">货物交付招标人，经招标人验收合格后15天内，招标人凭中标人出具的结算单及增值税专用发票支付货款 。 </w:t>
      </w:r>
    </w:p>
    <w:p>
      <w:pPr>
        <w:ind w:firstLine="646" w:firstLineChars="200"/>
        <w:rPr>
          <w:rFonts w:ascii="仿宋_GB2312" w:eastAsia="仿宋_GB2312"/>
          <w:sz w:val="32"/>
          <w:szCs w:val="32"/>
        </w:rPr>
      </w:pPr>
    </w:p>
    <w:p>
      <w:pPr>
        <w:ind w:firstLine="646" w:firstLineChars="200"/>
        <w:rPr>
          <w:rFonts w:ascii="仿宋_GB2312" w:eastAsia="仿宋_GB2312"/>
          <w:sz w:val="32"/>
          <w:szCs w:val="32"/>
        </w:rPr>
      </w:pPr>
    </w:p>
    <w:p>
      <w:pPr>
        <w:ind w:firstLine="646" w:firstLineChars="200"/>
        <w:rPr>
          <w:rFonts w:ascii="仿宋_GB2312" w:eastAsia="仿宋_GB2312"/>
          <w:sz w:val="32"/>
          <w:szCs w:val="32"/>
        </w:rPr>
      </w:pPr>
      <w:r>
        <w:rPr>
          <w:rFonts w:hint="eastAsia" w:ascii="仿宋_GB2312" w:eastAsia="仿宋_GB2312"/>
          <w:sz w:val="32"/>
          <w:szCs w:val="32"/>
        </w:rPr>
        <w:t xml:space="preserve">                     杭州萧山国际机场有限公司</w:t>
      </w:r>
    </w:p>
    <w:p>
      <w:pPr>
        <w:ind w:firstLine="646" w:firstLineChars="200"/>
      </w:pPr>
      <w:r>
        <w:rPr>
          <w:rFonts w:hint="eastAsia" w:ascii="仿宋_GB2312" w:eastAsia="仿宋_GB2312"/>
          <w:sz w:val="32"/>
          <w:szCs w:val="32"/>
        </w:rPr>
        <w:t xml:space="preserve">                           2021年 </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 xml:space="preserve">日  </w:t>
      </w:r>
    </w:p>
    <w:sectPr>
      <w:pgSz w:w="11906" w:h="16838"/>
      <w:pgMar w:top="1440" w:right="1797" w:bottom="1440" w:left="1797" w:header="851" w:footer="992" w:gutter="0"/>
      <w:cols w:space="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7"/>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72375"/>
    <w:rsid w:val="00501555"/>
    <w:rsid w:val="009042E3"/>
    <w:rsid w:val="00A53238"/>
    <w:rsid w:val="00E17114"/>
    <w:rsid w:val="01A70106"/>
    <w:rsid w:val="17E72375"/>
    <w:rsid w:val="188349E4"/>
    <w:rsid w:val="1AF25B40"/>
    <w:rsid w:val="280813D5"/>
    <w:rsid w:val="3809207A"/>
    <w:rsid w:val="3C322346"/>
    <w:rsid w:val="40647977"/>
    <w:rsid w:val="448129E5"/>
    <w:rsid w:val="453C1846"/>
    <w:rsid w:val="4B02527E"/>
    <w:rsid w:val="5B0954ED"/>
    <w:rsid w:val="62117FD7"/>
    <w:rsid w:val="6D1B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pPr>
    <w:rPr>
      <w:kern w:val="0"/>
      <w:sz w:val="20"/>
      <w:szCs w:val="20"/>
    </w:rPr>
  </w:style>
  <w:style w:type="paragraph" w:styleId="4">
    <w:name w:val="Balloon Text"/>
    <w:basedOn w:val="1"/>
    <w:link w:val="7"/>
    <w:qFormat/>
    <w:uiPriority w:val="0"/>
    <w:rPr>
      <w:sz w:val="18"/>
      <w:szCs w:val="18"/>
    </w:rPr>
  </w:style>
  <w:style w:type="character" w:customStyle="1" w:styleId="7">
    <w:name w:val="批注框文本 字符"/>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378</Words>
  <Characters>2160</Characters>
  <Lines>18</Lines>
  <Paragraphs>5</Paragraphs>
  <TotalTime>0</TotalTime>
  <ScaleCrop>false</ScaleCrop>
  <LinksUpToDate>false</LinksUpToDate>
  <CharactersWithSpaces>2533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2021-08-12T02:26:00Z</dcterms:created>
  <dc:creator>李青01</dc:creator>
  <cp:lastModifiedBy>帝国广阔</cp:lastModifiedBy>
  <dcterms:modified xsi:type="dcterms:W3CDTF">2021-08-23T07:49:14Z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