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eastAsia="宋体"/>
          <w:kern w:val="0"/>
          <w:sz w:val="13"/>
          <w:szCs w:val="13"/>
          <w:lang w:val="en-US" w:eastAsia="zh-CN"/>
        </w:rPr>
      </w:pPr>
      <w:bookmarkStart w:id="42" w:name="_GoBack"/>
      <w:bookmarkEnd w:id="42"/>
      <w:r>
        <w:rPr>
          <w:rFonts w:hint="eastAsia" w:ascii="Times New Roman" w:hAnsi="Times New Roman"/>
          <w:kern w:val="0"/>
          <w:sz w:val="13"/>
          <w:szCs w:val="13"/>
          <w:lang w:val="en-US" w:eastAsia="zh-CN"/>
        </w:rPr>
        <w:t xml:space="preserve"> </w:t>
      </w: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single"/>
          <w:lang w:eastAsia="zh-CN"/>
        </w:rPr>
        <w:t>JWC粉碎型格栅刀片组采购</w:t>
      </w:r>
      <w:r>
        <w:rPr>
          <w:rFonts w:hint="eastAsia" w:ascii="黑体" w:hAnsi="黑体" w:eastAsia="黑体"/>
          <w:b/>
          <w:bCs/>
          <w:sz w:val="52"/>
          <w:szCs w:val="52"/>
        </w:rPr>
        <w:t>项目</w:t>
      </w:r>
      <w:r>
        <w:rPr>
          <w:rFonts w:hint="eastAsia" w:ascii="黑体" w:hAnsi="黑体" w:eastAsia="黑体"/>
          <w:b/>
          <w:bCs/>
          <w:sz w:val="52"/>
          <w:szCs w:val="52"/>
          <w:lang w:val="en-US" w:eastAsia="zh-CN"/>
        </w:rPr>
        <w:t>招标公告（重新招标）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w:t>
      </w:r>
      <w:r>
        <w:rPr>
          <w:rFonts w:hint="eastAsia" w:ascii="宋体" w:hAnsi="宋体"/>
          <w:b/>
          <w:sz w:val="44"/>
          <w:szCs w:val="44"/>
          <w:u w:val="single"/>
        </w:rPr>
        <w:t>二</w:t>
      </w:r>
      <w:r>
        <w:rPr>
          <w:rFonts w:hint="eastAsia" w:ascii="宋体" w:hAnsi="宋体"/>
          <w:b/>
          <w:sz w:val="44"/>
          <w:szCs w:val="44"/>
          <w:u w:val="single"/>
          <w:lang w:eastAsia="zh-CN"/>
        </w:rPr>
        <w:t>一</w:t>
      </w:r>
      <w:r>
        <w:rPr>
          <w:rFonts w:hint="eastAsia" w:ascii="宋体" w:hAnsi="宋体"/>
          <w:b/>
          <w:sz w:val="44"/>
          <w:szCs w:val="44"/>
        </w:rPr>
        <w:t xml:space="preserve">年 </w:t>
      </w:r>
      <w:r>
        <w:rPr>
          <w:rFonts w:hint="eastAsia" w:ascii="宋体" w:hAnsi="宋体"/>
          <w:b/>
          <w:sz w:val="44"/>
          <w:szCs w:val="44"/>
          <w:u w:val="single"/>
          <w:lang w:eastAsia="zh-CN"/>
        </w:rPr>
        <w:t>八</w:t>
      </w:r>
      <w:r>
        <w:rPr>
          <w:rFonts w:hint="eastAsia" w:ascii="宋体" w:hAnsi="宋体"/>
          <w:b/>
          <w:sz w:val="44"/>
          <w:szCs w:val="44"/>
        </w:rPr>
        <w:t xml:space="preserve"> 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2"/>
        <w:tabs>
          <w:tab w:val="right" w:leader="dot" w:pos="9457"/>
        </w:tabs>
        <w:rPr>
          <w:rFonts w:ascii="微软雅黑" w:cs="微软雅黑"/>
          <w:b/>
          <w:spacing w:val="2"/>
          <w:w w:val="99"/>
          <w:kern w:val="0"/>
          <w:sz w:val="36"/>
          <w:szCs w:val="36"/>
        </w:rPr>
      </w:pPr>
    </w:p>
    <w:p>
      <w:pPr>
        <w:pStyle w:val="5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6"/>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Times New Roman" w:hAnsi="Times New Roman"/>
          <w:color w:val="000000" w:themeColor="text1"/>
          <w:u w:val="single" w:color="000000"/>
          <w:lang w:eastAsia="zh-CN"/>
          <w14:textFill>
            <w14:solidFill>
              <w14:schemeClr w14:val="tx1"/>
            </w14:solidFill>
          </w14:textFill>
        </w:rPr>
        <w:t>杭州萧山国际机场JWC粉碎型格栅刀片组采购项目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6"/>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粉碎型格栅刀片组</w:t>
            </w:r>
          </w:p>
        </w:tc>
        <w:tc>
          <w:tcPr>
            <w:tcW w:w="992"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 xml:space="preserve">刀片 </w:t>
            </w:r>
            <w:r>
              <w:rPr>
                <w:rFonts w:hint="eastAsia" w:cs="Times New Roman"/>
                <w:spacing w:val="-1"/>
                <w:kern w:val="2"/>
                <w:sz w:val="21"/>
                <w:szCs w:val="24"/>
                <w:lang w:val="en-US" w:eastAsia="zh-CN" w:bidi="ar-SA"/>
              </w:rPr>
              <w:t>140片</w:t>
            </w:r>
            <w:r>
              <w:rPr>
                <w:rFonts w:hint="eastAsia" w:ascii="Calibri" w:hAnsi="Calibri" w:eastAsia="宋体" w:cs="Times New Roman"/>
                <w:spacing w:val="-1"/>
                <w:kern w:val="2"/>
                <w:sz w:val="21"/>
                <w:szCs w:val="24"/>
                <w:lang w:val="en-US" w:eastAsia="zh-CN" w:bidi="ar-SA"/>
              </w:rPr>
              <w:t xml:space="preserve">，垫片 </w:t>
            </w:r>
            <w:r>
              <w:rPr>
                <w:rFonts w:hint="eastAsia" w:cs="Times New Roman"/>
                <w:spacing w:val="-1"/>
                <w:kern w:val="2"/>
                <w:sz w:val="21"/>
                <w:szCs w:val="24"/>
                <w:lang w:val="en-US" w:eastAsia="zh-CN" w:bidi="ar-SA"/>
              </w:rPr>
              <w:t>140片</w:t>
            </w:r>
          </w:p>
        </w:tc>
        <w:tc>
          <w:tcPr>
            <w:tcW w:w="2078"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JWC粉碎型格栅配套型号为30070-0007-AH刀片</w:t>
            </w:r>
            <w:r>
              <w:rPr>
                <w:rFonts w:hint="eastAsia" w:cs="Times New Roman"/>
                <w:spacing w:val="-1"/>
                <w:kern w:val="2"/>
                <w:sz w:val="21"/>
                <w:szCs w:val="24"/>
                <w:lang w:val="en-US" w:eastAsia="zh-CN" w:bidi="ar-SA"/>
              </w:rPr>
              <w:t>140片</w:t>
            </w:r>
            <w:r>
              <w:rPr>
                <w:rFonts w:hint="eastAsia" w:ascii="Calibri" w:hAnsi="Calibri" w:eastAsia="宋体" w:cs="Times New Roman"/>
                <w:spacing w:val="-1"/>
                <w:kern w:val="2"/>
                <w:sz w:val="21"/>
                <w:szCs w:val="24"/>
                <w:lang w:val="en-US" w:eastAsia="zh-CN" w:bidi="ar-SA"/>
              </w:rPr>
              <w:t>，型号为30074-AH垫片</w:t>
            </w:r>
            <w:r>
              <w:rPr>
                <w:rFonts w:hint="eastAsia" w:cs="Times New Roman"/>
                <w:spacing w:val="-1"/>
                <w:kern w:val="2"/>
                <w:sz w:val="21"/>
                <w:szCs w:val="24"/>
                <w:lang w:val="en-US" w:eastAsia="zh-CN" w:bidi="ar-SA"/>
              </w:rPr>
              <w:t>140片</w:t>
            </w:r>
          </w:p>
        </w:tc>
        <w:tc>
          <w:tcPr>
            <w:tcW w:w="2442"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合同签订后30日历天</w:t>
            </w:r>
          </w:p>
        </w:tc>
        <w:tc>
          <w:tcPr>
            <w:tcW w:w="1340"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杭州萧山国际机场</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6"/>
        <w:numPr>
          <w:ilvl w:val="0"/>
          <w:numId w:val="29"/>
        </w:numPr>
        <w:spacing w:before="70"/>
        <w:ind w:right="157" w:firstLine="422"/>
        <w:rPr>
          <w:rFonts w:ascii="黑体" w:hAnsi="黑体" w:eastAsia="黑体"/>
        </w:rPr>
      </w:pPr>
      <w:bookmarkStart w:id="7" w:name="_bookmark4"/>
      <w:bookmarkEnd w:id="7"/>
      <w:r>
        <w:rPr>
          <w:rFonts w:ascii="黑体" w:hAnsi="黑体" w:eastAsia="黑体"/>
        </w:rPr>
        <w:t>投标人资格要求</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3.1具有独立法人资格，持有有效营业执照 (提供营业执照复印件并加盖投标人公章，原件备查)。</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3.3近年（2018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3.4可提供增值税专用发票。</w:t>
      </w:r>
    </w:p>
    <w:p>
      <w:pPr>
        <w:widowControl/>
        <w:adjustRightInd w:val="0"/>
        <w:snapToGrid w:val="0"/>
        <w:spacing w:line="340" w:lineRule="exact"/>
        <w:ind w:firstLine="420" w:firstLineChars="200"/>
        <w:rPr>
          <w:rFonts w:hint="default"/>
          <w:lang w:val="en-US" w:eastAsia="zh-CN"/>
        </w:rPr>
      </w:pPr>
      <w:r>
        <w:rPr>
          <w:rFonts w:hint="eastAsia" w:ascii="Calibri" w:hAnsi="Calibri" w:eastAsia="宋体" w:cs="宋体"/>
          <w:kern w:val="2"/>
          <w:sz w:val="21"/>
          <w:szCs w:val="24"/>
          <w:lang w:val="en-US" w:eastAsia="zh-CN" w:bidi="ar-SA"/>
        </w:rPr>
        <w:t>3.5近年（合同签订时间或部分供货期在20</w:t>
      </w:r>
      <w:r>
        <w:rPr>
          <w:rFonts w:hint="eastAsia" w:cs="宋体"/>
          <w:kern w:val="2"/>
          <w:sz w:val="21"/>
          <w:szCs w:val="24"/>
          <w:lang w:val="en-US" w:eastAsia="zh-CN" w:bidi="ar-SA"/>
        </w:rPr>
        <w:t>18</w:t>
      </w:r>
      <w:r>
        <w:rPr>
          <w:rFonts w:hint="eastAsia" w:ascii="Calibri" w:hAnsi="Calibri" w:eastAsia="宋体" w:cs="宋体"/>
          <w:kern w:val="2"/>
          <w:sz w:val="21"/>
          <w:szCs w:val="24"/>
          <w:lang w:val="en-US" w:eastAsia="zh-CN" w:bidi="ar-SA"/>
        </w:rPr>
        <w:t xml:space="preserve">  年1月1日至投标截止日期间）具有</w:t>
      </w:r>
      <w:r>
        <w:rPr>
          <w:rFonts w:hint="eastAsia" w:cs="宋体"/>
          <w:kern w:val="2"/>
          <w:sz w:val="21"/>
          <w:szCs w:val="24"/>
          <w:lang w:val="en-US" w:eastAsia="zh-CN" w:bidi="ar-SA"/>
        </w:rPr>
        <w:t>JWC粉碎型格栅刀片</w:t>
      </w:r>
      <w:r>
        <w:rPr>
          <w:rFonts w:hint="eastAsia" w:ascii="Calibri" w:hAnsi="Calibri" w:eastAsia="宋体" w:cs="宋体"/>
          <w:kern w:val="2"/>
          <w:sz w:val="21"/>
          <w:szCs w:val="24"/>
          <w:lang w:val="en-US" w:eastAsia="zh-CN" w:bidi="ar-SA"/>
        </w:rPr>
        <w:t>的供货业绩，需提供中标通知书或合同复印件并加盖投标人公章作为证明材料，原件备查。</w:t>
      </w:r>
    </w:p>
    <w:p>
      <w:pPr>
        <w:widowControl/>
        <w:snapToGrid w:val="0"/>
        <w:spacing w:line="340" w:lineRule="exact"/>
        <w:ind w:firstLine="420" w:firstLineChars="200"/>
        <w:jc w:val="left"/>
        <w:rPr>
          <w:rFonts w:hint="eastAsia" w:ascii="Calibri" w:hAnsi="Calibri" w:eastAsia="宋体" w:cs="宋体"/>
          <w:kern w:val="2"/>
          <w:sz w:val="21"/>
          <w:szCs w:val="24"/>
          <w:u w:val="single"/>
          <w:lang w:val="en-US" w:eastAsia="zh-CN" w:bidi="ar-SA"/>
        </w:rPr>
      </w:pPr>
      <w:r>
        <w:rPr>
          <w:rFonts w:hint="eastAsia" w:ascii="Calibri" w:hAnsi="Calibri" w:eastAsia="宋体" w:cs="宋体"/>
          <w:kern w:val="2"/>
          <w:sz w:val="21"/>
          <w:szCs w:val="24"/>
          <w:lang w:val="en-US" w:eastAsia="zh-CN" w:bidi="ar-SA"/>
        </w:rPr>
        <w:t>3.6</w:t>
      </w:r>
      <w:r>
        <w:rPr>
          <w:rFonts w:hint="eastAsia" w:ascii="Calibri" w:hAnsi="Calibri" w:eastAsia="宋体" w:cs="宋体"/>
          <w:kern w:val="2"/>
          <w:sz w:val="21"/>
          <w:szCs w:val="24"/>
          <w:u w:val="single"/>
          <w:lang w:val="en-US" w:eastAsia="zh-CN" w:bidi="ar-SA"/>
        </w:rPr>
        <w:t>货物需为JWC粉碎型格栅原厂件并提供相应证明材料；</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3.7</w:t>
      </w:r>
      <w:r>
        <w:rPr>
          <w:rFonts w:hint="eastAsia" w:ascii="Calibri" w:hAnsi="Calibri" w:eastAsia="宋体" w:cs="宋体"/>
          <w:kern w:val="2"/>
          <w:sz w:val="21"/>
          <w:szCs w:val="24"/>
          <w:lang w:val="en-US" w:eastAsia="zh-CN" w:bidi="ar-SA"/>
        </w:rPr>
        <w:t>本次招标不接受联合体投标。</w:t>
      </w:r>
    </w:p>
    <w:p>
      <w:pPr>
        <w:numPr>
          <w:ilvl w:val="0"/>
          <w:numId w:val="0"/>
        </w:numPr>
      </w:pPr>
    </w:p>
    <w:p>
      <w:pPr>
        <w:pStyle w:val="6"/>
        <w:spacing w:before="70"/>
        <w:ind w:right="157" w:firstLine="422"/>
        <w:rPr>
          <w:rFonts w:ascii="黑体" w:hAnsi="黑体" w:eastAsia="黑体"/>
        </w:rPr>
      </w:pPr>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rPr>
      </w:pPr>
      <w:bookmarkStart w:id="8" w:name="_bookmark6"/>
      <w:bookmarkEnd w:id="8"/>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2021年8月13日14时00分</w:t>
      </w:r>
      <w:r>
        <w:rPr>
          <w:rFonts w:hint="eastAsia" w:cs="宋体"/>
        </w:rPr>
        <w:t>，投标文件在封口处加盖公章，派专人于</w:t>
      </w:r>
      <w:r>
        <w:rPr>
          <w:rFonts w:hint="eastAsia" w:ascii="Times New Roman" w:hAnsi="Times New Roman"/>
          <w:lang w:eastAsia="zh-CN"/>
        </w:rPr>
        <w:t>2021年8月13日14时00分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2021年8月13日14时00分</w:t>
      </w:r>
      <w:r>
        <w:rPr>
          <w:rFonts w:hint="eastAsia" w:cs="宋体"/>
        </w:rPr>
        <w:t>（北京时间）前投递至杭州萧山国际机场翔越路综合服务楼园区招标中心</w:t>
      </w:r>
      <w:r>
        <w:rPr>
          <w:rFonts w:hint="eastAsia" w:cs="宋体"/>
          <w:lang w:eastAsia="zh-CN"/>
        </w:rPr>
        <w:t>或</w:t>
      </w:r>
      <w:r>
        <w:rPr>
          <w:rFonts w:hint="eastAsia" w:cs="宋体"/>
        </w:rPr>
        <w:t>杭州萧山国际机场</w:t>
      </w:r>
      <w:r>
        <w:rPr>
          <w:rFonts w:hint="eastAsia" w:cs="宋体"/>
          <w:lang w:eastAsia="zh-CN"/>
        </w:rPr>
        <w:t>水务室</w:t>
      </w:r>
      <w:r>
        <w:rPr>
          <w:rFonts w:hint="eastAsia" w:cs="宋体"/>
          <w:lang w:val="en-US" w:eastAsia="zh-CN"/>
        </w:rPr>
        <w:t>302室（污水厂）</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6"/>
        <w:spacing w:before="70"/>
        <w:ind w:right="157" w:firstLine="422"/>
        <w:rPr>
          <w:rFonts w:ascii="黑体" w:hAnsi="黑体" w:eastAsia="黑体"/>
        </w:rPr>
      </w:pPr>
      <w:bookmarkStart w:id="9" w:name="_bookmark7"/>
      <w:bookmarkEnd w:id="9"/>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6"/>
        <w:spacing w:before="70"/>
        <w:ind w:right="157" w:firstLine="422"/>
        <w:rPr>
          <w:rFonts w:ascii="黑体" w:hAnsi="黑体" w:eastAsia="黑体"/>
        </w:rPr>
      </w:pPr>
      <w:bookmarkStart w:id="10" w:name="_bookmark8"/>
      <w:bookmarkEnd w:id="10"/>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6"/>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何建岗</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3157</w:t>
      </w:r>
    </w:p>
    <w:p>
      <w:pPr>
        <w:pStyle w:val="30"/>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闻晓丽</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0571-86662361</w:t>
      </w:r>
    </w:p>
    <w:p>
      <w:pPr>
        <w:pStyle w:val="4"/>
        <w:spacing w:line="564" w:lineRule="exact"/>
        <w:ind w:right="57"/>
        <w:jc w:val="center"/>
      </w:pPr>
      <w:bookmarkStart w:id="11" w:name="_bookmark18"/>
      <w:bookmarkEnd w:id="11"/>
      <w:bookmarkStart w:id="12" w:name="_bookmark9"/>
      <w:bookmarkEnd w:id="12"/>
      <w:bookmarkStart w:id="13" w:name="_Toc19698496"/>
      <w:r>
        <w:t>第二章</w:t>
      </w:r>
      <w:r>
        <w:rPr>
          <w:rFonts w:hint="eastAsia"/>
        </w:rPr>
        <w:t xml:space="preserve">  </w:t>
      </w:r>
      <w:r>
        <w:t>投标人须知</w:t>
      </w:r>
      <w:bookmarkEnd w:id="13"/>
    </w:p>
    <w:p>
      <w:pPr>
        <w:pStyle w:val="6"/>
        <w:ind w:firstLine="264" w:firstLineChars="94"/>
        <w:jc w:val="center"/>
        <w:rPr>
          <w:sz w:val="28"/>
          <w:szCs w:val="28"/>
        </w:rPr>
      </w:pPr>
      <w:bookmarkStart w:id="14" w:name="_bookmark19"/>
      <w:bookmarkEnd w:id="14"/>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color w:val="000000" w:themeColor="text1"/>
                <w:spacing w:val="-2"/>
                <w:lang w:eastAsia="zh-CN"/>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联系人：</w:t>
            </w:r>
            <w:r>
              <w:rPr>
                <w:rFonts w:hint="eastAsia" w:ascii="宋体" w:hAnsi="宋体" w:cs="宋体"/>
                <w:color w:val="000000" w:themeColor="text1"/>
                <w:spacing w:val="-2"/>
                <w:lang w:eastAsia="zh-CN"/>
                <w14:textFill>
                  <w14:solidFill>
                    <w14:schemeClr w14:val="tx1"/>
                  </w14:solidFill>
                </w14:textFill>
              </w:rPr>
              <w:t>何建岗</w:t>
            </w:r>
          </w:p>
          <w:p>
            <w:pPr>
              <w:autoSpaceDE w:val="0"/>
              <w:autoSpaceDN w:val="0"/>
              <w:adjustRightInd w:val="0"/>
              <w:snapToGrid w:val="0"/>
              <w:rPr>
                <w:rFonts w:ascii="宋体" w:hAnsi="宋体" w:cs="宋体"/>
                <w:spacing w:val="-2"/>
              </w:rPr>
            </w:pPr>
            <w:r>
              <w:rPr>
                <w:rFonts w:hint="eastAsia" w:ascii="宋体" w:hAnsi="宋体" w:cs="宋体"/>
                <w:color w:val="000000" w:themeColor="text1"/>
                <w:spacing w:val="-2"/>
                <w14:textFill>
                  <w14:solidFill>
                    <w14:schemeClr w14:val="tx1"/>
                  </w14:solidFill>
                </w14:textFill>
              </w:rPr>
              <w:t>电话：0571-</w:t>
            </w:r>
            <w:r>
              <w:rPr>
                <w:rFonts w:ascii="宋体" w:hAnsi="宋体" w:cs="宋体"/>
                <w:color w:val="000000" w:themeColor="text1"/>
                <w:spacing w:val="-2"/>
                <w14:textFill>
                  <w14:solidFill>
                    <w14:schemeClr w14:val="tx1"/>
                  </w14:solidFill>
                </w14:textFill>
              </w:rPr>
              <w:t>8383</w:t>
            </w:r>
            <w:r>
              <w:rPr>
                <w:rFonts w:hint="eastAsia" w:ascii="宋体" w:hAnsi="宋体" w:cs="宋体"/>
                <w:color w:val="000000" w:themeColor="text1"/>
                <w:spacing w:val="-2"/>
                <w:lang w:val="en-US" w:eastAsia="zh-CN"/>
                <w14:textFill>
                  <w14:solidFill>
                    <w14:schemeClr w14:val="tx1"/>
                  </w14:solidFill>
                </w14:textFill>
              </w:rPr>
              <w:t>3157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lang w:eastAsia="zh-CN"/>
              </w:rPr>
              <w:t>JWC粉碎型格栅刀片组采购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60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5" w:name="EBb1a8b4338b8e441e9d53e6fc78c62c09"/>
                <w:r>
                  <w:rPr>
                    <w:rFonts w:hint="eastAsia" w:ascii="Wingdings 2" w:hAnsi="Wingdings 2" w:eastAsia="宋体" w:cs="Times New Roman"/>
                    <w:kern w:val="2"/>
                    <w:sz w:val="21"/>
                    <w:szCs w:val="21"/>
                    <w:lang w:val="en-US" w:eastAsia="zh-CN" w:bidi="ar-SA"/>
                  </w:rPr>
                  <w:t>R</w:t>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何建岗</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5"/>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何建岗</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lang w:val="en-US" w:eastAsia="zh-CN"/>
              </w:rPr>
              <w:t>8</w:t>
            </w:r>
            <w:r>
              <w:rPr>
                <w:rFonts w:hint="eastAsia" w:ascii="宋体" w:hAnsi="宋体" w:cs="宋体"/>
                <w:bCs/>
              </w:rPr>
              <w:t>月</w:t>
            </w:r>
            <w:r>
              <w:rPr>
                <w:rFonts w:hint="eastAsia" w:ascii="宋体" w:hAnsi="宋体" w:cs="宋体"/>
                <w:bCs/>
                <w:lang w:val="en-US" w:eastAsia="zh-CN"/>
              </w:rPr>
              <w:t>10</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0"/>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0"/>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0"/>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0"/>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20</w:t>
            </w:r>
            <w:r>
              <w:rPr>
                <w:rFonts w:hint="eastAsia" w:ascii="宋体" w:hAnsi="宋体" w:cs="宋体"/>
              </w:rPr>
              <w:t>年至20</w:t>
            </w:r>
            <w:r>
              <w:rPr>
                <w:rFonts w:hint="eastAsia" w:ascii="宋体" w:hAnsi="宋体" w:cs="宋体"/>
                <w:lang w:val="en-US" w:eastAsia="zh-CN"/>
              </w:rPr>
              <w:t>21</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20 </w:t>
            </w:r>
            <w:r>
              <w:rPr>
                <w:rFonts w:hint="eastAsia" w:ascii="宋体" w:hAnsi="宋体" w:cs="宋体"/>
                <w:lang w:val="en-US" w:eastAsia="zh-CN"/>
              </w:rPr>
              <w:t>19</w:t>
            </w:r>
            <w:r>
              <w:rPr>
                <w:rFonts w:hint="eastAsia" w:ascii="宋体" w:hAnsi="宋体" w:cs="宋体"/>
              </w:rPr>
              <w:t>年</w:t>
            </w:r>
            <w:r>
              <w:rPr>
                <w:rFonts w:ascii="宋体" w:hAnsi="宋体" w:cs="宋体"/>
              </w:rPr>
              <w:t xml:space="preserve"> </w:t>
            </w:r>
            <w:r>
              <w:rPr>
                <w:rFonts w:hint="eastAsia" w:ascii="宋体" w:hAnsi="宋体" w:cs="宋体"/>
                <w:lang w:val="en-US" w:eastAsia="zh-CN"/>
              </w:rPr>
              <w:t>1</w:t>
            </w:r>
            <w:r>
              <w:rPr>
                <w:rFonts w:ascii="宋体" w:hAnsi="宋体" w:cs="宋体"/>
              </w:rPr>
              <w:t xml:space="preserve"> 月 </w:t>
            </w:r>
            <w:r>
              <w:rPr>
                <w:rFonts w:hint="eastAsia" w:ascii="宋体" w:hAnsi="宋体" w:cs="宋体"/>
                <w:lang w:val="en-US" w:eastAsia="zh-CN"/>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19</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u w:val="single"/>
                <w:lang w:eastAsia="zh-CN"/>
              </w:rPr>
              <w:t>杭州萧山国际机场电磁流量计</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8</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6</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b/>
                <w:bCs/>
                <w:u w:val="single"/>
                <w:lang w:eastAsia="zh-CN"/>
              </w:rPr>
              <w:t>2021年8月13日14时00分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15553"/>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22012324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7"/>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7"/>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7"/>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eastAsia="zh-CN"/>
        </w:rPr>
        <w:t>何建岗</w:t>
      </w:r>
      <w:r>
        <w:rPr>
          <w:rFonts w:hint="eastAsia" w:ascii="宋体" w:hAnsi="宋体" w:cs="宋体"/>
          <w:sz w:val="24"/>
        </w:rPr>
        <w:t xml:space="preserve">        联系电话：0</w:t>
      </w:r>
      <w:r>
        <w:rPr>
          <w:rFonts w:ascii="宋体" w:hAnsi="宋体" w:cs="宋体"/>
          <w:sz w:val="24"/>
        </w:rPr>
        <w:t>571-8383</w:t>
      </w:r>
      <w:r>
        <w:rPr>
          <w:rFonts w:hint="eastAsia" w:ascii="宋体" w:hAnsi="宋体" w:cs="宋体"/>
          <w:sz w:val="24"/>
          <w:lang w:val="en-US" w:eastAsia="zh-CN"/>
        </w:rPr>
        <w:t>3157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7"/>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30" w:name="_Toc19698497"/>
      <w:r>
        <w:rPr>
          <w:rFonts w:hint="eastAsia"/>
        </w:rPr>
        <w:t>第三章</w:t>
      </w:r>
      <w:r>
        <w:t xml:space="preserve">  </w:t>
      </w:r>
      <w:r>
        <w:rPr>
          <w:rFonts w:hint="eastAsia"/>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color w:val="auto"/>
        </w:rPr>
        <w:t>www.creditchina.gov.cn</w:t>
      </w:r>
      <w:r>
        <w:rPr>
          <w:rStyle w:val="90"/>
          <w:rFonts w:hint="eastAsia" w:cs="宋体"/>
          <w:color w:val="auto"/>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color w:val="auto"/>
        </w:rPr>
        <w:t>http://wenshu.court.gov.cn</w:t>
      </w:r>
      <w:r>
        <w:rPr>
          <w:rStyle w:val="90"/>
          <w:rFonts w:hint="eastAsia" w:cs="宋体"/>
          <w:color w:val="auto"/>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31" w:name="_Toc19698499"/>
      <w:r>
        <w:rPr>
          <w:rFonts w:hint="eastAsia"/>
        </w:rPr>
        <w:t>第四章</w:t>
      </w:r>
      <w:r>
        <w:t xml:space="preserve">  </w:t>
      </w:r>
      <w:r>
        <w:rPr>
          <w:rFonts w:hint="eastAsia"/>
        </w:rPr>
        <w:t>合同条款及格式</w:t>
      </w:r>
      <w:bookmarkEnd w:id="31"/>
    </w:p>
    <w:p>
      <w:pPr>
        <w:spacing w:line="360" w:lineRule="auto"/>
        <w:jc w:val="center"/>
        <w:rPr>
          <w:rFonts w:ascii="宋体" w:hAnsi="宋体" w:cs="宋体"/>
          <w:b/>
          <w:sz w:val="22"/>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880" w:firstLineChars="200"/>
        <w:jc w:val="center"/>
        <w:rPr>
          <w:rFonts w:ascii="方正小标宋简体" w:hAnsi="仿宋" w:eastAsia="方正小标宋简体"/>
          <w:b w:val="0"/>
          <w:bCs/>
          <w:sz w:val="44"/>
          <w:szCs w:val="44"/>
          <w:lang w:eastAsia="zh-CN"/>
        </w:rPr>
      </w:pPr>
      <w:r>
        <w:rPr>
          <w:rFonts w:hint="eastAsia" w:ascii="方正小标宋简体" w:hAnsi="仿宋" w:eastAsia="方正小标宋简体"/>
          <w:b w:val="0"/>
          <w:bCs/>
          <w:sz w:val="44"/>
          <w:szCs w:val="44"/>
          <w:lang w:eastAsia="zh-CN"/>
        </w:rPr>
        <w:t>杭州萧山国际机场</w:t>
      </w:r>
      <w:r>
        <w:rPr>
          <w:rFonts w:hint="eastAsia" w:ascii="方正小标宋简体" w:hAnsi="仿宋" w:eastAsia="方正小标宋简体"/>
          <w:b w:val="0"/>
          <w:bCs/>
          <w:sz w:val="44"/>
          <w:szCs w:val="44"/>
          <w:u w:val="single"/>
          <w:lang w:eastAsia="zh-CN"/>
        </w:rPr>
        <w:t xml:space="preserve"> </w:t>
      </w:r>
      <w:r>
        <w:rPr>
          <w:rFonts w:hint="eastAsia" w:ascii="方正小标宋简体" w:hAnsi="仿宋" w:eastAsia="方正小标宋简体"/>
          <w:b w:val="0"/>
          <w:bCs/>
          <w:sz w:val="44"/>
          <w:szCs w:val="44"/>
          <w:u w:val="single"/>
          <w:lang w:val="en-US" w:eastAsia="zh-CN"/>
        </w:rPr>
        <w:t>JWC粉碎型格栅刀片组</w:t>
      </w:r>
      <w:r>
        <w:rPr>
          <w:rFonts w:hint="eastAsia" w:ascii="方正小标宋简体" w:hAnsi="仿宋" w:eastAsia="方正小标宋简体"/>
          <w:b w:val="0"/>
          <w:bCs/>
          <w:sz w:val="44"/>
          <w:szCs w:val="44"/>
          <w:u w:val="single"/>
          <w:lang w:eastAsia="zh-CN"/>
        </w:rPr>
        <w:t xml:space="preserve"> </w:t>
      </w:r>
      <w:r>
        <w:rPr>
          <w:rFonts w:hint="eastAsia" w:ascii="方正小标宋简体" w:hAnsi="仿宋" w:eastAsia="方正小标宋简体"/>
          <w:b w:val="0"/>
          <w:bCs/>
          <w:sz w:val="44"/>
          <w:szCs w:val="44"/>
          <w:u w:val="none"/>
          <w:lang w:eastAsia="zh-CN"/>
        </w:rPr>
        <w:t xml:space="preserve"> 采购</w:t>
      </w:r>
      <w:r>
        <w:rPr>
          <w:rFonts w:hint="eastAsia" w:ascii="方正小标宋简体" w:hAnsi="仿宋" w:eastAsia="方正小标宋简体"/>
          <w:b w:val="0"/>
          <w:bCs/>
          <w:sz w:val="44"/>
          <w:szCs w:val="44"/>
          <w:lang w:eastAsia="zh-CN"/>
        </w:rPr>
        <w:t>合同</w:t>
      </w:r>
    </w:p>
    <w:p>
      <w:pPr>
        <w:spacing w:line="560" w:lineRule="exact"/>
        <w:ind w:firstLine="880" w:firstLineChars="200"/>
        <w:jc w:val="center"/>
        <w:rPr>
          <w:rFonts w:ascii="方正小标宋简体" w:hAnsi="仿宋" w:eastAsia="方正小标宋简体"/>
          <w:b w:val="0"/>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pStyle w:val="76"/>
        <w:rPr>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一、商品名称、种类、规格、单位、数量、金额</w:t>
      </w:r>
    </w:p>
    <w:tbl>
      <w:tblPr>
        <w:tblStyle w:val="79"/>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187"/>
        <w:gridCol w:w="1075"/>
        <w:gridCol w:w="725"/>
        <w:gridCol w:w="775"/>
        <w:gridCol w:w="1200"/>
        <w:gridCol w:w="1038"/>
        <w:gridCol w:w="1100"/>
        <w:gridCol w:w="1150"/>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009"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品名</w:t>
            </w:r>
          </w:p>
        </w:tc>
        <w:tc>
          <w:tcPr>
            <w:tcW w:w="1187"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种类</w:t>
            </w:r>
          </w:p>
        </w:tc>
        <w:tc>
          <w:tcPr>
            <w:tcW w:w="1075"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规格</w:t>
            </w:r>
          </w:p>
        </w:tc>
        <w:tc>
          <w:tcPr>
            <w:tcW w:w="725"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单位</w:t>
            </w:r>
          </w:p>
        </w:tc>
        <w:tc>
          <w:tcPr>
            <w:tcW w:w="775"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数量</w:t>
            </w:r>
          </w:p>
        </w:tc>
        <w:tc>
          <w:tcPr>
            <w:tcW w:w="1200"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单价（元</w:t>
            </w:r>
            <w:r>
              <w:rPr>
                <w:rFonts w:ascii="仿宋" w:hAnsi="仿宋" w:eastAsia="仿宋" w:cs="仿宋"/>
                <w:b/>
                <w:sz w:val="18"/>
                <w:szCs w:val="18"/>
              </w:rPr>
              <w:t>，不含税</w:t>
            </w:r>
            <w:r>
              <w:rPr>
                <w:rFonts w:hint="eastAsia" w:ascii="仿宋" w:hAnsi="仿宋" w:eastAsia="仿宋" w:cs="仿宋"/>
                <w:b/>
                <w:sz w:val="18"/>
                <w:szCs w:val="18"/>
              </w:rPr>
              <w:t>）</w:t>
            </w:r>
          </w:p>
        </w:tc>
        <w:tc>
          <w:tcPr>
            <w:tcW w:w="1038" w:type="dxa"/>
            <w:vAlign w:val="top"/>
          </w:tcPr>
          <w:p>
            <w:pPr>
              <w:spacing w:line="560" w:lineRule="exact"/>
              <w:jc w:val="center"/>
              <w:rPr>
                <w:rFonts w:hint="eastAsia" w:ascii="仿宋" w:hAnsi="仿宋" w:eastAsia="仿宋" w:cs="仿宋"/>
                <w:b/>
                <w:sz w:val="18"/>
                <w:szCs w:val="18"/>
                <w:lang w:eastAsia="zh-CN"/>
              </w:rPr>
            </w:pPr>
            <w:r>
              <w:rPr>
                <w:rFonts w:hint="eastAsia" w:ascii="仿宋" w:hAnsi="仿宋" w:eastAsia="仿宋" w:cs="仿宋"/>
                <w:b/>
                <w:sz w:val="18"/>
                <w:szCs w:val="18"/>
                <w:lang w:eastAsia="zh-CN"/>
              </w:rPr>
              <w:t>合</w:t>
            </w:r>
            <w:r>
              <w:rPr>
                <w:rFonts w:hint="eastAsia" w:ascii="仿宋" w:hAnsi="仿宋" w:eastAsia="仿宋" w:cs="仿宋"/>
                <w:b/>
                <w:sz w:val="18"/>
                <w:szCs w:val="18"/>
              </w:rPr>
              <w:t>价（元</w:t>
            </w:r>
            <w:r>
              <w:rPr>
                <w:rFonts w:ascii="仿宋" w:hAnsi="仿宋" w:eastAsia="仿宋" w:cs="仿宋"/>
                <w:b/>
                <w:sz w:val="18"/>
                <w:szCs w:val="18"/>
              </w:rPr>
              <w:t>，不含税</w:t>
            </w:r>
            <w:r>
              <w:rPr>
                <w:rFonts w:hint="eastAsia" w:ascii="仿宋" w:hAnsi="仿宋" w:eastAsia="仿宋" w:cs="仿宋"/>
                <w:b/>
                <w:sz w:val="18"/>
                <w:szCs w:val="18"/>
              </w:rPr>
              <w:t>）</w:t>
            </w:r>
          </w:p>
        </w:tc>
        <w:tc>
          <w:tcPr>
            <w:tcW w:w="1100" w:type="dxa"/>
            <w:vAlign w:val="top"/>
          </w:tcPr>
          <w:p>
            <w:pPr>
              <w:pStyle w:val="496"/>
              <w:spacing w:after="0" w:line="560" w:lineRule="exact"/>
              <w:jc w:val="center"/>
              <w:rPr>
                <w:rFonts w:ascii="仿宋" w:hAnsi="仿宋" w:eastAsia="仿宋" w:cs="仿宋"/>
                <w:b/>
                <w:sz w:val="18"/>
                <w:szCs w:val="18"/>
              </w:rPr>
            </w:pPr>
            <w:r>
              <w:rPr>
                <w:rFonts w:hint="eastAsia" w:ascii="仿宋" w:hAnsi="仿宋" w:eastAsia="仿宋" w:cs="仿宋"/>
                <w:b/>
                <w:sz w:val="18"/>
                <w:szCs w:val="18"/>
              </w:rPr>
              <w:t>增值税</w:t>
            </w:r>
          </w:p>
          <w:p>
            <w:pPr>
              <w:pStyle w:val="496"/>
              <w:spacing w:after="0" w:line="560" w:lineRule="exact"/>
              <w:jc w:val="center"/>
              <w:rPr>
                <w:rFonts w:hint="eastAsia" w:ascii="仿宋" w:hAnsi="仿宋" w:eastAsia="仿宋" w:cs="仿宋"/>
                <w:b/>
                <w:sz w:val="18"/>
                <w:szCs w:val="18"/>
              </w:rPr>
            </w:pPr>
            <w:r>
              <w:rPr>
                <w:rFonts w:ascii="仿宋" w:hAnsi="仿宋" w:eastAsia="仿宋" w:cs="仿宋"/>
                <w:b/>
                <w:sz w:val="18"/>
                <w:szCs w:val="18"/>
              </w:rPr>
              <w:t>税率</w:t>
            </w:r>
          </w:p>
        </w:tc>
        <w:tc>
          <w:tcPr>
            <w:tcW w:w="1150" w:type="dxa"/>
            <w:vAlign w:val="top"/>
          </w:tcPr>
          <w:p>
            <w:pPr>
              <w:spacing w:line="560" w:lineRule="exact"/>
              <w:jc w:val="center"/>
              <w:rPr>
                <w:rFonts w:hint="eastAsia" w:ascii="仿宋" w:hAnsi="仿宋" w:eastAsia="仿宋" w:cs="仿宋"/>
                <w:b/>
                <w:sz w:val="18"/>
                <w:szCs w:val="18"/>
                <w:lang w:eastAsia="zh-CN"/>
              </w:rPr>
            </w:pPr>
            <w:r>
              <w:rPr>
                <w:rFonts w:hint="eastAsia" w:ascii="仿宋" w:hAnsi="仿宋" w:eastAsia="仿宋" w:cs="仿宋"/>
                <w:b/>
                <w:sz w:val="18"/>
                <w:szCs w:val="18"/>
              </w:rPr>
              <w:t>单价（元</w:t>
            </w:r>
            <w:r>
              <w:rPr>
                <w:rFonts w:ascii="仿宋" w:hAnsi="仿宋" w:eastAsia="仿宋" w:cs="仿宋"/>
                <w:b/>
                <w:sz w:val="18"/>
                <w:szCs w:val="18"/>
              </w:rPr>
              <w:t>，含税</w:t>
            </w:r>
            <w:r>
              <w:rPr>
                <w:rFonts w:hint="eastAsia" w:ascii="仿宋" w:hAnsi="仿宋" w:eastAsia="仿宋" w:cs="仿宋"/>
                <w:b/>
                <w:sz w:val="18"/>
                <w:szCs w:val="18"/>
              </w:rPr>
              <w:t>）</w:t>
            </w:r>
          </w:p>
        </w:tc>
        <w:tc>
          <w:tcPr>
            <w:tcW w:w="1171" w:type="dxa"/>
            <w:vAlign w:val="top"/>
          </w:tcPr>
          <w:p>
            <w:pPr>
              <w:spacing w:line="560" w:lineRule="exact"/>
              <w:jc w:val="center"/>
              <w:rPr>
                <w:rFonts w:hint="eastAsia" w:ascii="仿宋" w:hAnsi="仿宋" w:eastAsia="仿宋" w:cs="仿宋"/>
                <w:b/>
                <w:sz w:val="18"/>
                <w:szCs w:val="18"/>
              </w:rPr>
            </w:pPr>
            <w:r>
              <w:rPr>
                <w:rFonts w:hint="eastAsia" w:ascii="仿宋" w:hAnsi="仿宋" w:eastAsia="仿宋" w:cs="仿宋"/>
                <w:b/>
                <w:sz w:val="18"/>
                <w:szCs w:val="18"/>
                <w:lang w:eastAsia="zh-CN"/>
              </w:rPr>
              <w:t>合</w:t>
            </w:r>
            <w:r>
              <w:rPr>
                <w:rFonts w:hint="eastAsia" w:ascii="仿宋" w:hAnsi="仿宋" w:eastAsia="仿宋" w:cs="仿宋"/>
                <w:b/>
                <w:sz w:val="18"/>
                <w:szCs w:val="18"/>
              </w:rPr>
              <w:t>价（元</w:t>
            </w:r>
            <w:r>
              <w:rPr>
                <w:rFonts w:ascii="仿宋" w:hAnsi="仿宋" w:eastAsia="仿宋" w:cs="仿宋"/>
                <w:b/>
                <w:sz w:val="18"/>
                <w:szCs w:val="18"/>
              </w:rPr>
              <w:t>，含税</w:t>
            </w:r>
            <w:r>
              <w:rPr>
                <w:rFonts w:hint="eastAsia" w:ascii="仿宋" w:hAnsi="仿宋" w:eastAsia="仿宋" w:cs="仿宋"/>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09" w:type="dxa"/>
            <w:vAlign w:val="center"/>
          </w:tcPr>
          <w:p>
            <w:pPr>
              <w:pStyle w:val="496"/>
              <w:spacing w:after="0" w:line="560" w:lineRule="exact"/>
              <w:jc w:val="center"/>
              <w:rPr>
                <w:rFonts w:hint="eastAsia" w:ascii="仿宋" w:hAnsi="仿宋" w:eastAsia="仿宋" w:cs="仿宋"/>
                <w:sz w:val="28"/>
                <w:szCs w:val="28"/>
              </w:rPr>
            </w:pPr>
          </w:p>
        </w:tc>
        <w:tc>
          <w:tcPr>
            <w:tcW w:w="1187" w:type="dxa"/>
            <w:vAlign w:val="center"/>
          </w:tcPr>
          <w:p>
            <w:pPr>
              <w:pStyle w:val="496"/>
              <w:spacing w:after="0" w:line="560" w:lineRule="exact"/>
              <w:jc w:val="center"/>
              <w:rPr>
                <w:rFonts w:hint="eastAsia" w:ascii="仿宋" w:hAnsi="仿宋" w:eastAsia="仿宋" w:cs="仿宋"/>
                <w:sz w:val="28"/>
                <w:szCs w:val="28"/>
              </w:rPr>
            </w:pPr>
          </w:p>
        </w:tc>
        <w:tc>
          <w:tcPr>
            <w:tcW w:w="1075" w:type="dxa"/>
            <w:vAlign w:val="center"/>
          </w:tcPr>
          <w:p>
            <w:pPr>
              <w:pStyle w:val="496"/>
              <w:spacing w:after="0" w:line="560" w:lineRule="exact"/>
              <w:jc w:val="center"/>
              <w:rPr>
                <w:rFonts w:hint="eastAsia" w:ascii="仿宋" w:hAnsi="仿宋" w:eastAsia="仿宋" w:cs="仿宋"/>
                <w:sz w:val="28"/>
                <w:szCs w:val="28"/>
              </w:rPr>
            </w:pPr>
          </w:p>
        </w:tc>
        <w:tc>
          <w:tcPr>
            <w:tcW w:w="725" w:type="dxa"/>
            <w:vAlign w:val="center"/>
          </w:tcPr>
          <w:p>
            <w:pPr>
              <w:pStyle w:val="496"/>
              <w:spacing w:after="0" w:line="560" w:lineRule="exact"/>
              <w:ind w:firstLine="140" w:firstLineChars="50"/>
              <w:jc w:val="center"/>
              <w:rPr>
                <w:rFonts w:hint="eastAsia" w:ascii="仿宋" w:hAnsi="仿宋" w:eastAsia="仿宋" w:cs="仿宋"/>
                <w:sz w:val="28"/>
                <w:szCs w:val="28"/>
              </w:rPr>
            </w:pPr>
          </w:p>
        </w:tc>
        <w:tc>
          <w:tcPr>
            <w:tcW w:w="775" w:type="dxa"/>
            <w:vAlign w:val="center"/>
          </w:tcPr>
          <w:p>
            <w:pPr>
              <w:pStyle w:val="496"/>
              <w:spacing w:after="0" w:line="560" w:lineRule="exact"/>
              <w:jc w:val="center"/>
              <w:rPr>
                <w:rFonts w:hint="eastAsia" w:ascii="仿宋" w:hAnsi="仿宋" w:eastAsia="仿宋" w:cs="仿宋"/>
                <w:sz w:val="28"/>
                <w:szCs w:val="28"/>
              </w:rPr>
            </w:pPr>
          </w:p>
        </w:tc>
        <w:tc>
          <w:tcPr>
            <w:tcW w:w="1200" w:type="dxa"/>
            <w:vAlign w:val="center"/>
          </w:tcPr>
          <w:p>
            <w:pPr>
              <w:pStyle w:val="496"/>
              <w:spacing w:after="0" w:line="560" w:lineRule="exact"/>
              <w:ind w:firstLine="140" w:firstLineChars="50"/>
              <w:rPr>
                <w:rFonts w:hint="eastAsia" w:ascii="仿宋" w:hAnsi="仿宋" w:eastAsia="仿宋" w:cs="仿宋"/>
                <w:sz w:val="28"/>
                <w:szCs w:val="28"/>
              </w:rPr>
            </w:pPr>
          </w:p>
        </w:tc>
        <w:tc>
          <w:tcPr>
            <w:tcW w:w="1038" w:type="dxa"/>
            <w:vAlign w:val="top"/>
          </w:tcPr>
          <w:p>
            <w:pPr>
              <w:spacing w:line="560" w:lineRule="exact"/>
              <w:rPr>
                <w:rFonts w:hint="eastAsia" w:ascii="仿宋" w:hAnsi="仿宋" w:eastAsia="仿宋" w:cs="仿宋"/>
                <w:sz w:val="28"/>
                <w:szCs w:val="28"/>
              </w:rPr>
            </w:pPr>
          </w:p>
        </w:tc>
        <w:tc>
          <w:tcPr>
            <w:tcW w:w="1100" w:type="dxa"/>
            <w:vAlign w:val="top"/>
          </w:tcPr>
          <w:p>
            <w:pPr>
              <w:spacing w:line="560" w:lineRule="exact"/>
              <w:rPr>
                <w:rFonts w:hint="eastAsia" w:ascii="仿宋" w:hAnsi="仿宋" w:eastAsia="仿宋" w:cs="仿宋"/>
                <w:sz w:val="28"/>
                <w:szCs w:val="28"/>
              </w:rPr>
            </w:pPr>
          </w:p>
        </w:tc>
        <w:tc>
          <w:tcPr>
            <w:tcW w:w="1150" w:type="dxa"/>
            <w:vAlign w:val="top"/>
          </w:tcPr>
          <w:p>
            <w:pPr>
              <w:spacing w:line="560" w:lineRule="exact"/>
              <w:rPr>
                <w:rFonts w:hint="eastAsia" w:ascii="仿宋" w:hAnsi="仿宋" w:eastAsia="仿宋" w:cs="仿宋"/>
                <w:sz w:val="28"/>
                <w:szCs w:val="28"/>
              </w:rPr>
            </w:pPr>
          </w:p>
        </w:tc>
        <w:tc>
          <w:tcPr>
            <w:tcW w:w="1171"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09" w:type="dxa"/>
            <w:vAlign w:val="center"/>
          </w:tcPr>
          <w:p>
            <w:pPr>
              <w:pStyle w:val="496"/>
              <w:spacing w:after="0" w:line="560" w:lineRule="exact"/>
              <w:jc w:val="center"/>
              <w:rPr>
                <w:rFonts w:hint="eastAsia" w:ascii="仿宋" w:hAnsi="仿宋" w:eastAsia="仿宋" w:cs="仿宋"/>
                <w:sz w:val="28"/>
                <w:szCs w:val="28"/>
              </w:rPr>
            </w:pPr>
          </w:p>
        </w:tc>
        <w:tc>
          <w:tcPr>
            <w:tcW w:w="1187" w:type="dxa"/>
            <w:vAlign w:val="center"/>
          </w:tcPr>
          <w:p>
            <w:pPr>
              <w:pStyle w:val="496"/>
              <w:spacing w:after="0" w:line="560" w:lineRule="exact"/>
              <w:jc w:val="center"/>
              <w:rPr>
                <w:rFonts w:hint="eastAsia" w:ascii="仿宋" w:hAnsi="仿宋" w:eastAsia="仿宋" w:cs="仿宋"/>
                <w:sz w:val="28"/>
                <w:szCs w:val="28"/>
              </w:rPr>
            </w:pPr>
          </w:p>
        </w:tc>
        <w:tc>
          <w:tcPr>
            <w:tcW w:w="1075" w:type="dxa"/>
            <w:vAlign w:val="center"/>
          </w:tcPr>
          <w:p>
            <w:pPr>
              <w:pStyle w:val="496"/>
              <w:spacing w:after="0" w:line="560" w:lineRule="exact"/>
              <w:jc w:val="center"/>
              <w:rPr>
                <w:rFonts w:hint="eastAsia" w:ascii="仿宋" w:hAnsi="仿宋" w:eastAsia="仿宋" w:cs="仿宋"/>
                <w:sz w:val="28"/>
                <w:szCs w:val="28"/>
              </w:rPr>
            </w:pPr>
          </w:p>
        </w:tc>
        <w:tc>
          <w:tcPr>
            <w:tcW w:w="725" w:type="dxa"/>
            <w:vAlign w:val="center"/>
          </w:tcPr>
          <w:p>
            <w:pPr>
              <w:pStyle w:val="496"/>
              <w:spacing w:after="0" w:line="560" w:lineRule="exact"/>
              <w:ind w:firstLine="140" w:firstLineChars="50"/>
              <w:jc w:val="center"/>
              <w:rPr>
                <w:rFonts w:hint="eastAsia" w:ascii="仿宋" w:hAnsi="仿宋" w:eastAsia="仿宋" w:cs="仿宋"/>
                <w:sz w:val="28"/>
                <w:szCs w:val="28"/>
              </w:rPr>
            </w:pPr>
          </w:p>
        </w:tc>
        <w:tc>
          <w:tcPr>
            <w:tcW w:w="775" w:type="dxa"/>
            <w:vAlign w:val="center"/>
          </w:tcPr>
          <w:p>
            <w:pPr>
              <w:pStyle w:val="496"/>
              <w:spacing w:after="0" w:line="560" w:lineRule="exact"/>
              <w:jc w:val="center"/>
              <w:rPr>
                <w:rFonts w:hint="eastAsia" w:ascii="仿宋" w:hAnsi="仿宋" w:eastAsia="仿宋" w:cs="仿宋"/>
                <w:sz w:val="28"/>
                <w:szCs w:val="28"/>
              </w:rPr>
            </w:pPr>
          </w:p>
        </w:tc>
        <w:tc>
          <w:tcPr>
            <w:tcW w:w="1200" w:type="dxa"/>
            <w:vAlign w:val="center"/>
          </w:tcPr>
          <w:p>
            <w:pPr>
              <w:pStyle w:val="496"/>
              <w:spacing w:after="0" w:line="560" w:lineRule="exact"/>
              <w:ind w:firstLine="140" w:firstLineChars="50"/>
              <w:rPr>
                <w:rFonts w:hint="eastAsia" w:ascii="仿宋" w:hAnsi="仿宋" w:eastAsia="仿宋" w:cs="仿宋"/>
                <w:sz w:val="28"/>
                <w:szCs w:val="28"/>
              </w:rPr>
            </w:pPr>
          </w:p>
        </w:tc>
        <w:tc>
          <w:tcPr>
            <w:tcW w:w="1038" w:type="dxa"/>
            <w:vAlign w:val="top"/>
          </w:tcPr>
          <w:p>
            <w:pPr>
              <w:spacing w:line="560" w:lineRule="exact"/>
              <w:rPr>
                <w:rFonts w:hint="eastAsia" w:ascii="仿宋" w:hAnsi="仿宋" w:eastAsia="仿宋" w:cs="仿宋"/>
                <w:sz w:val="28"/>
                <w:szCs w:val="28"/>
              </w:rPr>
            </w:pPr>
          </w:p>
        </w:tc>
        <w:tc>
          <w:tcPr>
            <w:tcW w:w="1100" w:type="dxa"/>
            <w:vAlign w:val="top"/>
          </w:tcPr>
          <w:p>
            <w:pPr>
              <w:spacing w:line="560" w:lineRule="exact"/>
              <w:rPr>
                <w:rFonts w:hint="eastAsia" w:ascii="仿宋" w:hAnsi="仿宋" w:eastAsia="仿宋" w:cs="仿宋"/>
                <w:sz w:val="28"/>
                <w:szCs w:val="28"/>
              </w:rPr>
            </w:pPr>
          </w:p>
        </w:tc>
        <w:tc>
          <w:tcPr>
            <w:tcW w:w="1150" w:type="dxa"/>
            <w:vAlign w:val="top"/>
          </w:tcPr>
          <w:p>
            <w:pPr>
              <w:spacing w:line="560" w:lineRule="exact"/>
              <w:rPr>
                <w:rFonts w:hint="eastAsia" w:ascii="仿宋" w:hAnsi="仿宋" w:eastAsia="仿宋" w:cs="仿宋"/>
                <w:sz w:val="28"/>
                <w:szCs w:val="28"/>
              </w:rPr>
            </w:pPr>
          </w:p>
        </w:tc>
        <w:tc>
          <w:tcPr>
            <w:tcW w:w="1171"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09" w:type="dxa"/>
            <w:vAlign w:val="center"/>
          </w:tcPr>
          <w:p>
            <w:pPr>
              <w:pStyle w:val="496"/>
              <w:spacing w:after="0" w:line="560" w:lineRule="exact"/>
              <w:jc w:val="center"/>
              <w:rPr>
                <w:rFonts w:hint="eastAsia" w:ascii="仿宋" w:hAnsi="仿宋" w:eastAsia="仿宋" w:cs="仿宋"/>
                <w:sz w:val="28"/>
                <w:szCs w:val="28"/>
              </w:rPr>
            </w:pPr>
          </w:p>
        </w:tc>
        <w:tc>
          <w:tcPr>
            <w:tcW w:w="1187" w:type="dxa"/>
            <w:vAlign w:val="center"/>
          </w:tcPr>
          <w:p>
            <w:pPr>
              <w:pStyle w:val="496"/>
              <w:spacing w:after="0" w:line="560" w:lineRule="exact"/>
              <w:jc w:val="center"/>
              <w:rPr>
                <w:rFonts w:hint="eastAsia" w:ascii="仿宋" w:hAnsi="仿宋" w:eastAsia="仿宋" w:cs="仿宋"/>
                <w:sz w:val="28"/>
                <w:szCs w:val="28"/>
              </w:rPr>
            </w:pPr>
          </w:p>
        </w:tc>
        <w:tc>
          <w:tcPr>
            <w:tcW w:w="1075" w:type="dxa"/>
            <w:vAlign w:val="center"/>
          </w:tcPr>
          <w:p>
            <w:pPr>
              <w:pStyle w:val="496"/>
              <w:spacing w:after="0" w:line="560" w:lineRule="exact"/>
              <w:jc w:val="center"/>
              <w:rPr>
                <w:rFonts w:hint="eastAsia" w:ascii="仿宋" w:hAnsi="仿宋" w:eastAsia="仿宋" w:cs="仿宋"/>
                <w:sz w:val="28"/>
                <w:szCs w:val="28"/>
              </w:rPr>
            </w:pPr>
          </w:p>
        </w:tc>
        <w:tc>
          <w:tcPr>
            <w:tcW w:w="725" w:type="dxa"/>
            <w:vAlign w:val="center"/>
          </w:tcPr>
          <w:p>
            <w:pPr>
              <w:pStyle w:val="496"/>
              <w:spacing w:after="0" w:line="560" w:lineRule="exact"/>
              <w:ind w:firstLine="140" w:firstLineChars="50"/>
              <w:jc w:val="center"/>
              <w:rPr>
                <w:rFonts w:hint="eastAsia" w:ascii="仿宋" w:hAnsi="仿宋" w:eastAsia="仿宋" w:cs="仿宋"/>
                <w:sz w:val="28"/>
                <w:szCs w:val="28"/>
              </w:rPr>
            </w:pPr>
          </w:p>
        </w:tc>
        <w:tc>
          <w:tcPr>
            <w:tcW w:w="775" w:type="dxa"/>
            <w:vAlign w:val="center"/>
          </w:tcPr>
          <w:p>
            <w:pPr>
              <w:pStyle w:val="496"/>
              <w:spacing w:after="0" w:line="560" w:lineRule="exact"/>
              <w:jc w:val="center"/>
              <w:rPr>
                <w:rFonts w:hint="eastAsia" w:ascii="仿宋" w:hAnsi="仿宋" w:eastAsia="仿宋" w:cs="仿宋"/>
                <w:sz w:val="28"/>
                <w:szCs w:val="28"/>
              </w:rPr>
            </w:pPr>
          </w:p>
        </w:tc>
        <w:tc>
          <w:tcPr>
            <w:tcW w:w="1200" w:type="dxa"/>
            <w:vAlign w:val="center"/>
          </w:tcPr>
          <w:p>
            <w:pPr>
              <w:pStyle w:val="496"/>
              <w:spacing w:after="0" w:line="560" w:lineRule="exact"/>
              <w:ind w:firstLine="140" w:firstLineChars="50"/>
              <w:rPr>
                <w:rFonts w:hint="eastAsia" w:ascii="仿宋" w:hAnsi="仿宋" w:eastAsia="仿宋" w:cs="仿宋"/>
                <w:sz w:val="28"/>
                <w:szCs w:val="28"/>
              </w:rPr>
            </w:pPr>
          </w:p>
        </w:tc>
        <w:tc>
          <w:tcPr>
            <w:tcW w:w="1038" w:type="dxa"/>
            <w:vAlign w:val="top"/>
          </w:tcPr>
          <w:p>
            <w:pPr>
              <w:spacing w:line="560" w:lineRule="exact"/>
              <w:rPr>
                <w:rFonts w:hint="eastAsia" w:ascii="仿宋" w:hAnsi="仿宋" w:eastAsia="仿宋" w:cs="仿宋"/>
                <w:sz w:val="28"/>
                <w:szCs w:val="28"/>
              </w:rPr>
            </w:pPr>
          </w:p>
        </w:tc>
        <w:tc>
          <w:tcPr>
            <w:tcW w:w="1100" w:type="dxa"/>
            <w:vAlign w:val="top"/>
          </w:tcPr>
          <w:p>
            <w:pPr>
              <w:spacing w:line="560" w:lineRule="exact"/>
              <w:rPr>
                <w:rFonts w:hint="eastAsia" w:ascii="仿宋" w:hAnsi="仿宋" w:eastAsia="仿宋" w:cs="仿宋"/>
                <w:sz w:val="28"/>
                <w:szCs w:val="28"/>
              </w:rPr>
            </w:pPr>
          </w:p>
        </w:tc>
        <w:tc>
          <w:tcPr>
            <w:tcW w:w="1150" w:type="dxa"/>
            <w:vAlign w:val="top"/>
          </w:tcPr>
          <w:p>
            <w:pPr>
              <w:spacing w:line="560" w:lineRule="exact"/>
              <w:rPr>
                <w:rFonts w:hint="eastAsia" w:ascii="仿宋" w:hAnsi="仿宋" w:eastAsia="仿宋" w:cs="仿宋"/>
                <w:sz w:val="28"/>
                <w:szCs w:val="28"/>
              </w:rPr>
            </w:pPr>
          </w:p>
        </w:tc>
        <w:tc>
          <w:tcPr>
            <w:tcW w:w="1171"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不含税价格合计（元）</w:t>
            </w:r>
          </w:p>
        </w:tc>
        <w:tc>
          <w:tcPr>
            <w:tcW w:w="7159" w:type="dxa"/>
            <w:gridSpan w:val="7"/>
            <w:vAlign w:val="center"/>
          </w:tcPr>
          <w:p>
            <w:pPr>
              <w:spacing w:line="560" w:lineRule="exact"/>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税金（元）</w:t>
            </w:r>
          </w:p>
        </w:tc>
        <w:tc>
          <w:tcPr>
            <w:tcW w:w="7159" w:type="dxa"/>
            <w:gridSpan w:val="7"/>
            <w:vAlign w:val="center"/>
          </w:tcPr>
          <w:p>
            <w:pPr>
              <w:spacing w:line="560" w:lineRule="exact"/>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159" w:type="dxa"/>
            <w:gridSpan w:val="7"/>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备注：1、</w:t>
      </w:r>
      <w:r>
        <w:rPr>
          <w:rFonts w:hint="eastAsia" w:ascii="仿宋_GB2312" w:hAnsi="仿宋" w:eastAsia="仿宋_GB2312"/>
          <w:b/>
          <w:color w:val="000000" w:themeColor="text1"/>
          <w:sz w:val="28"/>
          <w:szCs w:val="28"/>
          <w:lang w:val="en-US" w:eastAsia="zh-CN"/>
          <w14:textFill>
            <w14:solidFill>
              <w14:schemeClr w14:val="tx1"/>
            </w14:solidFill>
          </w14:textFill>
        </w:rPr>
        <w:t>以上货物采购包含安装、运输、税金等一切费用。具体安装时间根据采购方要求进行。</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 xml:space="preserve">    </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二、合同总金额</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本合同总金额为（大写）：人民币    ，（小写）¥       。</w:t>
      </w:r>
      <w:r>
        <w:rPr>
          <w:rFonts w:hint="eastAsia" w:ascii="仿宋" w:hAnsi="仿宋" w:eastAsia="仿宋" w:cs="仿宋"/>
          <w:sz w:val="28"/>
          <w:szCs w:val="28"/>
        </w:rPr>
        <w:t xml:space="preserve">增值税税率为    ，不含税总金额为人民币      ，税额为人民币  </w:t>
      </w:r>
      <w:r>
        <w:rPr>
          <w:rFonts w:hint="eastAsia" w:ascii="仿宋" w:hAnsi="仿宋" w:eastAsia="仿宋" w:cs="仿宋"/>
          <w:sz w:val="28"/>
          <w:szCs w:val="28"/>
          <w:lang w:eastAsia="zh-CN"/>
        </w:rPr>
        <w:t>。本合同总金额为杭州萧山国际机场内交货价，含货物价格、运输费、包装费、保险费、税费等所有费用。甲方不再承担其他任何费用。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2" w:firstLineChars="200"/>
        <w:rPr>
          <w:rFonts w:hint="eastAsia" w:ascii="仿宋" w:hAnsi="仿宋" w:eastAsia="仿宋" w:cs="仿宋"/>
          <w:sz w:val="28"/>
          <w:szCs w:val="28"/>
          <w:lang w:eastAsia="zh-CN"/>
        </w:rPr>
      </w:pPr>
      <w:r>
        <w:rPr>
          <w:rFonts w:hint="eastAsia" w:ascii="仿宋" w:hAnsi="仿宋" w:eastAsia="仿宋" w:cs="仿宋"/>
          <w:b/>
          <w:sz w:val="28"/>
          <w:szCs w:val="28"/>
          <w:lang w:eastAsia="zh-CN"/>
        </w:rPr>
        <w:t>2.</w:t>
      </w:r>
      <w:r>
        <w:rPr>
          <w:rFonts w:hint="eastAsia" w:ascii="仿宋" w:hAnsi="仿宋" w:eastAsia="仿宋" w:cs="仿宋"/>
          <w:sz w:val="28"/>
          <w:szCs w:val="28"/>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2.如有未经甲方书面同意的转让和转包行为，甲方有权解除合同，并要求乙方承担合同总金额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乙方在货物发运手续办理完毕后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none"/>
          <w:lang w:eastAsia="zh-CN"/>
        </w:rPr>
        <w:t>计算的违约金支付给甲方。</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w:t>
      </w:r>
      <w:r>
        <w:rPr>
          <w:rFonts w:hint="eastAsia" w:ascii="仿宋_GB2312" w:hAnsi="仿宋" w:eastAsia="仿宋_GB2312"/>
          <w:color w:val="000000" w:themeColor="text1"/>
          <w:sz w:val="28"/>
          <w:szCs w:val="28"/>
          <w:lang w:val="en-US" w:eastAsia="zh-CN"/>
          <w14:textFill>
            <w14:solidFill>
              <w14:schemeClr w14:val="tx1"/>
            </w14:solidFill>
          </w14:textFill>
        </w:rPr>
        <w:t>合同签订后60天内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交货方式：乙方负责运输本合同</w:t>
      </w:r>
      <w:r>
        <w:rPr>
          <w:rFonts w:hint="eastAsia" w:ascii="仿宋" w:hAnsi="仿宋" w:eastAsia="仿宋" w:cs="仿宋"/>
          <w:sz w:val="28"/>
          <w:szCs w:val="28"/>
          <w:lang w:val="en-US" w:eastAsia="zh-CN"/>
        </w:rPr>
        <w:t>货物</w:t>
      </w:r>
      <w:r>
        <w:rPr>
          <w:rFonts w:hint="eastAsia" w:ascii="仿宋" w:hAnsi="仿宋" w:eastAsia="仿宋" w:cs="仿宋"/>
          <w:sz w:val="28"/>
          <w:szCs w:val="28"/>
          <w:lang w:eastAsia="zh-CN"/>
        </w:rPr>
        <w:t>至甲方所在地的指定地点，并承担甲方验收签字确认前的全部风险和费用。</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交货地点：</w:t>
      </w:r>
      <w:r>
        <w:rPr>
          <w:rFonts w:hint="eastAsia" w:ascii="仿宋_GB2312" w:hAnsi="仿宋" w:eastAsia="仿宋_GB2312"/>
          <w:color w:val="000000" w:themeColor="text1"/>
          <w:sz w:val="28"/>
          <w:szCs w:val="28"/>
          <w:lang w:eastAsia="zh-CN"/>
          <w14:textFill>
            <w14:solidFill>
              <w14:schemeClr w14:val="tx1"/>
            </w14:solidFill>
          </w14:textFill>
        </w:rPr>
        <w:t>杭州萧山国际机场内</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3.甲方签收货物后如发现货物的品种、型号、规格、数量或质量不符合合同约定或相关质量要求，甲方应在签收之日起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结算方式：货物</w:t>
      </w:r>
      <w:r>
        <w:rPr>
          <w:rFonts w:hint="eastAsia" w:ascii="仿宋" w:hAnsi="仿宋" w:eastAsia="仿宋" w:cs="仿宋"/>
          <w:sz w:val="28"/>
          <w:szCs w:val="28"/>
          <w:lang w:val="en-US" w:eastAsia="zh-CN"/>
        </w:rPr>
        <w:t>到货</w:t>
      </w:r>
      <w:r>
        <w:rPr>
          <w:rFonts w:hint="eastAsia" w:ascii="仿宋" w:hAnsi="仿宋" w:eastAsia="仿宋" w:cs="仿宋"/>
          <w:sz w:val="28"/>
          <w:szCs w:val="28"/>
          <w:lang w:eastAsia="zh-CN"/>
        </w:rPr>
        <w:t>且验收合格后</w:t>
      </w:r>
      <w:r>
        <w:rPr>
          <w:rFonts w:hint="eastAsia" w:ascii="仿宋" w:hAnsi="仿宋" w:eastAsia="仿宋" w:cs="仿宋"/>
          <w:sz w:val="28"/>
          <w:szCs w:val="28"/>
          <w:lang w:val="en-US" w:eastAsia="zh-CN"/>
        </w:rPr>
        <w:t>支付合同总金额的95%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合同总金额的</w:t>
      </w: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作为质保金，</w:t>
      </w:r>
      <w:r>
        <w:rPr>
          <w:rFonts w:hint="eastAsia" w:ascii="仿宋" w:hAnsi="仿宋" w:eastAsia="仿宋" w:cs="仿宋"/>
          <w:sz w:val="28"/>
          <w:szCs w:val="28"/>
          <w:lang w:eastAsia="zh-CN"/>
        </w:rPr>
        <w:t>质</w:t>
      </w:r>
      <w:r>
        <w:rPr>
          <w:rFonts w:hint="eastAsia" w:ascii="仿宋" w:hAnsi="仿宋" w:eastAsia="仿宋" w:cs="仿宋"/>
          <w:sz w:val="28"/>
          <w:szCs w:val="28"/>
          <w:lang w:val="en-US" w:eastAsia="zh-CN"/>
        </w:rPr>
        <w:t>保</w:t>
      </w:r>
      <w:r>
        <w:rPr>
          <w:rFonts w:hint="eastAsia" w:ascii="仿宋" w:hAnsi="仿宋" w:eastAsia="仿宋" w:cs="仿宋"/>
          <w:sz w:val="28"/>
          <w:szCs w:val="28"/>
          <w:lang w:eastAsia="zh-CN"/>
        </w:rPr>
        <w:t>期满</w:t>
      </w:r>
      <w:r>
        <w:rPr>
          <w:rFonts w:hint="eastAsia" w:ascii="仿宋" w:hAnsi="仿宋" w:eastAsia="仿宋" w:cs="仿宋"/>
          <w:sz w:val="28"/>
          <w:szCs w:val="28"/>
          <w:lang w:val="en-US" w:eastAsia="zh-CN"/>
        </w:rPr>
        <w:t>后</w:t>
      </w:r>
      <w:r>
        <w:rPr>
          <w:rFonts w:hint="eastAsia" w:ascii="仿宋" w:hAnsi="仿宋" w:eastAsia="仿宋" w:cs="仿宋"/>
          <w:sz w:val="28"/>
          <w:szCs w:val="28"/>
          <w:lang w:eastAsia="zh-CN"/>
        </w:rPr>
        <w:t>【十五】工作日内一并无息支付（</w:t>
      </w:r>
      <w:r>
        <w:rPr>
          <w:rFonts w:hint="eastAsia" w:ascii="仿宋" w:hAnsi="仿宋" w:eastAsia="仿宋" w:cs="仿宋"/>
          <w:sz w:val="28"/>
          <w:szCs w:val="28"/>
          <w:lang w:val="en-US" w:eastAsia="zh-CN"/>
        </w:rPr>
        <w:t>质保</w:t>
      </w:r>
      <w:r>
        <w:rPr>
          <w:rFonts w:hint="eastAsia" w:ascii="仿宋" w:hAnsi="仿宋" w:eastAsia="仿宋" w:cs="仿宋"/>
          <w:sz w:val="28"/>
          <w:szCs w:val="28"/>
          <w:lang w:eastAsia="zh-CN"/>
        </w:rPr>
        <w:t>时间以货物</w:t>
      </w:r>
      <w:r>
        <w:rPr>
          <w:rFonts w:hint="eastAsia" w:ascii="仿宋" w:hAnsi="仿宋" w:eastAsia="仿宋" w:cs="仿宋"/>
          <w:sz w:val="28"/>
          <w:szCs w:val="28"/>
          <w:lang w:val="en-US" w:eastAsia="zh-CN"/>
        </w:rPr>
        <w:t>安装完成</w:t>
      </w:r>
      <w:r>
        <w:rPr>
          <w:rFonts w:hint="eastAsia" w:ascii="仿宋" w:hAnsi="仿宋" w:eastAsia="仿宋" w:cs="仿宋"/>
          <w:sz w:val="28"/>
          <w:szCs w:val="28"/>
          <w:lang w:eastAsia="zh-CN"/>
        </w:rPr>
        <w:t>验收合格之日起算）。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2、甲</w:t>
      </w:r>
      <w:r>
        <w:rPr>
          <w:rFonts w:hint="eastAsia" w:ascii="仿宋" w:hAnsi="仿宋" w:eastAsia="仿宋" w:cs="仿宋"/>
          <w:sz w:val="28"/>
          <w:szCs w:val="28"/>
          <w:lang w:eastAsia="zh-CN"/>
        </w:rPr>
        <w:t>方付款前，乙方应提供正规的符合本合同约定的发票，若乙方未按本合同约定提供发票的，甲方有权拒绝付款且不承担任何延期付款的责任。</w:t>
      </w:r>
    </w:p>
    <w:p>
      <w:pPr>
        <w:pStyle w:val="72"/>
        <w:spacing w:before="0" w:beforeAutospacing="0" w:after="0" w:afterAutospacing="0" w:line="560" w:lineRule="exact"/>
        <w:ind w:firstLine="562" w:firstLineChars="200"/>
        <w:rPr>
          <w:rFonts w:hint="eastAsia" w:ascii="仿宋" w:hAnsi="仿宋" w:eastAsia="仿宋" w:cs="仿宋"/>
          <w:b/>
          <w:color w:val="444444"/>
          <w:sz w:val="28"/>
          <w:szCs w:val="28"/>
          <w:lang w:val="zh-CN" w:eastAsia="zh-CN"/>
        </w:rPr>
      </w:pPr>
      <w:r>
        <w:rPr>
          <w:rFonts w:hint="eastAsia" w:ascii="仿宋" w:hAnsi="仿宋" w:eastAsia="仿宋" w:cs="仿宋"/>
          <w:b/>
          <w:color w:val="444444"/>
          <w:sz w:val="28"/>
          <w:szCs w:val="28"/>
          <w:lang w:eastAsia="zh-CN"/>
        </w:rPr>
        <w:t>十一、</w:t>
      </w:r>
      <w:r>
        <w:rPr>
          <w:rFonts w:hint="eastAsia" w:ascii="仿宋" w:hAnsi="仿宋" w:eastAsia="仿宋" w:cs="仿宋"/>
          <w:b/>
          <w:color w:val="444444"/>
          <w:sz w:val="28"/>
          <w:szCs w:val="28"/>
          <w:lang w:val="zh-CN" w:eastAsia="zh-CN"/>
        </w:rPr>
        <w:t>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w:t>
      </w:r>
      <w:r>
        <w:rPr>
          <w:rFonts w:hint="eastAsia" w:ascii="仿宋" w:hAnsi="仿宋" w:eastAsia="仿宋" w:cs="仿宋"/>
          <w:sz w:val="28"/>
          <w:szCs w:val="28"/>
          <w:highlight w:val="none"/>
          <w:lang w:eastAsia="zh-CN"/>
        </w:rPr>
        <w:t>不得迟于</w:t>
      </w:r>
      <w:r>
        <w:rPr>
          <w:rFonts w:hint="eastAsia" w:ascii="仿宋" w:hAnsi="仿宋" w:eastAsia="仿宋" w:cs="仿宋"/>
          <w:sz w:val="28"/>
          <w:szCs w:val="28"/>
          <w:lang w:eastAsia="zh-CN"/>
        </w:rPr>
        <w:t>合同签订之日起15日内，向甲方</w:t>
      </w:r>
      <w:r>
        <w:rPr>
          <w:rFonts w:hint="eastAsia" w:ascii="仿宋_GB2312" w:hAnsi="仿宋_GB2312" w:eastAsia="仿宋_GB2312" w:cs="仿宋_GB2312"/>
          <w:sz w:val="28"/>
          <w:szCs w:val="28"/>
        </w:rPr>
        <w:t>提供履约</w:t>
      </w:r>
      <w:r>
        <w:rPr>
          <w:rFonts w:hint="eastAsia" w:ascii="仿宋_GB2312" w:hAnsi="仿宋_GB2312" w:eastAsia="仿宋_GB2312" w:cs="仿宋_GB2312"/>
          <w:sz w:val="28"/>
          <w:szCs w:val="28"/>
          <w:lang w:eastAsia="zh-CN"/>
        </w:rPr>
        <w:t>担保</w:t>
      </w:r>
      <w:r>
        <w:rPr>
          <w:rFonts w:hint="eastAsia" w:ascii="仿宋_GB2312" w:hAnsi="仿宋_GB2312" w:eastAsia="仿宋_GB2312" w:cs="仿宋_GB2312"/>
          <w:sz w:val="28"/>
          <w:szCs w:val="28"/>
        </w:rPr>
        <w:t>，担保方式为：现金、银行保函或者保险公司保函，担保额度：合同总价的</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w:t>
      </w:r>
      <w:r>
        <w:rPr>
          <w:rFonts w:hint="eastAsia" w:ascii="仿宋" w:hAnsi="仿宋" w:eastAsia="仿宋" w:cs="仿宋"/>
          <w:sz w:val="28"/>
          <w:szCs w:val="28"/>
          <w:lang w:eastAsia="zh-CN"/>
        </w:rPr>
        <w:t>。如果逾期未缴纳，甲方有权解除本合同，并要求乙方承担由此给甲方造成的损失。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2．在合同履行期间，如果乙方存在违约情形，甲方有权优先从履约保证金中扣除相应款项，并书面通知乙方。乙方自收到书面通知之日起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lang w:eastAsia="zh-CN"/>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highlight w:val="none"/>
          <w:lang w:eastAsia="zh-CN"/>
        </w:rPr>
        <w:t>经甲方验收合格并签署验收合格确认书，且经甲方确认乙方不存在任何违约情形后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日内，甲方无息返还履约保证金。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十二、免费质保期及服务内容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乙方应为货物提供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4．乙方提供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小时售后服务，并委派</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none"/>
          <w:lang w:eastAsia="zh-CN"/>
        </w:rPr>
        <w:t>维修人员，</w:t>
      </w:r>
      <w:r>
        <w:rPr>
          <w:rFonts w:hint="eastAsia" w:ascii="仿宋" w:hAnsi="仿宋" w:eastAsia="仿宋" w:cs="仿宋"/>
          <w:sz w:val="28"/>
          <w:szCs w:val="28"/>
          <w:lang w:eastAsia="zh-CN"/>
        </w:rPr>
        <w:t>在接到报修通知后，维修人员应在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5.免费质保期结束的</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十三、违约责任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乙方逾期交付货物和本合同规定的文件资料的，乙方应按合同总金额每日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%向甲方支付违约金，由甲方从货款中扣除。逾期超过约定日期</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60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十五、争议解决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十七、合同生效及其它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2.本合同未尽事宜，双方可签订补充协议予以执行；未达成补充协议的，遵照《合同法》及有关法律法规执行。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4.本合同一式肆份，甲执贰份，乙方持贰份，具有同等法律效力。</w:t>
      </w: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ind w:firstLine="0" w:firstLineChars="0"/>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adjustRightInd w:val="0"/>
        <w:snapToGrid w:val="0"/>
        <w:spacing w:line="560" w:lineRule="exact"/>
        <w:ind w:left="4800" w:hanging="4480" w:hangingChars="1600"/>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spacing w:line="560" w:lineRule="exact"/>
        <w:rPr>
          <w:rFonts w:hint="eastAsia" w:ascii="仿宋" w:hAnsi="仿宋" w:eastAsia="仿宋" w:cs="仿宋"/>
          <w:sz w:val="28"/>
          <w:szCs w:val="28"/>
          <w:lang w:eastAsia="zh-CN"/>
        </w:rPr>
      </w:pPr>
    </w:p>
    <w:p>
      <w:pPr>
        <w:widowControl w:val="0"/>
        <w:adjustRightInd w:val="0"/>
        <w:snapToGrid w:val="0"/>
        <w:spacing w:line="560" w:lineRule="exact"/>
        <w:ind w:firstLine="560" w:firstLineChars="200"/>
        <w:jc w:val="center"/>
        <w:rPr>
          <w:rFonts w:hint="eastAsia" w:ascii="黑体" w:hAnsi="黑体" w:eastAsia="黑体" w:cs="黑体"/>
          <w:b w:val="0"/>
          <w:bCs/>
          <w:kern w:val="2"/>
          <w:sz w:val="28"/>
          <w:szCs w:val="28"/>
          <w:lang w:eastAsia="zh-CN" w:bidi="ar-SA"/>
        </w:rPr>
      </w:pPr>
      <w:r>
        <w:rPr>
          <w:rFonts w:hint="eastAsia" w:ascii="黑体" w:hAnsi="黑体" w:eastAsia="黑体" w:cs="黑体"/>
          <w:b w:val="0"/>
          <w:bCs/>
          <w:kern w:val="2"/>
          <w:sz w:val="28"/>
          <w:szCs w:val="28"/>
          <w:lang w:eastAsia="zh-CN" w:bidi="ar-SA"/>
        </w:rPr>
        <w:t>杭州萧山国际机场有限公司廉洁自律承诺书</w:t>
      </w:r>
    </w:p>
    <w:p>
      <w:pPr>
        <w:widowControl w:val="0"/>
        <w:adjustRightInd w:val="0"/>
        <w:snapToGrid w:val="0"/>
        <w:spacing w:line="560" w:lineRule="exact"/>
        <w:ind w:firstLine="562" w:firstLineChars="200"/>
        <w:rPr>
          <w:rFonts w:hint="eastAsia" w:ascii="仿宋" w:hAnsi="仿宋" w:eastAsia="仿宋" w:cs="仿宋"/>
          <w:b/>
          <w:kern w:val="2"/>
          <w:sz w:val="28"/>
          <w:szCs w:val="28"/>
          <w:lang w:eastAsia="zh-CN" w:bidi="ar-SA"/>
        </w:rPr>
      </w:pPr>
    </w:p>
    <w:p>
      <w:pPr>
        <w:widowControl w:val="0"/>
        <w:adjustRightInd w:val="0"/>
        <w:snapToGrid w:val="0"/>
        <w:spacing w:line="560" w:lineRule="exact"/>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杭州萧山国际机场有限公司：</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由此引起的相应损失均由我单位承担。</w:t>
      </w:r>
    </w:p>
    <w:p>
      <w:pPr>
        <w:pStyle w:val="464"/>
        <w:adjustRightInd w:val="0"/>
        <w:snapToGrid w:val="0"/>
        <w:spacing w:beforeLines="0" w:afterLines="0" w:line="560" w:lineRule="exact"/>
        <w:ind w:firstLine="0" w:firstLineChars="0"/>
        <w:jc w:val="left"/>
        <w:rPr>
          <w:rFonts w:hint="eastAsia" w:ascii="仿宋" w:hAnsi="仿宋" w:eastAsia="仿宋" w:cs="仿宋"/>
          <w:sz w:val="28"/>
          <w:szCs w:val="28"/>
        </w:rPr>
      </w:pPr>
    </w:p>
    <w:p>
      <w:pPr>
        <w:pStyle w:val="464"/>
        <w:adjustRightInd w:val="0"/>
        <w:snapToGrid w:val="0"/>
        <w:spacing w:beforeLines="0" w:afterLines="0" w:line="560" w:lineRule="exact"/>
        <w:ind w:firstLine="600"/>
        <w:jc w:val="left"/>
        <w:rPr>
          <w:rFonts w:hint="eastAsia" w:ascii="仿宋" w:hAnsi="仿宋" w:eastAsia="仿宋" w:cs="仿宋"/>
          <w:sz w:val="28"/>
          <w:szCs w:val="28"/>
        </w:rPr>
      </w:pP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仿宋" w:hAnsi="仿宋" w:eastAsia="仿宋" w:cs="仿宋"/>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承诺人单位名称（盖章）：            </w:t>
      </w: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法定代表人 ：                   </w:t>
      </w: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或                            </w:t>
      </w: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委托代理人：                   </w:t>
      </w:r>
    </w:p>
    <w:p>
      <w:pPr>
        <w:pStyle w:val="464"/>
        <w:adjustRightInd w:val="0"/>
        <w:snapToGrid w:val="0"/>
        <w:spacing w:beforeLines="0" w:afterLines="0" w:line="560" w:lineRule="exact"/>
        <w:ind w:firstLine="602"/>
        <w:jc w:val="left"/>
        <w:rPr>
          <w:rFonts w:hint="eastAsia" w:ascii="黑体" w:hAnsi="黑体" w:eastAsia="黑体" w:cs="黑体"/>
          <w:b/>
          <w:sz w:val="28"/>
          <w:szCs w:val="28"/>
        </w:rPr>
      </w:pPr>
    </w:p>
    <w:p>
      <w:pPr>
        <w:pStyle w:val="76"/>
        <w:spacing w:before="0" w:beforeLines="0" w:after="0" w:afterLines="0" w:line="560" w:lineRule="exact"/>
        <w:rPr>
          <w:rFonts w:hint="eastAsia" w:ascii="黑体" w:hAnsi="黑体" w:eastAsia="黑体" w:cs="黑体"/>
          <w:b w:val="0"/>
          <w:sz w:val="28"/>
          <w:szCs w:val="28"/>
        </w:rPr>
      </w:pPr>
      <w:r>
        <w:rPr>
          <w:rFonts w:hint="eastAsia" w:ascii="黑体" w:hAnsi="黑体" w:eastAsia="黑体" w:cs="黑体"/>
          <w:b w:val="0"/>
          <w:sz w:val="28"/>
          <w:szCs w:val="28"/>
        </w:rPr>
        <w:t xml:space="preserve">                           年     月     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spacing w:line="560" w:lineRule="exact"/>
        <w:rPr>
          <w:rFonts w:hint="eastAsia" w:ascii="仿宋" w:hAnsi="仿宋" w:eastAsia="仿宋" w:cs="仿宋"/>
          <w:sz w:val="28"/>
          <w:szCs w:val="28"/>
          <w:lang w:eastAsia="zh-CN"/>
        </w:rPr>
      </w:pPr>
    </w:p>
    <w:p>
      <w:pPr>
        <w:spacing w:line="560" w:lineRule="exact"/>
        <w:jc w:val="center"/>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保密承诺书</w:t>
      </w:r>
    </w:p>
    <w:p>
      <w:pPr>
        <w:spacing w:line="560" w:lineRule="exact"/>
        <w:jc w:val="center"/>
        <w:rPr>
          <w:rFonts w:hint="eastAsia" w:ascii="黑体" w:hAnsi="黑体" w:eastAsia="黑体" w:cs="黑体"/>
          <w:b/>
          <w:bCs/>
          <w:sz w:val="28"/>
          <w:szCs w:val="28"/>
          <w:lang w:eastAsia="zh-CN"/>
        </w:rPr>
      </w:pPr>
    </w:p>
    <w:p>
      <w:pPr>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u w:val="single"/>
          <w:lang w:val="en-US" w:eastAsia="zh-CN"/>
        </w:rPr>
        <w:t xml:space="preserve"> 杭州萧山国际机场JWC粉碎型格栅刀片组采购    </w:t>
      </w:r>
      <w:r>
        <w:rPr>
          <w:rFonts w:hint="eastAsia" w:ascii="仿宋" w:hAnsi="仿宋" w:eastAsia="仿宋" w:cs="仿宋"/>
          <w:sz w:val="28"/>
          <w:szCs w:val="28"/>
          <w:lang w:eastAsia="zh-CN"/>
        </w:rPr>
        <w:t>项目的供货服务。在上述业务来往过程中，机场公司可能向我方提供经营、业务、服务等有关的文件、资料、软件等信息，为维护机场公司的利益，我方就保密事宜做出如下承诺：</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1.1商业秘密是指机场公司（包括机场公司关联公司）一切专有、不对外公开的资料和信息。包括但不限于以下方面：</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（1）经营信息（发展规划、运营状况、客户资源、货源情报、投融资计划、开发计划、标书等）；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（2）管理信息（管理方法、管理制度、员工管理、合同管理、纠纷管理等）；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（3）产品及技术信息（设计及图纸、样品及服务、技术方案、质量标准、技术标准、计算机程序等）；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（4）财务信息（财务收支、固定资产、流动资金、成本核算等）；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（5）我方单独或机场公司（包括机场公司关联公司）和我方共同为机场公司开发、设计、生产的产品、资料及相关信息；</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（6）其他机场公司未对外公开的有关营运、计划、航班数据、标准、开发、生产、经营、质量管理控制和租赁的资料和数据等信息以及对供应商的管理文件。</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1.3、对于上述提及的商业秘密，不能仅因为公开发表的文章或资讯中包含其内容，就认为是可对外公开的特殊情况。</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1.4、以下资料不属于本承诺所指的商业秘密：</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（1）我方从机场公司拟获悉之前已持有的我方无需承担保密义务的机场公司有关资料(但通过其它违约或侵权行为而获得的资料除外)；</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（2）已经公开或已成为常识性的资料，且该等公开并非因违反本承诺所致。</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（1）披露、使用或者允许他人以不正当手段获取的商业秘密；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（2）为机场公司以外的第三人窃取、刺探、收买、非法提供商业秘密。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（3）在电子公告系统、聊天系统、电子邮箱、论坛等计算机网络系统上传递、转发、抄送、发布、谈论和传播商业秘密；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（4）在私人交往和通信中，向亲属、朋友以及与工作无关人员泄露商业秘密，或在公共场所谈论商业秘密； </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（5）擅自将属于商业秘密的文件、资料和其他物品携带、传递、寄运出机场公司办公场所或国（境）外。</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（7）将含有机场公司商业秘密的产品、技术或其他资料、信息向第三人销售、使用或以任何方式提供。</w:t>
      </w:r>
    </w:p>
    <w:p>
      <w:pPr>
        <w:adjustRightInd w:val="0"/>
        <w:snapToGrid w:val="0"/>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8、违约责任</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8.1因我方违反保密义务的行为造成机场公司的一切损失，我方应当全部予以赔偿。</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8.2如我方违反本承诺书下保密义务，应当承担违约责任，除赔偿损失外，还应依据合同向机场公司支付相应的违约金；</w:t>
      </w: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tabs>
          <w:tab w:val="left" w:pos="5723"/>
        </w:tabs>
        <w:spacing w:line="560" w:lineRule="exact"/>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供应商(盖章):</w:t>
      </w:r>
      <w:r>
        <w:rPr>
          <w:rFonts w:hint="eastAsia" w:ascii="黑体" w:hAnsi="黑体" w:eastAsia="黑体" w:cs="黑体"/>
          <w:sz w:val="28"/>
          <w:szCs w:val="28"/>
          <w:lang w:eastAsia="zh-CN"/>
        </w:rPr>
        <w:tab/>
      </w:r>
    </w:p>
    <w:p>
      <w:pPr>
        <w:tabs>
          <w:tab w:val="left" w:pos="5723"/>
        </w:tabs>
        <w:spacing w:line="560" w:lineRule="exact"/>
        <w:rPr>
          <w:rFonts w:hint="eastAsia" w:ascii="黑体" w:hAnsi="黑体" w:eastAsia="黑体" w:cs="黑体"/>
          <w:sz w:val="28"/>
          <w:szCs w:val="28"/>
          <w:lang w:eastAsia="zh-CN"/>
        </w:rPr>
      </w:pPr>
    </w:p>
    <w:p>
      <w:pPr>
        <w:tabs>
          <w:tab w:val="left" w:pos="5723"/>
        </w:tabs>
        <w:spacing w:line="560" w:lineRule="exact"/>
        <w:rPr>
          <w:rFonts w:hint="eastAsia" w:ascii="黑体" w:hAnsi="黑体" w:eastAsia="黑体" w:cs="黑体"/>
          <w:sz w:val="28"/>
          <w:szCs w:val="28"/>
          <w:lang w:eastAsia="zh-CN"/>
        </w:rPr>
      </w:pPr>
    </w:p>
    <w:p>
      <w:pPr>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法定代表人或授权代表：</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电话/传真：</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地址：</w:t>
      </w:r>
    </w:p>
    <w:p>
      <w:pPr>
        <w:spacing w:line="560" w:lineRule="exact"/>
        <w:rPr>
          <w:rFonts w:hint="eastAsia" w:ascii="黑体" w:hAnsi="黑体" w:eastAsia="黑体" w:cs="黑体"/>
          <w:sz w:val="28"/>
          <w:szCs w:val="28"/>
          <w:lang w:eastAsia="zh-CN"/>
        </w:rPr>
      </w:pPr>
    </w:p>
    <w:p>
      <w:pPr>
        <w:snapToGrid w:val="0"/>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日期：     年   月   日</w:t>
      </w:r>
    </w:p>
    <w:p>
      <w:pPr>
        <w:pStyle w:val="40"/>
        <w:spacing w:line="560" w:lineRule="exact"/>
        <w:ind w:right="960" w:firstLine="560" w:firstLineChars="200"/>
        <w:rPr>
          <w:rFonts w:hint="eastAsia" w:ascii="黑体" w:hAnsi="黑体" w:eastAsia="黑体" w:cs="黑体"/>
          <w:sz w:val="28"/>
          <w:szCs w:val="28"/>
        </w:rPr>
      </w:pPr>
    </w:p>
    <w:p>
      <w:pPr>
        <w:pStyle w:val="40"/>
        <w:spacing w:line="560" w:lineRule="exact"/>
        <w:ind w:right="960" w:firstLine="560" w:firstLineChars="200"/>
        <w:rPr>
          <w:rFonts w:hint="eastAsia" w:ascii="黑体" w:hAnsi="黑体" w:eastAsia="黑体" w:cs="黑体"/>
          <w:sz w:val="28"/>
          <w:szCs w:val="28"/>
        </w:rPr>
      </w:pPr>
    </w:p>
    <w:p>
      <w:pPr>
        <w:pStyle w:val="40"/>
        <w:spacing w:line="560" w:lineRule="exact"/>
        <w:ind w:right="960" w:firstLine="560" w:firstLineChars="200"/>
        <w:rPr>
          <w:rFonts w:hint="eastAsia" w:ascii="仿宋" w:hAnsi="仿宋" w:eastAsia="仿宋" w:cs="仿宋"/>
          <w:sz w:val="28"/>
          <w:szCs w:val="28"/>
        </w:rPr>
      </w:pPr>
    </w:p>
    <w:p>
      <w:pPr>
        <w:pStyle w:val="40"/>
        <w:spacing w:line="560" w:lineRule="exact"/>
        <w:ind w:right="960" w:firstLine="560" w:firstLineChars="200"/>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sectPr>
          <w:pgSz w:w="12240" w:h="15840"/>
          <w:pgMar w:top="1400" w:right="1680" w:bottom="1120" w:left="1580" w:header="0" w:footer="921" w:gutter="0"/>
          <w:cols w:space="720" w:num="1"/>
        </w:sectPr>
      </w:pPr>
    </w:p>
    <w:p>
      <w:pPr>
        <w:pStyle w:val="4"/>
        <w:spacing w:line="564" w:lineRule="exact"/>
        <w:ind w:right="57"/>
        <w:jc w:val="center"/>
      </w:pPr>
      <w:bookmarkStart w:id="32" w:name="_Toc19698501"/>
      <w:r>
        <w:rPr>
          <w:rFonts w:hint="eastAsia"/>
        </w:rPr>
        <w:t>第五章</w:t>
      </w:r>
      <w:r>
        <w:t xml:space="preserve">  </w:t>
      </w:r>
      <w:r>
        <w:rPr>
          <w:rFonts w:hint="eastAsia"/>
        </w:rPr>
        <w:t>用户需求书</w:t>
      </w:r>
      <w:bookmarkEnd w:id="32"/>
    </w:p>
    <w:p>
      <w:pPr>
        <w:pStyle w:val="4"/>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33" w:name="_Toc19698502"/>
      <w:r>
        <w:rPr>
          <w:rStyle w:val="95"/>
          <w:rFonts w:hint="eastAsia"/>
          <w:sz w:val="40"/>
          <w:szCs w:val="40"/>
        </w:rPr>
        <w:t>用户需求书</w:t>
      </w:r>
      <w:bookmarkEnd w:id="33"/>
    </w:p>
    <w:p>
      <w:pPr>
        <w:spacing w:before="1"/>
        <w:jc w:val="center"/>
        <w:rPr>
          <w:rStyle w:val="95"/>
          <w:sz w:val="40"/>
          <w:szCs w:val="40"/>
        </w:rPr>
      </w:pP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7"/>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招标人可根据需要对项目的概况进行介绍，以使投标人更清晰地了解供货的总体要求和相关信息。</w:t>
      </w:r>
    </w:p>
    <w:p>
      <w:pPr>
        <w:pStyle w:val="7"/>
        <w:spacing w:before="160" w:after="160" w:line="360" w:lineRule="exact"/>
        <w:ind w:firstLine="281" w:firstLineChars="100"/>
        <w:jc w:val="left"/>
        <w:rPr>
          <w:rFonts w:ascii="宋体" w:hAnsi="宋体" w:eastAsia="宋体" w:cs="宋体"/>
          <w:sz w:val="23"/>
          <w:szCs w:val="23"/>
        </w:rPr>
      </w:pPr>
      <w:bookmarkStart w:id="35" w:name="_bookmark149"/>
      <w:bookmarkEnd w:id="35"/>
      <w:r>
        <w:t>二、设备需求一览表</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粉碎型格栅刀片组</w:t>
            </w:r>
          </w:p>
        </w:tc>
        <w:tc>
          <w:tcPr>
            <w:tcW w:w="992"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 xml:space="preserve">刀片 </w:t>
            </w:r>
            <w:r>
              <w:rPr>
                <w:rFonts w:hint="eastAsia" w:cs="Times New Roman"/>
                <w:spacing w:val="-1"/>
                <w:kern w:val="2"/>
                <w:sz w:val="21"/>
                <w:szCs w:val="24"/>
                <w:lang w:val="en-US" w:eastAsia="zh-CN" w:bidi="ar-SA"/>
              </w:rPr>
              <w:t>140片</w:t>
            </w:r>
            <w:r>
              <w:rPr>
                <w:rFonts w:hint="eastAsia" w:ascii="Calibri" w:hAnsi="Calibri" w:eastAsia="宋体" w:cs="Times New Roman"/>
                <w:spacing w:val="-1"/>
                <w:kern w:val="2"/>
                <w:sz w:val="21"/>
                <w:szCs w:val="24"/>
                <w:lang w:val="en-US" w:eastAsia="zh-CN" w:bidi="ar-SA"/>
              </w:rPr>
              <w:t xml:space="preserve">，垫片 </w:t>
            </w:r>
            <w:r>
              <w:rPr>
                <w:rFonts w:hint="eastAsia" w:cs="Times New Roman"/>
                <w:spacing w:val="-1"/>
                <w:kern w:val="2"/>
                <w:sz w:val="21"/>
                <w:szCs w:val="24"/>
                <w:lang w:val="en-US" w:eastAsia="zh-CN" w:bidi="ar-SA"/>
              </w:rPr>
              <w:t>140片</w:t>
            </w:r>
          </w:p>
        </w:tc>
        <w:tc>
          <w:tcPr>
            <w:tcW w:w="2078"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JWC粉碎型格栅配套型号为30070-0007-AH刀片</w:t>
            </w:r>
            <w:r>
              <w:rPr>
                <w:rFonts w:hint="eastAsia" w:cs="Times New Roman"/>
                <w:spacing w:val="-1"/>
                <w:kern w:val="2"/>
                <w:sz w:val="21"/>
                <w:szCs w:val="24"/>
                <w:lang w:val="en-US" w:eastAsia="zh-CN" w:bidi="ar-SA"/>
              </w:rPr>
              <w:t>140片</w:t>
            </w:r>
            <w:r>
              <w:rPr>
                <w:rFonts w:hint="eastAsia" w:ascii="Calibri" w:hAnsi="Calibri" w:eastAsia="宋体" w:cs="Times New Roman"/>
                <w:spacing w:val="-1"/>
                <w:kern w:val="2"/>
                <w:sz w:val="21"/>
                <w:szCs w:val="24"/>
                <w:lang w:val="en-US" w:eastAsia="zh-CN" w:bidi="ar-SA"/>
              </w:rPr>
              <w:t>，型号为30074-AH垫片</w:t>
            </w:r>
            <w:r>
              <w:rPr>
                <w:rFonts w:hint="eastAsia" w:cs="Times New Roman"/>
                <w:spacing w:val="-1"/>
                <w:kern w:val="2"/>
                <w:sz w:val="21"/>
                <w:szCs w:val="24"/>
                <w:lang w:val="en-US" w:eastAsia="zh-CN" w:bidi="ar-SA"/>
              </w:rPr>
              <w:t>140片</w:t>
            </w:r>
          </w:p>
        </w:tc>
        <w:tc>
          <w:tcPr>
            <w:tcW w:w="2442"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合同签订后30日历天</w:t>
            </w:r>
          </w:p>
        </w:tc>
        <w:tc>
          <w:tcPr>
            <w:tcW w:w="1340"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杭州萧山国际机场</w:t>
            </w:r>
          </w:p>
        </w:tc>
      </w:tr>
    </w:tbl>
    <w:p>
      <w:pPr>
        <w:spacing w:before="2"/>
        <w:rPr>
          <w:rFonts w:ascii="宋体" w:hAnsi="宋体" w:cs="宋体"/>
          <w:sz w:val="15"/>
          <w:szCs w:val="15"/>
        </w:rPr>
      </w:pPr>
    </w:p>
    <w:p>
      <w:pPr>
        <w:pStyle w:val="7"/>
        <w:spacing w:before="160" w:after="160" w:line="360" w:lineRule="exact"/>
        <w:ind w:firstLine="281" w:firstLineChars="100"/>
        <w:jc w:val="left"/>
      </w:pPr>
      <w:bookmarkStart w:id="36" w:name="_bookmark150"/>
      <w:bookmarkEnd w:id="36"/>
      <w:r>
        <w:t>三、技术性能指标</w:t>
      </w:r>
    </w:p>
    <w:p>
      <w:pPr>
        <w:ind w:firstLine="420" w:firstLineChars="200"/>
      </w:pPr>
    </w:p>
    <w:p>
      <w:pPr>
        <w:ind w:firstLine="420" w:firstLineChars="200"/>
      </w:pPr>
      <w:r>
        <w:rPr>
          <w:rFonts w:hint="eastAsia"/>
        </w:rPr>
        <w:t>杭州萧山国际机场目前有地埋式污水提升泵站5座，使用JWC品牌粉碎型格栅共计7台（型号：4台30005-0018,</w:t>
      </w:r>
      <w:r>
        <w:rPr>
          <w:rFonts w:hint="eastAsia"/>
          <w:lang w:val="en-US" w:eastAsia="zh-CN"/>
        </w:rPr>
        <w:t>3</w:t>
      </w:r>
      <w:r>
        <w:rPr>
          <w:rFonts w:hint="eastAsia"/>
        </w:rPr>
        <w:t>台30005-0032），最早的格栅使用至今已超过</w:t>
      </w:r>
      <w:r>
        <w:rPr>
          <w:rFonts w:hint="eastAsia"/>
          <w:lang w:val="en-US" w:eastAsia="zh-CN"/>
        </w:rPr>
        <w:t>7</w:t>
      </w:r>
      <w:r>
        <w:rPr>
          <w:rFonts w:hint="eastAsia"/>
        </w:rPr>
        <w:t>年。在泵站里粉碎型格栅需要24小时不间断运行，而根据污水内的杂质情况需不定期更换磨损的刀片组。为保证设备今后的运行效率，现需要采购刀片组（含刀片和垫片）为损坏刀片进行更换及临时库存以备急用。</w:t>
      </w:r>
    </w:p>
    <w:p>
      <w:pPr>
        <w:widowControl/>
        <w:shd w:val="solid" w:color="FFFFFF" w:fill="auto"/>
        <w:autoSpaceDN w:val="0"/>
        <w:spacing w:before="100" w:beforeAutospacing="1" w:after="100" w:afterAutospacing="1" w:line="345" w:lineRule="atLeast"/>
        <w:ind w:left="420"/>
        <w:jc w:val="left"/>
        <w:rPr>
          <w:rFonts w:ascii="宋体" w:hAnsi="宋体"/>
        </w:rPr>
      </w:pPr>
      <w:r>
        <w:rPr>
          <w:rFonts w:hint="eastAsia" w:ascii="宋体" w:hAnsi="宋体"/>
        </w:rPr>
        <w:t xml:space="preserve">JWC粉碎型格栅配套刀片 </w:t>
      </w:r>
      <w:r>
        <w:rPr>
          <w:rFonts w:hint="eastAsia" w:ascii="宋体" w:hAnsi="宋体"/>
          <w:lang w:eastAsia="zh-CN"/>
        </w:rPr>
        <w:t>140片</w:t>
      </w:r>
      <w:r>
        <w:rPr>
          <w:rFonts w:hint="eastAsia" w:ascii="宋体" w:hAnsi="宋体"/>
        </w:rPr>
        <w:t xml:space="preserve">，采购型号为30070-0007-AH；垫片 </w:t>
      </w:r>
      <w:r>
        <w:rPr>
          <w:rFonts w:hint="eastAsia" w:ascii="宋体" w:hAnsi="宋体"/>
          <w:lang w:eastAsia="zh-CN"/>
        </w:rPr>
        <w:t>140片</w:t>
      </w:r>
      <w:r>
        <w:rPr>
          <w:rFonts w:hint="eastAsia" w:ascii="宋体" w:hAnsi="宋体"/>
        </w:rPr>
        <w:t>，采购型号为</w:t>
      </w:r>
      <w:r>
        <w:rPr>
          <w:rFonts w:hint="eastAsia" w:ascii="宋体" w:hAnsi="宋体"/>
          <w:lang w:val="en-US" w:eastAsia="zh-CN"/>
        </w:rPr>
        <w:t>30074-AH</w:t>
      </w:r>
      <w:r>
        <w:rPr>
          <w:rFonts w:hint="eastAsia" w:ascii="宋体" w:hAnsi="宋体"/>
        </w:rPr>
        <w:t>。</w:t>
      </w:r>
    </w:p>
    <w:p>
      <w:pPr>
        <w:shd w:val="solid" w:color="FFFFFF" w:fill="auto"/>
        <w:tabs>
          <w:tab w:val="left" w:pos="425"/>
        </w:tabs>
        <w:autoSpaceDN w:val="0"/>
        <w:adjustRightInd w:val="0"/>
        <w:spacing w:before="100" w:beforeAutospacing="1" w:after="100" w:afterAutospacing="1" w:line="288" w:lineRule="auto"/>
        <w:ind w:firstLine="413" w:firstLineChars="196"/>
        <w:contextualSpacing/>
        <w:rPr>
          <w:rFonts w:ascii="Helvetica" w:hAnsi="宋体"/>
          <w:b/>
          <w:shd w:val="clear" w:color="auto" w:fill="FFFFFF"/>
        </w:rPr>
      </w:pPr>
      <w:r>
        <w:rPr>
          <w:rFonts w:hint="eastAsia" w:ascii="Helvetica" w:hAnsi="宋体"/>
          <w:b/>
          <w:shd w:val="clear" w:color="auto" w:fill="FFFFFF"/>
        </w:rPr>
        <w:t>产品质量要求及技术要求</w:t>
      </w:r>
    </w:p>
    <w:p>
      <w:pPr>
        <w:shd w:val="solid" w:color="FFFFFF" w:fill="auto"/>
        <w:tabs>
          <w:tab w:val="left" w:pos="425"/>
        </w:tabs>
        <w:autoSpaceDN w:val="0"/>
        <w:adjustRightInd w:val="0"/>
        <w:spacing w:before="100" w:beforeAutospacing="1" w:after="100" w:afterAutospacing="1" w:line="288" w:lineRule="auto"/>
        <w:ind w:firstLine="315" w:firstLineChars="150"/>
        <w:contextualSpacing/>
        <w:rPr>
          <w:rFonts w:ascii="Helvetica" w:hAnsi="宋体"/>
          <w:shd w:val="clear" w:color="auto" w:fill="FFFFFF"/>
        </w:rPr>
      </w:pPr>
      <w:r>
        <w:rPr>
          <w:rFonts w:hint="eastAsia" w:ascii="Helvetica" w:hAnsi="宋体"/>
          <w:shd w:val="clear" w:color="auto" w:fill="FFFFFF"/>
        </w:rPr>
        <w:t>*</w:t>
      </w:r>
      <w:r>
        <w:rPr>
          <w:rFonts w:ascii="Helvetica" w:hAnsi="宋体"/>
          <w:shd w:val="clear" w:color="auto" w:fill="FFFFFF"/>
        </w:rPr>
        <w:t>7齿刀片，厚度0.438英寸，材质8620，硬度60HRC</w:t>
      </w:r>
    </w:p>
    <w:p>
      <w:pPr>
        <w:shd w:val="solid" w:color="FFFFFF" w:fill="auto"/>
        <w:tabs>
          <w:tab w:val="left" w:pos="425"/>
        </w:tabs>
        <w:autoSpaceDN w:val="0"/>
        <w:adjustRightInd w:val="0"/>
        <w:spacing w:before="100" w:beforeAutospacing="1" w:after="100" w:afterAutospacing="1" w:line="288" w:lineRule="auto"/>
        <w:ind w:firstLine="315" w:firstLineChars="150"/>
        <w:contextualSpacing/>
        <w:rPr>
          <w:rFonts w:ascii="Helvetica" w:hAnsi="宋体"/>
          <w:shd w:val="clear" w:color="auto" w:fill="FFFFFF"/>
        </w:rPr>
      </w:pPr>
      <w:r>
        <w:rPr>
          <w:rFonts w:hint="eastAsia" w:ascii="Helvetica" w:hAnsi="宋体"/>
          <w:shd w:val="clear" w:color="auto" w:fill="FFFFFF"/>
        </w:rPr>
        <w:t>*垫片与刀片厚度公差不大于0.38mm</w:t>
      </w:r>
    </w:p>
    <w:p>
      <w:pPr>
        <w:sectPr>
          <w:pgSz w:w="12240" w:h="15840"/>
          <w:pgMar w:top="1500" w:right="1680" w:bottom="1120" w:left="1700" w:header="0" w:footer="921" w:gutter="0"/>
          <w:cols w:space="720" w:num="1"/>
        </w:sectPr>
      </w:pPr>
    </w:p>
    <w:p>
      <w:pPr>
        <w:pStyle w:val="4"/>
        <w:spacing w:line="564" w:lineRule="exact"/>
        <w:ind w:right="57"/>
        <w:jc w:val="center"/>
      </w:pPr>
      <w:bookmarkStart w:id="37" w:name="_Toc19698503"/>
      <w:r>
        <w:rPr>
          <w:rFonts w:hint="eastAsia"/>
        </w:rPr>
        <w:t>第六章</w:t>
      </w:r>
      <w:r>
        <w:t xml:space="preserve">  </w:t>
      </w:r>
      <w:r>
        <w:rPr>
          <w:rFonts w:hint="eastAsia"/>
        </w:rPr>
        <w:t>投标文件格式</w:t>
      </w:r>
      <w:bookmarkEnd w:id="37"/>
    </w:p>
    <w:p>
      <w:pPr>
        <w:pStyle w:val="4"/>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5"/>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5"/>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5"/>
        <w:spacing w:line="360" w:lineRule="auto"/>
        <w:rPr>
          <w:rFonts w:ascii="宋体" w:hAnsi="宋体" w:cs="宋体"/>
          <w:b/>
          <w:sz w:val="32"/>
          <w:szCs w:val="32"/>
        </w:rPr>
      </w:pPr>
    </w:p>
    <w:p>
      <w:pPr>
        <w:pStyle w:val="55"/>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5"/>
        <w:spacing w:line="360" w:lineRule="auto"/>
        <w:rPr>
          <w:rFonts w:ascii="宋体" w:hAnsi="宋体" w:cs="宋体"/>
        </w:rPr>
      </w:pPr>
    </w:p>
    <w:p>
      <w:pPr>
        <w:pStyle w:val="549"/>
        <w:spacing w:line="360" w:lineRule="auto"/>
        <w:jc w:val="right"/>
        <w:rPr>
          <w:rFonts w:ascii="宋体" w:hAnsi="宋体" w:cs="宋体"/>
          <w:sz w:val="22"/>
        </w:rPr>
      </w:pPr>
      <w:bookmarkStart w:id="38" w:name="_Toc137373399"/>
      <w:bookmarkStart w:id="39" w:name="_Toc133214103"/>
      <w:bookmarkStart w:id="40" w:name="_Toc133214310"/>
      <w:bookmarkStart w:id="41" w:name="_Toc133470544"/>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5"/>
        <w:spacing w:before="120" w:beforeLines="50" w:line="360" w:lineRule="auto"/>
        <w:rPr>
          <w:rFonts w:ascii="宋体" w:hAnsi="宋体" w:cs="宋体"/>
        </w:rPr>
      </w:pPr>
    </w:p>
    <w:p>
      <w:pPr>
        <w:pStyle w:val="55"/>
        <w:spacing w:before="120" w:beforeLines="50" w:line="360" w:lineRule="auto"/>
        <w:rPr>
          <w:rFonts w:ascii="宋体" w:hAnsi="宋体" w:cs="宋体"/>
        </w:rPr>
      </w:pPr>
    </w:p>
    <w:p>
      <w:pPr>
        <w:pStyle w:val="55"/>
        <w:spacing w:before="120" w:beforeLines="50" w:line="360" w:lineRule="auto"/>
        <w:rPr>
          <w:rFonts w:ascii="宋体" w:hAnsi="宋体" w:cs="宋体"/>
        </w:rPr>
      </w:pPr>
    </w:p>
    <w:p>
      <w:pPr>
        <w:pStyle w:val="55"/>
        <w:spacing w:before="120" w:beforeLines="50" w:line="360" w:lineRule="auto"/>
        <w:rPr>
          <w:rFonts w:ascii="宋体" w:hAnsi="宋体" w:cs="宋体"/>
        </w:rPr>
      </w:pPr>
    </w:p>
    <w:p>
      <w:pPr>
        <w:pStyle w:val="55"/>
        <w:spacing w:before="120" w:beforeLines="50" w:line="360" w:lineRule="auto"/>
        <w:rPr>
          <w:rFonts w:ascii="宋体" w:hAnsi="宋体" w:cs="宋体"/>
        </w:rPr>
      </w:pPr>
    </w:p>
    <w:p>
      <w:pPr>
        <w:pStyle w:val="55"/>
        <w:spacing w:before="120" w:beforeLines="50" w:line="360" w:lineRule="auto"/>
        <w:rPr>
          <w:rFonts w:ascii="宋体" w:hAnsi="宋体" w:cs="宋体"/>
        </w:rPr>
      </w:pPr>
    </w:p>
    <w:p>
      <w:pPr>
        <w:pStyle w:val="55"/>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8"/>
    <w:bookmarkEnd w:id="39"/>
    <w:bookmarkEnd w:id="40"/>
    <w:bookmarkEnd w:id="41"/>
    <w:p>
      <w:pPr>
        <w:pStyle w:val="55"/>
        <w:spacing w:line="360" w:lineRule="auto"/>
        <w:jc w:val="center"/>
        <w:rPr>
          <w:rFonts w:ascii="宋体" w:hAnsi="宋体" w:cs="宋体"/>
          <w:b/>
          <w:sz w:val="32"/>
          <w:szCs w:val="32"/>
        </w:rPr>
      </w:pPr>
      <w:r>
        <w:rPr>
          <w:rFonts w:ascii="宋体" w:hAnsi="宋体" w:cs="宋体"/>
          <w:b/>
          <w:sz w:val="32"/>
          <w:szCs w:val="32"/>
        </w:rPr>
        <w:t>6.2设备费分项报价表</w:t>
      </w:r>
    </w:p>
    <w:p>
      <w:pPr>
        <w:pStyle w:val="55"/>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vMerge w:val="continue"/>
            <w:shd w:val="clear" w:color="auto" w:fill="auto"/>
            <w:vAlign w:val="center"/>
          </w:tcPr>
          <w:p>
            <w:pPr>
              <w:widowControl/>
              <w:jc w:val="left"/>
              <w:rPr>
                <w:rFonts w:ascii="宋体" w:hAnsi="宋体" w:cs="宋体"/>
                <w:b/>
                <w:bCs/>
                <w:kern w:val="0"/>
                <w:sz w:val="20"/>
              </w:rPr>
            </w:pPr>
          </w:p>
        </w:tc>
        <w:tc>
          <w:tcPr>
            <w:tcW w:w="1542"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4"/>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99"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5"/>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5"/>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0"/>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5"/>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4"/>
        </w:numPr>
        <w:spacing w:line="360" w:lineRule="auto"/>
        <w:rPr>
          <w:rFonts w:ascii="宋体" w:hAnsi="宋体" w:cs="宋体"/>
          <w:sz w:val="22"/>
        </w:rPr>
      </w:pPr>
      <w:r>
        <w:rPr>
          <w:rFonts w:hint="eastAsia" w:ascii="宋体" w:hAnsi="宋体" w:cs="宋体"/>
          <w:sz w:val="22"/>
        </w:rPr>
        <w:t>货物说明一览表；</w:t>
      </w:r>
    </w:p>
    <w:p>
      <w:pPr>
        <w:numPr>
          <w:ilvl w:val="0"/>
          <w:numId w:val="4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4"/>
        </w:numPr>
        <w:spacing w:line="360" w:lineRule="auto"/>
        <w:rPr>
          <w:rFonts w:ascii="宋体" w:hAnsi="宋体" w:cs="宋体"/>
          <w:sz w:val="22"/>
        </w:rPr>
      </w:pPr>
      <w:r>
        <w:rPr>
          <w:rFonts w:hint="eastAsia" w:ascii="宋体" w:hAnsi="宋体" w:cs="宋体"/>
          <w:sz w:val="22"/>
        </w:rPr>
        <w:t>货物主要生产工艺流程；</w:t>
      </w:r>
    </w:p>
    <w:p>
      <w:pPr>
        <w:numPr>
          <w:ilvl w:val="0"/>
          <w:numId w:val="4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4"/>
        </w:numPr>
        <w:spacing w:line="360" w:lineRule="auto"/>
        <w:rPr>
          <w:rFonts w:ascii="宋体" w:hAnsi="宋体" w:cs="宋体"/>
          <w:sz w:val="22"/>
        </w:rPr>
      </w:pPr>
      <w:r>
        <w:rPr>
          <w:rFonts w:hint="eastAsia" w:ascii="宋体" w:hAnsi="宋体" w:cs="宋体"/>
          <w:sz w:val="22"/>
        </w:rPr>
        <w:t>项目实施进度控制计划；</w:t>
      </w:r>
    </w:p>
    <w:p>
      <w:pPr>
        <w:numPr>
          <w:ilvl w:val="0"/>
          <w:numId w:val="44"/>
        </w:numPr>
        <w:spacing w:line="360" w:lineRule="auto"/>
        <w:rPr>
          <w:rFonts w:ascii="宋体" w:hAnsi="宋体" w:cs="宋体"/>
          <w:sz w:val="22"/>
        </w:rPr>
      </w:pPr>
      <w:r>
        <w:rPr>
          <w:rFonts w:hint="eastAsia" w:ascii="宋体" w:hAnsi="宋体" w:cs="宋体"/>
          <w:sz w:val="22"/>
        </w:rPr>
        <w:t>相关服务实施方案；</w:t>
      </w:r>
    </w:p>
    <w:p>
      <w:pPr>
        <w:numPr>
          <w:ilvl w:val="0"/>
          <w:numId w:val="44"/>
        </w:numPr>
        <w:spacing w:line="360" w:lineRule="auto"/>
        <w:rPr>
          <w:rFonts w:ascii="宋体" w:hAnsi="宋体" w:cs="宋体"/>
          <w:sz w:val="22"/>
        </w:rPr>
      </w:pPr>
      <w:r>
        <w:rPr>
          <w:rFonts w:hint="eastAsia" w:ascii="宋体" w:hAnsi="宋体" w:cs="宋体"/>
          <w:sz w:val="22"/>
        </w:rPr>
        <w:t>设备运行维护成本分析；</w:t>
      </w:r>
    </w:p>
    <w:p>
      <w:pPr>
        <w:numPr>
          <w:ilvl w:val="0"/>
          <w:numId w:val="44"/>
        </w:numPr>
        <w:spacing w:line="360" w:lineRule="auto"/>
        <w:rPr>
          <w:rFonts w:ascii="宋体" w:hAnsi="宋体" w:cs="宋体"/>
          <w:sz w:val="22"/>
        </w:rPr>
      </w:pPr>
      <w:r>
        <w:rPr>
          <w:rFonts w:hint="eastAsia" w:ascii="宋体" w:hAnsi="宋体" w:cs="宋体"/>
          <w:sz w:val="22"/>
        </w:rPr>
        <w:t>备品备件的详细配置说明；</w:t>
      </w:r>
    </w:p>
    <w:p>
      <w:pPr>
        <w:numPr>
          <w:ilvl w:val="0"/>
          <w:numId w:val="4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4"/>
        </w:numPr>
        <w:spacing w:line="360" w:lineRule="auto"/>
        <w:rPr>
          <w:rFonts w:ascii="宋体" w:hAnsi="宋体" w:cs="宋体"/>
          <w:sz w:val="22"/>
        </w:rPr>
      </w:pPr>
      <w:r>
        <w:rPr>
          <w:rFonts w:hint="eastAsia" w:ascii="宋体" w:hAnsi="宋体" w:cs="宋体"/>
          <w:sz w:val="22"/>
        </w:rPr>
        <w:t>技术文件清单</w:t>
      </w:r>
    </w:p>
    <w:p>
      <w:pPr>
        <w:numPr>
          <w:ilvl w:val="0"/>
          <w:numId w:val="44"/>
        </w:numPr>
        <w:spacing w:line="360" w:lineRule="auto"/>
        <w:rPr>
          <w:rFonts w:ascii="宋体" w:hAnsi="宋体" w:cs="宋体"/>
          <w:sz w:val="22"/>
        </w:rPr>
      </w:pPr>
      <w:r>
        <w:rPr>
          <w:rFonts w:hint="eastAsia" w:ascii="宋体" w:hAnsi="宋体" w:cs="宋体"/>
          <w:sz w:val="22"/>
        </w:rPr>
        <w:t>技术支持及售后服务方案；</w:t>
      </w:r>
    </w:p>
    <w:p>
      <w:pPr>
        <w:numPr>
          <w:ilvl w:val="0"/>
          <w:numId w:val="4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5"/>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5"/>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30</w:t>
    </w:r>
    <w:r>
      <w:fldChar w:fldCharType="end"/>
    </w:r>
  </w:p>
  <w:p>
    <w:pPr>
      <w:pStyle w:val="4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- 60 -</w:t>
    </w:r>
    <w:r>
      <w:fldChar w:fldCharType="end"/>
    </w:r>
  </w:p>
  <w:p>
    <w:pPr>
      <w:pStyle w:val="4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79647"/>
    <w:multiLevelType w:val="singleLevel"/>
    <w:tmpl w:val="DA379647"/>
    <w:lvl w:ilvl="0" w:tentative="0">
      <w:start w:val="3"/>
      <w:numFmt w:val="decimal"/>
      <w:lvlText w:val="%1."/>
      <w:lvlJc w:val="left"/>
      <w:pPr>
        <w:tabs>
          <w:tab w:val="left" w:pos="312"/>
        </w:tabs>
      </w:p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4">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5">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6">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9">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0">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1">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2">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3">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4">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5">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6">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9C4BD6E"/>
    <w:multiLevelType w:val="singleLevel"/>
    <w:tmpl w:val="59C4BD6E"/>
    <w:lvl w:ilvl="0" w:tentative="0">
      <w:start w:val="1"/>
      <w:numFmt w:val="decimal"/>
      <w:suff w:val="nothing"/>
      <w:lvlText w:val="（%1）"/>
      <w:lvlJc w:val="left"/>
    </w:lvl>
  </w:abstractNum>
  <w:abstractNum w:abstractNumId="3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3">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19"/>
  </w:num>
  <w:num w:numId="3">
    <w:abstractNumId w:val="39"/>
  </w:num>
  <w:num w:numId="4">
    <w:abstractNumId w:val="40"/>
  </w:num>
  <w:num w:numId="5">
    <w:abstractNumId w:val="2"/>
    <w:lvlOverride w:ilvl="0">
      <w:startOverride w:val="1"/>
    </w:lvlOverride>
  </w:num>
  <w:num w:numId="6">
    <w:abstractNumId w:val="1"/>
    <w:lvlOverride w:ilvl="0">
      <w:startOverride w:val="1"/>
    </w:lvlOverride>
  </w:num>
  <w:num w:numId="7">
    <w:abstractNumId w:val="24"/>
  </w:num>
  <w:num w:numId="8">
    <w:abstractNumId w:val="25"/>
  </w:num>
  <w:num w:numId="9">
    <w:abstractNumId w:val="30"/>
  </w:num>
  <w:num w:numId="10">
    <w:abstractNumId w:val="37"/>
  </w:num>
  <w:num w:numId="11">
    <w:abstractNumId w:val="38"/>
  </w:num>
  <w:num w:numId="12">
    <w:abstractNumId w:val="21"/>
  </w:num>
  <w:num w:numId="13">
    <w:abstractNumId w:val="20"/>
  </w:num>
  <w:num w:numId="14">
    <w:abstractNumId w:val="17"/>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7"/>
  </w:num>
  <w:num w:numId="19">
    <w:abstractNumId w:val="18"/>
  </w:num>
  <w:num w:numId="20">
    <w:abstractNumId w:val="28"/>
  </w:num>
  <w:num w:numId="21">
    <w:abstractNumId w:val="22"/>
  </w:num>
  <w:num w:numId="22">
    <w:abstractNumId w:val="34"/>
  </w:num>
  <w:num w:numId="23">
    <w:abstractNumId w:val="36"/>
  </w:num>
  <w:num w:numId="24">
    <w:abstractNumId w:val="31"/>
  </w:num>
  <w:num w:numId="25">
    <w:abstractNumId w:val="44"/>
  </w:num>
  <w:num w:numId="26">
    <w:abstractNumId w:val="26"/>
  </w:num>
  <w:num w:numId="27">
    <w:abstractNumId w:val="27"/>
  </w:num>
  <w:num w:numId="28">
    <w:abstractNumId w:val="35"/>
  </w:num>
  <w:num w:numId="29">
    <w:abstractNumId w:val="0"/>
  </w:num>
  <w:num w:numId="30">
    <w:abstractNumId w:val="32"/>
  </w:num>
  <w:num w:numId="31">
    <w:abstractNumId w:val="33"/>
  </w:num>
  <w:num w:numId="32">
    <w:abstractNumId w:val="41"/>
  </w:num>
  <w:num w:numId="33">
    <w:abstractNumId w:val="42"/>
  </w:num>
  <w:num w:numId="34">
    <w:abstractNumId w:val="5"/>
  </w:num>
  <w:num w:numId="35">
    <w:abstractNumId w:val="11"/>
  </w:num>
  <w:num w:numId="36">
    <w:abstractNumId w:val="13"/>
  </w:num>
  <w:num w:numId="37">
    <w:abstractNumId w:val="10"/>
  </w:num>
  <w:num w:numId="38">
    <w:abstractNumId w:val="4"/>
  </w:num>
  <w:num w:numId="39">
    <w:abstractNumId w:val="16"/>
  </w:num>
  <w:num w:numId="40">
    <w:abstractNumId w:val="6"/>
  </w:num>
  <w:num w:numId="41">
    <w:abstractNumId w:val="15"/>
  </w:num>
  <w:num w:numId="42">
    <w:abstractNumId w:val="12"/>
  </w:num>
  <w:num w:numId="43">
    <w:abstractNumId w:val="14"/>
  </w:num>
  <w:num w:numId="44">
    <w:abstractNumId w:val="29"/>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1FD3B52"/>
    <w:rsid w:val="034F2009"/>
    <w:rsid w:val="03E14206"/>
    <w:rsid w:val="053947F6"/>
    <w:rsid w:val="06FD1656"/>
    <w:rsid w:val="07665F31"/>
    <w:rsid w:val="07ED4307"/>
    <w:rsid w:val="08536938"/>
    <w:rsid w:val="097D2694"/>
    <w:rsid w:val="0CB83B42"/>
    <w:rsid w:val="0D227D01"/>
    <w:rsid w:val="0F536F0A"/>
    <w:rsid w:val="0F9038D4"/>
    <w:rsid w:val="104B0C5F"/>
    <w:rsid w:val="10D945A8"/>
    <w:rsid w:val="145D1EB4"/>
    <w:rsid w:val="146D49FA"/>
    <w:rsid w:val="14FC04D0"/>
    <w:rsid w:val="159C7931"/>
    <w:rsid w:val="15B149E6"/>
    <w:rsid w:val="18ED5E5D"/>
    <w:rsid w:val="194808E8"/>
    <w:rsid w:val="19C27AA9"/>
    <w:rsid w:val="1C0D785B"/>
    <w:rsid w:val="1C1B7FF3"/>
    <w:rsid w:val="1C4C62EF"/>
    <w:rsid w:val="1CA861BC"/>
    <w:rsid w:val="1E692A01"/>
    <w:rsid w:val="1FA567AA"/>
    <w:rsid w:val="1FAB70C3"/>
    <w:rsid w:val="20EC6AE8"/>
    <w:rsid w:val="230630E2"/>
    <w:rsid w:val="24733990"/>
    <w:rsid w:val="27776CD9"/>
    <w:rsid w:val="29685ADE"/>
    <w:rsid w:val="29DF605B"/>
    <w:rsid w:val="2BDC0D0F"/>
    <w:rsid w:val="2C634B5A"/>
    <w:rsid w:val="2DC64D50"/>
    <w:rsid w:val="34956A71"/>
    <w:rsid w:val="35315EE6"/>
    <w:rsid w:val="38611A6D"/>
    <w:rsid w:val="38B7645E"/>
    <w:rsid w:val="3BB42AA5"/>
    <w:rsid w:val="3BE97D19"/>
    <w:rsid w:val="3C587607"/>
    <w:rsid w:val="3DE17E5E"/>
    <w:rsid w:val="3E375BD8"/>
    <w:rsid w:val="3E4B08B6"/>
    <w:rsid w:val="3E757BBA"/>
    <w:rsid w:val="4268648C"/>
    <w:rsid w:val="43C66324"/>
    <w:rsid w:val="462673A5"/>
    <w:rsid w:val="48EC4A9E"/>
    <w:rsid w:val="4BE4544F"/>
    <w:rsid w:val="4DAD35A3"/>
    <w:rsid w:val="4F503A64"/>
    <w:rsid w:val="51996C16"/>
    <w:rsid w:val="51F743AB"/>
    <w:rsid w:val="52A73E8B"/>
    <w:rsid w:val="558B5985"/>
    <w:rsid w:val="55FF0F4D"/>
    <w:rsid w:val="58E70C3C"/>
    <w:rsid w:val="5AF52FFF"/>
    <w:rsid w:val="5BA34DD7"/>
    <w:rsid w:val="5BF51A87"/>
    <w:rsid w:val="5C877219"/>
    <w:rsid w:val="5D12628E"/>
    <w:rsid w:val="5D601F92"/>
    <w:rsid w:val="5D7C006A"/>
    <w:rsid w:val="60590AE8"/>
    <w:rsid w:val="60E7233A"/>
    <w:rsid w:val="62DE726F"/>
    <w:rsid w:val="630F2463"/>
    <w:rsid w:val="635F7152"/>
    <w:rsid w:val="637060DA"/>
    <w:rsid w:val="651B0C24"/>
    <w:rsid w:val="65BC2FF4"/>
    <w:rsid w:val="671A3EFC"/>
    <w:rsid w:val="69297881"/>
    <w:rsid w:val="69FD0DDB"/>
    <w:rsid w:val="6FAD5F69"/>
    <w:rsid w:val="705D379F"/>
    <w:rsid w:val="721B285A"/>
    <w:rsid w:val="7387523A"/>
    <w:rsid w:val="74453F10"/>
    <w:rsid w:val="74D033C9"/>
    <w:rsid w:val="74DD4AA7"/>
    <w:rsid w:val="751E2EAE"/>
    <w:rsid w:val="75C60129"/>
    <w:rsid w:val="763F10FA"/>
    <w:rsid w:val="76BE57A1"/>
    <w:rsid w:val="78470EB2"/>
    <w:rsid w:val="78624C75"/>
    <w:rsid w:val="78A71A06"/>
    <w:rsid w:val="7B0472A0"/>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6">
    <w:name w:val="heading 3"/>
    <w:basedOn w:val="1"/>
    <w:next w:val="1"/>
    <w:link w:val="98"/>
    <w:qFormat/>
    <w:uiPriority w:val="0"/>
    <w:pPr>
      <w:keepNext/>
      <w:keepLines/>
      <w:spacing w:line="360" w:lineRule="auto"/>
      <w:ind w:firstLine="200" w:firstLineChars="200"/>
      <w:outlineLvl w:val="2"/>
    </w:pPr>
    <w:rPr>
      <w:b/>
      <w:bCs/>
      <w:szCs w:val="32"/>
    </w:rPr>
  </w:style>
  <w:style w:type="paragraph" w:styleId="7">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3">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next w:val="31"/>
    <w:link w:val="130"/>
    <w:qFormat/>
    <w:uiPriority w:val="0"/>
    <w:pPr>
      <w:spacing w:after="120"/>
    </w:pPr>
    <w:rPr>
      <w:szCs w:val="24"/>
    </w:rPr>
  </w:style>
  <w:style w:type="paragraph" w:styleId="31">
    <w:name w:val="Body Text First Indent"/>
    <w:basedOn w:val="30"/>
    <w:link w:val="155"/>
    <w:qFormat/>
    <w:uiPriority w:val="0"/>
    <w:pPr>
      <w:ind w:firstLine="420" w:firstLineChars="100"/>
    </w:pPr>
  </w:style>
  <w:style w:type="paragraph" w:styleId="32">
    <w:name w:val="Body Text Indent"/>
    <w:basedOn w:val="1"/>
    <w:link w:val="194"/>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93"/>
    <w:qFormat/>
    <w:uiPriority w:val="0"/>
    <w:rPr>
      <w:rFonts w:ascii="宋体" w:hAnsi="Courier New" w:cs="Courier New"/>
      <w:szCs w:val="21"/>
    </w:rPr>
  </w:style>
  <w:style w:type="paragraph" w:styleId="41">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2">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1"/>
    <w:qFormat/>
    <w:uiPriority w:val="0"/>
    <w:rPr>
      <w:rFonts w:eastAsia="仿宋_GB2312"/>
      <w:sz w:val="28"/>
      <w:szCs w:val="20"/>
    </w:rPr>
  </w:style>
  <w:style w:type="paragraph" w:styleId="46">
    <w:name w:val="Body Text Indent 2"/>
    <w:basedOn w:val="1"/>
    <w:link w:val="112"/>
    <w:qFormat/>
    <w:uiPriority w:val="0"/>
    <w:pPr>
      <w:spacing w:line="300" w:lineRule="auto"/>
      <w:ind w:firstLine="480"/>
    </w:pPr>
    <w:rPr>
      <w:rFonts w:ascii="黑体" w:eastAsia="黑体"/>
      <w:szCs w:val="24"/>
    </w:rPr>
  </w:style>
  <w:style w:type="paragraph" w:styleId="47">
    <w:name w:val="endnote text"/>
    <w:basedOn w:val="1"/>
    <w:link w:val="133"/>
    <w:qFormat/>
    <w:uiPriority w:val="0"/>
    <w:pPr>
      <w:snapToGrid w:val="0"/>
      <w:jc w:val="left"/>
    </w:pPr>
    <w:rPr>
      <w:szCs w:val="20"/>
    </w:rPr>
  </w:style>
  <w:style w:type="paragraph" w:styleId="48">
    <w:name w:val="Balloon Text"/>
    <w:basedOn w:val="1"/>
    <w:link w:val="131"/>
    <w:qFormat/>
    <w:uiPriority w:val="0"/>
    <w:rPr>
      <w:sz w:val="18"/>
      <w:szCs w:val="18"/>
    </w:rPr>
  </w:style>
  <w:style w:type="paragraph" w:styleId="49">
    <w:name w:val="footer"/>
    <w:basedOn w:val="1"/>
    <w:link w:val="94"/>
    <w:unhideWhenUsed/>
    <w:qFormat/>
    <w:uiPriority w:val="99"/>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1"/>
    <w:unhideWhenUsed/>
    <w:qFormat/>
    <w:uiPriority w:val="0"/>
    <w:pPr>
      <w:ind w:left="100" w:leftChars="2100"/>
    </w:p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76"/>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86"/>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07"/>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221"/>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qFormat/>
    <w:uiPriority w:val="99"/>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96"/>
    <w:qFormat/>
    <w:uiPriority w:val="0"/>
    <w:pPr>
      <w:spacing w:before="240" w:after="60"/>
      <w:jc w:val="center"/>
      <w:outlineLvl w:val="0"/>
    </w:pPr>
    <w:rPr>
      <w:rFonts w:ascii="Cambria" w:hAnsi="Cambria"/>
      <w:b/>
      <w:bCs/>
      <w:sz w:val="32"/>
      <w:szCs w:val="32"/>
    </w:rPr>
  </w:style>
  <w:style w:type="paragraph" w:styleId="77">
    <w:name w:val="annotation subject"/>
    <w:basedOn w:val="25"/>
    <w:next w:val="25"/>
    <w:link w:val="124"/>
    <w:qFormat/>
    <w:uiPriority w:val="0"/>
    <w:rPr>
      <w:b/>
      <w:bCs/>
    </w:rPr>
  </w:style>
  <w:style w:type="paragraph" w:styleId="78">
    <w:name w:val="Body Text First Indent 2"/>
    <w:basedOn w:val="32"/>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50"/>
    <w:qFormat/>
    <w:uiPriority w:val="0"/>
    <w:rPr>
      <w:sz w:val="18"/>
      <w:szCs w:val="18"/>
    </w:rPr>
  </w:style>
  <w:style w:type="character" w:customStyle="1" w:styleId="94">
    <w:name w:val="页脚 字符1"/>
    <w:link w:val="49"/>
    <w:qFormat/>
    <w:uiPriority w:val="0"/>
    <w:rPr>
      <w:sz w:val="18"/>
      <w:szCs w:val="18"/>
    </w:rPr>
  </w:style>
  <w:style w:type="character" w:customStyle="1" w:styleId="95">
    <w:name w:val="标题 1 字符1"/>
    <w:link w:val="4"/>
    <w:qFormat/>
    <w:uiPriority w:val="0"/>
    <w:rPr>
      <w:b/>
      <w:bCs/>
      <w:kern w:val="44"/>
      <w:sz w:val="44"/>
      <w:szCs w:val="44"/>
    </w:rPr>
  </w:style>
  <w:style w:type="character" w:customStyle="1" w:styleId="96">
    <w:name w:val="标题 字符1"/>
    <w:link w:val="76"/>
    <w:qFormat/>
    <w:uiPriority w:val="0"/>
    <w:rPr>
      <w:rFonts w:ascii="Cambria" w:hAnsi="Cambria" w:cs="Times New Roman"/>
      <w:b/>
      <w:bCs/>
      <w:kern w:val="2"/>
      <w:sz w:val="32"/>
      <w:szCs w:val="32"/>
    </w:rPr>
  </w:style>
  <w:style w:type="character" w:customStyle="1" w:styleId="97">
    <w:name w:val="标题 2 字符1"/>
    <w:link w:val="5"/>
    <w:qFormat/>
    <w:uiPriority w:val="0"/>
    <w:rPr>
      <w:rFonts w:ascii="Arial" w:hAnsi="Arial"/>
      <w:b/>
      <w:bCs/>
      <w:kern w:val="2"/>
      <w:sz w:val="24"/>
      <w:szCs w:val="32"/>
    </w:rPr>
  </w:style>
  <w:style w:type="character" w:customStyle="1" w:styleId="98">
    <w:name w:val="标题 3 字符1"/>
    <w:link w:val="6"/>
    <w:qFormat/>
    <w:uiPriority w:val="0"/>
    <w:rPr>
      <w:b/>
      <w:bCs/>
      <w:kern w:val="2"/>
      <w:sz w:val="21"/>
      <w:szCs w:val="32"/>
    </w:rPr>
  </w:style>
  <w:style w:type="character" w:customStyle="1" w:styleId="99">
    <w:name w:val="标题 4 字符1"/>
    <w:link w:val="7"/>
    <w:qFormat/>
    <w:uiPriority w:val="0"/>
    <w:rPr>
      <w:rFonts w:ascii="Arial" w:hAnsi="Arial" w:eastAsia="黑体"/>
      <w:b/>
      <w:bCs/>
      <w:kern w:val="2"/>
      <w:sz w:val="28"/>
      <w:szCs w:val="28"/>
    </w:rPr>
  </w:style>
  <w:style w:type="character" w:customStyle="1" w:styleId="100">
    <w:name w:val="标题 5 字符"/>
    <w:link w:val="2"/>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2"/>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6"/>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7"/>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8"/>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7"/>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31"/>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8"/>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0"/>
    <w:qFormat/>
    <w:uiPriority w:val="0"/>
    <w:rPr>
      <w:rFonts w:ascii="宋体" w:hAnsi="Courier New" w:cs="Courier New"/>
      <w:kern w:val="2"/>
      <w:sz w:val="21"/>
      <w:szCs w:val="21"/>
    </w:rPr>
  </w:style>
  <w:style w:type="character" w:customStyle="1" w:styleId="194">
    <w:name w:val="正文文本缩进 字符1"/>
    <w:link w:val="32"/>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5"/>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8"/>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1"/>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5"/>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5"/>
    <w:next w:val="55"/>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4"/>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5"/>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70"/>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4"/>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2"/>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2"/>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7"/>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4"/>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5"/>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6"/>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6"/>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3"/>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1"/>
    <w:link w:val="1461"/>
    <w:qFormat/>
    <w:uiPriority w:val="0"/>
    <w:pPr>
      <w:ind w:left="100" w:leftChars="2100"/>
    </w:pPr>
    <w:rPr>
      <w:kern w:val="0"/>
      <w:sz w:val="20"/>
      <w:szCs w:val="20"/>
    </w:rPr>
  </w:style>
  <w:style w:type="character" w:customStyle="1" w:styleId="776">
    <w:name w:val="副标题 字符"/>
    <w:basedOn w:val="83"/>
    <w:link w:val="56"/>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2"/>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0"/>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6"/>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5"/>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31"/>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2"/>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0"/>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0"/>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5"/>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4"/>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5"/>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0"/>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5"/>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4"/>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31"/>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7"/>
    <w:next w:val="6"/>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7"/>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5"/>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31"/>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4"/>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2"/>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6"/>
    <w:next w:val="32"/>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5"/>
    <w:next w:val="32"/>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4"/>
    <w:next w:val="32"/>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7"/>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5"/>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5"/>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2"/>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0"/>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6"/>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4"/>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6"/>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5"/>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4"/>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4"/>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5"/>
    <w:next w:val="4"/>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0"/>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0"/>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3"/>
    <w:semiHidden/>
    <w:qFormat/>
    <w:uiPriority w:val="99"/>
    <w:rPr>
      <w:rFonts w:ascii="Courier New" w:hAnsi="Courier New" w:cs="Courier New"/>
      <w:kern w:val="2"/>
      <w:sz w:val="24"/>
      <w:szCs w:val="24"/>
    </w:rPr>
  </w:style>
  <w:style w:type="character" w:customStyle="1" w:styleId="1771">
    <w:name w:val="签名 字符1"/>
    <w:basedOn w:val="83"/>
    <w:link w:val="51"/>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TotalTime>0</TotalTime>
  <ScaleCrop>false</ScaleCrop>
  <LinksUpToDate>false</LinksUpToDate>
  <CharactersWithSpaces>49705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2020-04-20T02:40:00Z</cp:lastPrinted>
  <dcterms:modified xsi:type="dcterms:W3CDTF">2021-08-06T01:21:31Z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DBEDFE88DDCA451EA54E814733BB57F1</vt:lpwstr>
  </property>
</Properties>
</file>