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b/>
          <w:bCs/>
          <w:sz w:val="36"/>
          <w:szCs w:val="36"/>
        </w:rPr>
      </w:pPr>
    </w:p>
    <w:p>
      <w:pPr>
        <w:spacing w:line="360" w:lineRule="auto"/>
        <w:ind w:firstLine="141" w:firstLineChars="27"/>
        <w:jc w:val="center"/>
        <w:rPr>
          <w:rFonts w:hint="default" w:ascii="黑体" w:hAnsi="黑体" w:eastAsia="黑体" w:cs="黑体"/>
          <w:b/>
          <w:sz w:val="52"/>
          <w:szCs w:val="52"/>
          <w:lang w:val="en-US" w:eastAsia="zh-CN"/>
        </w:rPr>
      </w:pPr>
      <w:bookmarkStart w:id="0" w:name="_Toc525101229"/>
      <w:r>
        <w:rPr>
          <w:rFonts w:hint="eastAsia" w:ascii="黑体" w:hAnsi="黑体" w:eastAsia="黑体"/>
          <w:b/>
          <w:bCs/>
          <w:sz w:val="52"/>
          <w:szCs w:val="52"/>
        </w:rPr>
        <w:t>杭州萧山国际机场终端安全管理软件采购项目</w:t>
      </w:r>
      <w:r>
        <w:rPr>
          <w:rFonts w:hint="eastAsia" w:ascii="黑体" w:hAnsi="黑体" w:eastAsia="黑体"/>
          <w:b/>
          <w:bCs/>
          <w:sz w:val="52"/>
          <w:szCs w:val="52"/>
          <w:lang w:val="en-US" w:eastAsia="zh-CN"/>
        </w:rPr>
        <w:t>招标公告</w:t>
      </w:r>
    </w:p>
    <w:p>
      <w:pPr>
        <w:spacing w:before="48" w:beforeLines="20" w:after="48" w:afterLines="20" w:line="360" w:lineRule="auto"/>
        <w:ind w:firstLine="99" w:firstLineChars="19"/>
        <w:jc w:val="center"/>
        <w:rPr>
          <w:rFonts w:ascii="黑体" w:hAnsi="黑体" w:eastAsia="黑体"/>
          <w:b/>
          <w:bCs/>
          <w:sz w:val="52"/>
          <w:szCs w:val="52"/>
        </w:rPr>
      </w:pPr>
    </w:p>
    <w:p>
      <w:pPr>
        <w:spacing w:before="48" w:beforeLines="20" w:after="48" w:afterLines="20" w:line="360" w:lineRule="auto"/>
        <w:rPr>
          <w:rFonts w:ascii="黑体" w:hAnsi="黑体" w:eastAsia="黑体"/>
          <w:b/>
          <w:bCs/>
          <w:sz w:val="52"/>
          <w:szCs w:val="52"/>
        </w:rPr>
      </w:pPr>
      <w:bookmarkStart w:id="46" w:name="_GoBack"/>
      <w:bookmarkEnd w:id="46"/>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ascii="宋体" w:hAnsi="宋体"/>
          <w:b/>
          <w:sz w:val="44"/>
          <w:szCs w:val="44"/>
        </w:rPr>
        <w:t>2021</w:t>
      </w:r>
      <w:r>
        <w:rPr>
          <w:rFonts w:hint="eastAsia" w:ascii="宋体" w:hAnsi="宋体"/>
          <w:b/>
          <w:sz w:val="44"/>
          <w:szCs w:val="44"/>
        </w:rPr>
        <w:t>年</w:t>
      </w:r>
      <w:r>
        <w:rPr>
          <w:rFonts w:ascii="宋体" w:hAnsi="宋体"/>
          <w:b/>
          <w:sz w:val="44"/>
          <w:szCs w:val="44"/>
        </w:rPr>
        <w:t>6</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42775868"/>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Theme="minorHAnsi" w:hAnsiTheme="minorHAnsi" w:eastAsiaTheme="minorEastAsia"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1"/>
        <w:tabs>
          <w:tab w:val="right" w:leader="dot" w:pos="8850"/>
        </w:tabs>
        <w:rPr>
          <w:rFonts w:asciiTheme="minorHAnsi" w:hAnsiTheme="minorHAnsi" w:eastAsiaTheme="minorEastAsia" w:cstheme="minorBidi"/>
        </w:rPr>
      </w:pPr>
      <w:r>
        <w:fldChar w:fldCharType="begin"/>
      </w:r>
      <w:r>
        <w:instrText xml:space="preserve"> HYPERLINK \l "_Toc42775869" </w:instrText>
      </w:r>
      <w:r>
        <w:fldChar w:fldCharType="separate"/>
      </w:r>
      <w:r>
        <w:rPr>
          <w:rStyle w:val="90"/>
        </w:rPr>
        <w:t>第一章  招标公告</w:t>
      </w:r>
      <w:r>
        <w:tab/>
      </w:r>
      <w:r>
        <w:fldChar w:fldCharType="begin"/>
      </w:r>
      <w:r>
        <w:instrText xml:space="preserve"> PAGEREF _Toc42775869 \h </w:instrText>
      </w:r>
      <w:r>
        <w:fldChar w:fldCharType="separate"/>
      </w:r>
      <w:r>
        <w:t>3</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"_Toc42775870" </w:instrText>
      </w:r>
      <w:r>
        <w:fldChar w:fldCharType="separate"/>
      </w:r>
      <w:r>
        <w:rPr>
          <w:rStyle w:val="90"/>
        </w:rPr>
        <w:t>第二章  投标人须知</w:t>
      </w:r>
      <w:r>
        <w:tab/>
      </w:r>
      <w:r>
        <w:fldChar w:fldCharType="begin"/>
      </w:r>
      <w:r>
        <w:instrText xml:space="preserve"> PAGEREF _Toc42775870 \h </w:instrText>
      </w:r>
      <w:r>
        <w:fldChar w:fldCharType="separate"/>
      </w:r>
      <w:r>
        <w:t>6</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"_Toc42775871" </w:instrText>
      </w:r>
      <w:r>
        <w:fldChar w:fldCharType="separate"/>
      </w:r>
      <w:r>
        <w:rPr>
          <w:rStyle w:val="90"/>
        </w:rPr>
        <w:t>第三章  评标办法</w:t>
      </w:r>
      <w:r>
        <w:tab/>
      </w:r>
      <w:r>
        <w:fldChar w:fldCharType="begin"/>
      </w:r>
      <w:r>
        <w:instrText xml:space="preserve"> PAGEREF _Toc42775871 \h </w:instrText>
      </w:r>
      <w:r>
        <w:fldChar w:fldCharType="separate"/>
      </w:r>
      <w:r>
        <w:t>28</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"_Toc42775872" </w:instrText>
      </w:r>
      <w:r>
        <w:fldChar w:fldCharType="separate"/>
      </w:r>
      <w:r>
        <w:rPr>
          <w:rStyle w:val="90"/>
        </w:rPr>
        <w:t>第四章  合同条款及格式</w:t>
      </w:r>
      <w:r>
        <w:tab/>
      </w:r>
      <w:r>
        <w:fldChar w:fldCharType="begin"/>
      </w:r>
      <w:r>
        <w:instrText xml:space="preserve"> PAGEREF _Toc42775872 \h </w:instrText>
      </w:r>
      <w:r>
        <w:fldChar w:fldCharType="separate"/>
      </w:r>
      <w:r>
        <w:t>31</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"_Toc42775881" </w:instrText>
      </w:r>
      <w:r>
        <w:fldChar w:fldCharType="separate"/>
      </w:r>
      <w:r>
        <w:rPr>
          <w:rStyle w:val="90"/>
        </w:rPr>
        <w:t>第五章  用户需求书</w:t>
      </w:r>
      <w:r>
        <w:tab/>
      </w:r>
      <w:r>
        <w:fldChar w:fldCharType="begin"/>
      </w:r>
      <w:r>
        <w:instrText xml:space="preserve"> PAGEREF _Toc42775881 \h </w:instrText>
      </w:r>
      <w:r>
        <w:fldChar w:fldCharType="separate"/>
      </w:r>
      <w:r>
        <w:t>39</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"_Toc42775883" </w:instrText>
      </w:r>
      <w:r>
        <w:fldChar w:fldCharType="separate"/>
      </w:r>
      <w:r>
        <w:rPr>
          <w:rStyle w:val="90"/>
        </w:rPr>
        <w:t>第六章  投标文件格式</w:t>
      </w:r>
      <w:r>
        <w:tab/>
      </w:r>
      <w:r>
        <w:fldChar w:fldCharType="begin"/>
      </w:r>
      <w:r>
        <w:instrText xml:space="preserve"> PAGEREF _Toc42775883 \h </w:instrText>
      </w:r>
      <w:r>
        <w:fldChar w:fldCharType="separate"/>
      </w:r>
      <w:r>
        <w:t>45</w:t>
      </w:r>
      <w:r>
        <w:fldChar w:fldCharType="end"/>
      </w:r>
      <w:r>
        <w:fldChar w:fldCharType="end"/>
      </w:r>
    </w:p>
    <w:p>
      <w:pPr>
        <w:pStyle w:val="3"/>
        <w:spacing w:line="564" w:lineRule="exact"/>
        <w:ind w:right="57"/>
        <w:jc w:val="cente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42775869"/>
      <w:r>
        <w:t>第一章</w:t>
      </w:r>
      <w:r>
        <w:rPr>
          <w:rFonts w:hint="eastAsia"/>
        </w:rPr>
        <w:t xml:space="preserve">  </w:t>
      </w:r>
      <w:r>
        <w:t>招标公告</w:t>
      </w:r>
      <w:bookmarkEnd w:id="4"/>
    </w:p>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终端安全管理软件采购项目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7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406"/>
        <w:gridCol w:w="1701"/>
        <w:gridCol w:w="2835"/>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96" w:type="dxa"/>
            <w:vAlign w:val="center"/>
          </w:tcPr>
          <w:p>
            <w:pPr>
              <w:adjustRightInd w:val="0"/>
              <w:snapToGrid w:val="0"/>
              <w:jc w:val="center"/>
              <w:rPr>
                <w:rFonts w:ascii="宋体" w:hAnsi="宋体"/>
                <w:szCs w:val="21"/>
              </w:rPr>
            </w:pPr>
            <w:r>
              <w:rPr>
                <w:rFonts w:ascii="宋体" w:hAnsi="宋体"/>
                <w:szCs w:val="21"/>
              </w:rPr>
              <w:t>货物名称</w:t>
            </w:r>
          </w:p>
        </w:tc>
        <w:tc>
          <w:tcPr>
            <w:tcW w:w="1406"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2280"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96" w:type="dxa"/>
            <w:vAlign w:val="center"/>
          </w:tcPr>
          <w:p>
            <w:pPr>
              <w:snapToGrid w:val="0"/>
              <w:ind w:firstLine="240"/>
              <w:jc w:val="center"/>
              <w:rPr>
                <w:rFonts w:ascii="宋体" w:hAnsi="宋体"/>
                <w:szCs w:val="21"/>
              </w:rPr>
            </w:pPr>
            <w:r>
              <w:rPr>
                <w:rFonts w:hint="eastAsia" w:ascii="宋体" w:hAnsi="宋体"/>
                <w:szCs w:val="21"/>
              </w:rPr>
              <w:t>终端安全管理软件授权</w:t>
            </w:r>
          </w:p>
        </w:tc>
        <w:tc>
          <w:tcPr>
            <w:tcW w:w="1406" w:type="dxa"/>
            <w:vAlign w:val="center"/>
          </w:tcPr>
          <w:p>
            <w:pPr>
              <w:snapToGrid w:val="0"/>
              <w:ind w:firstLine="240"/>
              <w:jc w:val="center"/>
              <w:rPr>
                <w:rFonts w:ascii="宋体" w:hAnsi="宋体"/>
                <w:szCs w:val="21"/>
              </w:rPr>
            </w:pPr>
            <w:r>
              <w:rPr>
                <w:rFonts w:ascii="宋体" w:hAnsi="宋体"/>
                <w:szCs w:val="21"/>
              </w:rPr>
              <w:t>25</w:t>
            </w:r>
            <w:r>
              <w:rPr>
                <w:rFonts w:hint="eastAsia" w:ascii="宋体" w:hAnsi="宋体"/>
                <w:szCs w:val="21"/>
              </w:rPr>
              <w:t>个</w:t>
            </w:r>
            <w:r>
              <w:rPr>
                <w:rFonts w:ascii="宋体" w:hAnsi="宋体"/>
                <w:szCs w:val="21"/>
              </w:rPr>
              <w:t>(</w:t>
            </w:r>
            <w:r>
              <w:rPr>
                <w:rFonts w:hint="eastAsia" w:ascii="宋体" w:hAnsi="宋体"/>
                <w:szCs w:val="21"/>
              </w:rPr>
              <w:t>服务器端</w:t>
            </w:r>
            <w:r>
              <w:rPr>
                <w:rFonts w:ascii="宋体" w:hAnsi="宋体"/>
                <w:szCs w:val="21"/>
              </w:rPr>
              <w:t>)+275</w:t>
            </w:r>
            <w:r>
              <w:rPr>
                <w:rFonts w:hint="eastAsia" w:ascii="宋体" w:hAnsi="宋体"/>
                <w:szCs w:val="21"/>
              </w:rPr>
              <w:t>个</w:t>
            </w:r>
            <w:r>
              <w:rPr>
                <w:rFonts w:ascii="宋体" w:hAnsi="宋体"/>
                <w:szCs w:val="21"/>
              </w:rPr>
              <w:t>（</w:t>
            </w:r>
            <w:r>
              <w:rPr>
                <w:rFonts w:hint="eastAsia" w:ascii="宋体" w:hAnsi="宋体"/>
                <w:szCs w:val="21"/>
              </w:rPr>
              <w:t>PC端</w:t>
            </w:r>
            <w:r>
              <w:rPr>
                <w:rFonts w:ascii="宋体" w:hAnsi="宋体"/>
                <w:szCs w:val="21"/>
              </w:rPr>
              <w:t>）</w:t>
            </w:r>
          </w:p>
        </w:tc>
        <w:tc>
          <w:tcPr>
            <w:tcW w:w="1701" w:type="dxa"/>
            <w:vAlign w:val="center"/>
          </w:tcPr>
          <w:p>
            <w:pPr>
              <w:pStyle w:val="25"/>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合同签订之日起</w:t>
            </w:r>
            <w:r>
              <w:rPr>
                <w:rFonts w:hint="eastAsia" w:ascii="宋体" w:hAnsi="宋体"/>
                <w:szCs w:val="21"/>
                <w:u w:val="single"/>
              </w:rPr>
              <w:t>7</w:t>
            </w:r>
            <w:r>
              <w:rPr>
                <w:rFonts w:hint="eastAsia" w:ascii="宋体" w:hAnsi="宋体"/>
                <w:szCs w:val="21"/>
              </w:rPr>
              <w:t>日历天内</w:t>
            </w:r>
          </w:p>
        </w:tc>
        <w:tc>
          <w:tcPr>
            <w:tcW w:w="2280" w:type="dxa"/>
            <w:vAlign w:val="center"/>
          </w:tcPr>
          <w:p>
            <w:pPr>
              <w:adjustRightInd w:val="0"/>
              <w:snapToGrid w:val="0"/>
              <w:jc w:val="center"/>
              <w:rPr>
                <w:rFonts w:ascii="宋体" w:hAnsi="宋体"/>
                <w:szCs w:val="21"/>
              </w:rPr>
            </w:pPr>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96" w:type="dxa"/>
            <w:vAlign w:val="center"/>
          </w:tcPr>
          <w:p>
            <w:pPr>
              <w:snapToGrid w:val="0"/>
              <w:ind w:firstLine="240"/>
              <w:jc w:val="center"/>
              <w:rPr>
                <w:rFonts w:ascii="宋体" w:hAnsi="宋体"/>
                <w:szCs w:val="21"/>
              </w:rPr>
            </w:pPr>
            <w:r>
              <w:rPr>
                <w:rFonts w:hint="eastAsia" w:ascii="宋体" w:hAnsi="宋体"/>
                <w:szCs w:val="21"/>
              </w:rPr>
              <w:t>终端安全管理软件授权</w:t>
            </w:r>
          </w:p>
        </w:tc>
        <w:tc>
          <w:tcPr>
            <w:tcW w:w="1406" w:type="dxa"/>
            <w:vAlign w:val="center"/>
          </w:tcPr>
          <w:p>
            <w:pPr>
              <w:snapToGrid w:val="0"/>
              <w:ind w:firstLine="240"/>
              <w:jc w:val="center"/>
              <w:rPr>
                <w:rFonts w:ascii="宋体" w:hAnsi="宋体"/>
                <w:szCs w:val="21"/>
              </w:rPr>
            </w:pPr>
            <w:r>
              <w:rPr>
                <w:rFonts w:ascii="宋体" w:hAnsi="宋体"/>
                <w:szCs w:val="21"/>
              </w:rPr>
              <w:t>15</w:t>
            </w:r>
            <w:r>
              <w:rPr>
                <w:rFonts w:hint="eastAsia" w:ascii="宋体" w:hAnsi="宋体"/>
                <w:szCs w:val="21"/>
              </w:rPr>
              <w:t>个</w:t>
            </w:r>
            <w:r>
              <w:rPr>
                <w:rFonts w:ascii="宋体" w:hAnsi="宋体"/>
                <w:szCs w:val="21"/>
              </w:rPr>
              <w:t>(</w:t>
            </w:r>
            <w:r>
              <w:rPr>
                <w:rFonts w:hint="eastAsia" w:ascii="宋体" w:hAnsi="宋体"/>
                <w:szCs w:val="21"/>
              </w:rPr>
              <w:t>服务器端</w:t>
            </w:r>
            <w:r>
              <w:rPr>
                <w:rFonts w:ascii="宋体" w:hAnsi="宋体"/>
                <w:szCs w:val="21"/>
              </w:rPr>
              <w:t>)+135</w:t>
            </w:r>
            <w:r>
              <w:rPr>
                <w:rFonts w:hint="eastAsia" w:ascii="宋体" w:hAnsi="宋体"/>
                <w:szCs w:val="21"/>
              </w:rPr>
              <w:t>个</w:t>
            </w:r>
            <w:r>
              <w:rPr>
                <w:rFonts w:ascii="宋体" w:hAnsi="宋体"/>
                <w:szCs w:val="21"/>
              </w:rPr>
              <w:t>（</w:t>
            </w:r>
            <w:r>
              <w:rPr>
                <w:rFonts w:hint="eastAsia" w:ascii="宋体" w:hAnsi="宋体"/>
                <w:szCs w:val="21"/>
              </w:rPr>
              <w:t>PC端</w:t>
            </w:r>
            <w:r>
              <w:rPr>
                <w:rFonts w:ascii="宋体" w:hAnsi="宋体"/>
                <w:szCs w:val="21"/>
              </w:rPr>
              <w:t>）</w:t>
            </w:r>
          </w:p>
        </w:tc>
        <w:tc>
          <w:tcPr>
            <w:tcW w:w="1701" w:type="dxa"/>
            <w:vAlign w:val="center"/>
          </w:tcPr>
          <w:p>
            <w:pPr>
              <w:pStyle w:val="25"/>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合同签订之日起</w:t>
            </w:r>
            <w:r>
              <w:rPr>
                <w:rFonts w:hint="eastAsia" w:ascii="宋体" w:hAnsi="宋体"/>
                <w:szCs w:val="21"/>
                <w:u w:val="single"/>
              </w:rPr>
              <w:t>7</w:t>
            </w:r>
            <w:r>
              <w:rPr>
                <w:rFonts w:hint="eastAsia" w:ascii="宋体" w:hAnsi="宋体"/>
                <w:szCs w:val="21"/>
              </w:rPr>
              <w:t>日历天内</w:t>
            </w:r>
          </w:p>
        </w:tc>
        <w:tc>
          <w:tcPr>
            <w:tcW w:w="2280"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具有独立法人资格的制造商或代理商，</w:t>
      </w:r>
      <w:r>
        <w:rPr>
          <w:rFonts w:hint="eastAsia" w:cs="宋体"/>
          <w:b/>
        </w:rPr>
        <w:t>需提供营业执照复印件并加盖投标人公章作为证明材料</w:t>
      </w:r>
      <w:r>
        <w:rPr>
          <w:rFonts w:hint="eastAsia" w:cs="宋体"/>
        </w:rPr>
        <w:t>，原件备查。如营业执照未登记注册资本的，须另外提供企业在“国家企业信用信息公示系统”中自行公示的出资实缴情况，附相关公示网页复制件，并加盖投标人公章。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w:t>
      </w:r>
      <w:r>
        <w:rPr>
          <w:rFonts w:hint="eastAsia" w:cs="宋体"/>
          <w:b/>
        </w:rPr>
        <w:t>投标时提供查询结果并加盖投标人公章作为证明材料或在投标函中承诺投标人不是失信被执行人</w:t>
      </w:r>
      <w:r>
        <w:rPr>
          <w:rFonts w:hint="eastAsia" w:cs="宋体"/>
        </w:rPr>
        <w:t>）。若在中标候选人公示期间发现中标候选人在投标截止日前为失信被执行人的，招标人将依法取消其中标候选人资格，并有权没收其投标保证金。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ascii="Times New Roman" w:hAnsi="Times New Roman" w:eastAsiaTheme="minorEastAsia"/>
          <w:u w:val="single"/>
        </w:rPr>
        <w:t>8</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w:t>
      </w:r>
      <w:r>
        <w:rPr>
          <w:rFonts w:hint="eastAsia" w:cs="宋体"/>
          <w:b/>
        </w:rPr>
        <w:t>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heme="minorEastAsia"/>
        </w:rPr>
      </w:pPr>
      <w:r>
        <w:rPr>
          <w:rFonts w:hint="eastAsia" w:cs="宋体"/>
        </w:rPr>
        <w:t>④ 具有一般纳税人资格，可提供增值税专用发票（需提供下列四项证明材料中</w:t>
      </w:r>
      <w:r>
        <w:rPr>
          <w:rFonts w:hint="eastAsia" w:cs="宋体"/>
          <w:b/>
        </w:rPr>
        <w:t>任意一项并加盖公章</w:t>
      </w:r>
      <w:r>
        <w:rPr>
          <w:rFonts w:hint="eastAsia" w:cs="宋体"/>
        </w:rPr>
        <w:t>，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spacing w:val="7"/>
        </w:rPr>
        <w:t>不</w:t>
      </w:r>
      <w:r>
        <w:rPr>
          <w:spacing w:val="6"/>
        </w:rPr>
        <w:t>接受联合体投标。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adjustRightInd w:val="0"/>
        <w:snapToGrid w:val="0"/>
        <w:spacing w:line="360" w:lineRule="auto"/>
        <w:ind w:firstLine="420" w:firstLineChars="200"/>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宋体" w:hAnsi="宋体" w:cs="宋体"/>
          <w:b/>
          <w:u w:val="single"/>
        </w:rPr>
        <w:t>202</w:t>
      </w:r>
      <w:r>
        <w:rPr>
          <w:rFonts w:ascii="宋体" w:hAnsi="宋体" w:cs="宋体"/>
          <w:b/>
          <w:u w:val="single"/>
        </w:rPr>
        <w:t>1</w:t>
      </w:r>
      <w:r>
        <w:rPr>
          <w:rFonts w:hint="eastAsia" w:ascii="宋体" w:hAnsi="宋体" w:cs="宋体"/>
        </w:rPr>
        <w:t>年</w:t>
      </w:r>
      <w:r>
        <w:rPr>
          <w:rFonts w:ascii="宋体" w:hAnsi="宋体" w:cs="宋体"/>
          <w:b/>
          <w:spacing w:val="43"/>
          <w:u w:val="single"/>
        </w:rPr>
        <w:t>6</w:t>
      </w:r>
      <w:r>
        <w:rPr>
          <w:rFonts w:hint="eastAsia" w:ascii="宋体" w:hAnsi="宋体" w:cs="宋体"/>
        </w:rPr>
        <w:t>月</w:t>
      </w:r>
      <w:r>
        <w:rPr>
          <w:rFonts w:hint="eastAsia" w:ascii="宋体" w:hAnsi="宋体" w:cs="宋体"/>
          <w:b/>
          <w:spacing w:val="43"/>
          <w:u w:val="single"/>
        </w:rPr>
        <w:t xml:space="preserve"> </w:t>
      </w:r>
      <w:r>
        <w:rPr>
          <w:rFonts w:ascii="宋体" w:hAnsi="宋体" w:cs="宋体"/>
          <w:b/>
          <w:spacing w:val="43"/>
          <w:u w:val="single"/>
        </w:rPr>
        <w:t xml:space="preserve"> 28 </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ascii="宋体" w:hAnsi="宋体" w:cs="宋体"/>
          <w:b/>
          <w:spacing w:val="43"/>
          <w:u w:val="single"/>
        </w:rPr>
        <w:t>14</w:t>
      </w:r>
      <w:r>
        <w:rPr>
          <w:rFonts w:hint="eastAsia" w:ascii="宋体" w:hAnsi="宋体" w:cs="宋体"/>
          <w:spacing w:val="-2"/>
        </w:rPr>
        <w:t>时</w:t>
      </w:r>
      <w:r>
        <w:rPr>
          <w:rFonts w:hint="eastAsia" w:ascii="宋体" w:hAnsi="宋体" w:cs="宋体"/>
          <w:b/>
          <w:spacing w:val="43"/>
          <w:u w:val="single"/>
        </w:rPr>
        <w:t xml:space="preserve"> </w:t>
      </w:r>
      <w:r>
        <w:rPr>
          <w:rFonts w:ascii="宋体" w:hAnsi="宋体" w:cs="宋体"/>
          <w:b/>
          <w:spacing w:val="43"/>
          <w:u w:val="single"/>
        </w:rPr>
        <w:t xml:space="preserve">  </w:t>
      </w:r>
      <w:r>
        <w:rPr>
          <w:rFonts w:hint="eastAsia" w:ascii="宋体" w:hAnsi="宋体" w:cs="宋体"/>
          <w:b/>
          <w:spacing w:val="43"/>
          <w:u w:val="single"/>
        </w:rPr>
        <w:t xml:space="preserve"> </w:t>
      </w:r>
      <w:r>
        <w:rPr>
          <w:rFonts w:ascii="宋体" w:hAnsi="宋体" w:cs="宋体"/>
          <w:b/>
          <w:spacing w:val="43"/>
          <w:u w:val="single"/>
        </w:rPr>
        <w:t>00</w:t>
      </w:r>
      <w:r>
        <w:rPr>
          <w:rFonts w:hint="eastAsia" w:ascii="宋体" w:hAnsi="宋体" w:cs="宋体"/>
          <w:spacing w:val="-2"/>
        </w:rPr>
        <w:t>分</w:t>
      </w:r>
      <w:r>
        <w:rPr>
          <w:rFonts w:hint="eastAsia" w:ascii="宋体" w:hAnsi="宋体" w:cs="宋体"/>
          <w:b/>
        </w:rPr>
        <w:t>(北京时间)</w:t>
      </w:r>
      <w:r>
        <w:rPr>
          <w:rFonts w:hint="eastAsia" w:cs="宋体"/>
        </w:rPr>
        <w:t>，投标文件在封口处加盖公章。若采用专人送达方式的，请于</w:t>
      </w:r>
      <w:r>
        <w:rPr>
          <w:rFonts w:hint="eastAsia" w:ascii="宋体" w:hAnsi="宋体" w:cs="宋体"/>
          <w:b/>
          <w:u w:val="single"/>
        </w:rPr>
        <w:t>202</w:t>
      </w:r>
      <w:r>
        <w:rPr>
          <w:rFonts w:ascii="宋体" w:hAnsi="宋体" w:cs="宋体"/>
          <w:b/>
          <w:u w:val="single"/>
        </w:rPr>
        <w:t>1</w:t>
      </w:r>
      <w:r>
        <w:rPr>
          <w:rFonts w:hint="eastAsia" w:ascii="宋体" w:hAnsi="宋体" w:cs="宋体"/>
        </w:rPr>
        <w:t>年</w:t>
      </w:r>
      <w:r>
        <w:rPr>
          <w:rFonts w:hint="eastAsia" w:ascii="宋体" w:hAnsi="宋体" w:cs="宋体"/>
          <w:b/>
          <w:spacing w:val="43"/>
          <w:u w:val="single"/>
        </w:rPr>
        <w:t xml:space="preserve"> </w:t>
      </w:r>
      <w:r>
        <w:rPr>
          <w:rFonts w:ascii="宋体" w:hAnsi="宋体" w:cs="宋体"/>
          <w:b/>
          <w:spacing w:val="43"/>
          <w:u w:val="single"/>
        </w:rPr>
        <w:t>6</w:t>
      </w:r>
      <w:r>
        <w:rPr>
          <w:rFonts w:hint="eastAsia" w:ascii="宋体" w:hAnsi="宋体" w:cs="宋体"/>
        </w:rPr>
        <w:t>月</w:t>
      </w:r>
      <w:r>
        <w:rPr>
          <w:rFonts w:hint="eastAsia" w:ascii="宋体" w:hAnsi="宋体" w:cs="宋体"/>
          <w:b/>
          <w:spacing w:val="43"/>
          <w:u w:val="single"/>
        </w:rPr>
        <w:t xml:space="preserve"> </w:t>
      </w:r>
      <w:r>
        <w:rPr>
          <w:rFonts w:ascii="宋体" w:hAnsi="宋体" w:cs="宋体"/>
          <w:b/>
          <w:spacing w:val="43"/>
          <w:u w:val="single"/>
        </w:rPr>
        <w:t xml:space="preserve">  28</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ascii="宋体" w:hAnsi="宋体" w:cs="宋体"/>
          <w:b/>
          <w:spacing w:val="43"/>
          <w:u w:val="single"/>
        </w:rPr>
        <w:t xml:space="preserve"> 14   </w:t>
      </w:r>
      <w:r>
        <w:rPr>
          <w:rFonts w:hint="eastAsia" w:ascii="宋体" w:hAnsi="宋体" w:cs="宋体"/>
          <w:spacing w:val="-2"/>
        </w:rPr>
        <w:t>时</w:t>
      </w:r>
      <w:r>
        <w:rPr>
          <w:rFonts w:hint="eastAsia" w:ascii="宋体" w:hAnsi="宋体" w:cs="宋体"/>
          <w:b/>
          <w:spacing w:val="43"/>
          <w:u w:val="single"/>
        </w:rPr>
        <w:t xml:space="preserve"> </w:t>
      </w:r>
      <w:r>
        <w:rPr>
          <w:rFonts w:ascii="宋体" w:hAnsi="宋体" w:cs="宋体"/>
          <w:b/>
          <w:spacing w:val="43"/>
          <w:u w:val="single"/>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r>
        <w:rPr>
          <w:rFonts w:hint="eastAsia" w:cs="宋体"/>
        </w:rPr>
        <w:t>前送至杭州萧山国际机场翔越路综合服务楼园区招标中心，逾期无效；</w:t>
      </w:r>
      <w:r>
        <w:rPr>
          <w:rFonts w:hint="eastAsia" w:cs="宋体"/>
          <w:u w:val="single"/>
        </w:rPr>
        <w:t>若采用投递（邮寄）方式的，请于</w:t>
      </w:r>
      <w:r>
        <w:rPr>
          <w:rFonts w:hint="eastAsia" w:ascii="宋体" w:hAnsi="宋体" w:cs="宋体"/>
          <w:b/>
          <w:u w:val="single"/>
        </w:rPr>
        <w:t>202</w:t>
      </w:r>
      <w:r>
        <w:rPr>
          <w:rFonts w:ascii="宋体" w:hAnsi="宋体" w:cs="宋体"/>
          <w:b/>
          <w:u w:val="single"/>
        </w:rPr>
        <w:t>1</w:t>
      </w:r>
      <w:r>
        <w:rPr>
          <w:rFonts w:hint="eastAsia" w:ascii="宋体" w:hAnsi="宋体" w:cs="宋体"/>
        </w:rPr>
        <w:t>年</w:t>
      </w:r>
      <w:r>
        <w:rPr>
          <w:rFonts w:hint="eastAsia" w:ascii="宋体" w:hAnsi="宋体" w:cs="宋体"/>
          <w:b/>
          <w:spacing w:val="43"/>
          <w:u w:val="single"/>
        </w:rPr>
        <w:t xml:space="preserve"> </w:t>
      </w:r>
      <w:r>
        <w:rPr>
          <w:rFonts w:ascii="宋体" w:hAnsi="宋体" w:cs="宋体"/>
          <w:b/>
          <w:spacing w:val="43"/>
          <w:u w:val="single"/>
        </w:rPr>
        <w:t xml:space="preserve"> 6  </w:t>
      </w:r>
      <w:r>
        <w:rPr>
          <w:rFonts w:hint="eastAsia" w:ascii="宋体" w:hAnsi="宋体" w:cs="宋体"/>
        </w:rPr>
        <w:t>月</w:t>
      </w:r>
      <w:r>
        <w:rPr>
          <w:rFonts w:ascii="宋体" w:hAnsi="宋体" w:cs="宋体"/>
          <w:b/>
          <w:spacing w:val="43"/>
          <w:u w:val="single"/>
        </w:rPr>
        <w:t xml:space="preserve">  28 </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ascii="宋体" w:hAnsi="宋体" w:cs="宋体"/>
          <w:b/>
          <w:spacing w:val="43"/>
          <w:u w:val="single"/>
        </w:rPr>
        <w:t xml:space="preserve">14 </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ascii="宋体" w:hAnsi="宋体" w:cs="宋体"/>
          <w:b/>
          <w:spacing w:val="43"/>
          <w:u w:val="single"/>
        </w:rPr>
        <w:t xml:space="preserve">  00  </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r>
        <w:rPr>
          <w:rFonts w:hint="eastAsia" w:cs="宋体"/>
          <w:u w:val="single"/>
        </w:rPr>
        <w:t>投递至杭州萧山国际机场信息大楼5</w:t>
      </w:r>
      <w:r>
        <w:rPr>
          <w:rFonts w:cs="宋体"/>
          <w:u w:val="single"/>
        </w:rPr>
        <w:t>07</w:t>
      </w:r>
      <w:r>
        <w:rPr>
          <w:rFonts w:hint="eastAsia" w:cs="宋体"/>
          <w:u w:val="single"/>
        </w:rPr>
        <w:t xml:space="preserve">室 </w:t>
      </w:r>
      <w:r>
        <w:rPr>
          <w:rFonts w:cs="宋体"/>
          <w:u w:val="single"/>
        </w:rPr>
        <w:t xml:space="preserve"> </w:t>
      </w:r>
      <w:r>
        <w:rPr>
          <w:rFonts w:hint="eastAsia" w:cs="宋体"/>
          <w:u w:val="single"/>
        </w:rPr>
        <w:t>，徐工收，电话8</w:t>
      </w:r>
      <w:r>
        <w:rPr>
          <w:rFonts w:cs="宋体"/>
          <w:u w:val="single"/>
        </w:rPr>
        <w:t>6662869</w:t>
      </w:r>
      <w:r>
        <w:rPr>
          <w:rFonts w:hint="eastAsia" w:cs="宋体"/>
        </w:rPr>
        <w:t>，逾期无效。</w:t>
      </w:r>
    </w:p>
    <w:p>
      <w:pPr>
        <w:pStyle w:val="30"/>
        <w:tabs>
          <w:tab w:val="left" w:pos="4394"/>
          <w:tab w:val="left" w:pos="5990"/>
        </w:tabs>
        <w:spacing w:line="360"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rPr>
      </w:pPr>
      <w:bookmarkStart w:id="11" w:name="_bookmark8"/>
      <w:bookmarkEnd w:id="11"/>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w:t>
      </w:r>
      <w:r>
        <w:fldChar w:fldCharType="begin"/>
      </w:r>
      <w:r>
        <w:instrText xml:space="preserve"> HYPERLINK "https://www.zhaotx.cn" </w:instrText>
      </w:r>
      <w:r>
        <w:fldChar w:fldCharType="separate"/>
      </w:r>
      <w:r>
        <w:rPr>
          <w:rStyle w:val="90"/>
          <w:rFonts w:ascii="Times New Roman" w:hAnsi="Times New Roman" w:eastAsia="Times New Roman"/>
        </w:rPr>
        <w:t>https://www.zhaotx.cn</w:t>
      </w:r>
      <w:r>
        <w:rPr>
          <w:rStyle w:val="90"/>
          <w:rFonts w:ascii="Times New Roman" w:hAnsi="Times New Roman" w:eastAsia="Times New Roman"/>
        </w:rPr>
        <w:fldChar w:fldCharType="end"/>
      </w:r>
    </w:p>
    <w:p>
      <w:pPr>
        <w:pStyle w:val="5"/>
        <w:spacing w:before="70"/>
        <w:ind w:right="157" w:firstLine="422"/>
        <w:rPr>
          <w:rFonts w:ascii="黑体" w:hAnsi="黑体" w:eastAsia="黑体"/>
        </w:rPr>
      </w:pPr>
      <w:r>
        <w:rPr>
          <w:rFonts w:ascii="黑体" w:hAnsi="黑体" w:eastAsia="黑体"/>
        </w:rPr>
        <w:t>7.</w:t>
      </w:r>
      <w:r>
        <w:rPr>
          <w:rFonts w:hint="eastAsia" w:ascii="黑体" w:hAnsi="黑体" w:eastAsia="黑体"/>
        </w:rPr>
        <w:t>其他</w:t>
      </w:r>
    </w:p>
    <w:p>
      <w:pPr>
        <w:pStyle w:val="30"/>
        <w:tabs>
          <w:tab w:val="left" w:pos="4394"/>
          <w:tab w:val="left" w:pos="5990"/>
        </w:tabs>
        <w:spacing w:line="328" w:lineRule="auto"/>
        <w:ind w:right="157" w:firstLine="419"/>
        <w:rPr>
          <w:rFonts w:ascii="Times New Roman" w:hAnsi="Times New Roman" w:eastAsia="Times New Roman"/>
        </w:rPr>
      </w:pPr>
      <w:r>
        <w:rPr>
          <w:rFonts w:hint="eastAsia" w:ascii="宋体" w:hAnsi="宋体"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投标联系人：徐工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0571-86662869</w:t>
      </w:r>
    </w:p>
    <w:p>
      <w:pPr>
        <w:pStyle w:val="30"/>
        <w:tabs>
          <w:tab w:val="left" w:pos="4394"/>
          <w:tab w:val="left" w:pos="5990"/>
        </w:tabs>
        <w:spacing w:line="331" w:lineRule="auto"/>
        <w:ind w:right="157" w:firstLine="419"/>
        <w:rPr>
          <w:rFonts w:cs="宋体"/>
        </w:rPr>
        <w:sectPr>
          <w:pgSz w:w="12240" w:h="15840"/>
          <w:pgMar w:top="1500" w:right="1680" w:bottom="1120" w:left="1700" w:header="0" w:footer="901" w:gutter="0"/>
          <w:cols w:space="720" w:num="1"/>
        </w:sectPr>
      </w:pPr>
      <w:r>
        <w:rPr>
          <w:rFonts w:hint="eastAsia" w:cs="宋体"/>
        </w:rPr>
        <w:t xml:space="preserve">招标监督人： </w:t>
      </w:r>
      <w:r>
        <w:rPr>
          <w:rFonts w:cs="宋体"/>
        </w:rPr>
        <w:t xml:space="preserve"> </w:t>
      </w:r>
      <w:r>
        <w:rPr>
          <w:rFonts w:hint="eastAsia" w:cs="宋体"/>
        </w:rPr>
        <w:t>赵先生</w:t>
      </w:r>
      <w:r>
        <w:rPr>
          <w:rFonts w:cs="宋体"/>
        </w:rPr>
        <w:t xml:space="preserve">    </w:t>
      </w:r>
      <w:r>
        <w:rPr>
          <w:rFonts w:hint="eastAsia" w:cs="宋体"/>
        </w:rPr>
        <w:t xml:space="preserve"> </w:t>
      </w:r>
      <w:r>
        <w:rPr>
          <w:rFonts w:cs="宋体"/>
        </w:rPr>
        <w:t xml:space="preserve">               </w:t>
      </w:r>
      <w:r>
        <w:rPr>
          <w:rFonts w:hint="eastAsia" w:cs="宋体"/>
        </w:rPr>
        <w:t>联系电话：0571-86662978</w:t>
      </w:r>
    </w:p>
    <w:p>
      <w:pPr>
        <w:pStyle w:val="3"/>
        <w:spacing w:line="564" w:lineRule="exact"/>
        <w:ind w:right="57"/>
        <w:jc w:val="center"/>
      </w:pPr>
      <w:bookmarkStart w:id="12" w:name="_bookmark17"/>
      <w:bookmarkEnd w:id="12"/>
      <w:bookmarkStart w:id="13" w:name="_bookmark9"/>
      <w:bookmarkEnd w:id="13"/>
      <w:bookmarkStart w:id="14" w:name="_bookmark10"/>
      <w:bookmarkEnd w:id="14"/>
      <w:bookmarkStart w:id="15" w:name="_bookmark18"/>
      <w:bookmarkEnd w:id="15"/>
      <w:bookmarkStart w:id="16" w:name="_Toc42775870"/>
      <w:r>
        <w:t>第二章</w:t>
      </w:r>
      <w:r>
        <w:rPr>
          <w:rFonts w:hint="eastAsia"/>
        </w:rPr>
        <w:t xml:space="preserve">  </w:t>
      </w:r>
      <w:r>
        <w:t>投标人须知</w:t>
      </w:r>
      <w:bookmarkEnd w:id="16"/>
    </w:p>
    <w:p>
      <w:pPr>
        <w:pStyle w:val="5"/>
        <w:ind w:firstLine="264" w:firstLineChars="94"/>
        <w:jc w:val="center"/>
        <w:rPr>
          <w:sz w:val="28"/>
          <w:szCs w:val="28"/>
        </w:rPr>
      </w:pPr>
      <w:bookmarkStart w:id="17" w:name="_bookmark19"/>
      <w:bookmarkEnd w:id="17"/>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联系人：徐工</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86662869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终端安全管理软件采购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b/>
              </w:rPr>
            </w:pPr>
            <w:r>
              <w:rPr>
                <w:rFonts w:hint="eastAsia" w:ascii="宋体" w:hAnsi="宋体" w:cs="宋体"/>
                <w:b/>
                <w:u w:val="single"/>
              </w:rPr>
              <w:t xml:space="preserve">合同签订之日起7 </w:t>
            </w:r>
            <w:r>
              <w:rPr>
                <w:rFonts w:hint="eastAsia" w:ascii="宋体" w:hAnsi="宋体" w:cs="宋体"/>
                <w:b/>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bookmarkStart w:id="18" w:name="_Hlk525123742"/>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9" w:name="EBb1a8b4338b8e441e9d53e6fc78c62c09"/>
                <w:r>
                  <w:rPr>
                    <w:rFonts w:hint="eastAsia" w:ascii="宋体" w:hAnsi="宋体"/>
                    <w:szCs w:val="21"/>
                  </w:rPr>
                  <w:sym w:font="Wingdings 2" w:char="F052"/>
                </w:r>
              </w:sdtContent>
            </w:sdt>
            <w:r>
              <w:rPr>
                <w:rFonts w:ascii="宋体" w:hAnsi="宋体" w:cs="宋体"/>
                <w:szCs w:val="21"/>
              </w:rPr>
              <w:t>不组织</w:t>
            </w:r>
          </w:p>
          <w:bookmarkEnd w:id="19"/>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20" w:name="EBcbc26f89de974525b16658cbf31c1521"/>
                <w:bookmarkEnd w:id="20"/>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2098055235"/>
                <w14:checkbox>
                  <w14:checked w14:val="1"/>
                  <w14:checkedState w14:val="0052" w14:font="Wingdings 2"/>
                  <w14:uncheckedState w14:val="2610" w14:font="MS Gothic"/>
                </w14:checkbox>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1822413593"/>
                <w14:checkbox>
                  <w14:checked w14:val="1"/>
                  <w14:checkedState w14:val="0052" w14:font="Wingdings 2"/>
                  <w14:uncheckedState w14:val="2610" w14:font="MS Gothic"/>
                </w14:checkbox>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781657389"/>
                <w14:checkbox>
                  <w14:checked w14:val="0"/>
                  <w14:checkedState w14:val="0052" w14:font="Wingdings 2"/>
                  <w14:uncheckedState w14:val="2610" w14:font="MS Gothic"/>
                </w14:checkbox>
              </w:sdtPr>
              <w:sdtEndPr>
                <w:rPr>
                  <w:rFonts w:ascii="Segoe UI Emoji" w:hAnsi="Segoe UI Emoji"/>
                </w:rPr>
              </w:sdtEndPr>
              <w:sdtContent>
                <w:r>
                  <w:rPr>
                    <w:rFonts w:hint="eastAsia" w:ascii="MS Gothic" w:hAnsi="MS Gothic" w:eastAsia="MS Gothic"/>
                  </w:rPr>
                  <w:t>☐</w:t>
                </w:r>
              </w:sdtContent>
            </w:sdt>
            <w:r>
              <w:rPr>
                <w:rFonts w:hint="eastAsia" w:ascii="宋体" w:hAnsi="宋体" w:cs="宋体"/>
              </w:rPr>
              <w:t>不</w:t>
            </w:r>
            <w:r>
              <w:rPr>
                <w:rFonts w:hint="eastAsia" w:ascii="宋体" w:hAnsi="宋体"/>
              </w:rPr>
              <w:t>允许负偏离</w:t>
            </w:r>
          </w:p>
          <w:p>
            <w:pPr>
              <w:adjustRightInd w:val="0"/>
              <w:snapToGrid w:val="0"/>
              <w:rPr>
                <w:rFonts w:ascii="宋体" w:hAnsi="宋体" w:cs="宋体"/>
                <w:b/>
              </w:rPr>
            </w:pPr>
            <w:sdt>
              <w:sdtPr>
                <w:rPr>
                  <w:rFonts w:ascii="Segoe UI Emoji" w:hAnsi="Segoe UI Emoji" w:cs="Segoe UI Emoji"/>
                  <w:b/>
                </w:rPr>
                <w:id w:val="-2021538595"/>
                <w14:checkbox>
                  <w14:checked w14:val="1"/>
                  <w14:checkedState w14:val="0052" w14:font="Wingdings 2"/>
                  <w14:uncheckedState w14:val="2610" w14:font="MS Gothic"/>
                </w14:checkbox>
              </w:sdtPr>
              <w:sdtEndPr>
                <w:rPr>
                  <w:rFonts w:ascii="Segoe UI Emoji" w:hAnsi="Segoe UI Emoji" w:cs="Segoe UI Emoji"/>
                  <w:b/>
                </w:rPr>
              </w:sdtEndPr>
              <w:sdtContent>
                <w:r>
                  <w:rPr>
                    <w:rFonts w:ascii="Segoe UI Emoji" w:hAnsi="Segoe UI Emoji" w:cs="Segoe UI Emoji"/>
                    <w:b/>
                  </w:rPr>
                  <w:sym w:font="Wingdings 2" w:char="F052"/>
                </w:r>
              </w:sdtContent>
            </w:sdt>
            <w:r>
              <w:rPr>
                <w:rFonts w:hint="eastAsia" w:ascii="宋体" w:hAnsi="宋体" w:cs="宋体"/>
                <w:b/>
              </w:rPr>
              <w:t>允许负偏离</w:t>
            </w:r>
            <w:r>
              <w:rPr>
                <w:rFonts w:ascii="宋体" w:hAnsi="宋体" w:cs="宋体"/>
                <w:b/>
              </w:rPr>
              <w:t>(</w:t>
            </w:r>
            <w:r>
              <w:rPr>
                <w:rFonts w:hint="eastAsia" w:ascii="宋体" w:hAnsi="宋体" w:cs="宋体"/>
                <w:b/>
              </w:rPr>
              <w:t>允许偏离的内容、偏离范围和幅度：允许设备技术的负偏离</w:t>
            </w:r>
            <w:r>
              <w:rPr>
                <w:rFonts w:ascii="宋体" w:hAnsi="宋体" w:cs="宋体"/>
                <w:b/>
              </w:rPr>
              <w:t>9</w:t>
            </w:r>
            <w:r>
              <w:rPr>
                <w:rFonts w:hint="eastAsia" w:ascii="宋体" w:hAnsi="宋体" w:cs="宋体"/>
                <w:b/>
              </w:rPr>
              <w:t>项以内</w:t>
            </w:r>
            <w:r>
              <w:rPr>
                <w:rFonts w:ascii="宋体" w:hAnsi="宋体" w:cs="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Cs/>
              </w:rPr>
              <w:t>2020</w:t>
            </w:r>
            <w:r>
              <w:rPr>
                <w:rFonts w:hint="eastAsia" w:ascii="宋体" w:hAnsi="宋体" w:cs="宋体"/>
                <w:bCs/>
              </w:rPr>
              <w:t>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合同内所有费用投标人须统一提供“销售货物”类的增值税专用发票</w:t>
            </w:r>
            <w:r>
              <w:rPr>
                <w:rFonts w:ascii="宋体" w:hAnsi="宋体"/>
                <w:b/>
              </w:rPr>
              <w:t>(</w:t>
            </w:r>
            <w:r>
              <w:rPr>
                <w:rFonts w:hint="eastAsia" w:ascii="宋体" w:hAnsi="宋体"/>
                <w:b/>
              </w:rPr>
              <w:t>税率按国家规定</w:t>
            </w:r>
            <w:r>
              <w:rPr>
                <w:rFonts w:ascii="宋体" w:hAnsi="宋体"/>
                <w:b/>
              </w:rPr>
              <w:t>)</w:t>
            </w:r>
            <w:r>
              <w:rPr>
                <w:rFonts w:hint="eastAsia"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1"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21"/>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2" w:name="EB191aa127b49d4a8b95623a875e1177a4"/>
            <w:r>
              <w:rPr>
                <w:rFonts w:ascii="宋体" w:hAnsi="宋体"/>
                <w:u w:val="single"/>
              </w:rPr>
              <w:t>12</w:t>
            </w:r>
            <w:r>
              <w:rPr>
                <w:rFonts w:hint="eastAsia" w:ascii="宋体" w:hAnsi="宋体"/>
                <w:u w:val="single"/>
              </w:rPr>
              <w:t>0</w:t>
            </w:r>
            <w:bookmarkEnd w:id="22"/>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rPr>
                <w:id w:val="-1360037714"/>
                <w14:checkbox>
                  <w14:checked w14:val="1"/>
                  <w14:checkedState w14:val="0052" w14:font="Wingdings 2"/>
                  <w14:uncheckedState w14:val="2610" w14:font="MS Gothic"/>
                </w14:checkbox>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rPr>
                <w:id w:val="1196894306"/>
                <w14:checkbox>
                  <w14:checked w14:val="1"/>
                  <w14:checkedState w14:val="0052" w14:font="Wingdings 2"/>
                  <w14:uncheckedState w14:val="2610" w14:font="MS Gothic"/>
                </w14:checkbox>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w:t>
            </w:r>
            <w:r>
              <w:rPr>
                <w:rFonts w:hAnsi="宋体"/>
                <w:sz w:val="22"/>
                <w:highlight w:val="yellow"/>
              </w:rPr>
              <w:t>法定代表人授权委托书(</w:t>
            </w:r>
            <w:r>
              <w:rPr>
                <w:rFonts w:hAnsi="宋体"/>
                <w:b/>
                <w:sz w:val="22"/>
                <w:highlight w:val="yellow"/>
              </w:rPr>
              <w:t>投标文件委托代理人签字的提供</w:t>
            </w:r>
            <w:r>
              <w:rPr>
                <w:rFonts w:hAnsi="宋体" w:cs="宋体"/>
                <w:sz w:val="22"/>
                <w:szCs w:val="22"/>
                <w:highlight w:val="yellow"/>
              </w:rPr>
              <w:t>)</w:t>
            </w:r>
            <w:r>
              <w:rPr>
                <w:rFonts w:hint="eastAsia" w:hAnsi="宋体" w:cs="宋体"/>
                <w:b/>
                <w:sz w:val="22"/>
                <w:szCs w:val="22"/>
                <w:highlight w:val="yellow"/>
              </w:rPr>
              <w:t xml:space="preserve"> </w:t>
            </w:r>
            <w:r>
              <w:rPr>
                <w:rFonts w:hint="eastAsia" w:hAnsi="宋体"/>
                <w:b/>
                <w:sz w:val="22"/>
                <w:highlight w:val="yellow"/>
              </w:rPr>
              <w:t>★必须提供投标人企业为委托代理人缴纳的有效社会保险证明</w:t>
            </w:r>
            <w:r>
              <w:rPr>
                <w:rFonts w:hint="eastAsia" w:hAnsi="宋体" w:cs="宋体"/>
                <w:b/>
                <w:sz w:val="22"/>
                <w:szCs w:val="22"/>
                <w:highlight w:val="yellow"/>
              </w:rPr>
              <w:t>（投标文件委托代理人签字的提供）。</w:t>
            </w:r>
            <w:r>
              <w:rPr>
                <w:rFonts w:hint="eastAsia" w:hAnsi="宋体"/>
                <w:b/>
                <w:sz w:val="22"/>
                <w:highlight w:val="yellow"/>
              </w:rPr>
              <w:t>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b/>
                <w:sz w:val="22"/>
                <w:highlight w:val="yellow"/>
              </w:rPr>
              <w:t>)</w:t>
            </w:r>
            <w:r>
              <w:rPr>
                <w:rFonts w:hAnsi="宋体"/>
                <w:sz w:val="22"/>
                <w:highlight w:val="yellow"/>
              </w:rPr>
              <w:t>；</w:t>
            </w:r>
          </w:p>
          <w:p>
            <w:pPr>
              <w:pStyle w:val="39"/>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3"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3"/>
          <w:p>
            <w:pPr>
              <w:adjustRightInd w:val="0"/>
              <w:snapToGrid w:val="0"/>
              <w:rPr>
                <w:rFonts w:ascii="宋体" w:hAnsi="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20</w:t>
            </w:r>
            <w:r>
              <w:rPr>
                <w:rFonts w:ascii="宋体" w:hAnsi="宋体" w:cs="宋体"/>
              </w:rPr>
              <w:t xml:space="preserve"> </w:t>
            </w:r>
            <w:r>
              <w:rPr>
                <w:rFonts w:hint="eastAsia" w:ascii="宋体" w:hAnsi="宋体"/>
              </w:rPr>
              <w:t>年至</w:t>
            </w:r>
            <w:r>
              <w:rPr>
                <w:rFonts w:hint="eastAsia" w:ascii="宋体" w:hAnsi="宋体" w:cs="宋体"/>
              </w:rPr>
              <w:t>20</w:t>
            </w:r>
            <w:r>
              <w:rPr>
                <w:rFonts w:ascii="宋体" w:hAnsi="宋体" w:cs="宋体"/>
              </w:rPr>
              <w:t xml:space="preserve"> </w:t>
            </w:r>
            <w:r>
              <w:rPr>
                <w:rFonts w:hint="eastAsia" w:ascii="宋体"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1550959799"/>
                <w14:checkbox>
                  <w14:checked w14:val="0"/>
                  <w14:checkedState w14:val="0052" w14:font="Wingdings 2"/>
                  <w14:uncheckedState w14:val="2610" w14:font="MS Gothic"/>
                </w14:checkbox>
              </w:sdtPr>
              <w:sdtEndPr>
                <w:rPr>
                  <w:rFonts w:ascii="Segoe UI Emoji" w:hAnsi="Segoe UI Emoji"/>
                </w:rPr>
              </w:sdtEndPr>
              <w:sdtContent>
                <w:r>
                  <w:rPr>
                    <w:rFonts w:hint="eastAsia" w:ascii="MS Gothic" w:hAnsi="MS Gothic"/>
                  </w:rPr>
                  <w:t>☐</w:t>
                </w:r>
              </w:sdtContent>
            </w:sdt>
            <w:r>
              <w:rPr>
                <w:rFonts w:hint="eastAsia" w:ascii="宋体" w:hAnsi="宋体" w:cs="宋体"/>
              </w:rPr>
              <w:t xml:space="preserve"> /</w:t>
            </w:r>
          </w:p>
          <w:p>
            <w:pPr>
              <w:adjustRightInd w:val="0"/>
              <w:snapToGrid w:val="0"/>
              <w:rPr>
                <w:rFonts w:ascii="宋体" w:hAnsi="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w:t>
            </w:r>
            <w:r>
              <w:rPr>
                <w:rFonts w:ascii="宋体" w:hAnsi="宋体"/>
                <w:b/>
              </w:rPr>
              <w:t>2018</w:t>
            </w:r>
            <w:r>
              <w:rPr>
                <w:rFonts w:hint="eastAsia" w:ascii="宋体" w:hAnsi="宋体" w:cs="宋体"/>
                <w:b/>
              </w:rPr>
              <w:t>年</w:t>
            </w:r>
            <w:r>
              <w:rPr>
                <w:rFonts w:ascii="宋体" w:hAnsi="宋体" w:cs="宋体"/>
                <w:b/>
              </w:rPr>
              <w:t>1月1</w:t>
            </w:r>
            <w:r>
              <w:rPr>
                <w:rFonts w:ascii="宋体" w:hAnsi="宋体"/>
                <w:b/>
              </w:rPr>
              <w:t>日</w:t>
            </w:r>
            <w:r>
              <w:rPr>
                <w:rFonts w:hint="eastAsia" w:ascii="宋体" w:hAnsi="宋体"/>
                <w:b/>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w:t>
            </w:r>
            <w:r>
              <w:rPr>
                <w:rFonts w:hint="eastAsia" w:ascii="宋体" w:hAnsi="宋体" w:cs="宋体"/>
                <w:b/>
              </w:rPr>
              <w:t>20</w:t>
            </w:r>
            <w:r>
              <w:rPr>
                <w:rFonts w:ascii="宋体" w:hAnsi="宋体" w:cs="宋体"/>
                <w:b/>
              </w:rPr>
              <w:t>18</w:t>
            </w:r>
            <w:r>
              <w:rPr>
                <w:rFonts w:hint="eastAsia" w:ascii="宋体" w:hAnsi="宋体" w:cs="宋体"/>
                <w:b/>
              </w:rPr>
              <w:t>年</w:t>
            </w:r>
            <w:r>
              <w:rPr>
                <w:rFonts w:ascii="宋体" w:hAnsi="宋体" w:cs="宋体"/>
                <w:b/>
              </w:rPr>
              <w:t>1</w:t>
            </w:r>
            <w:r>
              <w:rPr>
                <w:rFonts w:hint="eastAsia" w:ascii="宋体" w:hAnsi="宋体" w:cs="宋体"/>
                <w:b/>
              </w:rPr>
              <w:t>月</w:t>
            </w:r>
            <w:r>
              <w:rPr>
                <w:rFonts w:ascii="宋体" w:hAnsi="宋体" w:cs="宋体"/>
                <w:b/>
              </w:rPr>
              <w:t>1</w:t>
            </w:r>
            <w:r>
              <w:rPr>
                <w:rFonts w:hint="eastAsia" w:ascii="宋体" w:hAnsi="宋体"/>
                <w:b/>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rPr>
                <w:id w:val="-743172252"/>
                <w14:checkbox>
                  <w14:checked w14:val="0"/>
                  <w14:checkedState w14:val="0052" w14:font="Wingdings 2"/>
                  <w14:uncheckedState w14:val="2610" w14:font="MS Gothic"/>
                </w14:checkbox>
              </w:sdtPr>
              <w:sdtEndPr>
                <w:rPr>
                  <w:rFonts w:ascii="Segoe UI Emoji" w:hAnsi="Segoe UI Emoji"/>
                </w:rPr>
              </w:sdtEndPr>
              <w:sdtContent>
                <w:r>
                  <w:rPr>
                    <w:rFonts w:hint="eastAsia" w:ascii="MS Gothic" w:hAnsi="MS Gothic"/>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b/>
              </w:rPr>
            </w:pPr>
            <w:r>
              <w:rPr>
                <w:rFonts w:hint="eastAsia" w:ascii="宋体" w:hAnsi="宋体"/>
                <w:b/>
                <w:u w:val="single"/>
              </w:rPr>
              <w:t>终端安全管理软件采购项目</w:t>
            </w:r>
            <w:r>
              <w:rPr>
                <w:rFonts w:hint="eastAsia" w:ascii="宋体" w:hAnsi="宋体" w:cs="宋体"/>
                <w:b/>
                <w:u w:val="single"/>
              </w:rPr>
              <w:t>）</w:t>
            </w:r>
            <w:r>
              <w:rPr>
                <w:rFonts w:hint="eastAsia" w:ascii="宋体" w:hAnsi="宋体"/>
                <w:b/>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ascii="宋体" w:hAnsi="宋体" w:cs="宋体"/>
                <w:u w:val="single"/>
              </w:rPr>
              <w:t>20</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highlight w:val="yellow"/>
                <w:u w:val="single"/>
              </w:rPr>
              <w:t>202</w:t>
            </w:r>
            <w:r>
              <w:rPr>
                <w:rFonts w:ascii="宋体" w:hAnsi="宋体" w:cs="宋体"/>
                <w:b/>
                <w:highlight w:val="yellow"/>
                <w:u w:val="single"/>
              </w:rPr>
              <w:t>1</w:t>
            </w:r>
            <w:r>
              <w:rPr>
                <w:rFonts w:hint="eastAsia" w:ascii="宋体" w:hAnsi="宋体" w:cs="宋体"/>
                <w:highlight w:val="yellow"/>
              </w:rPr>
              <w:t>年</w:t>
            </w:r>
            <w:r>
              <w:rPr>
                <w:rFonts w:hint="eastAsia" w:ascii="宋体" w:hAnsi="宋体" w:cs="宋体"/>
                <w:b/>
                <w:spacing w:val="43"/>
                <w:highlight w:val="yellow"/>
                <w:u w:val="single"/>
              </w:rPr>
              <w:t xml:space="preserve">  </w:t>
            </w:r>
            <w:r>
              <w:rPr>
                <w:rFonts w:ascii="宋体" w:hAnsi="宋体" w:cs="宋体"/>
                <w:b/>
                <w:spacing w:val="43"/>
                <w:highlight w:val="yellow"/>
                <w:u w:val="single"/>
              </w:rPr>
              <w:t xml:space="preserve">6 </w:t>
            </w:r>
            <w:r>
              <w:rPr>
                <w:rFonts w:hint="eastAsia" w:ascii="宋体" w:hAnsi="宋体" w:cs="宋体"/>
                <w:highlight w:val="yellow"/>
              </w:rPr>
              <w:t>月</w:t>
            </w:r>
            <w:r>
              <w:rPr>
                <w:rFonts w:hint="eastAsia" w:ascii="宋体" w:hAnsi="宋体" w:cs="宋体"/>
                <w:b/>
                <w:spacing w:val="43"/>
                <w:highlight w:val="yellow"/>
                <w:u w:val="single"/>
              </w:rPr>
              <w:t xml:space="preserve"> </w:t>
            </w:r>
            <w:r>
              <w:rPr>
                <w:rFonts w:ascii="宋体" w:hAnsi="宋体" w:cs="宋体"/>
                <w:b/>
                <w:spacing w:val="43"/>
                <w:highlight w:val="yellow"/>
                <w:u w:val="single"/>
              </w:rPr>
              <w:t xml:space="preserve"> 28</w:t>
            </w:r>
            <w:r>
              <w:rPr>
                <w:rFonts w:hint="eastAsia" w:ascii="宋体" w:hAnsi="宋体" w:cs="宋体"/>
                <w:highlight w:val="yellow"/>
              </w:rPr>
              <w:t>日</w:t>
            </w:r>
            <w:r>
              <w:rPr>
                <w:rFonts w:hint="eastAsia" w:ascii="宋体" w:hAnsi="宋体" w:cs="宋体"/>
                <w:b/>
                <w:spacing w:val="43"/>
                <w:highlight w:val="yellow"/>
                <w:u w:val="single"/>
              </w:rPr>
              <w:t xml:space="preserve"> 下午1</w:t>
            </w:r>
            <w:r>
              <w:rPr>
                <w:rFonts w:ascii="宋体" w:hAnsi="宋体" w:cs="宋体"/>
                <w:b/>
                <w:spacing w:val="43"/>
                <w:highlight w:val="yellow"/>
                <w:u w:val="single"/>
              </w:rPr>
              <w:t>4</w:t>
            </w:r>
            <w:r>
              <w:rPr>
                <w:rFonts w:hint="eastAsia" w:ascii="宋体" w:hAnsi="宋体" w:cs="宋体"/>
                <w:b/>
                <w:spacing w:val="43"/>
                <w:highlight w:val="yellow"/>
                <w:u w:val="single"/>
              </w:rPr>
              <w:t xml:space="preserve"> </w:t>
            </w:r>
            <w:r>
              <w:rPr>
                <w:rFonts w:hint="eastAsia" w:ascii="宋体" w:hAnsi="宋体" w:cs="宋体"/>
                <w:spacing w:val="-2"/>
                <w:highlight w:val="yellow"/>
              </w:rPr>
              <w:t>时</w:t>
            </w:r>
            <w:r>
              <w:rPr>
                <w:rFonts w:hint="eastAsia" w:ascii="宋体" w:hAnsi="宋体" w:cs="宋体"/>
                <w:b/>
                <w:spacing w:val="43"/>
                <w:highlight w:val="yellow"/>
                <w:u w:val="single"/>
              </w:rPr>
              <w:t xml:space="preserve"> </w:t>
            </w:r>
            <w:r>
              <w:rPr>
                <w:rFonts w:ascii="宋体" w:hAnsi="宋体" w:cs="宋体"/>
                <w:b/>
                <w:spacing w:val="43"/>
                <w:highlight w:val="yellow"/>
                <w:u w:val="single"/>
              </w:rPr>
              <w:t>00</w:t>
            </w:r>
            <w:r>
              <w:rPr>
                <w:rFonts w:hint="eastAsia" w:ascii="宋体" w:hAnsi="宋体" w:cs="宋体"/>
                <w:b/>
                <w:spacing w:val="43"/>
                <w:highlight w:val="yellow"/>
                <w:u w:val="single"/>
              </w:rPr>
              <w:t xml:space="preserve"> </w:t>
            </w:r>
            <w:r>
              <w:rPr>
                <w:rFonts w:hint="eastAsia" w:ascii="宋体" w:hAnsi="宋体" w:cs="宋体"/>
                <w:spacing w:val="-2"/>
                <w:highlight w:val="yellow"/>
              </w:rPr>
              <w:t>分</w:t>
            </w:r>
            <w:r>
              <w:rPr>
                <w:rFonts w:hint="eastAsia" w:ascii="宋体" w:hAnsi="宋体" w:cs="宋体"/>
                <w:b/>
                <w:highlight w:val="yellow"/>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1588765400"/>
                <w14:checkbox>
                  <w14:checked w14:val="1"/>
                  <w14:checkedState w14:val="0052" w14:font="Wingdings 2"/>
                  <w14:uncheckedState w14:val="2610" w14:font="MS Gothic"/>
                </w14:checkbox>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rPr>
                <w:id w:val="-1418313190"/>
                <w14:checkbox>
                  <w14:checked w14:val="0"/>
                  <w14:checkedState w14:val="0052" w14:font="Wingdings 2"/>
                  <w14:uncheckedState w14:val="2610" w14:font="MS Gothic"/>
                </w14:checkbox>
              </w:sdtPr>
              <w:sdtEndPr>
                <w:rPr>
                  <w:rFonts w:ascii="Segoe UI Emoji" w:hAnsi="Segoe UI Emoji"/>
                </w:rPr>
              </w:sdtEndPr>
              <w:sdtContent>
                <w:r>
                  <w:rPr>
                    <w:rFonts w:hint="eastAsia" w:ascii="MS Gothic" w:hAnsi="MS Gothic"/>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rPr>
            </w:pPr>
            <w:r>
              <w:rPr>
                <w:rFonts w:hint="eastAsia" w:ascii="宋体" w:hAnsi="宋体" w:cs="宋体"/>
                <w:szCs w:val="21"/>
              </w:rPr>
              <w:t xml:space="preserve">公示媒介： </w:t>
            </w:r>
            <w:r>
              <w:rPr>
                <w:rFonts w:hint="eastAsia" w:ascii="宋体" w:hAnsi="宋体"/>
              </w:rPr>
              <w:t>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1775977316"/>
                <w14:checkbox>
                  <w14:checked w14:val="0"/>
                  <w14:checkedState w14:val="0052" w14:font="Wingdings 2"/>
                  <w14:uncheckedState w14:val="2610" w14:font="MS Gothic"/>
                </w14:checkbox>
              </w:sdtPr>
              <w:sdtEndPr>
                <w:rPr>
                  <w:rFonts w:ascii="Segoe UI Emoji" w:hAnsi="Segoe UI Emoji"/>
                </w:rPr>
              </w:sdtEndPr>
              <w:sdtContent>
                <w:r>
                  <w:rPr>
                    <w:rFonts w:hint="eastAsia" w:ascii="MS Gothic" w:hAnsi="MS Gothic"/>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rPr>
                <w:id w:val="1724330745"/>
                <w14:checkbox>
                  <w14:checked w14:val="1"/>
                  <w14:checkedState w14:val="0052" w14:font="Wingdings 2"/>
                  <w14:uncheckedState w14:val="2610" w14:font="MS Gothic"/>
                </w14:checkbox>
              </w:sdtPr>
              <w:sdtEndPr>
                <w:rPr>
                  <w:rFonts w:ascii="Segoe UI Emoji" w:hAnsi="Segoe UI Emoji"/>
                </w:rPr>
              </w:sdtEndPr>
              <w:sdtContent>
                <w:r>
                  <w:rPr>
                    <w:rFonts w:ascii="Segoe UI Emoji" w:hAnsi="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rPr>
            </w:pPr>
            <w:sdt>
              <w:sdtPr>
                <w:rPr>
                  <w:rFonts w:ascii="Segoe UI Emoji" w:hAnsi="Segoe UI Emoji"/>
                </w:rPr>
                <w:id w:val="911285996"/>
                <w14:checkbox>
                  <w14:checked w14:val="0"/>
                  <w14:checkedState w14:val="0052" w14:font="Wingdings 2"/>
                  <w14:uncheckedState w14:val="2610" w14:font="MS Gothic"/>
                </w14:checkbox>
              </w:sdtPr>
              <w:sdtEndPr>
                <w:rPr>
                  <w:rFonts w:ascii="Segoe UI Emoji" w:hAnsi="Segoe UI Emoji"/>
                </w:rPr>
              </w:sdtEndPr>
              <w:sdtContent>
                <w:r>
                  <w:rPr>
                    <w:rFonts w:hint="eastAsia" w:ascii="MS Gothic" w:hAnsi="MS Gothic"/>
                  </w:rPr>
                  <w:t>☐</w:t>
                </w:r>
              </w:sdtContent>
            </w:sdt>
            <w:r>
              <w:rPr>
                <w:rFonts w:hint="eastAsia" w:ascii="宋体" w:hAnsi="宋体" w:cs="宋体"/>
              </w:rPr>
              <w:t>要求，履约保证金的形式：</w:t>
            </w:r>
            <w:r>
              <w:rPr>
                <w:rFonts w:hint="eastAsia" w:ascii="宋体" w:hAnsi="宋体"/>
              </w:rPr>
              <w:t>银行转账</w:t>
            </w:r>
          </w:p>
          <w:p>
            <w:pPr>
              <w:adjustRightInd w:val="0"/>
              <w:snapToGrid w:val="0"/>
              <w:rPr>
                <w:rFonts w:ascii="宋体" w:hAnsi="宋体" w:cs="宋体"/>
              </w:rPr>
            </w:pPr>
            <w:r>
              <w:rPr>
                <w:rFonts w:hint="eastAsia" w:ascii="宋体" w:hAnsi="宋体" w:cs="宋体"/>
              </w:rPr>
              <w:t>履约保证金的金额：/</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ascii="Segoe UI Emoji" w:hAnsi="Segoe UI Emoji"/>
                </w:rPr>
                <w:id w:val="727808765"/>
                <w14:checkbox>
                  <w14:checked w14:val="1"/>
                  <w14:checkedState w14:val="0052" w14:font="Wingdings 2"/>
                  <w14:uncheckedState w14:val="2610" w14:font="MS Gothic"/>
                </w14:checkbox>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b/>
                <w:bCs/>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340479239"/>
                <w14:checkbox>
                  <w14:checked w14:val="1"/>
                  <w14:checkedState w14:val="0052" w14:font="Wingdings 2"/>
                  <w14:uncheckedState w14:val="2610" w14:font="MS Gothic"/>
                </w14:checkbox>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rPr>
                <w:id w:val="1292475938"/>
                <w14:checkbox>
                  <w14:checked w14:val="0"/>
                  <w14:checkedState w14:val="0052" w14:font="Wingdings 2"/>
                  <w14:uncheckedState w14:val="2610" w14:font="MS Gothic"/>
                </w14:checkbox>
              </w:sdtPr>
              <w:sdtEndPr>
                <w:rPr>
                  <w:rFonts w:ascii="Segoe UI Emoji" w:hAnsi="Segoe UI Emoji"/>
                </w:rPr>
              </w:sdtEndPr>
              <w:sdtContent>
                <w:r>
                  <w:rPr>
                    <w:rFonts w:hint="eastAsia" w:ascii="MS Gothic" w:hAnsi="MS Gothic"/>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w:t>
            </w:r>
            <w:r>
              <w:rPr>
                <w:rFonts w:hint="eastAsia" w:ascii="宋体" w:hAnsi="宋体"/>
              </w:rPr>
              <w:t>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numberInDash"/>
          <w:cols w:space="720" w:num="1"/>
        </w:sectPr>
      </w:pPr>
    </w:p>
    <w:bookmarkEnd w:id="18"/>
    <w:p>
      <w:pPr>
        <w:autoSpaceDE w:val="0"/>
        <w:autoSpaceDN w:val="0"/>
        <w:adjustRightInd w:val="0"/>
        <w:snapToGrid w:val="0"/>
        <w:spacing w:line="360" w:lineRule="exact"/>
        <w:ind w:firstLine="803" w:firstLineChars="200"/>
        <w:rPr>
          <w:rFonts w:ascii="宋体" w:hAnsi="宋体" w:cs="微软雅黑"/>
          <w:b/>
          <w:kern w:val="0"/>
          <w:sz w:val="22"/>
        </w:rPr>
      </w:pPr>
      <w:r>
        <w:rPr>
          <w:rStyle w:val="95"/>
          <w:sz w:val="40"/>
          <w:szCs w:val="40"/>
        </w:rPr>
        <w:tab/>
      </w:r>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20123242"/>
      <w:bookmarkStart w:id="25" w:name="_Toc219809802"/>
      <w:bookmarkStart w:id="26"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220123243"/>
      <w:bookmarkStart w:id="28" w:name="_Toc219809803"/>
      <w:bookmarkStart w:id="29" w:name="_Toc18806"/>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投标人代表</w:t>
            </w:r>
          </w:p>
          <w:p>
            <w:pPr>
              <w:pStyle w:val="1850"/>
              <w:spacing w:line="360" w:lineRule="exact"/>
              <w:ind w:firstLine="440"/>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投标人代表</w:t>
            </w:r>
          </w:p>
          <w:p>
            <w:pPr>
              <w:pStyle w:val="1850"/>
              <w:spacing w:line="360" w:lineRule="exact"/>
              <w:ind w:firstLine="440"/>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30" w:name="_bookmark76"/>
      <w:bookmarkEnd w:id="30"/>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1" w:name="_bookmark77"/>
      <w:bookmarkEnd w:id="31"/>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2" w:name="_bookmark78"/>
      <w:bookmarkEnd w:id="32"/>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tabs>
          <w:tab w:val="left" w:pos="735"/>
        </w:tabs>
        <w:jc w:val="left"/>
        <w:rPr>
          <w:rStyle w:val="95"/>
          <w:sz w:val="40"/>
          <w:szCs w:val="40"/>
        </w:rPr>
      </w:pPr>
    </w:p>
    <w:p>
      <w:pPr>
        <w:tabs>
          <w:tab w:val="left" w:pos="735"/>
        </w:tabs>
        <w:rPr>
          <w:sz w:val="40"/>
          <w:szCs w:val="40"/>
        </w:rPr>
        <w:sectPr>
          <w:footerReference r:id="rId11" w:type="even"/>
          <w:pgSz w:w="11906" w:h="16838"/>
          <w:pgMar w:top="1701" w:right="1588" w:bottom="1588" w:left="1588" w:header="851" w:footer="992" w:gutter="0"/>
          <w:cols w:space="720" w:num="1"/>
          <w:docGrid w:linePitch="312" w:charSpace="0"/>
        </w:sectPr>
      </w:pPr>
      <w:r>
        <w:rPr>
          <w:sz w:val="40"/>
          <w:szCs w:val="40"/>
        </w:rPr>
        <w:tab/>
      </w:r>
    </w:p>
    <w:p>
      <w:pPr>
        <w:pStyle w:val="3"/>
        <w:spacing w:line="564" w:lineRule="exact"/>
        <w:ind w:right="57"/>
        <w:jc w:val="center"/>
      </w:pPr>
      <w:bookmarkStart w:id="33" w:name="_Toc19698498"/>
      <w:bookmarkStart w:id="34" w:name="_Toc42775871"/>
      <w:r>
        <w:rPr>
          <w:rFonts w:hint="eastAsia"/>
        </w:rPr>
        <w:t>第三章</w:t>
      </w:r>
      <w:r>
        <w:t xml:space="preserve">  </w:t>
      </w:r>
      <w:r>
        <w:rPr>
          <w:rFonts w:hint="eastAsia"/>
        </w:rPr>
        <w:t>评标办法</w:t>
      </w:r>
      <w:bookmarkEnd w:id="33"/>
      <w:bookmarkEnd w:id="34"/>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7276554"/>
          <w14:checkbox>
            <w14:checked w14:val="1"/>
            <w14:checkedState w14:val="0052" w14:font="Wingdings 2"/>
            <w14:uncheckedState w14:val="2610" w14:font="MS Gothic"/>
          </w14:checkbox>
        </w:sdtPr>
        <w:sdtEndPr>
          <w:rPr>
            <w:rFonts w:hint="eastAsia"/>
            <w:b/>
            <w:sz w:val="24"/>
          </w:rPr>
        </w:sdtEndPr>
        <w:sdtContent>
          <w:r>
            <w:rPr>
              <w:rFonts w:hint="eastAsia"/>
              <w:b/>
              <w:sz w:val="24"/>
            </w:rPr>
            <w:sym w:font="Wingdings 2" w:char="F052"/>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10349" w:type="dxa"/>
        <w:tblInd w:w="-431" w:type="dxa"/>
        <w:tblLayout w:type="fixed"/>
        <w:tblCellMar>
          <w:top w:w="0" w:type="dxa"/>
          <w:left w:w="108" w:type="dxa"/>
          <w:bottom w:w="0" w:type="dxa"/>
          <w:right w:w="108" w:type="dxa"/>
        </w:tblCellMar>
      </w:tblPr>
      <w:tblGrid>
        <w:gridCol w:w="1068"/>
        <w:gridCol w:w="1343"/>
        <w:gridCol w:w="6520"/>
        <w:gridCol w:w="1418"/>
      </w:tblGrid>
      <w:tr>
        <w:tblPrEx>
          <w:tblCellMar>
            <w:top w:w="0" w:type="dxa"/>
            <w:left w:w="108" w:type="dxa"/>
            <w:bottom w:w="0" w:type="dxa"/>
            <w:right w:w="108" w:type="dxa"/>
          </w:tblCellMar>
        </w:tblPrEx>
        <w:trPr>
          <w:trHeight w:val="810" w:hRule="atLeast"/>
        </w:trPr>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评分因素及分值权重</w:t>
            </w:r>
          </w:p>
        </w:tc>
        <w:tc>
          <w:tcPr>
            <w:tcW w:w="1343"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评审因素子项</w:t>
            </w:r>
          </w:p>
        </w:tc>
        <w:tc>
          <w:tcPr>
            <w:tcW w:w="652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评分标准</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分值</w:t>
            </w:r>
          </w:p>
        </w:tc>
      </w:tr>
      <w:tr>
        <w:tblPrEx>
          <w:tblCellMar>
            <w:top w:w="0" w:type="dxa"/>
            <w:left w:w="108" w:type="dxa"/>
            <w:bottom w:w="0" w:type="dxa"/>
            <w:right w:w="108" w:type="dxa"/>
          </w:tblCellMar>
        </w:tblPrEx>
        <w:trPr>
          <w:trHeight w:val="540" w:hRule="atLeast"/>
        </w:trPr>
        <w:tc>
          <w:tcPr>
            <w:tcW w:w="1068"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技术资信标评分（满分</w:t>
            </w:r>
            <w:r>
              <w:rPr>
                <w:rFonts w:ascii="宋体" w:hAnsi="宋体" w:cs="宋体"/>
                <w:color w:val="000000"/>
                <w:kern w:val="0"/>
                <w:szCs w:val="21"/>
              </w:rPr>
              <w:t>40</w:t>
            </w:r>
            <w:r>
              <w:rPr>
                <w:rFonts w:hint="eastAsia" w:ascii="宋体" w:hAnsi="宋体" w:cs="宋体"/>
                <w:color w:val="000000"/>
                <w:kern w:val="0"/>
                <w:szCs w:val="21"/>
              </w:rPr>
              <w:t>分）</w:t>
            </w:r>
          </w:p>
        </w:tc>
        <w:tc>
          <w:tcPr>
            <w:tcW w:w="1343"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产品技术性能响应偏离情况</w:t>
            </w:r>
          </w:p>
        </w:tc>
        <w:tc>
          <w:tcPr>
            <w:tcW w:w="6520" w:type="dxa"/>
            <w:tcBorders>
              <w:top w:val="nil"/>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对投标文件中产品技术的偏离情况进行评分，满足技术参数配置要求的必须提供截图凭证，模糊不清或无法直接体现的图片可判定为负偏离，每项扣</w:t>
            </w:r>
            <w:r>
              <w:rPr>
                <w:rFonts w:ascii="宋体" w:hAnsi="宋体" w:cs="宋体"/>
                <w:color w:val="000000"/>
                <w:kern w:val="0"/>
                <w:szCs w:val="21"/>
              </w:rPr>
              <w:t>2</w:t>
            </w:r>
            <w:r>
              <w:rPr>
                <w:rFonts w:hint="eastAsia" w:ascii="宋体" w:hAnsi="宋体" w:cs="宋体"/>
                <w:color w:val="000000"/>
                <w:kern w:val="0"/>
                <w:szCs w:val="21"/>
              </w:rPr>
              <w:t>分</w:t>
            </w:r>
            <w:r>
              <w:rPr>
                <w:rFonts w:ascii="宋体" w:cs="宋体"/>
                <w:color w:val="000000"/>
                <w:kern w:val="0"/>
                <w:szCs w:val="21"/>
              </w:rPr>
              <w:t>,</w:t>
            </w:r>
            <w:r>
              <w:rPr>
                <w:rFonts w:hint="eastAsia" w:ascii="宋体" w:hAnsi="宋体" w:cs="宋体"/>
                <w:color w:val="000000"/>
                <w:kern w:val="0"/>
                <w:szCs w:val="21"/>
              </w:rPr>
              <w:t>扣完为止。</w:t>
            </w:r>
          </w:p>
        </w:tc>
        <w:tc>
          <w:tcPr>
            <w:tcW w:w="141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ascii="宋体" w:hAnsi="宋体" w:cs="宋体"/>
                <w:b/>
                <w:bCs/>
                <w:color w:val="000000"/>
                <w:kern w:val="0"/>
                <w:szCs w:val="21"/>
              </w:rPr>
              <w:t>0-18</w:t>
            </w:r>
            <w:r>
              <w:rPr>
                <w:rFonts w:hint="eastAsia" w:ascii="宋体" w:hAnsi="宋体" w:cs="宋体"/>
                <w:b/>
                <w:bCs/>
                <w:color w:val="000000"/>
                <w:kern w:val="0"/>
                <w:szCs w:val="21"/>
              </w:rPr>
              <w:t>分</w:t>
            </w:r>
          </w:p>
        </w:tc>
      </w:tr>
      <w:tr>
        <w:tblPrEx>
          <w:tblCellMar>
            <w:top w:w="0" w:type="dxa"/>
            <w:left w:w="108" w:type="dxa"/>
            <w:bottom w:w="0" w:type="dxa"/>
            <w:right w:w="108" w:type="dxa"/>
          </w:tblCellMar>
        </w:tblPrEx>
        <w:trPr>
          <w:trHeight w:val="280" w:hRule="atLeast"/>
        </w:trPr>
        <w:tc>
          <w:tcPr>
            <w:tcW w:w="10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Cs w:val="21"/>
              </w:rPr>
            </w:pPr>
          </w:p>
        </w:tc>
        <w:tc>
          <w:tcPr>
            <w:tcW w:w="1343"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投标文件编写情况</w:t>
            </w:r>
          </w:p>
        </w:tc>
        <w:tc>
          <w:tcPr>
            <w:tcW w:w="6520" w:type="dxa"/>
            <w:tcBorders>
              <w:top w:val="nil"/>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产品介绍（查看所投产品详细技术参数说明）是否全面，详尽。优良得</w:t>
            </w:r>
            <w:r>
              <w:rPr>
                <w:rFonts w:ascii="宋体" w:hAnsi="宋体" w:cs="宋体"/>
                <w:color w:val="000000"/>
                <w:kern w:val="0"/>
                <w:szCs w:val="21"/>
              </w:rPr>
              <w:t>3</w:t>
            </w:r>
            <w:r>
              <w:rPr>
                <w:rFonts w:hint="eastAsia" w:ascii="宋体" w:hAnsi="宋体" w:cs="宋体"/>
                <w:color w:val="000000"/>
                <w:kern w:val="0"/>
                <w:szCs w:val="21"/>
              </w:rPr>
              <w:t>分，一般得</w:t>
            </w:r>
            <w:r>
              <w:rPr>
                <w:rFonts w:ascii="宋体" w:hAnsi="宋体" w:cs="宋体"/>
                <w:color w:val="000000"/>
                <w:kern w:val="0"/>
                <w:szCs w:val="21"/>
              </w:rPr>
              <w:t>1</w:t>
            </w:r>
            <w:r>
              <w:rPr>
                <w:rFonts w:hint="eastAsia" w:ascii="宋体" w:hAnsi="宋体" w:cs="宋体"/>
                <w:color w:val="000000"/>
                <w:kern w:val="0"/>
                <w:szCs w:val="21"/>
              </w:rPr>
              <w:t>分，较差得</w:t>
            </w:r>
            <w:r>
              <w:rPr>
                <w:rFonts w:ascii="宋体" w:cs="宋体"/>
                <w:color w:val="000000"/>
                <w:kern w:val="0"/>
                <w:szCs w:val="21"/>
              </w:rPr>
              <w:t>0</w:t>
            </w:r>
            <w:r>
              <w:rPr>
                <w:rFonts w:hint="eastAsia" w:ascii="宋体" w:hAnsi="宋体" w:cs="宋体"/>
                <w:color w:val="000000"/>
                <w:kern w:val="0"/>
                <w:szCs w:val="21"/>
              </w:rPr>
              <w:t>分。</w:t>
            </w:r>
          </w:p>
        </w:tc>
        <w:tc>
          <w:tcPr>
            <w:tcW w:w="141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ascii="宋体" w:hAnsi="宋体" w:cs="宋体"/>
                <w:b/>
                <w:bCs/>
                <w:color w:val="000000"/>
                <w:kern w:val="0"/>
                <w:szCs w:val="21"/>
              </w:rPr>
              <w:t>0-3</w:t>
            </w:r>
            <w:r>
              <w:rPr>
                <w:rFonts w:hint="eastAsia" w:ascii="宋体" w:hAnsi="宋体" w:cs="宋体"/>
                <w:b/>
                <w:bCs/>
                <w:color w:val="000000"/>
                <w:kern w:val="0"/>
                <w:szCs w:val="21"/>
              </w:rPr>
              <w:t>分</w:t>
            </w:r>
          </w:p>
        </w:tc>
      </w:tr>
      <w:tr>
        <w:tblPrEx>
          <w:tblCellMar>
            <w:top w:w="0" w:type="dxa"/>
            <w:left w:w="108" w:type="dxa"/>
            <w:bottom w:w="0" w:type="dxa"/>
            <w:right w:w="108" w:type="dxa"/>
          </w:tblCellMar>
        </w:tblPrEx>
        <w:trPr>
          <w:trHeight w:val="540" w:hRule="atLeast"/>
        </w:trPr>
        <w:tc>
          <w:tcPr>
            <w:tcW w:w="10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Cs w:val="21"/>
              </w:rPr>
            </w:pPr>
          </w:p>
        </w:tc>
        <w:tc>
          <w:tcPr>
            <w:tcW w:w="1343"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技术方案完整性、合理性、科学性</w:t>
            </w:r>
          </w:p>
        </w:tc>
        <w:tc>
          <w:tcPr>
            <w:tcW w:w="6520" w:type="dxa"/>
            <w:tcBorders>
              <w:top w:val="nil"/>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根据对本项目的理解程度，提供产品的技术优势，提供服务方案的科学性、合理性等综合评价。优良得</w:t>
            </w:r>
            <w:r>
              <w:rPr>
                <w:rFonts w:ascii="宋体" w:hAnsi="宋体" w:cs="宋体"/>
                <w:color w:val="000000"/>
                <w:kern w:val="0"/>
                <w:szCs w:val="21"/>
              </w:rPr>
              <w:t>3</w:t>
            </w:r>
            <w:r>
              <w:rPr>
                <w:rFonts w:hint="eastAsia" w:ascii="宋体" w:hAnsi="宋体" w:cs="宋体"/>
                <w:color w:val="000000"/>
                <w:kern w:val="0"/>
                <w:szCs w:val="21"/>
              </w:rPr>
              <w:t>分，一般得</w:t>
            </w:r>
            <w:r>
              <w:rPr>
                <w:rFonts w:ascii="宋体" w:hAnsi="宋体" w:cs="宋体"/>
                <w:color w:val="000000"/>
                <w:kern w:val="0"/>
                <w:szCs w:val="21"/>
              </w:rPr>
              <w:t>1</w:t>
            </w:r>
            <w:r>
              <w:rPr>
                <w:rFonts w:hint="eastAsia" w:ascii="宋体" w:hAnsi="宋体" w:cs="宋体"/>
                <w:color w:val="000000"/>
                <w:kern w:val="0"/>
                <w:szCs w:val="21"/>
              </w:rPr>
              <w:t>分，较差得</w:t>
            </w:r>
            <w:r>
              <w:rPr>
                <w:rFonts w:ascii="宋体" w:cs="宋体"/>
                <w:color w:val="000000"/>
                <w:kern w:val="0"/>
                <w:szCs w:val="21"/>
              </w:rPr>
              <w:t>0</w:t>
            </w:r>
            <w:r>
              <w:rPr>
                <w:rFonts w:hint="eastAsia" w:ascii="宋体" w:hAnsi="宋体" w:cs="宋体"/>
                <w:color w:val="000000"/>
                <w:kern w:val="0"/>
                <w:szCs w:val="21"/>
              </w:rPr>
              <w:t>分。</w:t>
            </w:r>
          </w:p>
        </w:tc>
        <w:tc>
          <w:tcPr>
            <w:tcW w:w="141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ascii="宋体" w:hAnsi="宋体" w:cs="宋体"/>
                <w:b/>
                <w:bCs/>
                <w:color w:val="000000"/>
                <w:kern w:val="0"/>
                <w:szCs w:val="21"/>
              </w:rPr>
              <w:t>0-3</w:t>
            </w:r>
            <w:r>
              <w:rPr>
                <w:rFonts w:hint="eastAsia" w:ascii="宋体" w:hAnsi="宋体" w:cs="宋体"/>
                <w:b/>
                <w:bCs/>
                <w:color w:val="000000"/>
                <w:kern w:val="0"/>
                <w:szCs w:val="21"/>
              </w:rPr>
              <w:t>分</w:t>
            </w:r>
          </w:p>
        </w:tc>
      </w:tr>
      <w:tr>
        <w:tblPrEx>
          <w:tblCellMar>
            <w:top w:w="0" w:type="dxa"/>
            <w:left w:w="108" w:type="dxa"/>
            <w:bottom w:w="0" w:type="dxa"/>
            <w:right w:w="108" w:type="dxa"/>
          </w:tblCellMar>
        </w:tblPrEx>
        <w:trPr>
          <w:trHeight w:val="1080" w:hRule="atLeast"/>
        </w:trPr>
        <w:tc>
          <w:tcPr>
            <w:tcW w:w="10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Cs w:val="21"/>
              </w:rPr>
            </w:pPr>
          </w:p>
        </w:tc>
        <w:tc>
          <w:tcPr>
            <w:tcW w:w="1343"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投标人业绩</w:t>
            </w:r>
          </w:p>
        </w:tc>
        <w:tc>
          <w:tcPr>
            <w:tcW w:w="65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投标人近三年（自</w:t>
            </w:r>
            <w:r>
              <w:rPr>
                <w:rFonts w:ascii="宋体" w:hAnsi="宋体" w:cs="宋体"/>
                <w:color w:val="000000"/>
                <w:kern w:val="0"/>
                <w:szCs w:val="21"/>
              </w:rPr>
              <w:t>2018</w:t>
            </w:r>
            <w:r>
              <w:rPr>
                <w:rFonts w:hint="eastAsia" w:ascii="宋体" w:hAnsi="宋体" w:cs="宋体"/>
                <w:color w:val="000000"/>
                <w:kern w:val="0"/>
                <w:szCs w:val="21"/>
              </w:rPr>
              <w:t>年</w:t>
            </w:r>
            <w:r>
              <w:rPr>
                <w:rFonts w:ascii="宋体" w:hAnsi="宋体" w:cs="宋体"/>
                <w:color w:val="000000"/>
                <w:kern w:val="0"/>
                <w:szCs w:val="21"/>
              </w:rPr>
              <w:t>1</w:t>
            </w:r>
            <w:r>
              <w:rPr>
                <w:rFonts w:hint="eastAsia" w:ascii="宋体" w:hAnsi="宋体" w:cs="宋体"/>
                <w:color w:val="000000"/>
                <w:kern w:val="0"/>
                <w:szCs w:val="21"/>
              </w:rPr>
              <w:t>月</w:t>
            </w:r>
            <w:r>
              <w:rPr>
                <w:rFonts w:ascii="宋体" w:hAnsi="宋体" w:cs="宋体"/>
                <w:color w:val="000000"/>
                <w:kern w:val="0"/>
                <w:szCs w:val="21"/>
              </w:rPr>
              <w:t>1</w:t>
            </w:r>
            <w:r>
              <w:rPr>
                <w:rFonts w:hint="eastAsia" w:ascii="宋体" w:hAnsi="宋体" w:cs="宋体"/>
                <w:color w:val="000000"/>
                <w:kern w:val="0"/>
                <w:szCs w:val="21"/>
              </w:rPr>
              <w:t>日起至本项目投标截止日）本项目类似供货业绩（仅限于终端网络安全产品）根据投标人所附合同复印件或中标通知书（提供复印件并加盖投标人公章，原件备查）打分：</w:t>
            </w:r>
            <w:r>
              <w:rPr>
                <w:rFonts w:ascii="宋体" w:cs="宋体"/>
                <w:color w:val="000000"/>
                <w:kern w:val="0"/>
                <w:szCs w:val="21"/>
              </w:rPr>
              <w:br w:type="textWrapping"/>
            </w:r>
            <w:r>
              <w:rPr>
                <w:rFonts w:ascii="宋体" w:hAnsi="宋体" w:cs="宋体"/>
                <w:color w:val="000000"/>
                <w:kern w:val="0"/>
                <w:szCs w:val="21"/>
              </w:rPr>
              <w:t>10</w:t>
            </w:r>
            <w:r>
              <w:rPr>
                <w:rFonts w:hint="eastAsia" w:ascii="宋体" w:hAnsi="宋体" w:cs="宋体"/>
                <w:color w:val="000000"/>
                <w:kern w:val="0"/>
                <w:szCs w:val="21"/>
              </w:rPr>
              <w:t>万元（含）以上销售业绩：</w:t>
            </w:r>
            <w:r>
              <w:rPr>
                <w:rFonts w:ascii="宋体" w:hAnsi="宋体" w:cs="宋体"/>
                <w:color w:val="000000"/>
                <w:kern w:val="0"/>
                <w:szCs w:val="21"/>
              </w:rPr>
              <w:t>1</w:t>
            </w:r>
            <w:r>
              <w:rPr>
                <w:rFonts w:hint="eastAsia" w:ascii="宋体" w:hAnsi="宋体" w:cs="宋体"/>
                <w:color w:val="000000"/>
                <w:kern w:val="0"/>
                <w:szCs w:val="21"/>
              </w:rPr>
              <w:t>项得</w:t>
            </w:r>
            <w:r>
              <w:rPr>
                <w:rFonts w:ascii="宋体" w:hAnsi="宋体" w:cs="宋体"/>
                <w:color w:val="000000"/>
                <w:kern w:val="0"/>
                <w:szCs w:val="21"/>
              </w:rPr>
              <w:t>1</w:t>
            </w:r>
            <w:r>
              <w:rPr>
                <w:rFonts w:hint="eastAsia" w:ascii="宋体" w:hAnsi="宋体" w:cs="宋体"/>
                <w:color w:val="000000"/>
                <w:kern w:val="0"/>
                <w:szCs w:val="21"/>
              </w:rPr>
              <w:t>分。最多不超过3分。</w:t>
            </w:r>
          </w:p>
          <w:p>
            <w:pPr>
              <w:widowControl/>
              <w:jc w:val="left"/>
              <w:rPr>
                <w:rFonts w:ascii="宋体" w:cs="宋体"/>
                <w:color w:val="000000"/>
                <w:kern w:val="0"/>
                <w:szCs w:val="21"/>
              </w:rPr>
            </w:pPr>
            <w:r>
              <w:rPr>
                <w:rFonts w:ascii="宋体" w:hAnsi="宋体" w:cs="宋体"/>
                <w:color w:val="000000"/>
                <w:kern w:val="0"/>
                <w:szCs w:val="21"/>
              </w:rPr>
              <w:t>10</w:t>
            </w:r>
            <w:r>
              <w:rPr>
                <w:rFonts w:hint="eastAsia" w:ascii="宋体" w:hAnsi="宋体" w:cs="宋体"/>
                <w:color w:val="000000"/>
                <w:kern w:val="0"/>
                <w:szCs w:val="21"/>
              </w:rPr>
              <w:t>万元以下及没有供货业绩得</w:t>
            </w:r>
            <w:r>
              <w:rPr>
                <w:rFonts w:ascii="宋体" w:cs="宋体"/>
                <w:color w:val="000000"/>
                <w:kern w:val="0"/>
                <w:szCs w:val="21"/>
              </w:rPr>
              <w:t>0</w:t>
            </w:r>
            <w:r>
              <w:rPr>
                <w:rFonts w:hint="eastAsia" w:ascii="宋体" w:hAnsi="宋体" w:cs="宋体"/>
                <w:color w:val="000000"/>
                <w:kern w:val="0"/>
                <w:szCs w:val="21"/>
              </w:rPr>
              <w:t>分。</w:t>
            </w:r>
          </w:p>
        </w:tc>
        <w:tc>
          <w:tcPr>
            <w:tcW w:w="141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ascii="宋体" w:hAnsi="宋体" w:cs="宋体"/>
                <w:b/>
                <w:bCs/>
                <w:color w:val="000000"/>
                <w:kern w:val="0"/>
                <w:szCs w:val="21"/>
              </w:rPr>
              <w:t>0-3</w:t>
            </w:r>
            <w:r>
              <w:rPr>
                <w:rFonts w:hint="eastAsia" w:ascii="宋体" w:hAnsi="宋体" w:cs="宋体"/>
                <w:b/>
                <w:bCs/>
                <w:color w:val="000000"/>
                <w:kern w:val="0"/>
                <w:szCs w:val="21"/>
              </w:rPr>
              <w:t>分</w:t>
            </w:r>
          </w:p>
        </w:tc>
      </w:tr>
      <w:tr>
        <w:tblPrEx>
          <w:tblCellMar>
            <w:top w:w="0" w:type="dxa"/>
            <w:left w:w="108" w:type="dxa"/>
            <w:bottom w:w="0" w:type="dxa"/>
            <w:right w:w="108" w:type="dxa"/>
          </w:tblCellMar>
        </w:tblPrEx>
        <w:trPr>
          <w:trHeight w:val="810" w:hRule="atLeast"/>
        </w:trPr>
        <w:tc>
          <w:tcPr>
            <w:tcW w:w="10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Cs w:val="21"/>
              </w:rPr>
            </w:pPr>
          </w:p>
        </w:tc>
        <w:tc>
          <w:tcPr>
            <w:tcW w:w="1343"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质保、人员配备、售后服务</w:t>
            </w:r>
          </w:p>
        </w:tc>
        <w:tc>
          <w:tcPr>
            <w:tcW w:w="6520" w:type="dxa"/>
            <w:tcBorders>
              <w:top w:val="nil"/>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根据投标人售后服务方案、故障维修响应时间、维护巡检机制、快速响应能力等综合情况。优良得</w:t>
            </w:r>
            <w:r>
              <w:rPr>
                <w:rFonts w:ascii="宋体" w:hAnsi="宋体" w:cs="宋体"/>
                <w:color w:val="000000"/>
                <w:kern w:val="0"/>
                <w:szCs w:val="21"/>
              </w:rPr>
              <w:t>3</w:t>
            </w:r>
            <w:r>
              <w:rPr>
                <w:rFonts w:hint="eastAsia" w:ascii="宋体" w:hAnsi="宋体" w:cs="宋体"/>
                <w:color w:val="000000"/>
                <w:kern w:val="0"/>
                <w:szCs w:val="21"/>
              </w:rPr>
              <w:t>分，一般得</w:t>
            </w:r>
            <w:r>
              <w:rPr>
                <w:rFonts w:ascii="宋体" w:hAnsi="宋体" w:cs="宋体"/>
                <w:color w:val="000000"/>
                <w:kern w:val="0"/>
                <w:szCs w:val="21"/>
              </w:rPr>
              <w:t>1</w:t>
            </w:r>
            <w:r>
              <w:rPr>
                <w:rFonts w:hint="eastAsia" w:ascii="宋体" w:hAnsi="宋体" w:cs="宋体"/>
                <w:color w:val="000000"/>
                <w:kern w:val="0"/>
                <w:szCs w:val="21"/>
              </w:rPr>
              <w:t>分，较差得</w:t>
            </w:r>
            <w:r>
              <w:rPr>
                <w:rFonts w:ascii="宋体" w:cs="宋体"/>
                <w:color w:val="000000"/>
                <w:kern w:val="0"/>
                <w:szCs w:val="21"/>
              </w:rPr>
              <w:t>0</w:t>
            </w:r>
            <w:r>
              <w:rPr>
                <w:rFonts w:hint="eastAsia" w:ascii="宋体" w:hAnsi="宋体" w:cs="宋体"/>
                <w:color w:val="000000"/>
                <w:kern w:val="0"/>
                <w:szCs w:val="21"/>
              </w:rPr>
              <w:t>分。</w:t>
            </w:r>
          </w:p>
        </w:tc>
        <w:tc>
          <w:tcPr>
            <w:tcW w:w="141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ascii="宋体" w:hAnsi="宋体" w:cs="宋体"/>
                <w:b/>
                <w:bCs/>
                <w:color w:val="000000"/>
                <w:kern w:val="0"/>
                <w:szCs w:val="21"/>
              </w:rPr>
              <w:t>0-3</w:t>
            </w:r>
            <w:r>
              <w:rPr>
                <w:rFonts w:hint="eastAsia" w:ascii="宋体" w:hAnsi="宋体" w:cs="宋体"/>
                <w:b/>
                <w:bCs/>
                <w:color w:val="000000"/>
                <w:kern w:val="0"/>
                <w:szCs w:val="21"/>
              </w:rPr>
              <w:t>分</w:t>
            </w:r>
          </w:p>
        </w:tc>
      </w:tr>
      <w:tr>
        <w:tblPrEx>
          <w:tblCellMar>
            <w:top w:w="0" w:type="dxa"/>
            <w:left w:w="108" w:type="dxa"/>
            <w:bottom w:w="0" w:type="dxa"/>
            <w:right w:w="108" w:type="dxa"/>
          </w:tblCellMar>
        </w:tblPrEx>
        <w:trPr>
          <w:trHeight w:val="1620" w:hRule="atLeast"/>
        </w:trPr>
        <w:tc>
          <w:tcPr>
            <w:tcW w:w="10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Cs w:val="21"/>
              </w:rPr>
            </w:pPr>
          </w:p>
        </w:tc>
        <w:tc>
          <w:tcPr>
            <w:tcW w:w="134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所投产品资质</w:t>
            </w:r>
          </w:p>
        </w:tc>
        <w:tc>
          <w:tcPr>
            <w:tcW w:w="65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所投产品的原厂商：</w:t>
            </w:r>
          </w:p>
          <w:p>
            <w:pPr>
              <w:widowControl/>
              <w:jc w:val="left"/>
              <w:rPr>
                <w:rFonts w:ascii="宋体" w:hAnsi="宋体" w:cs="宋体"/>
                <w:color w:val="000000"/>
                <w:kern w:val="0"/>
                <w:szCs w:val="21"/>
              </w:rPr>
            </w:pPr>
            <w:r>
              <w:rPr>
                <w:rFonts w:hint="eastAsia" w:ascii="宋体" w:hAnsi="宋体" w:cs="宋体"/>
                <w:color w:val="000000"/>
                <w:kern w:val="0"/>
                <w:szCs w:val="21"/>
              </w:rPr>
              <w:t>（1）入选中国国家信息安全漏洞库（</w:t>
            </w:r>
            <w:r>
              <w:rPr>
                <w:rFonts w:ascii="宋体" w:hAnsi="宋体" w:cs="宋体"/>
                <w:color w:val="000000"/>
                <w:kern w:val="0"/>
                <w:szCs w:val="21"/>
              </w:rPr>
              <w:t>CNNVD</w:t>
            </w:r>
            <w:r>
              <w:rPr>
                <w:rFonts w:hint="eastAsia" w:ascii="宋体" w:hAnsi="宋体" w:cs="宋体"/>
                <w:color w:val="000000"/>
                <w:kern w:val="0"/>
                <w:szCs w:val="21"/>
              </w:rPr>
              <w:t>）一级技术支撑单位。（2）入选</w:t>
            </w:r>
            <w:r>
              <w:rPr>
                <w:rFonts w:ascii="宋体" w:hAnsi="宋体" w:cs="宋体"/>
                <w:color w:val="000000"/>
                <w:kern w:val="0"/>
                <w:szCs w:val="21"/>
              </w:rPr>
              <w:t>国家互联网应急中心（CNCERT）</w:t>
            </w:r>
            <w:r>
              <w:rPr>
                <w:rFonts w:hint="eastAsia" w:ascii="宋体" w:hAnsi="宋体" w:cs="宋体"/>
                <w:color w:val="000000"/>
                <w:kern w:val="0"/>
                <w:szCs w:val="21"/>
              </w:rPr>
              <w:t>网络安全信息通报单位。（3）具有国家信息安全服务资质三级（最高级）。</w:t>
            </w:r>
          </w:p>
          <w:p>
            <w:pPr>
              <w:widowControl/>
              <w:jc w:val="left"/>
              <w:rPr>
                <w:rFonts w:ascii="宋体" w:hAnsi="宋体" w:cs="宋体"/>
                <w:color w:val="000000"/>
                <w:kern w:val="0"/>
                <w:szCs w:val="21"/>
              </w:rPr>
            </w:pPr>
            <w:r>
              <w:rPr>
                <w:rFonts w:hint="eastAsia" w:ascii="宋体" w:hAnsi="宋体" w:cs="宋体"/>
                <w:color w:val="000000"/>
                <w:kern w:val="0"/>
                <w:szCs w:val="21"/>
              </w:rPr>
              <w:t>（4）具有中国信息安全认证中心（</w:t>
            </w:r>
            <w:r>
              <w:rPr>
                <w:rFonts w:ascii="宋体" w:hAnsi="宋体" w:cs="宋体"/>
                <w:color w:val="000000"/>
                <w:kern w:val="0"/>
                <w:szCs w:val="21"/>
              </w:rPr>
              <w:t xml:space="preserve">ISCCC </w:t>
            </w:r>
            <w:r>
              <w:rPr>
                <w:rFonts w:hint="eastAsia" w:ascii="宋体" w:hAnsi="宋体" w:cs="宋体"/>
                <w:color w:val="000000"/>
                <w:kern w:val="0"/>
                <w:szCs w:val="21"/>
              </w:rPr>
              <w:t>）信息安全服务资质</w:t>
            </w:r>
            <w:r>
              <w:rPr>
                <w:rFonts w:ascii="宋体" w:cs="宋体"/>
                <w:color w:val="000000"/>
                <w:kern w:val="0"/>
                <w:szCs w:val="21"/>
              </w:rPr>
              <w:t>-</w:t>
            </w:r>
            <w:r>
              <w:rPr>
                <w:rFonts w:hint="eastAsia" w:ascii="宋体" w:hAnsi="宋体" w:cs="宋体"/>
                <w:color w:val="000000"/>
                <w:kern w:val="0"/>
                <w:szCs w:val="21"/>
              </w:rPr>
              <w:t>应急处理服务证书。</w:t>
            </w:r>
          </w:p>
          <w:p>
            <w:pPr>
              <w:widowControl/>
              <w:jc w:val="left"/>
              <w:rPr>
                <w:rFonts w:ascii="宋体" w:cs="宋体"/>
                <w:color w:val="000000"/>
                <w:kern w:val="0"/>
                <w:szCs w:val="21"/>
              </w:rPr>
            </w:pPr>
            <w:r>
              <w:rPr>
                <w:rFonts w:hint="eastAsia" w:ascii="宋体" w:hAnsi="宋体" w:cs="宋体"/>
                <w:color w:val="000000"/>
                <w:kern w:val="0"/>
                <w:szCs w:val="21"/>
              </w:rPr>
              <w:t>（5）具有中国信息安全认证中心（ISCCC ）信息安全服务资质</w:t>
            </w:r>
            <w:r>
              <w:rPr>
                <w:rFonts w:ascii="宋体" w:cs="宋体"/>
                <w:color w:val="000000"/>
                <w:kern w:val="0"/>
                <w:szCs w:val="21"/>
              </w:rPr>
              <w:t>-</w:t>
            </w:r>
            <w:r>
              <w:rPr>
                <w:rFonts w:hint="eastAsia" w:ascii="宋体" w:hAnsi="宋体" w:cs="宋体"/>
                <w:color w:val="000000"/>
                <w:kern w:val="0"/>
                <w:szCs w:val="21"/>
              </w:rPr>
              <w:t>安全运维服务资质证书。</w:t>
            </w:r>
          </w:p>
          <w:p>
            <w:pPr>
              <w:widowControl/>
              <w:jc w:val="left"/>
              <w:rPr>
                <w:rFonts w:ascii="宋体" w:cs="宋体"/>
                <w:color w:val="000000"/>
                <w:kern w:val="0"/>
                <w:szCs w:val="21"/>
              </w:rPr>
            </w:pPr>
            <w:r>
              <w:rPr>
                <w:rFonts w:hint="eastAsia" w:ascii="宋体" w:hAnsi="宋体" w:cs="宋体"/>
                <w:color w:val="000000"/>
                <w:kern w:val="0"/>
                <w:szCs w:val="21"/>
              </w:rPr>
              <w:t>投标人提供证明材料。全部拥有得</w:t>
            </w:r>
            <w:r>
              <w:rPr>
                <w:rFonts w:ascii="宋体" w:hAnsi="宋体" w:cs="宋体"/>
                <w:color w:val="000000"/>
                <w:kern w:val="0"/>
                <w:szCs w:val="21"/>
              </w:rPr>
              <w:t>5</w:t>
            </w:r>
            <w:r>
              <w:rPr>
                <w:rFonts w:hint="eastAsia" w:ascii="宋体" w:hAnsi="宋体" w:cs="宋体"/>
                <w:color w:val="000000"/>
                <w:kern w:val="0"/>
                <w:szCs w:val="21"/>
              </w:rPr>
              <w:t>分，缺少一个扣</w:t>
            </w:r>
            <w:r>
              <w:rPr>
                <w:rFonts w:ascii="宋体" w:hAnsi="宋体" w:cs="宋体"/>
                <w:color w:val="000000"/>
                <w:kern w:val="0"/>
                <w:szCs w:val="21"/>
              </w:rPr>
              <w:t>1</w:t>
            </w:r>
            <w:r>
              <w:rPr>
                <w:rFonts w:hint="eastAsia" w:ascii="宋体" w:hAnsi="宋体" w:cs="宋体"/>
                <w:color w:val="000000"/>
                <w:kern w:val="0"/>
                <w:szCs w:val="21"/>
              </w:rPr>
              <w:t>分。</w:t>
            </w:r>
          </w:p>
        </w:tc>
        <w:tc>
          <w:tcPr>
            <w:tcW w:w="141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Cs w:val="21"/>
              </w:rPr>
            </w:pPr>
            <w:r>
              <w:rPr>
                <w:rFonts w:ascii="宋体" w:hAnsi="宋体" w:cs="宋体"/>
                <w:b/>
                <w:bCs/>
                <w:color w:val="000000"/>
                <w:kern w:val="0"/>
                <w:szCs w:val="21"/>
              </w:rPr>
              <w:t>0-10</w:t>
            </w:r>
            <w:r>
              <w:rPr>
                <w:rFonts w:hint="eastAsia" w:ascii="宋体" w:hAnsi="宋体" w:cs="宋体"/>
                <w:b/>
                <w:bCs/>
                <w:color w:val="000000"/>
                <w:kern w:val="0"/>
                <w:szCs w:val="21"/>
              </w:rPr>
              <w:t>分</w:t>
            </w:r>
          </w:p>
        </w:tc>
      </w:tr>
      <w:tr>
        <w:tblPrEx>
          <w:tblCellMar>
            <w:top w:w="0" w:type="dxa"/>
            <w:left w:w="108" w:type="dxa"/>
            <w:bottom w:w="0" w:type="dxa"/>
            <w:right w:w="108" w:type="dxa"/>
          </w:tblCellMar>
        </w:tblPrEx>
        <w:trPr>
          <w:trHeight w:val="274" w:hRule="atLeast"/>
        </w:trPr>
        <w:tc>
          <w:tcPr>
            <w:tcW w:w="10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Cs w:val="21"/>
              </w:rPr>
            </w:pPr>
          </w:p>
        </w:tc>
        <w:tc>
          <w:tcPr>
            <w:tcW w:w="13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520" w:type="dxa"/>
            <w:tcBorders>
              <w:top w:val="nil"/>
              <w:left w:val="nil"/>
              <w:bottom w:val="single" w:color="auto" w:sz="4" w:space="0"/>
              <w:right w:val="single" w:color="auto" w:sz="4" w:space="0"/>
            </w:tcBorders>
            <w:vAlign w:val="center"/>
          </w:tcPr>
          <w:p>
            <w:pPr>
              <w:pStyle w:val="25"/>
              <w:rPr>
                <w:rFonts w:ascii="宋体" w:hAnsi="宋体"/>
                <w:color w:val="000000"/>
                <w:kern w:val="0"/>
                <w:szCs w:val="21"/>
              </w:rPr>
            </w:pPr>
            <w:r>
              <w:rPr>
                <w:rFonts w:hint="eastAsia" w:ascii="宋体" w:hAnsi="宋体"/>
                <w:color w:val="000000"/>
                <w:kern w:val="0"/>
                <w:szCs w:val="21"/>
              </w:rPr>
              <w:t>（1）所投产品的原厂商支持对敲诈者病毒进行防护，并可提供病毒免疫工具、查杀工作、修复工作以及恢复工具，所有工具都要求为自主研发。投标人提供证明材料。满足的，得2分。</w:t>
            </w:r>
          </w:p>
          <w:p>
            <w:pPr>
              <w:pStyle w:val="25"/>
              <w:rPr>
                <w:rFonts w:ascii="Times New Roman" w:hAnsi="Times New Roman" w:eastAsia="等线"/>
                <w:color w:val="000000"/>
                <w:kern w:val="0"/>
                <w:szCs w:val="21"/>
              </w:rPr>
            </w:pPr>
            <w:r>
              <w:rPr>
                <w:rFonts w:hint="eastAsia" w:ascii="宋体" w:hAnsi="宋体"/>
                <w:color w:val="000000"/>
                <w:kern w:val="0"/>
                <w:szCs w:val="21"/>
              </w:rPr>
              <w:t>（2）针对敲诈者病毒，原厂家能够提供敲诈先赔服务，《敲诈先赔服务协议》厂家官网可查。投标人提供证明材料，含网站截图，满足的得</w:t>
            </w:r>
            <w:r>
              <w:rPr>
                <w:rFonts w:ascii="宋体" w:hAnsi="宋体"/>
                <w:color w:val="000000"/>
                <w:kern w:val="0"/>
                <w:szCs w:val="21"/>
              </w:rPr>
              <w:t>3</w:t>
            </w:r>
            <w:r>
              <w:rPr>
                <w:rFonts w:hint="eastAsia" w:ascii="宋体" w:hAnsi="宋体"/>
                <w:color w:val="000000"/>
                <w:kern w:val="0"/>
                <w:szCs w:val="21"/>
              </w:rPr>
              <w:t>分。</w:t>
            </w: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Cs w:val="21"/>
              </w:rPr>
            </w:pP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1"/>
            <w14:checkedState w14:val="0052" w14:font="Wingdings 2"/>
            <w14:uncheckedState w14:val="2610" w14:font="MS Gothic"/>
          </w14:checkbox>
        </w:sdtPr>
        <w:sdtEndPr>
          <w:rPr>
            <w:rFonts w:hint="eastAsia"/>
            <w:b/>
            <w:sz w:val="24"/>
          </w:rPr>
        </w:sdtEndPr>
        <w:sdtContent>
          <w:r>
            <w:rPr>
              <w:rFonts w:hint="eastAsia"/>
              <w:b/>
              <w:sz w:val="24"/>
            </w:rPr>
            <w:sym w:font="Wingdings 2" w:char="F052"/>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hint="eastAsia"/>
              <w:b/>
              <w:sz w:val="24"/>
            </w:rPr>
            <w:sym w:font="Wingdings 2" w:char="F052"/>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b/>
          <w:bCs/>
          <w:sz w:val="22"/>
        </w:rPr>
      </w:pPr>
      <w:r>
        <w:rPr>
          <w:rFonts w:hint="eastAsia" w:ascii="宋体" w:hAnsi="宋体" w:cs="宋体"/>
          <w:sz w:val="22"/>
        </w:rPr>
        <w:t xml:space="preserve">   （3）评标基准价：</w:t>
      </w:r>
      <w:r>
        <w:rPr>
          <w:rFonts w:hint="eastAsia" w:ascii="宋体" w:hAnsi="宋体" w:cs="宋体"/>
          <w:b/>
          <w:bCs/>
          <w:sz w:val="22"/>
        </w:rPr>
        <w:t>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pPr>
      <w:r>
        <w:rPr>
          <w:rStyle w:val="95"/>
          <w:b w:val="0"/>
          <w:bCs w:val="0"/>
          <w:sz w:val="40"/>
          <w:szCs w:val="40"/>
        </w:rPr>
        <w:br w:type="page"/>
      </w:r>
      <w:bookmarkStart w:id="35" w:name="_Toc42775872"/>
      <w:r>
        <w:rPr>
          <w:rFonts w:hint="eastAsia"/>
        </w:rPr>
        <w:t>第四章</w:t>
      </w:r>
      <w:r>
        <w:t xml:space="preserve">  </w:t>
      </w:r>
      <w:r>
        <w:rPr>
          <w:rFonts w:hint="eastAsia"/>
        </w:rPr>
        <w:t>合同条款及格式</w:t>
      </w:r>
      <w:bookmarkEnd w:id="35"/>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杭州萧山国际机场终端安全管理软件</w:t>
      </w: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 xml:space="preserve"> 买卖合同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pStyle w:val="39"/>
        <w:spacing w:line="276" w:lineRule="auto"/>
        <w:ind w:left="2940" w:right="200" w:firstLine="420"/>
        <w:jc w:val="right"/>
        <w:rPr>
          <w:rFonts w:ascii="等线" w:hAnsi="等线" w:cs="仿宋_GB2312"/>
          <w:bCs/>
          <w:sz w:val="22"/>
          <w:szCs w:val="22"/>
        </w:rPr>
      </w:pPr>
    </w:p>
    <w:p>
      <w:pPr>
        <w:widowControl/>
        <w:jc w:val="left"/>
        <w:rPr>
          <w:rFonts w:ascii="宋体" w:hAnsi="宋体"/>
          <w:b/>
          <w:szCs w:val="21"/>
        </w:rPr>
      </w:pPr>
      <w:r>
        <w:rPr>
          <w:rFonts w:ascii="宋体" w:hAnsi="宋体"/>
          <w:b/>
          <w:szCs w:val="21"/>
        </w:rPr>
        <w:br w:type="page"/>
      </w:r>
    </w:p>
    <w:p>
      <w:pPr>
        <w:widowControl/>
        <w:adjustRightInd w:val="0"/>
        <w:snapToGrid w:val="0"/>
        <w:spacing w:line="560" w:lineRule="exact"/>
        <w:ind w:firstLine="452"/>
        <w:jc w:val="left"/>
        <w:rPr>
          <w:rFonts w:ascii="黑体" w:hAnsi="黑体" w:eastAsia="黑体" w:cs="黑体"/>
          <w:b/>
          <w:kern w:val="0"/>
          <w:sz w:val="30"/>
          <w:szCs w:val="30"/>
          <w:lang w:bidi="en-US"/>
        </w:rPr>
      </w:pPr>
      <w:r>
        <w:rPr>
          <w:rFonts w:hint="eastAsia" w:ascii="黑体" w:hAnsi="黑体" w:eastAsia="黑体" w:cs="黑体"/>
          <w:b/>
          <w:kern w:val="0"/>
          <w:sz w:val="30"/>
          <w:szCs w:val="30"/>
          <w:lang w:bidi="en-US"/>
        </w:rPr>
        <w:t>甲方：杭州萧山国际机场有限公司</w:t>
      </w:r>
    </w:p>
    <w:p>
      <w:pPr>
        <w:widowControl/>
        <w:adjustRightInd w:val="0"/>
        <w:snapToGrid w:val="0"/>
        <w:spacing w:line="560" w:lineRule="exact"/>
        <w:ind w:firstLine="452"/>
        <w:jc w:val="left"/>
        <w:rPr>
          <w:rFonts w:ascii="黑体" w:hAnsi="黑体" w:eastAsia="黑体" w:cs="黑体"/>
          <w:b/>
          <w:kern w:val="0"/>
          <w:sz w:val="30"/>
          <w:szCs w:val="30"/>
          <w:lang w:bidi="en-US"/>
        </w:rPr>
      </w:pPr>
      <w:r>
        <w:rPr>
          <w:rFonts w:hint="eastAsia" w:ascii="黑体" w:hAnsi="黑体" w:eastAsia="黑体" w:cs="黑体"/>
          <w:b/>
          <w:kern w:val="0"/>
          <w:sz w:val="30"/>
          <w:szCs w:val="30"/>
          <w:lang w:bidi="en-US"/>
        </w:rPr>
        <w:t>住所地：杭州萧山国际机场内</w:t>
      </w:r>
    </w:p>
    <w:p>
      <w:pPr>
        <w:widowControl/>
        <w:adjustRightInd w:val="0"/>
        <w:snapToGrid w:val="0"/>
        <w:spacing w:line="560" w:lineRule="exact"/>
        <w:ind w:firstLine="452"/>
        <w:jc w:val="left"/>
        <w:rPr>
          <w:rFonts w:ascii="黑体" w:hAnsi="黑体" w:eastAsia="黑体" w:cs="黑体"/>
          <w:b/>
          <w:kern w:val="0"/>
          <w:sz w:val="30"/>
          <w:szCs w:val="30"/>
          <w:lang w:bidi="en-US"/>
        </w:rPr>
      </w:pPr>
    </w:p>
    <w:p>
      <w:pPr>
        <w:widowControl/>
        <w:adjustRightInd w:val="0"/>
        <w:snapToGrid w:val="0"/>
        <w:spacing w:line="560" w:lineRule="exact"/>
        <w:ind w:firstLine="452"/>
        <w:jc w:val="left"/>
        <w:rPr>
          <w:rFonts w:ascii="黑体" w:hAnsi="黑体" w:eastAsia="黑体" w:cs="黑体"/>
          <w:b/>
          <w:kern w:val="0"/>
          <w:sz w:val="30"/>
          <w:szCs w:val="30"/>
          <w:lang w:bidi="en-US"/>
        </w:rPr>
      </w:pPr>
      <w:r>
        <w:rPr>
          <w:rFonts w:hint="eastAsia" w:ascii="黑体" w:hAnsi="黑体" w:eastAsia="黑体" w:cs="黑体"/>
          <w:b/>
          <w:kern w:val="0"/>
          <w:sz w:val="30"/>
          <w:szCs w:val="30"/>
          <w:lang w:bidi="en-US"/>
        </w:rPr>
        <w:t>乙方:</w:t>
      </w:r>
      <w:r>
        <w:rPr>
          <w:rFonts w:ascii="黑体" w:hAnsi="黑体" w:eastAsia="黑体" w:cs="黑体"/>
          <w:b/>
          <w:kern w:val="0"/>
          <w:sz w:val="30"/>
          <w:szCs w:val="30"/>
          <w:lang w:bidi="en-US"/>
        </w:rPr>
        <w:t xml:space="preserve"> </w:t>
      </w:r>
    </w:p>
    <w:p>
      <w:pPr>
        <w:widowControl/>
        <w:adjustRightInd w:val="0"/>
        <w:snapToGrid w:val="0"/>
        <w:spacing w:line="560" w:lineRule="exact"/>
        <w:ind w:firstLine="452"/>
        <w:jc w:val="left"/>
        <w:rPr>
          <w:rFonts w:ascii="黑体" w:hAnsi="黑体" w:eastAsia="黑体" w:cs="黑体"/>
          <w:b/>
          <w:kern w:val="0"/>
          <w:sz w:val="30"/>
          <w:szCs w:val="30"/>
          <w:lang w:bidi="en-US"/>
        </w:rPr>
      </w:pPr>
      <w:r>
        <w:rPr>
          <w:rFonts w:hint="eastAsia" w:ascii="黑体" w:hAnsi="黑体" w:eastAsia="黑体" w:cs="黑体"/>
          <w:b/>
          <w:kern w:val="0"/>
          <w:sz w:val="30"/>
          <w:szCs w:val="30"/>
          <w:lang w:bidi="en-US"/>
        </w:rPr>
        <w:t>住所地:</w:t>
      </w:r>
    </w:p>
    <w:p>
      <w:pPr>
        <w:adjustRightInd w:val="0"/>
        <w:snapToGrid w:val="0"/>
        <w:spacing w:line="276" w:lineRule="auto"/>
        <w:ind w:firstLine="450"/>
        <w:rPr>
          <w:rFonts w:ascii="宋体" w:hAnsi="宋体"/>
          <w:szCs w:val="21"/>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一、商品名称、种类、规格、单位、数量、金额</w:t>
      </w:r>
    </w:p>
    <w:tbl>
      <w:tblPr>
        <w:tblStyle w:val="79"/>
        <w:tblW w:w="11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22"/>
        <w:gridCol w:w="974"/>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序号</w:t>
            </w:r>
          </w:p>
        </w:tc>
        <w:tc>
          <w:tcPr>
            <w:tcW w:w="2122"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品名</w:t>
            </w:r>
          </w:p>
        </w:tc>
        <w:tc>
          <w:tcPr>
            <w:tcW w:w="974"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种类</w:t>
            </w:r>
          </w:p>
        </w:tc>
        <w:tc>
          <w:tcPr>
            <w:tcW w:w="1154"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规格</w:t>
            </w:r>
          </w:p>
        </w:tc>
        <w:tc>
          <w:tcPr>
            <w:tcW w:w="943"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单位</w:t>
            </w:r>
          </w:p>
        </w:tc>
        <w:tc>
          <w:tcPr>
            <w:tcW w:w="1056"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数量</w:t>
            </w:r>
          </w:p>
        </w:tc>
        <w:tc>
          <w:tcPr>
            <w:tcW w:w="1042"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单价（元，不含税）</w:t>
            </w:r>
          </w:p>
        </w:tc>
        <w:tc>
          <w:tcPr>
            <w:tcW w:w="962" w:type="dxa"/>
          </w:tcPr>
          <w:p>
            <w:pPr>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合价（元，不含税）</w:t>
            </w:r>
          </w:p>
        </w:tc>
        <w:tc>
          <w:tcPr>
            <w:tcW w:w="962" w:type="dxa"/>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增值税</w:t>
            </w:r>
          </w:p>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税率</w:t>
            </w:r>
          </w:p>
        </w:tc>
        <w:tc>
          <w:tcPr>
            <w:tcW w:w="962" w:type="dxa"/>
          </w:tcPr>
          <w:p>
            <w:pPr>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单价（元，含税）</w:t>
            </w:r>
          </w:p>
        </w:tc>
        <w:tc>
          <w:tcPr>
            <w:tcW w:w="962" w:type="dxa"/>
          </w:tcPr>
          <w:p>
            <w:pPr>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restart"/>
            <w:vAlign w:val="center"/>
          </w:tcPr>
          <w:p>
            <w:pPr>
              <w:jc w:val="center"/>
              <w:rPr>
                <w:rFonts w:ascii="仿宋_GB2312" w:eastAsia="仿宋_GB2312"/>
                <w:sz w:val="24"/>
                <w:szCs w:val="24"/>
              </w:rPr>
            </w:pPr>
            <w:r>
              <w:rPr>
                <w:rFonts w:hint="eastAsia" w:ascii="仿宋_GB2312" w:eastAsia="仿宋_GB2312"/>
                <w:sz w:val="24"/>
                <w:szCs w:val="24"/>
              </w:rPr>
              <w:t>1</w:t>
            </w:r>
          </w:p>
        </w:tc>
        <w:tc>
          <w:tcPr>
            <w:tcW w:w="2122" w:type="dxa"/>
            <w:vAlign w:val="center"/>
          </w:tcPr>
          <w:p>
            <w:pPr>
              <w:jc w:val="center"/>
              <w:rPr>
                <w:rFonts w:ascii="仿宋_GB2312" w:hAnsi="宋体" w:eastAsia="仿宋_GB2312" w:cs="宋体"/>
                <w:b/>
                <w:bCs/>
                <w:sz w:val="24"/>
                <w:szCs w:val="24"/>
              </w:rPr>
            </w:pPr>
            <w:r>
              <w:rPr>
                <w:rFonts w:hint="eastAsia" w:ascii="仿宋_GB2312" w:eastAsia="仿宋_GB2312"/>
                <w:sz w:val="24"/>
                <w:szCs w:val="24"/>
              </w:rPr>
              <w:t>终端安全管理软件（服务器端）</w:t>
            </w:r>
          </w:p>
        </w:tc>
        <w:tc>
          <w:tcPr>
            <w:tcW w:w="974" w:type="dxa"/>
            <w:vAlign w:val="center"/>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软件</w:t>
            </w:r>
          </w:p>
        </w:tc>
        <w:tc>
          <w:tcPr>
            <w:tcW w:w="1154" w:type="dxa"/>
            <w:vAlign w:val="center"/>
          </w:tcPr>
          <w:p>
            <w:pPr>
              <w:jc w:val="center"/>
              <w:rPr>
                <w:rFonts w:ascii="仿宋_GB2312" w:hAnsi="宋体" w:eastAsia="仿宋_GB2312" w:cs="宋体"/>
                <w:b/>
                <w:bCs/>
                <w:sz w:val="24"/>
                <w:szCs w:val="24"/>
              </w:rPr>
            </w:pPr>
            <w:r>
              <w:rPr>
                <w:rFonts w:hint="eastAsia" w:ascii="仿宋_GB2312" w:eastAsia="仿宋_GB2312"/>
                <w:sz w:val="24"/>
                <w:szCs w:val="24"/>
              </w:rPr>
              <w:t>三年使用授权</w:t>
            </w:r>
          </w:p>
        </w:tc>
        <w:tc>
          <w:tcPr>
            <w:tcW w:w="943" w:type="dxa"/>
            <w:vAlign w:val="center"/>
          </w:tcPr>
          <w:p>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c>
          <w:tcPr>
            <w:tcW w:w="1056" w:type="dxa"/>
            <w:vAlign w:val="center"/>
          </w:tcPr>
          <w:p>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r>
              <w:rPr>
                <w:rFonts w:ascii="仿宋_GB2312" w:hAnsi="宋体" w:eastAsia="仿宋_GB2312" w:cs="宋体"/>
                <w:kern w:val="0"/>
                <w:sz w:val="24"/>
                <w:szCs w:val="24"/>
              </w:rPr>
              <w:t>5</w:t>
            </w:r>
          </w:p>
        </w:tc>
        <w:tc>
          <w:tcPr>
            <w:tcW w:w="1042" w:type="dxa"/>
            <w:vAlign w:val="center"/>
          </w:tcPr>
          <w:p>
            <w:pPr>
              <w:pStyle w:val="495"/>
              <w:spacing w:line="440" w:lineRule="exact"/>
              <w:ind w:firstLine="120" w:firstLineChars="50"/>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pPr>
              <w:jc w:val="center"/>
              <w:rPr>
                <w:rFonts w:ascii="仿宋_GB2312" w:eastAsia="仿宋_GB2312"/>
                <w:sz w:val="24"/>
                <w:szCs w:val="24"/>
              </w:rPr>
            </w:pPr>
          </w:p>
        </w:tc>
        <w:tc>
          <w:tcPr>
            <w:tcW w:w="2122" w:type="dxa"/>
            <w:vAlign w:val="center"/>
          </w:tcPr>
          <w:p>
            <w:pPr>
              <w:jc w:val="center"/>
              <w:rPr>
                <w:rFonts w:ascii="仿宋_GB2312" w:hAnsi="宋体" w:eastAsia="仿宋_GB2312" w:cs="宋体"/>
                <w:b/>
                <w:bCs/>
                <w:sz w:val="24"/>
                <w:szCs w:val="24"/>
              </w:rPr>
            </w:pPr>
            <w:r>
              <w:rPr>
                <w:rFonts w:hint="eastAsia" w:ascii="仿宋_GB2312" w:eastAsia="仿宋_GB2312"/>
                <w:sz w:val="24"/>
                <w:szCs w:val="24"/>
              </w:rPr>
              <w:t>终端安全管理软件（P</w:t>
            </w:r>
            <w:r>
              <w:rPr>
                <w:rFonts w:ascii="仿宋_GB2312" w:eastAsia="仿宋_GB2312"/>
                <w:sz w:val="24"/>
                <w:szCs w:val="24"/>
              </w:rPr>
              <w:t>C</w:t>
            </w:r>
            <w:r>
              <w:rPr>
                <w:rFonts w:hint="eastAsia" w:ascii="仿宋_GB2312" w:eastAsia="仿宋_GB2312"/>
                <w:sz w:val="24"/>
                <w:szCs w:val="24"/>
              </w:rPr>
              <w:t>端）</w:t>
            </w:r>
          </w:p>
        </w:tc>
        <w:tc>
          <w:tcPr>
            <w:tcW w:w="974" w:type="dxa"/>
            <w:vAlign w:val="center"/>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软件</w:t>
            </w:r>
          </w:p>
        </w:tc>
        <w:tc>
          <w:tcPr>
            <w:tcW w:w="1154" w:type="dxa"/>
            <w:vAlign w:val="center"/>
          </w:tcPr>
          <w:p>
            <w:pPr>
              <w:jc w:val="center"/>
              <w:rPr>
                <w:rFonts w:ascii="仿宋_GB2312" w:hAnsi="宋体" w:eastAsia="仿宋_GB2312" w:cs="宋体"/>
                <w:b/>
                <w:bCs/>
                <w:sz w:val="24"/>
                <w:szCs w:val="24"/>
              </w:rPr>
            </w:pPr>
            <w:r>
              <w:rPr>
                <w:rFonts w:hint="eastAsia" w:ascii="仿宋_GB2312" w:eastAsia="仿宋_GB2312"/>
                <w:sz w:val="24"/>
                <w:szCs w:val="24"/>
              </w:rPr>
              <w:t>三年使用授权</w:t>
            </w:r>
          </w:p>
        </w:tc>
        <w:tc>
          <w:tcPr>
            <w:tcW w:w="943" w:type="dxa"/>
            <w:vAlign w:val="center"/>
          </w:tcPr>
          <w:p>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c>
          <w:tcPr>
            <w:tcW w:w="1056" w:type="dxa"/>
            <w:vAlign w:val="center"/>
          </w:tcPr>
          <w:p>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r>
              <w:rPr>
                <w:rFonts w:ascii="仿宋_GB2312" w:hAnsi="宋体" w:eastAsia="仿宋_GB2312" w:cs="宋体"/>
                <w:kern w:val="0"/>
                <w:sz w:val="24"/>
                <w:szCs w:val="24"/>
              </w:rPr>
              <w:t>75</w:t>
            </w:r>
          </w:p>
        </w:tc>
        <w:tc>
          <w:tcPr>
            <w:tcW w:w="1042" w:type="dxa"/>
            <w:vAlign w:val="center"/>
          </w:tcPr>
          <w:p>
            <w:pPr>
              <w:pStyle w:val="495"/>
              <w:spacing w:line="440" w:lineRule="exact"/>
              <w:ind w:firstLine="120" w:firstLineChars="50"/>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restart"/>
            <w:vAlign w:val="center"/>
          </w:tcPr>
          <w:p>
            <w:pPr>
              <w:jc w:val="center"/>
              <w:rPr>
                <w:rFonts w:ascii="仿宋_GB2312" w:eastAsia="仿宋_GB2312"/>
                <w:sz w:val="24"/>
                <w:szCs w:val="24"/>
              </w:rPr>
            </w:pPr>
            <w:r>
              <w:rPr>
                <w:rFonts w:hint="eastAsia" w:ascii="仿宋_GB2312" w:eastAsia="仿宋_GB2312"/>
                <w:sz w:val="24"/>
                <w:szCs w:val="24"/>
              </w:rPr>
              <w:t>2</w:t>
            </w:r>
          </w:p>
        </w:tc>
        <w:tc>
          <w:tcPr>
            <w:tcW w:w="2122" w:type="dxa"/>
            <w:vAlign w:val="center"/>
          </w:tcPr>
          <w:p>
            <w:pPr>
              <w:jc w:val="center"/>
              <w:rPr>
                <w:rFonts w:ascii="仿宋_GB2312" w:hAnsi="宋体" w:eastAsia="仿宋_GB2312" w:cs="宋体"/>
                <w:b/>
                <w:bCs/>
                <w:sz w:val="24"/>
                <w:szCs w:val="24"/>
              </w:rPr>
            </w:pPr>
            <w:r>
              <w:rPr>
                <w:rFonts w:hint="eastAsia" w:ascii="仿宋_GB2312" w:eastAsia="仿宋_GB2312"/>
                <w:sz w:val="24"/>
                <w:szCs w:val="24"/>
              </w:rPr>
              <w:t>终端安全管理软件（服务器端）</w:t>
            </w:r>
          </w:p>
        </w:tc>
        <w:tc>
          <w:tcPr>
            <w:tcW w:w="974" w:type="dxa"/>
            <w:vAlign w:val="center"/>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软件</w:t>
            </w:r>
          </w:p>
        </w:tc>
        <w:tc>
          <w:tcPr>
            <w:tcW w:w="1154" w:type="dxa"/>
            <w:vAlign w:val="center"/>
          </w:tcPr>
          <w:p>
            <w:pPr>
              <w:jc w:val="center"/>
              <w:rPr>
                <w:rFonts w:ascii="仿宋_GB2312" w:hAnsi="宋体" w:eastAsia="仿宋_GB2312" w:cs="宋体"/>
                <w:b/>
                <w:bCs/>
                <w:sz w:val="24"/>
                <w:szCs w:val="24"/>
              </w:rPr>
            </w:pPr>
            <w:r>
              <w:rPr>
                <w:rFonts w:hint="eastAsia" w:ascii="仿宋_GB2312" w:eastAsia="仿宋_GB2312"/>
                <w:sz w:val="24"/>
                <w:szCs w:val="24"/>
              </w:rPr>
              <w:t>三年使用授权</w:t>
            </w:r>
          </w:p>
        </w:tc>
        <w:tc>
          <w:tcPr>
            <w:tcW w:w="943" w:type="dxa"/>
            <w:vAlign w:val="center"/>
          </w:tcPr>
          <w:p>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c>
          <w:tcPr>
            <w:tcW w:w="1056" w:type="dxa"/>
            <w:vAlign w:val="center"/>
          </w:tcPr>
          <w:p>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r>
              <w:rPr>
                <w:rFonts w:ascii="仿宋_GB2312" w:hAnsi="宋体" w:eastAsia="仿宋_GB2312" w:cs="宋体"/>
                <w:kern w:val="0"/>
                <w:sz w:val="24"/>
                <w:szCs w:val="24"/>
              </w:rPr>
              <w:t>5</w:t>
            </w:r>
          </w:p>
        </w:tc>
        <w:tc>
          <w:tcPr>
            <w:tcW w:w="1042" w:type="dxa"/>
            <w:vAlign w:val="center"/>
          </w:tcPr>
          <w:p>
            <w:pPr>
              <w:pStyle w:val="495"/>
              <w:spacing w:line="440" w:lineRule="exact"/>
              <w:ind w:firstLine="120" w:firstLineChars="50"/>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tcPr>
          <w:p>
            <w:pPr>
              <w:jc w:val="center"/>
              <w:rPr>
                <w:rFonts w:ascii="仿宋_GB2312" w:eastAsia="仿宋_GB2312"/>
                <w:sz w:val="24"/>
                <w:szCs w:val="24"/>
              </w:rPr>
            </w:pPr>
          </w:p>
        </w:tc>
        <w:tc>
          <w:tcPr>
            <w:tcW w:w="2122" w:type="dxa"/>
            <w:vAlign w:val="center"/>
          </w:tcPr>
          <w:p>
            <w:pPr>
              <w:jc w:val="center"/>
              <w:rPr>
                <w:rFonts w:ascii="仿宋_GB2312" w:hAnsi="宋体" w:eastAsia="仿宋_GB2312" w:cs="宋体"/>
                <w:b/>
                <w:bCs/>
                <w:sz w:val="24"/>
                <w:szCs w:val="24"/>
              </w:rPr>
            </w:pPr>
            <w:r>
              <w:rPr>
                <w:rFonts w:hint="eastAsia" w:ascii="仿宋_GB2312" w:eastAsia="仿宋_GB2312"/>
                <w:sz w:val="24"/>
                <w:szCs w:val="24"/>
              </w:rPr>
              <w:t>终端安全管理软件（P</w:t>
            </w:r>
            <w:r>
              <w:rPr>
                <w:rFonts w:ascii="仿宋_GB2312" w:eastAsia="仿宋_GB2312"/>
                <w:sz w:val="24"/>
                <w:szCs w:val="24"/>
              </w:rPr>
              <w:t>C</w:t>
            </w:r>
            <w:r>
              <w:rPr>
                <w:rFonts w:hint="eastAsia" w:ascii="仿宋_GB2312" w:eastAsia="仿宋_GB2312"/>
                <w:sz w:val="24"/>
                <w:szCs w:val="24"/>
              </w:rPr>
              <w:t>端）</w:t>
            </w:r>
          </w:p>
        </w:tc>
        <w:tc>
          <w:tcPr>
            <w:tcW w:w="974" w:type="dxa"/>
            <w:vAlign w:val="center"/>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软件</w:t>
            </w:r>
          </w:p>
        </w:tc>
        <w:tc>
          <w:tcPr>
            <w:tcW w:w="1154" w:type="dxa"/>
            <w:vAlign w:val="center"/>
          </w:tcPr>
          <w:p>
            <w:pPr>
              <w:jc w:val="center"/>
              <w:rPr>
                <w:rFonts w:ascii="仿宋_GB2312" w:hAnsi="宋体" w:eastAsia="仿宋_GB2312" w:cs="宋体"/>
                <w:b/>
                <w:bCs/>
                <w:sz w:val="24"/>
                <w:szCs w:val="24"/>
              </w:rPr>
            </w:pPr>
            <w:r>
              <w:rPr>
                <w:rFonts w:hint="eastAsia" w:ascii="仿宋_GB2312" w:eastAsia="仿宋_GB2312"/>
                <w:sz w:val="24"/>
                <w:szCs w:val="24"/>
              </w:rPr>
              <w:t>三年使用授权</w:t>
            </w:r>
          </w:p>
        </w:tc>
        <w:tc>
          <w:tcPr>
            <w:tcW w:w="943" w:type="dxa"/>
            <w:vAlign w:val="center"/>
          </w:tcPr>
          <w:p>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c>
          <w:tcPr>
            <w:tcW w:w="1056" w:type="dxa"/>
            <w:vAlign w:val="center"/>
          </w:tcPr>
          <w:p>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r>
              <w:rPr>
                <w:rFonts w:ascii="仿宋_GB2312" w:hAnsi="宋体" w:eastAsia="仿宋_GB2312" w:cs="宋体"/>
                <w:kern w:val="0"/>
                <w:sz w:val="24"/>
                <w:szCs w:val="24"/>
              </w:rPr>
              <w:t>35</w:t>
            </w:r>
          </w:p>
        </w:tc>
        <w:tc>
          <w:tcPr>
            <w:tcW w:w="1042" w:type="dxa"/>
            <w:vAlign w:val="center"/>
          </w:tcPr>
          <w:p>
            <w:pPr>
              <w:pStyle w:val="495"/>
              <w:spacing w:line="440" w:lineRule="exact"/>
              <w:ind w:firstLine="120" w:firstLineChars="50"/>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54" w:type="dxa"/>
            <w:gridSpan w:val="4"/>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b/>
                <w:sz w:val="24"/>
                <w:szCs w:val="24"/>
              </w:rPr>
              <w:t>不含税价格合计（元）</w:t>
            </w:r>
          </w:p>
        </w:tc>
        <w:tc>
          <w:tcPr>
            <w:tcW w:w="6889" w:type="dxa"/>
            <w:gridSpan w:val="7"/>
            <w:vAlign w:val="center"/>
          </w:tcPr>
          <w:p>
            <w:pPr>
              <w:spacing w:line="44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54" w:type="dxa"/>
            <w:gridSpan w:val="4"/>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b/>
                <w:sz w:val="24"/>
                <w:szCs w:val="24"/>
              </w:rPr>
              <w:t>税金（元）</w:t>
            </w:r>
          </w:p>
        </w:tc>
        <w:tc>
          <w:tcPr>
            <w:tcW w:w="6889" w:type="dxa"/>
            <w:gridSpan w:val="7"/>
            <w:vAlign w:val="center"/>
          </w:tcPr>
          <w:p>
            <w:pPr>
              <w:spacing w:line="44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54" w:type="dxa"/>
            <w:gridSpan w:val="4"/>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b/>
                <w:sz w:val="24"/>
                <w:szCs w:val="24"/>
              </w:rPr>
              <w:t>价税合计（元）</w:t>
            </w:r>
          </w:p>
        </w:tc>
        <w:tc>
          <w:tcPr>
            <w:tcW w:w="6889" w:type="dxa"/>
            <w:gridSpan w:val="7"/>
            <w:vAlign w:val="center"/>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b/>
                <w:sz w:val="24"/>
                <w:szCs w:val="24"/>
              </w:rPr>
              <w:t>人民币大写     元，</w:t>
            </w:r>
            <w:r>
              <w:rPr>
                <w:rFonts w:hint="eastAsia" w:ascii="仿宋_GB2312" w:eastAsia="仿宋_GB2312" w:cs="Calibri"/>
                <w:b/>
                <w:sz w:val="24"/>
                <w:szCs w:val="24"/>
              </w:rPr>
              <w:t>¥</w:t>
            </w:r>
            <w:r>
              <w:rPr>
                <w:rFonts w:hint="eastAsia" w:ascii="仿宋_GB2312" w:hAnsi="仿宋" w:eastAsia="仿宋_GB2312" w:cs="仿宋"/>
                <w:b/>
                <w:sz w:val="24"/>
                <w:szCs w:val="24"/>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备注：1、</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 xml:space="preserve">      2、</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二、合同总金额</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1.乙方应在交付合同货物时同时向甲方提供使用货物的有关技术资料。</w:t>
      </w:r>
    </w:p>
    <w:p>
      <w:pPr>
        <w:adjustRightInd w:val="0"/>
        <w:snapToGrid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2.</w:t>
      </w:r>
      <w:r>
        <w:rPr>
          <w:rFonts w:hint="eastAsia" w:ascii="仿宋" w:hAnsi="仿宋" w:eastAsia="仿宋" w:cs="仿宋"/>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六、转包或转让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2.如有未经甲方书面同意的转让和转包行为，甲方有权解除合同，并要求乙方承担合同总金额</w:t>
      </w:r>
      <w:r>
        <w:rPr>
          <w:rFonts w:hint="eastAsia" w:ascii="仿宋" w:hAnsi="仿宋" w:eastAsia="仿宋" w:cs="仿宋"/>
          <w:sz w:val="28"/>
          <w:szCs w:val="28"/>
          <w:u w:val="single"/>
        </w:rPr>
        <w:t xml:space="preserve">  </w:t>
      </w:r>
      <w:r>
        <w:rPr>
          <w:rFonts w:ascii="仿宋" w:hAnsi="仿宋" w:eastAsia="仿宋" w:cs="仿宋"/>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sz w:val="28"/>
          <w:szCs w:val="28"/>
        </w:rPr>
        <w:t>的违约金。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七、货物包装、发运及运输</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乙方在货物发运手续办理完毕后</w:t>
      </w:r>
      <w:r>
        <w:rPr>
          <w:rFonts w:hint="eastAsia" w:ascii="仿宋" w:hAnsi="仿宋" w:eastAsia="仿宋" w:cs="仿宋"/>
          <w:sz w:val="28"/>
          <w:szCs w:val="28"/>
          <w:u w:val="single"/>
        </w:rPr>
        <w:t xml:space="preserve">  </w:t>
      </w:r>
      <w:r>
        <w:rPr>
          <w:rFonts w:ascii="仿宋" w:hAnsi="仿宋" w:eastAsia="仿宋" w:cs="仿宋"/>
          <w:sz w:val="28"/>
          <w:szCs w:val="28"/>
          <w:u w:val="single"/>
        </w:rPr>
        <w:t>24</w:t>
      </w:r>
      <w:r>
        <w:rPr>
          <w:rFonts w:hint="eastAsia" w:ascii="仿宋" w:hAnsi="仿宋" w:eastAsia="仿宋" w:cs="仿宋"/>
          <w:sz w:val="28"/>
          <w:szCs w:val="28"/>
          <w:u w:val="single"/>
        </w:rPr>
        <w:t xml:space="preserve">  </w:t>
      </w:r>
      <w:r>
        <w:rPr>
          <w:rFonts w:hint="eastAsia" w:ascii="仿宋" w:hAnsi="仿宋" w:eastAsia="仿宋" w:cs="仿宋"/>
          <w:sz w:val="28"/>
          <w:szCs w:val="28"/>
        </w:rPr>
        <w:t>小时内必须书面通知甲方，以便甲方准备接货。</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rPr>
        <w:t xml:space="preserve">   </w:t>
      </w:r>
      <w:r>
        <w:rPr>
          <w:rFonts w:ascii="仿宋" w:hAnsi="仿宋" w:eastAsia="仿宋" w:cs="仿宋"/>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sz w:val="28"/>
          <w:szCs w:val="28"/>
        </w:rPr>
        <w:t>计算的违约金支付给甲方。</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八、交货期、交货方式及交货地点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交货期限：合同生效之日起【  七  】日历天内。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交货方式：乙方送货上门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交货地点：杭州萧山国际机场内</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九、货物安装、调试及验收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 </w:t>
      </w:r>
      <w:r>
        <w:rPr>
          <w:rFonts w:ascii="仿宋" w:hAnsi="仿宋" w:eastAsia="仿宋" w:cs="仿宋"/>
          <w:sz w:val="28"/>
          <w:szCs w:val="28"/>
        </w:rPr>
        <w:t>3</w:t>
      </w:r>
      <w:r>
        <w:rPr>
          <w:rFonts w:hint="eastAsia" w:ascii="仿宋" w:hAnsi="仿宋" w:eastAsia="仿宋" w:cs="仿宋"/>
          <w:sz w:val="28"/>
          <w:szCs w:val="28"/>
        </w:rPr>
        <w:t>】日内完成现场安装、调试，确保软件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2.乙方交货前应对产品作出全面检查和对验收文件进行整理，并列出清单，作为甲方收货验收和使用的技术条件依据，乙方检验的结果应随货物交甲方。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3.乙方应当在收到甲方前述第1款异议之日起【 </w:t>
      </w:r>
      <w:r>
        <w:rPr>
          <w:rFonts w:ascii="仿宋" w:hAnsi="仿宋" w:eastAsia="仿宋" w:cs="仿宋"/>
          <w:sz w:val="28"/>
          <w:szCs w:val="28"/>
        </w:rPr>
        <w:t>3</w:t>
      </w:r>
      <w:r>
        <w:rPr>
          <w:rFonts w:hint="eastAsia" w:ascii="仿宋" w:hAnsi="仿宋" w:eastAsia="仿宋" w:cs="仿宋"/>
          <w:sz w:val="28"/>
          <w:szCs w:val="28"/>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56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验收要求：</w:t>
      </w:r>
      <w:r>
        <w:rPr>
          <w:rFonts w:hint="eastAsia" w:ascii="仿宋" w:hAnsi="仿宋" w:eastAsia="仿宋" w:cs="仿宋"/>
          <w:sz w:val="28"/>
          <w:szCs w:val="28"/>
          <w:u w:val="single"/>
        </w:rPr>
        <w:t>软件数量、规格型号及功能符合合同和招标文件要求，且乙方已完成了用户使用培训，交付了操作手册。</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十、货款支付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1、结算方式：</w:t>
      </w:r>
      <w:r>
        <w:rPr>
          <w:rFonts w:hint="eastAsia" w:ascii="仿宋" w:hAnsi="仿宋" w:eastAsia="仿宋" w:cs="仿宋"/>
          <w:b/>
          <w:bCs/>
          <w:sz w:val="28"/>
          <w:szCs w:val="28"/>
          <w:u w:val="single"/>
        </w:rPr>
        <w:t>软件的使用授权原件交付、软件安装调试完成且经甲方验收合格后15日内，甲方凭乙方开具的全额增值税专用发票支付乙方合同总金额的100%。</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十一、免费质保期及服务内容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 乙方应为货物提供免费质保期(含工时费和零部件费)：</w:t>
      </w:r>
      <w:r>
        <w:rPr>
          <w:rFonts w:hint="eastAsia" w:ascii="仿宋" w:hAnsi="仿宋" w:eastAsia="仿宋" w:cs="仿宋"/>
          <w:b/>
          <w:bCs/>
          <w:sz w:val="28"/>
          <w:szCs w:val="28"/>
          <w:u w:val="single"/>
        </w:rPr>
        <w:t>按本合同第一条所述质保期为【3】年原厂质保</w:t>
      </w:r>
      <w:r>
        <w:rPr>
          <w:rFonts w:hint="eastAsia" w:ascii="仿宋" w:hAnsi="仿宋" w:eastAsia="仿宋" w:cs="仿宋"/>
          <w:sz w:val="28"/>
          <w:szCs w:val="28"/>
          <w:u w:val="single"/>
        </w:rPr>
        <w:t>。乙方提供的软件应是原厂生产的新品，软件原厂质保期的开始时间：软件出厂的时间不得早于合同签订生效日期前30个日历天。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4．乙方提供的售后服务故障报修响应时间：</w:t>
      </w:r>
      <w:r>
        <w:rPr>
          <w:rFonts w:hint="eastAsia" w:ascii="仿宋" w:hAnsi="仿宋" w:eastAsia="仿宋" w:cs="仿宋"/>
          <w:sz w:val="28"/>
          <w:szCs w:val="28"/>
          <w:u w:val="single"/>
        </w:rPr>
        <w:t>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5.免费质保期结束的</w:t>
      </w:r>
      <w:r>
        <w:rPr>
          <w:rFonts w:hint="eastAsia" w:ascii="仿宋" w:hAnsi="仿宋" w:eastAsia="仿宋" w:cs="仿宋"/>
          <w:sz w:val="28"/>
          <w:szCs w:val="28"/>
          <w:u w:val="single"/>
        </w:rPr>
        <w:t xml:space="preserve">  </w:t>
      </w:r>
      <w:r>
        <w:rPr>
          <w:rFonts w:ascii="仿宋" w:hAnsi="仿宋" w:eastAsia="仿宋" w:cs="仿宋"/>
          <w:sz w:val="28"/>
          <w:szCs w:val="28"/>
          <w:u w:val="single"/>
        </w:rPr>
        <w:t>3</w:t>
      </w:r>
      <w:r>
        <w:rPr>
          <w:rFonts w:hint="eastAsia" w:ascii="仿宋" w:hAnsi="仿宋" w:eastAsia="仿宋" w:cs="仿宋"/>
          <w:sz w:val="28"/>
          <w:szCs w:val="28"/>
          <w:u w:val="single"/>
        </w:rPr>
        <w:t xml:space="preserve">  </w:t>
      </w:r>
      <w:r>
        <w:rPr>
          <w:rFonts w:hint="eastAsia" w:ascii="仿宋" w:hAnsi="仿宋" w:eastAsia="仿宋" w:cs="仿宋"/>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u w:val="single"/>
        </w:rPr>
        <w:t>7</w:t>
      </w:r>
      <w:r>
        <w:rPr>
          <w:rFonts w:ascii="仿宋" w:hAnsi="仿宋" w:eastAsia="仿宋" w:cs="仿宋"/>
          <w:sz w:val="28"/>
          <w:szCs w:val="28"/>
          <w:u w:val="single"/>
        </w:rPr>
        <w:t>.</w:t>
      </w:r>
      <w:r>
        <w:rPr>
          <w:rFonts w:hint="eastAsia" w:ascii="仿宋" w:hAnsi="仿宋" w:eastAsia="仿宋" w:cs="仿宋"/>
          <w:sz w:val="28"/>
          <w:szCs w:val="28"/>
          <w:u w:val="single"/>
        </w:rPr>
        <w:t>若乙方所供产品被查出全部或者部分是次品、旧品、侵犯知识产权的产品的，则乙方应自发现之日起（或者故障报修之日起满3个月后）3个工作日内对产品进行更换，且更换的产品应为不低于原产品型号、质量、配置、性能和售后服务的产品并承担因此产生的所有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十二、违约责任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甲方无故逾期支付货款的,甲方应按逾期付款总额每日</w:t>
      </w:r>
      <w:r>
        <w:rPr>
          <w:rFonts w:hint="eastAsia" w:ascii="仿宋" w:hAnsi="仿宋" w:eastAsia="仿宋" w:cs="仿宋"/>
          <w:sz w:val="28"/>
          <w:szCs w:val="28"/>
          <w:u w:val="single"/>
        </w:rPr>
        <w:t xml:space="preserve">  </w:t>
      </w:r>
      <w:r>
        <w:rPr>
          <w:rFonts w:ascii="仿宋" w:hAnsi="仿宋" w:eastAsia="仿宋" w:cs="仿宋"/>
          <w:sz w:val="28"/>
          <w:szCs w:val="28"/>
          <w:u w:val="single"/>
        </w:rPr>
        <w:t>0.05</w:t>
      </w:r>
      <w:r>
        <w:rPr>
          <w:rFonts w:hint="eastAsia" w:ascii="仿宋" w:hAnsi="仿宋" w:eastAsia="仿宋" w:cs="仿宋"/>
          <w:sz w:val="28"/>
          <w:szCs w:val="28"/>
          <w:u w:val="single"/>
        </w:rPr>
        <w:t xml:space="preserve">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乙方逾期交付货物和本合同规定的文件资料的，乙方应按合同总金额每日</w:t>
      </w:r>
      <w:r>
        <w:rPr>
          <w:rFonts w:hint="eastAsia" w:ascii="仿宋" w:hAnsi="仿宋" w:eastAsia="仿宋" w:cs="仿宋"/>
          <w:sz w:val="28"/>
          <w:szCs w:val="28"/>
          <w:u w:val="single"/>
        </w:rPr>
        <w:t xml:space="preserve">   </w:t>
      </w:r>
      <w:r>
        <w:rPr>
          <w:rFonts w:ascii="仿宋" w:hAnsi="仿宋" w:eastAsia="仿宋" w:cs="仿宋"/>
          <w:sz w:val="28"/>
          <w:szCs w:val="28"/>
          <w:u w:val="single"/>
        </w:rPr>
        <w:t>0.05</w:t>
      </w:r>
      <w:r>
        <w:rPr>
          <w:rFonts w:hint="eastAsia" w:ascii="仿宋" w:hAnsi="仿宋" w:eastAsia="仿宋" w:cs="仿宋"/>
          <w:sz w:val="28"/>
          <w:szCs w:val="28"/>
          <w:u w:val="single"/>
        </w:rPr>
        <w:t xml:space="preserve">  </w:t>
      </w:r>
      <w:r>
        <w:rPr>
          <w:rFonts w:hint="eastAsia" w:ascii="仿宋" w:hAnsi="仿宋" w:eastAsia="仿宋" w:cs="仿宋"/>
          <w:sz w:val="28"/>
          <w:szCs w:val="28"/>
        </w:rPr>
        <w:t>%向甲方支付违约金，由甲方从货款中扣除。逾期超过约定日期</w:t>
      </w:r>
      <w:r>
        <w:rPr>
          <w:rFonts w:hint="eastAsia" w:ascii="仿宋" w:hAnsi="仿宋" w:eastAsia="仿宋" w:cs="仿宋"/>
          <w:sz w:val="28"/>
          <w:szCs w:val="28"/>
          <w:u w:val="single"/>
        </w:rPr>
        <w:t xml:space="preserve">    </w:t>
      </w:r>
      <w:r>
        <w:rPr>
          <w:rFonts w:ascii="仿宋" w:hAnsi="仿宋" w:eastAsia="仿宋" w:cs="仿宋"/>
          <w:sz w:val="28"/>
          <w:szCs w:val="28"/>
          <w:u w:val="single"/>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日的，甲方可解除本合同。乙方因逾期交货或因其他违约行为导致甲方解除合同的，乙方应向甲方支付合同总金额</w:t>
      </w:r>
      <w:r>
        <w:rPr>
          <w:rFonts w:hint="eastAsia" w:ascii="仿宋" w:hAnsi="仿宋" w:eastAsia="仿宋" w:cs="仿宋"/>
          <w:sz w:val="28"/>
          <w:szCs w:val="28"/>
          <w:u w:val="single"/>
        </w:rPr>
        <w:t xml:space="preserve">  </w:t>
      </w:r>
      <w:r>
        <w:rPr>
          <w:rFonts w:ascii="仿宋" w:hAnsi="仿宋" w:eastAsia="仿宋" w:cs="仿宋"/>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w:t>
      </w:r>
      <w:r>
        <w:rPr>
          <w:rFonts w:hint="eastAsia" w:ascii="仿宋" w:hAnsi="仿宋" w:eastAsia="仿宋" w:cs="仿宋"/>
          <w:sz w:val="28"/>
          <w:szCs w:val="28"/>
          <w:u w:val="single"/>
        </w:rPr>
        <w:t xml:space="preserve">  </w:t>
      </w:r>
      <w:r>
        <w:rPr>
          <w:rFonts w:ascii="仿宋" w:hAnsi="仿宋" w:eastAsia="仿宋" w:cs="仿宋"/>
          <w:sz w:val="28"/>
          <w:szCs w:val="28"/>
          <w:u w:val="single"/>
        </w:rPr>
        <w:t>140</w:t>
      </w:r>
      <w:r>
        <w:rPr>
          <w:rFonts w:hint="eastAsia" w:ascii="仿宋" w:hAnsi="仿宋" w:eastAsia="仿宋" w:cs="仿宋"/>
          <w:sz w:val="28"/>
          <w:szCs w:val="28"/>
          <w:u w:val="single"/>
        </w:rPr>
        <w:t xml:space="preserve">  </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十四、争议解决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十五、合同组成文件包含下列内容，且解释顺序如下：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十六、合同生效及其它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w:t>
      </w:r>
      <w:r>
        <w:rPr>
          <w:rFonts w:hint="eastAsia" w:ascii="仿宋" w:hAnsi="仿宋" w:eastAsia="仿宋" w:cs="仿宋"/>
          <w:sz w:val="28"/>
          <w:szCs w:val="28"/>
          <w:u w:val="single"/>
        </w:rPr>
        <w:t>一式肆份，甲执贰份，乙方持贰份</w:t>
      </w:r>
      <w:r>
        <w:rPr>
          <w:rFonts w:hint="eastAsia" w:ascii="仿宋" w:hAnsi="仿宋" w:eastAsia="仿宋" w:cs="仿宋"/>
          <w:sz w:val="28"/>
          <w:szCs w:val="28"/>
        </w:rPr>
        <w:t>，具有同等法律效力。</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 xml:space="preserve">附件：（1）廉洁自律承诺书；（2）保密承诺书 </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ab/>
      </w:r>
    </w:p>
    <w:p>
      <w:pPr>
        <w:widowControl/>
        <w:jc w:val="left"/>
        <w:rPr>
          <w:rFonts w:ascii="宋体" w:hAnsi="宋体"/>
          <w:szCs w:val="21"/>
        </w:rPr>
      </w:pPr>
      <w:r>
        <w:rPr>
          <w:rFonts w:ascii="宋体" w:hAnsi="宋体"/>
          <w:szCs w:val="21"/>
        </w:rPr>
        <w:br w:type="page"/>
      </w: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560" w:firstLineChars="200"/>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仿宋" w:hAnsi="仿宋" w:eastAsia="仿宋" w:cs="仿宋"/>
          <w:sz w:val="28"/>
          <w:szCs w:val="28"/>
        </w:rPr>
      </w:pP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ind w:firstLine="562" w:firstLineChars="200"/>
        <w:rPr>
          <w:rFonts w:ascii="仿宋" w:hAnsi="仿宋" w:eastAsia="仿宋" w:cs="仿宋"/>
          <w:b/>
          <w:sz w:val="28"/>
          <w:szCs w:val="28"/>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杭州萧山国际机场有限公司：</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464"/>
        <w:adjustRightInd w:val="0"/>
        <w:snapToGrid w:val="0"/>
        <w:spacing w:line="560" w:lineRule="exact"/>
        <w:ind w:firstLine="0" w:firstLineChars="0"/>
        <w:rPr>
          <w:rFonts w:ascii="仿宋" w:hAnsi="仿宋" w:eastAsia="仿宋" w:cs="仿宋"/>
          <w:sz w:val="28"/>
          <w:szCs w:val="28"/>
        </w:rPr>
      </w:pPr>
    </w:p>
    <w:p>
      <w:pPr>
        <w:pStyle w:val="464"/>
        <w:adjustRightInd w:val="0"/>
        <w:snapToGrid w:val="0"/>
        <w:spacing w:line="560" w:lineRule="exact"/>
        <w:ind w:firstLine="560"/>
        <w:rPr>
          <w:rFonts w:ascii="仿宋" w:hAnsi="仿宋" w:eastAsia="仿宋" w:cs="仿宋"/>
          <w:sz w:val="28"/>
          <w:szCs w:val="28"/>
        </w:rPr>
      </w:pPr>
    </w:p>
    <w:p>
      <w:pPr>
        <w:pStyle w:val="464"/>
        <w:adjustRightInd w:val="0"/>
        <w:snapToGrid w:val="0"/>
        <w:spacing w:line="560" w:lineRule="exact"/>
        <w:ind w:firstLine="560"/>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464"/>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法定代表人 ：                   </w:t>
      </w:r>
    </w:p>
    <w:p>
      <w:pPr>
        <w:pStyle w:val="464"/>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或                            </w:t>
      </w:r>
    </w:p>
    <w:p>
      <w:pPr>
        <w:pStyle w:val="464"/>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委托代理人：                   </w:t>
      </w:r>
    </w:p>
    <w:p>
      <w:pPr>
        <w:pStyle w:val="464"/>
        <w:adjustRightInd w:val="0"/>
        <w:snapToGrid w:val="0"/>
        <w:spacing w:line="560" w:lineRule="exact"/>
        <w:ind w:firstLine="562"/>
        <w:rPr>
          <w:rFonts w:ascii="黑体" w:hAnsi="黑体" w:eastAsia="黑体" w:cs="黑体"/>
          <w:b/>
          <w:sz w:val="28"/>
          <w:szCs w:val="28"/>
        </w:rPr>
      </w:pPr>
    </w:p>
    <w:p>
      <w:pPr>
        <w:pStyle w:val="75"/>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rPr>
        <w:t xml:space="preserve">  终端安全管理软件采购   </w:t>
      </w:r>
      <w:r>
        <w:rPr>
          <w:rFonts w:hint="eastAsia" w:ascii="仿宋" w:hAnsi="仿宋" w:eastAsia="仿宋" w:cs="仿宋"/>
          <w:sz w:val="28"/>
          <w:szCs w:val="28"/>
        </w:rPr>
        <w:t>项目的货物供应及服务。在上述业务来往过程中，机场公司可能向我方提供经营、业务、服务等有关的文件、资料、软件等信息，为维护机场公司的利益，我方就保密事宜做出如下承诺：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widowControl/>
        <w:jc w:val="left"/>
        <w:rPr>
          <w:rStyle w:val="1855"/>
          <w:rFonts w:ascii="方正小标宋简体" w:hAnsi="方正小标宋简体" w:eastAsia="方正小标宋简体" w:cs="方正小标宋简体"/>
          <w:b/>
          <w:bCs/>
          <w:sz w:val="36"/>
          <w:szCs w:val="36"/>
        </w:rPr>
      </w:pPr>
      <w:r>
        <w:rPr>
          <w:rStyle w:val="1855"/>
          <w:rFonts w:ascii="方正小标宋简体" w:hAnsi="方正小标宋简体" w:eastAsia="方正小标宋简体" w:cs="方正小标宋简体"/>
          <w:b/>
          <w:bCs/>
          <w:sz w:val="36"/>
          <w:szCs w:val="36"/>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r>
        <w:rPr>
          <w:rFonts w:hint="eastAsia" w:ascii="黑体" w:hAnsi="黑体" w:eastAsia="黑体" w:cs="黑体"/>
          <w:sz w:val="32"/>
          <w:szCs w:val="32"/>
        </w:rPr>
        <w:t>：</w:t>
      </w:r>
    </w:p>
    <w:p>
      <w:pPr>
        <w:spacing w:line="560" w:lineRule="exact"/>
        <w:jc w:val="center"/>
      </w:pPr>
      <w:r>
        <w:rPr>
          <w:rFonts w:hint="eastAsia" w:ascii="黑体" w:hAnsi="黑体" w:eastAsia="黑体" w:cs="黑体"/>
          <w:sz w:val="28"/>
          <w:szCs w:val="28"/>
        </w:rPr>
        <w:t>使用正版软件承诺书</w:t>
      </w:r>
      <w:r>
        <w:rPr>
          <w:rStyle w:val="1855"/>
        </w:rPr>
        <w:br w:type="textWrapping"/>
      </w:r>
    </w:p>
    <w:p>
      <w:pPr>
        <w:spacing w:line="560" w:lineRule="exact"/>
        <w:rPr>
          <w:rFonts w:ascii="仿宋" w:hAnsi="仿宋" w:eastAsia="仿宋" w:cs="仿宋"/>
          <w:sz w:val="30"/>
          <w:szCs w:val="30"/>
        </w:rPr>
      </w:pPr>
      <w:r>
        <w:rPr>
          <w:rFonts w:hint="eastAsia" w:ascii="仿宋" w:hAnsi="仿宋" w:eastAsia="仿宋" w:cs="仿宋"/>
          <w:sz w:val="30"/>
          <w:szCs w:val="30"/>
        </w:rPr>
        <w:t xml:space="preserve">    我单位保证严格遵守《中华人民共和国著作权法》、《计算机软件保护条例》等国家有关计算机软件著作权保护方面的法律法规，履行合法使用软件义务，在为贵司提供服务、商品过程中和提交的工作成果中，保证不发生侵犯第三方著作权及其他知识产权的行为或情形。若有违反，将自行承担著作权权利人主张的赔偿责任和相关政府部门的行政处罚等法律责任；如因此导致贵司受到损失的，我单位将承担全部赔偿责任。</w:t>
      </w:r>
    </w:p>
    <w:p>
      <w:pPr>
        <w:spacing w:line="560" w:lineRule="exact"/>
        <w:rPr>
          <w:rFonts w:ascii="仿宋" w:hAnsi="仿宋" w:eastAsia="仿宋" w:cs="仿宋"/>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napToGrid w:val="0"/>
        <w:spacing w:line="560" w:lineRule="exact"/>
        <w:jc w:val="center"/>
        <w:rPr>
          <w:rStyle w:val="1855"/>
          <w:rFonts w:ascii="方正小标宋简体" w:hAnsi="方正小标宋简体" w:eastAsia="方正小标宋简体" w:cs="方正小标宋简体"/>
          <w:b/>
          <w:bCs/>
          <w:sz w:val="36"/>
          <w:szCs w:val="36"/>
        </w:rPr>
      </w:pPr>
      <w:r>
        <w:rPr>
          <w:rFonts w:hint="eastAsia" w:ascii="黑体" w:hAnsi="黑体" w:eastAsia="黑体" w:cs="黑体"/>
          <w:sz w:val="28"/>
          <w:szCs w:val="28"/>
        </w:rPr>
        <w:t xml:space="preserve">       日期：     年   月   日</w:t>
      </w:r>
    </w:p>
    <w:p>
      <w:pPr>
        <w:spacing w:line="360" w:lineRule="exact"/>
        <w:rPr>
          <w:rFonts w:ascii="宋体" w:hAnsi="宋体" w:cs="微软雅黑"/>
          <w:kern w:val="0"/>
          <w:sz w:val="22"/>
        </w:rPr>
      </w:pPr>
    </w:p>
    <w:p/>
    <w:p>
      <w:pPr>
        <w:pStyle w:val="39"/>
        <w:spacing w:line="560" w:lineRule="exact"/>
        <w:ind w:right="960" w:firstLine="560" w:firstLineChars="200"/>
        <w:rPr>
          <w:rFonts w:ascii="黑体" w:hAnsi="黑体" w:eastAsia="黑体" w:cs="黑体"/>
          <w:sz w:val="28"/>
          <w:szCs w:val="28"/>
        </w:rPr>
      </w:pPr>
    </w:p>
    <w:p>
      <w:pPr>
        <w:pStyle w:val="3"/>
        <w:spacing w:line="564" w:lineRule="exact"/>
        <w:ind w:right="57"/>
        <w:jc w:val="center"/>
        <w:rPr>
          <w:rFonts w:ascii="宋体" w:hAnsi="宋体" w:cs="宋体"/>
          <w:szCs w:val="21"/>
        </w:rPr>
      </w:pPr>
      <w:r>
        <w:rPr>
          <w:rFonts w:ascii="宋体" w:hAnsi="宋体" w:cs="宋体"/>
          <w:szCs w:val="21"/>
        </w:rPr>
        <w:br w:type="page"/>
      </w:r>
      <w:bookmarkStart w:id="36" w:name="_Toc42775881"/>
    </w:p>
    <w:p>
      <w:pPr>
        <w:pStyle w:val="3"/>
        <w:spacing w:line="564" w:lineRule="exact"/>
        <w:ind w:right="57"/>
        <w:jc w:val="center"/>
      </w:pPr>
      <w:r>
        <w:rPr>
          <w:rFonts w:hint="eastAsia"/>
        </w:rPr>
        <w:t>第五章</w:t>
      </w:r>
      <w:r>
        <w:t xml:space="preserve">  </w:t>
      </w:r>
      <w:r>
        <w:rPr>
          <w:rFonts w:hint="eastAsia"/>
        </w:rPr>
        <w:t>用户需求书</w:t>
      </w:r>
      <w:bookmarkEnd w:id="36"/>
    </w:p>
    <w:p>
      <w:pPr>
        <w:pStyle w:val="6"/>
        <w:spacing w:before="0" w:after="160" w:line="360" w:lineRule="exact"/>
        <w:ind w:firstLine="281" w:firstLineChars="100"/>
        <w:jc w:val="left"/>
      </w:pPr>
      <w:bookmarkStart w:id="37" w:name="_bookmark148"/>
      <w:bookmarkEnd w:id="37"/>
      <w:r>
        <w:t>一、项目概况及总体要求</w:t>
      </w:r>
    </w:p>
    <w:p>
      <w:pPr>
        <w:pStyle w:val="30"/>
        <w:keepNext/>
        <w:keepLines/>
        <w:spacing w:after="0" w:line="360" w:lineRule="exact"/>
        <w:ind w:firstLine="420" w:firstLineChars="200"/>
        <w:rPr>
          <w:rFonts w:ascii="等线" w:hAnsi="等线" w:cs="宋体"/>
          <w:kern w:val="0"/>
          <w:szCs w:val="21"/>
        </w:rPr>
      </w:pPr>
      <w:r>
        <w:rPr>
          <w:rFonts w:hint="eastAsia" w:ascii="等线" w:hAnsi="等线" w:cs="宋体"/>
          <w:kern w:val="0"/>
          <w:szCs w:val="21"/>
        </w:rPr>
        <w:t>根据机场生产运行类信息系统对于提升网络信息安全防护的需求，杭州萧山国际机场现就终端安全管理软件进行采购。</w:t>
      </w:r>
    </w:p>
    <w:p>
      <w:pPr>
        <w:pStyle w:val="6"/>
        <w:spacing w:before="160" w:after="160" w:line="360" w:lineRule="exact"/>
        <w:ind w:firstLine="281" w:firstLineChars="100"/>
        <w:jc w:val="left"/>
        <w:rPr>
          <w:rFonts w:ascii="宋体" w:hAnsi="宋体" w:eastAsia="宋体" w:cs="宋体"/>
          <w:sz w:val="23"/>
          <w:szCs w:val="23"/>
        </w:rPr>
      </w:pPr>
      <w:bookmarkStart w:id="38" w:name="_bookmark149"/>
      <w:bookmarkEnd w:id="38"/>
      <w:r>
        <w:t>二、软件需求一览表</w:t>
      </w:r>
    </w:p>
    <w:tbl>
      <w:tblPr>
        <w:tblStyle w:val="79"/>
        <w:tblW w:w="9811" w:type="dxa"/>
        <w:tblInd w:w="107" w:type="dxa"/>
        <w:tblLayout w:type="fixed"/>
        <w:tblCellMar>
          <w:top w:w="0" w:type="dxa"/>
          <w:left w:w="0" w:type="dxa"/>
          <w:bottom w:w="0" w:type="dxa"/>
          <w:right w:w="0" w:type="dxa"/>
        </w:tblCellMar>
      </w:tblPr>
      <w:tblGrid>
        <w:gridCol w:w="823"/>
        <w:gridCol w:w="1649"/>
        <w:gridCol w:w="1039"/>
        <w:gridCol w:w="1416"/>
        <w:gridCol w:w="1136"/>
        <w:gridCol w:w="1416"/>
        <w:gridCol w:w="2332"/>
      </w:tblGrid>
      <w:tr>
        <w:tblPrEx>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196"/>
              <w:jc w:val="center"/>
              <w:rPr>
                <w:rFonts w:ascii="宋体" w:hAnsi="宋体" w:cs="宋体"/>
                <w:szCs w:val="21"/>
              </w:rPr>
            </w:pPr>
            <w:r>
              <w:rPr>
                <w:rFonts w:ascii="宋体" w:hAnsi="宋体" w:cs="宋体"/>
                <w:szCs w:val="21"/>
              </w:rPr>
              <w:t>序号</w:t>
            </w:r>
          </w:p>
        </w:tc>
        <w:tc>
          <w:tcPr>
            <w:tcW w:w="1649"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398"/>
              <w:jc w:val="center"/>
              <w:rPr>
                <w:rFonts w:ascii="宋体" w:hAnsi="宋体" w:cs="宋体"/>
                <w:szCs w:val="21"/>
              </w:rPr>
            </w:pPr>
            <w:r>
              <w:rPr>
                <w:rFonts w:hint="eastAsia" w:ascii="宋体" w:hAnsi="宋体" w:cs="宋体"/>
                <w:szCs w:val="21"/>
              </w:rPr>
              <w:t>软件</w:t>
            </w:r>
            <w:r>
              <w:rPr>
                <w:rFonts w:ascii="宋体" w:hAnsi="宋体" w:cs="宋体"/>
                <w:szCs w:val="21"/>
              </w:rPr>
              <w:t>名称</w:t>
            </w:r>
          </w:p>
        </w:tc>
        <w:tc>
          <w:tcPr>
            <w:tcW w:w="1039"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302"/>
              <w:jc w:val="center"/>
              <w:rPr>
                <w:rFonts w:ascii="宋体" w:hAnsi="宋体" w:cs="宋体"/>
                <w:szCs w:val="21"/>
              </w:rPr>
            </w:pPr>
            <w:r>
              <w:rPr>
                <w:rFonts w:ascii="宋体" w:hAnsi="宋体" w:cs="宋体"/>
                <w:szCs w:val="21"/>
              </w:rPr>
              <w:t>规格</w:t>
            </w: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177"/>
              <w:jc w:val="center"/>
              <w:rPr>
                <w:rFonts w:ascii="宋体" w:hAnsi="宋体" w:cs="宋体"/>
                <w:szCs w:val="21"/>
              </w:rPr>
            </w:pPr>
            <w:r>
              <w:rPr>
                <w:rFonts w:ascii="宋体" w:hAnsi="宋体" w:cs="宋体"/>
                <w:szCs w:val="21"/>
              </w:rPr>
              <w:t>数量及单位</w:t>
            </w:r>
          </w:p>
        </w:tc>
        <w:tc>
          <w:tcPr>
            <w:tcW w:w="1136"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245"/>
              <w:jc w:val="center"/>
              <w:rPr>
                <w:rFonts w:ascii="宋体" w:hAnsi="宋体" w:cs="宋体"/>
                <w:szCs w:val="21"/>
              </w:rPr>
            </w:pPr>
            <w:r>
              <w:rPr>
                <w:rFonts w:ascii="宋体" w:hAnsi="宋体" w:cs="宋体"/>
                <w:szCs w:val="21"/>
              </w:rPr>
              <w:t>交货期</w:t>
            </w: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283"/>
              <w:jc w:val="center"/>
              <w:rPr>
                <w:rFonts w:ascii="宋体" w:hAnsi="宋体" w:cs="宋体"/>
                <w:szCs w:val="21"/>
              </w:rPr>
            </w:pPr>
            <w:r>
              <w:rPr>
                <w:rFonts w:ascii="宋体" w:hAnsi="宋体" w:cs="宋体"/>
                <w:szCs w:val="21"/>
              </w:rPr>
              <w:t>交货地点</w:t>
            </w:r>
          </w:p>
        </w:tc>
        <w:tc>
          <w:tcPr>
            <w:tcW w:w="2332"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szCs w:val="21"/>
              </w:rPr>
            </w:pPr>
            <w:r>
              <w:rPr>
                <w:rFonts w:hint="eastAsia" w:ascii="宋体" w:hAnsi="宋体" w:cs="宋体"/>
                <w:szCs w:val="21"/>
              </w:rPr>
              <w:t>备注</w:t>
            </w:r>
          </w:p>
        </w:tc>
      </w:tr>
      <w:tr>
        <w:tblPrEx>
          <w:tblCellMar>
            <w:top w:w="0" w:type="dxa"/>
            <w:left w:w="0" w:type="dxa"/>
            <w:bottom w:w="0" w:type="dxa"/>
            <w:right w:w="0" w:type="dxa"/>
          </w:tblCellMar>
        </w:tblPrEx>
        <w:trPr>
          <w:trHeight w:val="645" w:hRule="exact"/>
        </w:trPr>
        <w:tc>
          <w:tcPr>
            <w:tcW w:w="823" w:type="dxa"/>
            <w:vMerge w:val="restart"/>
            <w:tcBorders>
              <w:top w:val="single" w:color="000000" w:sz="4" w:space="0"/>
              <w:left w:val="single" w:color="000000" w:sz="4" w:space="0"/>
              <w:right w:val="single" w:color="000000" w:sz="4" w:space="0"/>
            </w:tcBorders>
            <w:vAlign w:val="center"/>
          </w:tcPr>
          <w:p>
            <w:pPr>
              <w:pStyle w:val="1850"/>
              <w:spacing w:before="156"/>
              <w:jc w:val="center"/>
              <w:rPr>
                <w:rFonts w:ascii="宋体" w:hAnsi="宋体"/>
                <w:szCs w:val="21"/>
              </w:rPr>
            </w:pPr>
            <w:r>
              <w:rPr>
                <w:rFonts w:ascii="宋体" w:hAnsi="宋体"/>
                <w:szCs w:val="21"/>
              </w:rPr>
              <w:t>1</w:t>
            </w: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终端安全管理软件（服务器端）</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三年使用授权</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ascii="宋体" w:hAnsi="宋体"/>
                <w:szCs w:val="21"/>
              </w:rPr>
              <w:t>25</w:t>
            </w:r>
            <w:r>
              <w:rPr>
                <w:rFonts w:hint="eastAsia" w:ascii="宋体" w:hAnsi="宋体"/>
                <w:szCs w:val="21"/>
              </w:rPr>
              <w:t>套</w:t>
            </w:r>
          </w:p>
        </w:tc>
        <w:tc>
          <w:tcPr>
            <w:tcW w:w="1136" w:type="dxa"/>
            <w:vMerge w:val="restart"/>
            <w:tcBorders>
              <w:top w:val="single" w:color="000000" w:sz="4" w:space="0"/>
              <w:left w:val="single" w:color="000000" w:sz="4" w:space="0"/>
              <w:right w:val="single" w:color="000000" w:sz="4" w:space="0"/>
            </w:tcBorders>
            <w:vAlign w:val="center"/>
          </w:tcPr>
          <w:p>
            <w:pPr>
              <w:jc w:val="center"/>
              <w:rPr>
                <w:rFonts w:ascii="宋体" w:hAnsi="宋体"/>
                <w:szCs w:val="21"/>
              </w:rPr>
            </w:pPr>
            <w:r>
              <w:rPr>
                <w:rFonts w:hint="eastAsia" w:ascii="宋体" w:hAnsi="宋体"/>
                <w:szCs w:val="21"/>
              </w:rPr>
              <w:t>合同生效之日起7日历天内（含安装调试）。</w:t>
            </w:r>
          </w:p>
        </w:tc>
        <w:tc>
          <w:tcPr>
            <w:tcW w:w="1416" w:type="dxa"/>
            <w:vMerge w:val="restart"/>
            <w:tcBorders>
              <w:top w:val="single" w:color="000000" w:sz="4" w:space="0"/>
              <w:left w:val="single" w:color="000000" w:sz="4" w:space="0"/>
              <w:right w:val="single" w:color="000000" w:sz="4" w:space="0"/>
            </w:tcBorders>
            <w:vAlign w:val="center"/>
          </w:tcPr>
          <w:p>
            <w:pPr>
              <w:jc w:val="center"/>
              <w:rPr>
                <w:rFonts w:ascii="宋体" w:hAnsi="宋体"/>
                <w:szCs w:val="21"/>
              </w:rPr>
            </w:pPr>
            <w:r>
              <w:rPr>
                <w:rFonts w:hint="eastAsia" w:ascii="宋体" w:hAnsi="宋体"/>
                <w:szCs w:val="21"/>
              </w:rPr>
              <w:t>杭州机场</w:t>
            </w:r>
          </w:p>
        </w:tc>
        <w:tc>
          <w:tcPr>
            <w:tcW w:w="2332" w:type="dxa"/>
            <w:vMerge w:val="restart"/>
            <w:tcBorders>
              <w:top w:val="single" w:color="000000" w:sz="4" w:space="0"/>
              <w:left w:val="single" w:color="000000" w:sz="4" w:space="0"/>
              <w:right w:val="single" w:color="000000" w:sz="4" w:space="0"/>
            </w:tcBorders>
            <w:vAlign w:val="center"/>
          </w:tcPr>
          <w:p>
            <w:pPr>
              <w:jc w:val="center"/>
              <w:rPr>
                <w:rFonts w:ascii="宋体" w:hAnsi="宋体"/>
                <w:szCs w:val="21"/>
              </w:rPr>
            </w:pPr>
            <w:r>
              <w:rPr>
                <w:rFonts w:hint="eastAsia" w:ascii="宋体" w:hAnsi="宋体"/>
                <w:szCs w:val="21"/>
              </w:rPr>
              <w:t>应用于集成系统</w:t>
            </w:r>
          </w:p>
          <w:p>
            <w:pPr>
              <w:jc w:val="center"/>
              <w:rPr>
                <w:rFonts w:ascii="宋体" w:hAnsi="宋体"/>
                <w:szCs w:val="21"/>
              </w:rPr>
            </w:pPr>
            <w:r>
              <w:rPr>
                <w:rFonts w:hint="eastAsia" w:ascii="宋体" w:hAnsi="宋体"/>
                <w:szCs w:val="21"/>
              </w:rPr>
              <w:t>包含控制中心使用授权</w:t>
            </w:r>
          </w:p>
        </w:tc>
      </w:tr>
      <w:tr>
        <w:tblPrEx>
          <w:tblCellMar>
            <w:top w:w="0" w:type="dxa"/>
            <w:left w:w="0" w:type="dxa"/>
            <w:bottom w:w="0" w:type="dxa"/>
            <w:right w:w="0" w:type="dxa"/>
          </w:tblCellMar>
        </w:tblPrEx>
        <w:trPr>
          <w:trHeight w:val="645" w:hRule="exact"/>
        </w:trPr>
        <w:tc>
          <w:tcPr>
            <w:tcW w:w="823" w:type="dxa"/>
            <w:vMerge w:val="continue"/>
            <w:tcBorders>
              <w:left w:val="single" w:color="000000" w:sz="4" w:space="0"/>
              <w:bottom w:val="single" w:color="000000" w:sz="4" w:space="0"/>
              <w:right w:val="single" w:color="000000" w:sz="4" w:space="0"/>
            </w:tcBorders>
            <w:vAlign w:val="center"/>
          </w:tcPr>
          <w:p>
            <w:pPr>
              <w:pStyle w:val="1850"/>
              <w:spacing w:before="156"/>
              <w:jc w:val="center"/>
              <w:rPr>
                <w:rFonts w:ascii="宋体" w:hAnsi="宋体"/>
                <w:szCs w:val="21"/>
              </w:rPr>
            </w:pP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终端安全管理软件（PC端）</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三年使用授权</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2</w:t>
            </w:r>
            <w:r>
              <w:rPr>
                <w:rFonts w:ascii="宋体" w:hAnsi="宋体"/>
                <w:szCs w:val="21"/>
              </w:rPr>
              <w:t>75</w:t>
            </w:r>
            <w:r>
              <w:rPr>
                <w:rFonts w:hint="eastAsia" w:ascii="宋体" w:hAnsi="宋体"/>
                <w:szCs w:val="21"/>
              </w:rPr>
              <w:t>套</w:t>
            </w:r>
          </w:p>
        </w:tc>
        <w:tc>
          <w:tcPr>
            <w:tcW w:w="1136" w:type="dxa"/>
            <w:vMerge w:val="continue"/>
            <w:tcBorders>
              <w:top w:val="single" w:color="000000" w:sz="4" w:space="0"/>
              <w:left w:val="single" w:color="000000" w:sz="4" w:space="0"/>
              <w:right w:val="single" w:color="000000" w:sz="4" w:space="0"/>
            </w:tcBorders>
            <w:vAlign w:val="center"/>
          </w:tcPr>
          <w:p>
            <w:pPr>
              <w:jc w:val="center"/>
              <w:rPr>
                <w:rFonts w:ascii="宋体" w:hAnsi="宋体"/>
                <w:szCs w:val="21"/>
              </w:rPr>
            </w:pPr>
          </w:p>
        </w:tc>
        <w:tc>
          <w:tcPr>
            <w:tcW w:w="1416" w:type="dxa"/>
            <w:vMerge w:val="continue"/>
            <w:tcBorders>
              <w:left w:val="single" w:color="000000" w:sz="4" w:space="0"/>
              <w:right w:val="single" w:color="000000" w:sz="4" w:space="0"/>
            </w:tcBorders>
            <w:vAlign w:val="center"/>
          </w:tcPr>
          <w:p>
            <w:pPr>
              <w:jc w:val="center"/>
              <w:rPr>
                <w:rFonts w:ascii="宋体" w:hAnsi="宋体"/>
                <w:szCs w:val="21"/>
              </w:rPr>
            </w:pPr>
          </w:p>
        </w:tc>
        <w:tc>
          <w:tcPr>
            <w:tcW w:w="2332" w:type="dxa"/>
            <w:vMerge w:val="continue"/>
            <w:tcBorders>
              <w:top w:val="single" w:color="000000" w:sz="4" w:space="0"/>
              <w:left w:val="single" w:color="000000" w:sz="4" w:space="0"/>
              <w:right w:val="single" w:color="000000" w:sz="4" w:space="0"/>
            </w:tcBorders>
            <w:vAlign w:val="center"/>
          </w:tcPr>
          <w:p>
            <w:pPr>
              <w:jc w:val="center"/>
              <w:rPr>
                <w:rFonts w:ascii="宋体" w:hAnsi="宋体"/>
                <w:szCs w:val="21"/>
              </w:rPr>
            </w:pPr>
          </w:p>
        </w:tc>
      </w:tr>
      <w:tr>
        <w:tblPrEx>
          <w:tblCellMar>
            <w:top w:w="0" w:type="dxa"/>
            <w:left w:w="0" w:type="dxa"/>
            <w:bottom w:w="0" w:type="dxa"/>
            <w:right w:w="0" w:type="dxa"/>
          </w:tblCellMar>
        </w:tblPrEx>
        <w:trPr>
          <w:trHeight w:val="645" w:hRule="exact"/>
        </w:trPr>
        <w:tc>
          <w:tcPr>
            <w:tcW w:w="823" w:type="dxa"/>
            <w:vMerge w:val="restart"/>
            <w:tcBorders>
              <w:top w:val="single" w:color="000000" w:sz="4" w:space="0"/>
              <w:left w:val="single" w:color="000000" w:sz="4" w:space="0"/>
              <w:right w:val="single" w:color="000000" w:sz="4" w:space="0"/>
            </w:tcBorders>
            <w:vAlign w:val="center"/>
          </w:tcPr>
          <w:p>
            <w:pPr>
              <w:pStyle w:val="1850"/>
              <w:spacing w:before="156"/>
              <w:jc w:val="center"/>
              <w:rPr>
                <w:rFonts w:ascii="宋体" w:hAnsi="宋体"/>
                <w:szCs w:val="21"/>
              </w:rPr>
            </w:pPr>
            <w:r>
              <w:rPr>
                <w:rFonts w:ascii="宋体" w:hAnsi="宋体"/>
                <w:szCs w:val="21"/>
              </w:rPr>
              <w:t>2</w:t>
            </w: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终端安全管理软件（服务器端）</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三年使用授权</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套</w:t>
            </w:r>
          </w:p>
        </w:tc>
        <w:tc>
          <w:tcPr>
            <w:tcW w:w="1136" w:type="dxa"/>
            <w:vMerge w:val="continue"/>
            <w:tcBorders>
              <w:top w:val="single" w:color="000000" w:sz="4" w:space="0"/>
              <w:left w:val="single" w:color="000000" w:sz="4" w:space="0"/>
              <w:right w:val="single" w:color="000000" w:sz="4" w:space="0"/>
            </w:tcBorders>
            <w:vAlign w:val="center"/>
          </w:tcPr>
          <w:p>
            <w:pPr>
              <w:jc w:val="center"/>
              <w:rPr>
                <w:rFonts w:ascii="宋体" w:hAnsi="宋体"/>
                <w:szCs w:val="21"/>
              </w:rPr>
            </w:pPr>
          </w:p>
        </w:tc>
        <w:tc>
          <w:tcPr>
            <w:tcW w:w="1416" w:type="dxa"/>
            <w:vMerge w:val="continue"/>
            <w:tcBorders>
              <w:left w:val="single" w:color="000000" w:sz="4" w:space="0"/>
              <w:right w:val="single" w:color="000000" w:sz="4" w:space="0"/>
            </w:tcBorders>
            <w:vAlign w:val="center"/>
          </w:tcPr>
          <w:p>
            <w:pPr>
              <w:jc w:val="center"/>
              <w:rPr>
                <w:rFonts w:ascii="宋体" w:hAnsi="宋体"/>
                <w:szCs w:val="21"/>
              </w:rPr>
            </w:pPr>
          </w:p>
        </w:tc>
        <w:tc>
          <w:tcPr>
            <w:tcW w:w="2332" w:type="dxa"/>
            <w:vMerge w:val="restart"/>
            <w:tcBorders>
              <w:top w:val="single" w:color="000000" w:sz="4" w:space="0"/>
              <w:left w:val="single" w:color="000000" w:sz="4" w:space="0"/>
              <w:right w:val="single" w:color="000000" w:sz="4" w:space="0"/>
            </w:tcBorders>
            <w:vAlign w:val="center"/>
          </w:tcPr>
          <w:p>
            <w:pPr>
              <w:jc w:val="center"/>
              <w:rPr>
                <w:rFonts w:ascii="宋体" w:hAnsi="宋体"/>
                <w:szCs w:val="21"/>
              </w:rPr>
            </w:pPr>
            <w:r>
              <w:rPr>
                <w:rFonts w:hint="eastAsia" w:ascii="宋体" w:hAnsi="宋体"/>
                <w:szCs w:val="21"/>
              </w:rPr>
              <w:t>应用于安检系统</w:t>
            </w:r>
          </w:p>
          <w:p>
            <w:pPr>
              <w:jc w:val="center"/>
              <w:rPr>
                <w:rFonts w:ascii="宋体" w:hAnsi="宋体"/>
                <w:szCs w:val="21"/>
              </w:rPr>
            </w:pPr>
            <w:r>
              <w:rPr>
                <w:rFonts w:hint="eastAsia" w:ascii="宋体" w:hAnsi="宋体"/>
                <w:szCs w:val="21"/>
              </w:rPr>
              <w:t>包含控制中心使用授权</w:t>
            </w:r>
          </w:p>
        </w:tc>
      </w:tr>
      <w:tr>
        <w:tblPrEx>
          <w:tblCellMar>
            <w:top w:w="0" w:type="dxa"/>
            <w:left w:w="0" w:type="dxa"/>
            <w:bottom w:w="0" w:type="dxa"/>
            <w:right w:w="0" w:type="dxa"/>
          </w:tblCellMar>
        </w:tblPrEx>
        <w:trPr>
          <w:trHeight w:val="710" w:hRule="exact"/>
        </w:trPr>
        <w:tc>
          <w:tcPr>
            <w:tcW w:w="823" w:type="dxa"/>
            <w:vMerge w:val="continue"/>
            <w:tcBorders>
              <w:left w:val="single" w:color="000000" w:sz="4" w:space="0"/>
              <w:bottom w:val="single" w:color="000000" w:sz="4" w:space="0"/>
              <w:right w:val="single" w:color="000000" w:sz="4" w:space="0"/>
            </w:tcBorders>
            <w:vAlign w:val="center"/>
          </w:tcPr>
          <w:p>
            <w:pPr>
              <w:pStyle w:val="1850"/>
              <w:spacing w:before="156"/>
              <w:jc w:val="center"/>
              <w:rPr>
                <w:rFonts w:ascii="宋体" w:hAnsi="宋体"/>
                <w:szCs w:val="21"/>
              </w:rPr>
            </w:pP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终端安全管理软件（PC端）</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三年使用授权</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ascii="宋体" w:hAnsi="宋体"/>
                <w:szCs w:val="21"/>
              </w:rPr>
              <w:t>135</w:t>
            </w:r>
            <w:r>
              <w:rPr>
                <w:rFonts w:hint="eastAsia" w:ascii="宋体" w:hAnsi="宋体"/>
                <w:szCs w:val="21"/>
              </w:rPr>
              <w:t>套</w:t>
            </w:r>
          </w:p>
        </w:tc>
        <w:tc>
          <w:tcPr>
            <w:tcW w:w="1136" w:type="dxa"/>
            <w:vMerge w:val="continue"/>
            <w:tcBorders>
              <w:left w:val="single" w:color="000000" w:sz="4" w:space="0"/>
              <w:bottom w:val="single" w:color="000000" w:sz="4" w:space="0"/>
              <w:right w:val="single" w:color="000000" w:sz="4" w:space="0"/>
            </w:tcBorders>
            <w:vAlign w:val="center"/>
          </w:tcPr>
          <w:p>
            <w:pPr>
              <w:jc w:val="center"/>
              <w:rPr>
                <w:rFonts w:ascii="宋体" w:hAnsi="宋体"/>
                <w:szCs w:val="21"/>
              </w:rPr>
            </w:pPr>
          </w:p>
        </w:tc>
        <w:tc>
          <w:tcPr>
            <w:tcW w:w="1416" w:type="dxa"/>
            <w:vMerge w:val="continue"/>
            <w:tcBorders>
              <w:left w:val="single" w:color="000000" w:sz="4" w:space="0"/>
              <w:bottom w:val="single" w:color="000000" w:sz="4" w:space="0"/>
              <w:right w:val="single" w:color="000000" w:sz="4" w:space="0"/>
            </w:tcBorders>
            <w:vAlign w:val="center"/>
          </w:tcPr>
          <w:p>
            <w:pPr>
              <w:jc w:val="center"/>
              <w:rPr>
                <w:rFonts w:ascii="宋体" w:hAnsi="宋体"/>
                <w:szCs w:val="21"/>
              </w:rPr>
            </w:pPr>
          </w:p>
        </w:tc>
        <w:tc>
          <w:tcPr>
            <w:tcW w:w="2332" w:type="dxa"/>
            <w:vMerge w:val="continue"/>
            <w:tcBorders>
              <w:left w:val="single" w:color="000000" w:sz="4" w:space="0"/>
              <w:bottom w:val="single" w:color="000000" w:sz="4" w:space="0"/>
              <w:right w:val="single" w:color="000000" w:sz="4" w:space="0"/>
            </w:tcBorders>
            <w:vAlign w:val="center"/>
          </w:tcPr>
          <w:p>
            <w:pPr>
              <w:jc w:val="center"/>
              <w:rPr>
                <w:rFonts w:ascii="宋体" w:hAnsi="宋体"/>
                <w:szCs w:val="21"/>
              </w:rPr>
            </w:pPr>
          </w:p>
        </w:tc>
      </w:tr>
    </w:tbl>
    <w:p>
      <w:pPr>
        <w:spacing w:before="2"/>
        <w:rPr>
          <w:rFonts w:ascii="宋体" w:hAnsi="宋体" w:cs="宋体"/>
          <w:sz w:val="15"/>
          <w:szCs w:val="15"/>
        </w:rPr>
      </w:pPr>
    </w:p>
    <w:p>
      <w:pPr>
        <w:pStyle w:val="6"/>
        <w:spacing w:before="160" w:after="160" w:line="360" w:lineRule="exact"/>
        <w:ind w:firstLine="281" w:firstLineChars="100"/>
        <w:jc w:val="left"/>
        <w:rPr>
          <w:rFonts w:ascii="宋体" w:hAnsi="宋体" w:cs="宋体"/>
          <w:sz w:val="22"/>
          <w:szCs w:val="22"/>
        </w:rPr>
      </w:pPr>
      <w:bookmarkStart w:id="39" w:name="_bookmark150"/>
      <w:bookmarkEnd w:id="39"/>
      <w:r>
        <w:t>三、技术性能指标</w:t>
      </w:r>
    </w:p>
    <w:tbl>
      <w:tblPr>
        <w:tblStyle w:val="79"/>
        <w:tblW w:w="980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09"/>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09" w:type="dxa"/>
            <w:gridSpan w:val="2"/>
            <w:shd w:val="clear" w:color="auto" w:fill="auto"/>
            <w:vAlign w:val="center"/>
          </w:tcPr>
          <w:p>
            <w:pPr>
              <w:spacing w:line="273" w:lineRule="auto"/>
              <w:jc w:val="center"/>
              <w:rPr>
                <w:rFonts w:ascii="宋体" w:hAnsi="宋体"/>
                <w:b/>
                <w:kern w:val="0"/>
                <w:szCs w:val="21"/>
              </w:rPr>
            </w:pPr>
            <w:r>
              <w:rPr>
                <w:rFonts w:hint="eastAsia" w:ascii="宋体" w:hAnsi="宋体"/>
                <w:b/>
              </w:rPr>
              <w:t>技术指标</w:t>
            </w:r>
          </w:p>
        </w:tc>
        <w:tc>
          <w:tcPr>
            <w:tcW w:w="7796" w:type="dxa"/>
            <w:shd w:val="clear" w:color="auto" w:fill="auto"/>
            <w:vAlign w:val="center"/>
          </w:tcPr>
          <w:p>
            <w:pPr>
              <w:spacing w:line="273" w:lineRule="auto"/>
              <w:jc w:val="center"/>
              <w:rPr>
                <w:rFonts w:ascii="宋体" w:hAnsi="宋体"/>
                <w:b/>
                <w:kern w:val="0"/>
                <w:szCs w:val="21"/>
              </w:rPr>
            </w:pPr>
            <w:r>
              <w:rPr>
                <w:rFonts w:hint="eastAsia" w:ascii="宋体" w:hAnsi="宋体"/>
                <w:b/>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800" w:type="dxa"/>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1、环境要求</w:t>
            </w:r>
          </w:p>
        </w:tc>
        <w:tc>
          <w:tcPr>
            <w:tcW w:w="1209" w:type="dxa"/>
            <w:shd w:val="clear" w:color="auto" w:fill="auto"/>
            <w:vAlign w:val="center"/>
          </w:tcPr>
          <w:p>
            <w:pPr>
              <w:widowControl/>
              <w:spacing w:line="276" w:lineRule="auto"/>
              <w:jc w:val="left"/>
              <w:rPr>
                <w:rFonts w:ascii="等线" w:hAnsi="等线" w:cs="宋体"/>
                <w:kern w:val="0"/>
                <w:szCs w:val="21"/>
              </w:rPr>
            </w:pPr>
            <w:r>
              <w:rPr>
                <w:rFonts w:ascii="等线" w:hAnsi="等线" w:cs="宋体"/>
                <w:kern w:val="0"/>
                <w:szCs w:val="21"/>
              </w:rPr>
              <w:t xml:space="preserve">1.1 </w:t>
            </w:r>
            <w:r>
              <w:rPr>
                <w:rFonts w:hint="eastAsia" w:ascii="等线" w:hAnsi="等线" w:cs="宋体"/>
                <w:kern w:val="0"/>
                <w:szCs w:val="21"/>
              </w:rPr>
              <w:t>控制中心安装环境要求</w:t>
            </w:r>
          </w:p>
        </w:tc>
        <w:tc>
          <w:tcPr>
            <w:tcW w:w="7796" w:type="dxa"/>
            <w:shd w:val="clear" w:color="auto" w:fill="auto"/>
            <w:vAlign w:val="center"/>
          </w:tcPr>
          <w:p>
            <w:pPr>
              <w:spacing w:line="276" w:lineRule="auto"/>
              <w:jc w:val="left"/>
              <w:rPr>
                <w:rFonts w:ascii="等线" w:hAnsi="等线" w:cs="宋体"/>
                <w:kern w:val="0"/>
                <w:szCs w:val="21"/>
              </w:rPr>
            </w:pPr>
            <w:r>
              <w:rPr>
                <w:rFonts w:hint="eastAsia" w:ascii="等线" w:hAnsi="等线" w:cs="宋体"/>
                <w:kern w:val="0"/>
                <w:szCs w:val="21"/>
              </w:rPr>
              <w:t>操作系统支持Windows Server 2008 R2/2012/2012 R2/2016的64位版本（简体中文版）；支持在虚拟机上安装控制中心;</w:t>
            </w:r>
          </w:p>
          <w:p>
            <w:pPr>
              <w:spacing w:line="276" w:lineRule="auto"/>
              <w:jc w:val="left"/>
              <w:rPr>
                <w:rFonts w:ascii="等线" w:hAnsi="等线" w:cs="宋体"/>
                <w:b/>
                <w:bCs/>
                <w:kern w:val="0"/>
                <w:szCs w:val="21"/>
              </w:rPr>
            </w:pPr>
            <w:r>
              <w:rPr>
                <w:rFonts w:hint="eastAsia" w:ascii="等线" w:hAnsi="等线" w:cs="宋体"/>
                <w:b/>
                <w:bCs/>
                <w:kern w:val="0"/>
                <w:szCs w:val="21"/>
              </w:rPr>
              <w:t>本次采购授权数和服务要求如下：</w:t>
            </w:r>
          </w:p>
          <w:p>
            <w:pPr>
              <w:spacing w:line="276" w:lineRule="auto"/>
              <w:jc w:val="left"/>
              <w:rPr>
                <w:rFonts w:ascii="等线" w:hAnsi="等线" w:cs="宋体"/>
                <w:b/>
                <w:bCs/>
                <w:kern w:val="0"/>
                <w:szCs w:val="21"/>
              </w:rPr>
            </w:pPr>
            <w:r>
              <w:rPr>
                <w:rFonts w:hint="eastAsia" w:ascii="等线" w:hAnsi="等线" w:cs="宋体"/>
                <w:b/>
                <w:bCs/>
                <w:kern w:val="0"/>
                <w:szCs w:val="21"/>
              </w:rPr>
              <w:t>1、P</w:t>
            </w:r>
            <w:r>
              <w:rPr>
                <w:rFonts w:ascii="等线" w:hAnsi="等线" w:cs="宋体"/>
                <w:b/>
                <w:bCs/>
                <w:kern w:val="0"/>
                <w:szCs w:val="21"/>
              </w:rPr>
              <w:t>C</w:t>
            </w:r>
            <w:r>
              <w:rPr>
                <w:rFonts w:hint="eastAsia" w:ascii="等线" w:hAnsi="等线" w:cs="宋体"/>
                <w:b/>
                <w:bCs/>
                <w:kern w:val="0"/>
                <w:szCs w:val="21"/>
              </w:rPr>
              <w:t>端三年使用授权。模块包括：防病毒+补丁管理+运维管控。</w:t>
            </w:r>
          </w:p>
          <w:p>
            <w:pPr>
              <w:spacing w:line="276" w:lineRule="auto"/>
              <w:jc w:val="left"/>
              <w:rPr>
                <w:rFonts w:ascii="等线" w:hAnsi="等线" w:cs="宋体"/>
                <w:b/>
                <w:bCs/>
                <w:kern w:val="0"/>
                <w:szCs w:val="21"/>
              </w:rPr>
            </w:pPr>
            <w:r>
              <w:rPr>
                <w:rFonts w:ascii="等线" w:hAnsi="等线" w:cs="宋体"/>
                <w:b/>
                <w:bCs/>
                <w:kern w:val="0"/>
                <w:szCs w:val="21"/>
              </w:rPr>
              <w:t>2</w:t>
            </w:r>
            <w:r>
              <w:rPr>
                <w:rFonts w:hint="eastAsia" w:ascii="等线" w:hAnsi="等线" w:cs="宋体"/>
                <w:b/>
                <w:bCs/>
                <w:kern w:val="0"/>
                <w:szCs w:val="21"/>
              </w:rPr>
              <w:t>、服务器端三年使用授权。模块包括：防病毒+补丁管理。</w:t>
            </w:r>
          </w:p>
          <w:p>
            <w:pPr>
              <w:spacing w:line="276" w:lineRule="auto"/>
              <w:jc w:val="left"/>
              <w:rPr>
                <w:rFonts w:ascii="等线" w:hAnsi="等线" w:cs="宋体"/>
                <w:kern w:val="0"/>
                <w:szCs w:val="21"/>
              </w:rPr>
            </w:pPr>
            <w:r>
              <w:rPr>
                <w:rFonts w:hint="eastAsia" w:ascii="等线" w:hAnsi="等线" w:cs="宋体"/>
                <w:b/>
                <w:bCs/>
                <w:kern w:val="0"/>
                <w:szCs w:val="21"/>
              </w:rPr>
              <w:t>3、以上所有功能具备统一的管理中心。（提供产品界面上的功能截图）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800" w:type="dxa"/>
            <w:vMerge w:val="continue"/>
            <w:vAlign w:val="center"/>
          </w:tcPr>
          <w:p>
            <w:pPr>
              <w:widowControl/>
              <w:spacing w:line="276" w:lineRule="auto"/>
              <w:jc w:val="left"/>
              <w:rPr>
                <w:rFonts w:ascii="等线" w:hAnsi="等线" w:cs="宋体"/>
                <w:kern w:val="0"/>
                <w:szCs w:val="21"/>
              </w:rPr>
            </w:pPr>
          </w:p>
        </w:tc>
        <w:tc>
          <w:tcPr>
            <w:tcW w:w="1209"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1</w:t>
            </w:r>
            <w:r>
              <w:rPr>
                <w:rFonts w:ascii="等线" w:hAnsi="等线" w:cs="宋体"/>
                <w:kern w:val="0"/>
                <w:szCs w:val="21"/>
              </w:rPr>
              <w:t xml:space="preserve">.2 </w:t>
            </w:r>
            <w:r>
              <w:rPr>
                <w:rFonts w:hint="eastAsia" w:ascii="等线" w:hAnsi="等线" w:cs="宋体"/>
                <w:kern w:val="0"/>
                <w:szCs w:val="21"/>
              </w:rPr>
              <w:t>客户端安装环境要求</w:t>
            </w:r>
          </w:p>
        </w:tc>
        <w:tc>
          <w:tcPr>
            <w:tcW w:w="7796"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支持Windows XP_SP3及以上/Windows Vista/Windows 7/Windows 8/Windows 10；</w:t>
            </w:r>
          </w:p>
          <w:p>
            <w:pPr>
              <w:widowControl/>
              <w:spacing w:line="276" w:lineRule="auto"/>
              <w:jc w:val="left"/>
              <w:rPr>
                <w:rFonts w:ascii="等线" w:hAnsi="等线" w:cs="宋体"/>
                <w:kern w:val="0"/>
                <w:szCs w:val="21"/>
              </w:rPr>
            </w:pPr>
            <w:r>
              <w:rPr>
                <w:rFonts w:hint="eastAsia" w:ascii="等线" w:hAnsi="等线" w:cs="宋体"/>
                <w:kern w:val="0"/>
                <w:szCs w:val="21"/>
              </w:rPr>
              <w:t>支持Windows Server 2003_SP2/Windows Server 2008/Windows Server 2012及以上版本；</w:t>
            </w:r>
          </w:p>
          <w:p>
            <w:pPr>
              <w:widowControl/>
              <w:spacing w:line="276" w:lineRule="auto"/>
              <w:jc w:val="left"/>
              <w:rPr>
                <w:rFonts w:ascii="等线" w:hAnsi="等线" w:cs="宋体"/>
                <w:kern w:val="0"/>
                <w:szCs w:val="21"/>
              </w:rPr>
            </w:pPr>
            <w:r>
              <w:rPr>
                <w:rFonts w:hint="eastAsia" w:ascii="等线" w:hAnsi="等线" w:cs="宋体"/>
                <w:kern w:val="0"/>
                <w:szCs w:val="21"/>
              </w:rPr>
              <w:t>支持SUSE Linux/Red Hat Linux/CentOS/Ubuntu；</w:t>
            </w:r>
          </w:p>
          <w:p>
            <w:pPr>
              <w:widowControl/>
              <w:spacing w:line="276" w:lineRule="auto"/>
              <w:jc w:val="left"/>
              <w:rPr>
                <w:rFonts w:ascii="等线" w:hAnsi="等线" w:cs="宋体"/>
                <w:kern w:val="0"/>
                <w:szCs w:val="21"/>
              </w:rPr>
            </w:pPr>
            <w:r>
              <w:rPr>
                <w:rFonts w:hint="eastAsia" w:ascii="等线" w:hAnsi="等线" w:cs="宋体"/>
                <w:kern w:val="0"/>
                <w:szCs w:val="21"/>
              </w:rPr>
              <w:t>支持苹果MAC OS X系统；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 w:type="dxa"/>
            <w:vMerge w:val="continue"/>
            <w:vAlign w:val="center"/>
          </w:tcPr>
          <w:p>
            <w:pPr>
              <w:widowControl/>
              <w:spacing w:line="276" w:lineRule="auto"/>
              <w:jc w:val="left"/>
              <w:rPr>
                <w:rFonts w:ascii="等线" w:hAnsi="等线" w:cs="宋体"/>
                <w:kern w:val="0"/>
                <w:szCs w:val="21"/>
              </w:rPr>
            </w:pPr>
          </w:p>
        </w:tc>
        <w:tc>
          <w:tcPr>
            <w:tcW w:w="1209"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1</w:t>
            </w:r>
            <w:r>
              <w:rPr>
                <w:rFonts w:ascii="等线" w:hAnsi="等线" w:cs="宋体"/>
                <w:kern w:val="0"/>
                <w:szCs w:val="21"/>
              </w:rPr>
              <w:t xml:space="preserve">.3 </w:t>
            </w:r>
            <w:r>
              <w:rPr>
                <w:rFonts w:hint="eastAsia" w:ascii="等线" w:hAnsi="等线" w:cs="宋体"/>
                <w:kern w:val="0"/>
                <w:szCs w:val="21"/>
              </w:rPr>
              <w:t>国产系统支持</w:t>
            </w:r>
          </w:p>
        </w:tc>
        <w:tc>
          <w:tcPr>
            <w:tcW w:w="7796"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中标麒麟/银河麒麟/普华/红旗桌面操作系统。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09" w:type="dxa"/>
            <w:gridSpan w:val="2"/>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2、系统管理</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控制中心：采用B/S架构管理端，具备设备分组管理、策略制定下发、全网健康状况监测、统一杀毒、统一漏洞修复、网络流量管理、终端软件管理、硬件资产管理以及各种报表和查询等功能；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客户端执行最终的木马病毒查杀、漏洞修复等安全操作；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支持控制中心防暴力破解，采用手机APP动态令牌方式进行二次认证，针对控制中心高危操作支持动态口令验证，要求令牌APP自主研发；</w:t>
            </w:r>
            <w:r>
              <w:rPr>
                <w:rFonts w:hint="eastAsia" w:ascii="等线" w:hAnsi="等线" w:cs="宋体"/>
                <w:b/>
                <w:bCs/>
                <w:kern w:val="0"/>
                <w:szCs w:val="21"/>
              </w:rPr>
              <w:t>（提供产品界面和手机动态令牌APP截图）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产品支持终端保护密码，设置密码后，终端退出或卸载杀毒、或安装控制中心，都需要输入正确的密码方可执行；</w:t>
            </w:r>
            <w:r>
              <w:rPr>
                <w:rFonts w:hint="eastAsia" w:ascii="等线" w:hAnsi="等线" w:cs="宋体"/>
                <w:kern w:val="0"/>
                <w:szCs w:val="21"/>
              </w:rPr>
              <w:br w:type="textWrapping"/>
            </w:r>
            <w:r>
              <w:rPr>
                <w:rFonts w:hint="eastAsia" w:ascii="等线" w:hAnsi="等线" w:cs="宋体"/>
                <w:kern w:val="0"/>
                <w:szCs w:val="21"/>
              </w:rPr>
              <w:t>要求客户端程序具备自保功能，避免被恶意篡改；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009" w:type="dxa"/>
            <w:gridSpan w:val="2"/>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3、资产管理</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按终端维度展示终端的硬件、软件、操作系统、网络、进程等信息；可监控CPU温度、硬盘温度和主板温度</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支持ldap联动，终端实名认证后自动同步资产信息</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支持硬盘序列号收集、支持SN号收集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支持插件清理，按插件显示展示全网存在的插件和涉及的终端，可清理指定或全部插件、加入信任；按终端显示展示全网每个终端存在的插件，可清理插件</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支持正版软件的正版序列号的读取功能，确保软件正版化。</w:t>
            </w:r>
            <w:r>
              <w:rPr>
                <w:rFonts w:hint="eastAsia" w:ascii="等线" w:hAnsi="等线" w:cs="宋体"/>
                <w:b/>
                <w:bCs/>
                <w:kern w:val="0"/>
                <w:szCs w:val="21"/>
              </w:rPr>
              <w:t>（提供功能截图）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restart"/>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4、病毒、恶意代码、木马防护</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支持文件、引导区、内存、注册表、服务、进程、进出文件、目录、压缩文件、网页等恶意代码、恶意样本查杀;</w:t>
            </w:r>
            <w:r>
              <w:rPr>
                <w:rFonts w:hint="eastAsia"/>
              </w:rPr>
              <w:t xml:space="preserve"> </w:t>
            </w:r>
            <w:r>
              <w:rPr>
                <w:rFonts w:hint="eastAsia" w:ascii="等线" w:hAnsi="等线" w:cs="宋体"/>
                <w:kern w:val="0"/>
                <w:szCs w:val="21"/>
              </w:rPr>
              <w:t>支持内存实时监控查毒;</w:t>
            </w:r>
            <w:r>
              <w:rPr>
                <w:rFonts w:hint="eastAsia"/>
              </w:rPr>
              <w:t xml:space="preserve"> </w:t>
            </w:r>
            <w:r>
              <w:rPr>
                <w:rFonts w:hint="eastAsia" w:ascii="等线" w:hAnsi="等线" w:cs="宋体"/>
                <w:kern w:val="0"/>
                <w:szCs w:val="21"/>
              </w:rPr>
              <w:t>拦截下载器自动下载木马程序、恶意推广程序、盗号木马；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spacing w:line="276" w:lineRule="auto"/>
              <w:jc w:val="left"/>
              <w:rPr>
                <w:rFonts w:ascii="等线" w:hAnsi="等线" w:cs="宋体"/>
                <w:kern w:val="0"/>
                <w:szCs w:val="21"/>
              </w:rPr>
            </w:pPr>
            <w:r>
              <w:rPr>
                <w:rFonts w:hint="eastAsia" w:ascii="等线" w:hAnsi="等线" w:cs="宋体"/>
                <w:kern w:val="0"/>
                <w:szCs w:val="21"/>
              </w:rPr>
              <w:t>支持浏览器防护，对篡改浏览器设置的恶意行为进行有效防御，并可以锁定默认浏览器设置</w:t>
            </w:r>
            <w:r>
              <w:rPr>
                <w:rFonts w:hint="eastAsia" w:ascii="等线" w:hAnsi="等线" w:cs="宋体"/>
                <w:b/>
                <w:bCs/>
                <w:kern w:val="0"/>
                <w:szCs w:val="21"/>
              </w:rPr>
              <w:t>（提供功能截图）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支持下发忽略白名单的病毒扫描；</w:t>
            </w:r>
            <w:r>
              <w:rPr>
                <w:rFonts w:hint="eastAsia" w:ascii="等线" w:hAnsi="等线" w:cs="宋体"/>
                <w:kern w:val="0"/>
                <w:szCs w:val="21"/>
              </w:rPr>
              <w:br w:type="textWrapping"/>
            </w:r>
            <w:r>
              <w:rPr>
                <w:rFonts w:hint="eastAsia" w:ascii="等线" w:hAnsi="等线" w:cs="宋体"/>
                <w:kern w:val="0"/>
                <w:szCs w:val="21"/>
              </w:rPr>
              <w:t xml:space="preserve">支持对windows/Linux/国产操作系统终端的文件黑白名单和信任区在服务端统一管理; </w:t>
            </w:r>
            <w:r>
              <w:rPr>
                <w:rFonts w:hint="eastAsia" w:ascii="等线" w:hAnsi="等线" w:cs="宋体"/>
                <w:b/>
                <w:bCs/>
                <w:kern w:val="0"/>
                <w:szCs w:val="21"/>
              </w:rPr>
              <w:t>（提供功能截图）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要求能够支持XP系统的漏洞利用防御，尤其对通过文件漏洞（尤其是0day漏洞）的攻击行为进行有效检测与防御；</w:t>
            </w:r>
            <w:r>
              <w:rPr>
                <w:rFonts w:hint="eastAsia" w:ascii="等线" w:hAnsi="等线" w:cs="宋体"/>
                <w:b/>
                <w:bCs/>
                <w:kern w:val="0"/>
                <w:szCs w:val="21"/>
              </w:rPr>
              <w:t>（提供功能截图）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spacing w:line="276" w:lineRule="auto"/>
              <w:jc w:val="left"/>
              <w:rPr>
                <w:rFonts w:ascii="等线" w:hAnsi="等线" w:cs="宋体"/>
                <w:kern w:val="0"/>
                <w:szCs w:val="21"/>
              </w:rPr>
            </w:pPr>
            <w:r>
              <w:rPr>
                <w:rFonts w:hint="eastAsia" w:ascii="等线" w:hAnsi="等线" w:cs="宋体"/>
                <w:kern w:val="0"/>
                <w:szCs w:val="21"/>
              </w:rPr>
              <w:t>对敲诈者病毒提供防护机制，同时可提供相关解密工具，解密工具为自主研发；</w:t>
            </w:r>
            <w:r>
              <w:rPr>
                <w:rFonts w:hint="eastAsia" w:ascii="等线" w:hAnsi="等线" w:cs="宋体"/>
                <w:b/>
                <w:bCs/>
                <w:kern w:val="0"/>
                <w:szCs w:val="21"/>
              </w:rPr>
              <w:t>（提供功能截图）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要求产品具备本地多引擎查杀能力，且引擎可配置</w:t>
            </w:r>
            <w:r>
              <w:rPr>
                <w:rFonts w:hint="eastAsia" w:ascii="等线" w:hAnsi="等线" w:cs="宋体"/>
                <w:b/>
                <w:bCs/>
                <w:kern w:val="0"/>
                <w:szCs w:val="21"/>
              </w:rPr>
              <w:t>（提供功能截图）</w:t>
            </w:r>
            <w:r>
              <w:rPr>
                <w:rFonts w:hint="eastAsia" w:ascii="等线" w:hAnsi="等线"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09" w:type="dxa"/>
            <w:gridSpan w:val="2"/>
            <w:vAlign w:val="center"/>
          </w:tcPr>
          <w:p>
            <w:pPr>
              <w:widowControl/>
              <w:spacing w:line="276" w:lineRule="auto"/>
              <w:jc w:val="left"/>
              <w:rPr>
                <w:rFonts w:ascii="等线" w:hAnsi="等线" w:cs="宋体"/>
                <w:kern w:val="0"/>
                <w:szCs w:val="21"/>
              </w:rPr>
            </w:pPr>
            <w:r>
              <w:rPr>
                <w:rFonts w:hint="eastAsia" w:ascii="等线" w:hAnsi="等线" w:cs="宋体"/>
                <w:kern w:val="0"/>
                <w:szCs w:val="21"/>
              </w:rPr>
              <w:t>5、服务器严格防护模式</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为阻止入侵者关闭或者破坏客户端防护、以及放行勒索病毒，将阻止服务器客户端退出和卸载，终端无法添加信任和开发者信任，客户端无法关闭自我保护，禁止应用程序加载驱动。</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09" w:type="dxa"/>
            <w:gridSpan w:val="2"/>
            <w:vMerge w:val="restart"/>
            <w:vAlign w:val="center"/>
          </w:tcPr>
          <w:p>
            <w:pPr>
              <w:widowControl/>
              <w:spacing w:line="276" w:lineRule="auto"/>
              <w:jc w:val="left"/>
              <w:rPr>
                <w:rFonts w:ascii="等线" w:hAnsi="等线" w:cs="宋体"/>
                <w:kern w:val="0"/>
                <w:szCs w:val="21"/>
              </w:rPr>
            </w:pPr>
            <w:r>
              <w:rPr>
                <w:rFonts w:hint="eastAsia" w:ascii="等线" w:hAnsi="等线" w:cs="宋体"/>
                <w:kern w:val="0"/>
                <w:szCs w:val="21"/>
              </w:rPr>
              <w:t>6、样本库数量</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要求产品具备公有云检测能力，并且公有云特征储备超过145亿；</w:t>
            </w:r>
            <w:r>
              <w:rPr>
                <w:rFonts w:hint="eastAsia" w:ascii="等线" w:hAnsi="等线" w:cs="宋体"/>
                <w:b/>
                <w:bCs/>
                <w:kern w:val="0"/>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支持私有云查杀，预置至少8亿黑名单及2亿白名单，终端威胁统一到控制中心查询黑白并进行查杀。</w:t>
            </w:r>
            <w:r>
              <w:rPr>
                <w:rFonts w:hint="eastAsia" w:ascii="等线" w:hAnsi="等线" w:cs="宋体"/>
                <w:b/>
                <w:bCs/>
                <w:kern w:val="0"/>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09" w:type="dxa"/>
            <w:gridSpan w:val="2"/>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7、补丁分发与漏洞修复</w:t>
            </w:r>
          </w:p>
        </w:tc>
        <w:tc>
          <w:tcPr>
            <w:tcW w:w="7796" w:type="dxa"/>
            <w:shd w:val="clear" w:color="auto" w:fill="auto"/>
            <w:vAlign w:val="center"/>
          </w:tcPr>
          <w:p>
            <w:pPr>
              <w:widowControl/>
              <w:spacing w:line="276" w:lineRule="auto"/>
              <w:rPr>
                <w:rFonts w:ascii="等线" w:hAnsi="等线" w:cs="宋体"/>
                <w:kern w:val="0"/>
                <w:szCs w:val="21"/>
              </w:rPr>
            </w:pPr>
            <w:r>
              <w:rPr>
                <w:rFonts w:hint="eastAsia" w:ascii="宋体" w:hAnsi="宋体" w:cs="Times"/>
                <w:szCs w:val="21"/>
              </w:rPr>
              <w:t>厂商必须是微软MAPP(Microsoft Active Protections Program)成员，并可在微软官网查询证明资料；要求产品生产公司具备面向微软官方级别漏洞发现能力</w:t>
            </w:r>
            <w:r>
              <w:rPr>
                <w:rFonts w:hint="eastAsia" w:ascii="宋体" w:hAnsi="宋体" w:cs="Times"/>
                <w:b/>
                <w:bCs/>
                <w:szCs w:val="21"/>
              </w:rPr>
              <w:t>（提供2014年至今至少20个以上微软漏洞发现案例，提供微软官方确认链接）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09" w:type="dxa"/>
            <w:gridSpan w:val="2"/>
            <w:vMerge w:val="continue"/>
            <w:shd w:val="clear" w:color="auto" w:fill="auto"/>
            <w:vAlign w:val="center"/>
          </w:tcPr>
          <w:p>
            <w:pPr>
              <w:widowControl/>
              <w:spacing w:line="276" w:lineRule="auto"/>
              <w:jc w:val="center"/>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要求产品具有定时修复漏洞功能，同时可以设置筛选高危漏洞、软件更新、功能性补丁等修复类型；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09" w:type="dxa"/>
            <w:gridSpan w:val="2"/>
            <w:vMerge w:val="continue"/>
            <w:shd w:val="clear" w:color="auto" w:fill="auto"/>
            <w:vAlign w:val="center"/>
          </w:tcPr>
          <w:p>
            <w:pPr>
              <w:widowControl/>
              <w:spacing w:line="276" w:lineRule="auto"/>
              <w:jc w:val="center"/>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支持补丁灰度发布，支持设置对特定分组优先进行补丁分发，一段时间后再全网升级</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产品具备漏洞集中修复，强制修复，自动修复；具备蓝屏修复功能</w:t>
            </w:r>
            <w:r>
              <w:rPr>
                <w:rFonts w:hint="eastAsia" w:ascii="等线" w:hAnsi="等线" w:cs="宋体"/>
                <w:b/>
                <w:bCs/>
                <w:kern w:val="0"/>
                <w:szCs w:val="21"/>
              </w:rPr>
              <w:t>（要求提供截图）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产品具备漏洞集中修复过程中的流量控制和保证带宽,补丁分发支持服务端带宽限流与客户端P2P补丁分发加速，有效节省外网带宽资源</w:t>
            </w:r>
            <w:r>
              <w:rPr>
                <w:rFonts w:hint="eastAsia" w:ascii="等线" w:hAnsi="等线" w:cs="宋体"/>
                <w:b/>
                <w:bCs/>
                <w:kern w:val="0"/>
                <w:szCs w:val="21"/>
              </w:rPr>
              <w:t>（要求提供截图）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终端支持智能屏蔽过期补丁、与操作系统不兼容的补丁，可以查看或搜索系统已安装的全部补丁；</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009" w:type="dxa"/>
            <w:gridSpan w:val="2"/>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8、运维管控</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支持远程协助终端（不依赖Windows远程桌面协议）、远程关机、重启终端；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支持终端进程红名单、黑名单、白名单功能，可设置核心进程必须运行，也可保护核心进程不被结束。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支持禁用安全模式或者设置安全模式登录密码</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支持对终端各种外设（USB存储、硬盘、存储卡、光驱、打印机、扫描仪、摄像头、手机、平板等）、接口（USB口、串口、并口、1394、PCMIA）设置使用权限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支持对终端桌面系统的账号密码、本地安全策略、控制面板、屏保与壁纸、浏览器安全、杀毒软件检查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支持LDAP账号的终端用户策略模式；</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9、软件厂家资质</w:t>
            </w:r>
          </w:p>
        </w:tc>
        <w:tc>
          <w:tcPr>
            <w:tcW w:w="7796" w:type="dxa"/>
            <w:shd w:val="clear" w:color="auto" w:fill="auto"/>
            <w:vAlign w:val="center"/>
          </w:tcPr>
          <w:p>
            <w:pPr>
              <w:spacing w:line="273" w:lineRule="auto"/>
              <w:rPr>
                <w:rFonts w:ascii="宋体" w:hAnsi="宋体"/>
                <w:szCs w:val="21"/>
              </w:rPr>
            </w:pPr>
            <w:r>
              <w:rPr>
                <w:rFonts w:hint="eastAsia" w:ascii="宋体" w:hAnsi="宋体"/>
              </w:rPr>
              <w:t>软件厂商具备网络安全应急服务支撑单位（国家级）</w:t>
            </w:r>
            <w:r>
              <w:rPr>
                <w:rFonts w:hint="eastAsia" w:ascii="等线" w:hAnsi="等线" w:cs="宋体"/>
                <w:b/>
                <w:bCs/>
                <w:kern w:val="0"/>
                <w:szCs w:val="21"/>
              </w:rPr>
              <w:t>（提供资质证明文件）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continue"/>
            <w:shd w:val="clear" w:color="auto" w:fill="auto"/>
            <w:vAlign w:val="center"/>
          </w:tcPr>
          <w:p>
            <w:pPr>
              <w:widowControl/>
              <w:spacing w:line="276" w:lineRule="auto"/>
              <w:jc w:val="center"/>
              <w:rPr>
                <w:rFonts w:ascii="等线" w:hAnsi="等线" w:cs="宋体"/>
                <w:kern w:val="0"/>
                <w:szCs w:val="21"/>
              </w:rPr>
            </w:pPr>
          </w:p>
        </w:tc>
        <w:tc>
          <w:tcPr>
            <w:tcW w:w="7796" w:type="dxa"/>
            <w:shd w:val="clear" w:color="auto" w:fill="auto"/>
            <w:vAlign w:val="center"/>
          </w:tcPr>
          <w:p>
            <w:pPr>
              <w:spacing w:line="273" w:lineRule="auto"/>
              <w:rPr>
                <w:rFonts w:ascii="宋体" w:hAnsi="宋体"/>
                <w:szCs w:val="21"/>
              </w:rPr>
            </w:pPr>
            <w:r>
              <w:rPr>
                <w:rFonts w:hint="eastAsia" w:ascii="宋体" w:hAnsi="宋体"/>
              </w:rPr>
              <w:t>软件厂商具备</w:t>
            </w:r>
            <w:r>
              <w:rPr>
                <w:rFonts w:ascii="宋体" w:hAnsi="宋体"/>
                <w:szCs w:val="21"/>
              </w:rPr>
              <w:t>CCRC</w:t>
            </w:r>
            <w:r>
              <w:rPr>
                <w:rFonts w:hint="eastAsia" w:ascii="宋体" w:hAnsi="宋体"/>
                <w:szCs w:val="21"/>
              </w:rPr>
              <w:t>信息安全服务资质-应急处理服务资质</w:t>
            </w:r>
            <w:r>
              <w:rPr>
                <w:rFonts w:hint="eastAsia" w:ascii="等线" w:hAnsi="等线" w:cs="宋体"/>
                <w:b/>
                <w:bCs/>
                <w:kern w:val="0"/>
                <w:szCs w:val="21"/>
              </w:rPr>
              <w:t>（提供资质证明文件）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continue"/>
            <w:shd w:val="clear" w:color="auto" w:fill="auto"/>
            <w:vAlign w:val="center"/>
          </w:tcPr>
          <w:p>
            <w:pPr>
              <w:widowControl/>
              <w:spacing w:line="276" w:lineRule="auto"/>
              <w:jc w:val="center"/>
              <w:rPr>
                <w:rFonts w:ascii="等线" w:hAnsi="等线" w:cs="宋体"/>
                <w:kern w:val="0"/>
                <w:szCs w:val="21"/>
              </w:rPr>
            </w:pPr>
          </w:p>
        </w:tc>
        <w:tc>
          <w:tcPr>
            <w:tcW w:w="7796" w:type="dxa"/>
            <w:shd w:val="clear" w:color="auto" w:fill="auto"/>
            <w:vAlign w:val="center"/>
          </w:tcPr>
          <w:p>
            <w:pPr>
              <w:spacing w:line="273" w:lineRule="auto"/>
              <w:rPr>
                <w:rFonts w:ascii="宋体" w:hAnsi="宋体"/>
                <w:szCs w:val="21"/>
              </w:rPr>
            </w:pPr>
            <w:r>
              <w:rPr>
                <w:rFonts w:hint="eastAsia" w:ascii="宋体" w:hAnsi="宋体"/>
              </w:rPr>
              <w:t>软件厂商具备</w:t>
            </w:r>
            <w:r>
              <w:rPr>
                <w:rFonts w:ascii="宋体" w:hAnsi="宋体"/>
                <w:szCs w:val="21"/>
              </w:rPr>
              <w:t>CCRC</w:t>
            </w:r>
            <w:r>
              <w:rPr>
                <w:rFonts w:hint="eastAsia" w:ascii="宋体" w:hAnsi="宋体"/>
                <w:szCs w:val="21"/>
              </w:rPr>
              <w:t>信息安全服务资质-安全运维服务资质</w:t>
            </w:r>
            <w:r>
              <w:rPr>
                <w:rFonts w:hint="eastAsia" w:ascii="等线" w:hAnsi="等线" w:cs="宋体"/>
                <w:b/>
                <w:bCs/>
                <w:kern w:val="0"/>
                <w:szCs w:val="21"/>
              </w:rPr>
              <w:t>（提供资质证明文件）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continue"/>
            <w:shd w:val="clear" w:color="auto" w:fill="auto"/>
            <w:vAlign w:val="center"/>
          </w:tcPr>
          <w:p>
            <w:pPr>
              <w:widowControl/>
              <w:spacing w:line="276" w:lineRule="auto"/>
              <w:jc w:val="center"/>
              <w:rPr>
                <w:rFonts w:ascii="等线" w:hAnsi="等线" w:cs="宋体"/>
                <w:kern w:val="0"/>
                <w:szCs w:val="21"/>
              </w:rPr>
            </w:pPr>
          </w:p>
        </w:tc>
        <w:tc>
          <w:tcPr>
            <w:tcW w:w="7796" w:type="dxa"/>
            <w:shd w:val="clear" w:color="auto" w:fill="auto"/>
            <w:vAlign w:val="center"/>
          </w:tcPr>
          <w:p>
            <w:pPr>
              <w:spacing w:line="273" w:lineRule="auto"/>
              <w:rPr>
                <w:rFonts w:ascii="宋体" w:hAnsi="宋体"/>
                <w:szCs w:val="21"/>
              </w:rPr>
            </w:pPr>
            <w:r>
              <w:rPr>
                <w:rFonts w:hint="eastAsia" w:ascii="宋体" w:hAnsi="宋体"/>
              </w:rPr>
              <w:t>软件厂商为CNVD国家信息安全漏洞共享平台技术组成员</w:t>
            </w:r>
            <w:r>
              <w:rPr>
                <w:rFonts w:hint="eastAsia" w:ascii="等线" w:hAnsi="等线" w:cs="宋体"/>
                <w:b/>
                <w:bCs/>
                <w:kern w:val="0"/>
                <w:szCs w:val="21"/>
              </w:rPr>
              <w:t>（提供资质证明文件）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continue"/>
            <w:shd w:val="clear" w:color="auto" w:fill="auto"/>
            <w:vAlign w:val="center"/>
          </w:tcPr>
          <w:p>
            <w:pPr>
              <w:widowControl/>
              <w:spacing w:line="276" w:lineRule="auto"/>
              <w:jc w:val="center"/>
              <w:rPr>
                <w:rFonts w:ascii="等线" w:hAnsi="等线" w:cs="宋体"/>
                <w:kern w:val="0"/>
                <w:szCs w:val="21"/>
              </w:rPr>
            </w:pPr>
          </w:p>
        </w:tc>
        <w:tc>
          <w:tcPr>
            <w:tcW w:w="7796" w:type="dxa"/>
            <w:shd w:val="clear" w:color="auto" w:fill="auto"/>
            <w:vAlign w:val="center"/>
          </w:tcPr>
          <w:p>
            <w:pPr>
              <w:spacing w:line="273" w:lineRule="auto"/>
              <w:rPr>
                <w:rFonts w:ascii="宋体" w:hAnsi="宋体"/>
              </w:rPr>
            </w:pPr>
            <w:r>
              <w:rPr>
                <w:rFonts w:hint="eastAsia" w:ascii="宋体" w:hAnsi="宋体"/>
              </w:rPr>
              <w:t>软件厂商为CNCERT反网络诈骗领域应急服务支撑单位</w:t>
            </w:r>
            <w:r>
              <w:rPr>
                <w:rFonts w:hint="eastAsia" w:ascii="等线" w:hAnsi="等线" w:cs="宋体"/>
                <w:b/>
                <w:bCs/>
                <w:kern w:val="0"/>
                <w:szCs w:val="21"/>
              </w:rPr>
              <w:t>（提供资质证明文件）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shd w:val="clear" w:color="auto" w:fill="auto"/>
            <w:vAlign w:val="center"/>
          </w:tcPr>
          <w:p>
            <w:pPr>
              <w:widowControl/>
              <w:spacing w:line="276" w:lineRule="auto"/>
              <w:jc w:val="center"/>
              <w:rPr>
                <w:rFonts w:ascii="等线" w:hAnsi="等线" w:cs="宋体"/>
                <w:kern w:val="0"/>
                <w:szCs w:val="21"/>
              </w:rPr>
            </w:pPr>
            <w:r>
              <w:rPr>
                <w:rFonts w:hint="eastAsia"/>
              </w:rPr>
              <w:t>1</w:t>
            </w:r>
            <w:r>
              <w:t>0</w:t>
            </w:r>
            <w:r>
              <w:rPr>
                <w:rFonts w:hint="eastAsia"/>
              </w:rPr>
              <w:t>、资质后审</w:t>
            </w:r>
          </w:p>
        </w:tc>
        <w:tc>
          <w:tcPr>
            <w:tcW w:w="7796" w:type="dxa"/>
            <w:shd w:val="clear" w:color="auto" w:fill="auto"/>
            <w:vAlign w:val="center"/>
          </w:tcPr>
          <w:p>
            <w:pPr>
              <w:spacing w:line="273" w:lineRule="auto"/>
              <w:rPr>
                <w:rFonts w:ascii="宋体" w:hAnsi="宋体"/>
                <w:b/>
                <w:sz w:val="22"/>
                <w:u w:val="single"/>
              </w:rPr>
            </w:pPr>
            <w:r>
              <w:rPr>
                <w:rFonts w:hint="eastAsia" w:ascii="宋体" w:hAnsi="宋体"/>
                <w:b/>
                <w:sz w:val="22"/>
                <w:u w:val="single"/>
              </w:rPr>
              <w:t>中标人</w:t>
            </w:r>
            <w:r>
              <w:rPr>
                <w:rFonts w:ascii="宋体" w:hAnsi="宋体"/>
                <w:b/>
                <w:sz w:val="22"/>
                <w:u w:val="single"/>
              </w:rPr>
              <w:t>中标</w:t>
            </w:r>
            <w:r>
              <w:rPr>
                <w:rFonts w:hint="eastAsia" w:ascii="宋体" w:hAnsi="宋体"/>
                <w:b/>
                <w:sz w:val="22"/>
                <w:u w:val="single"/>
              </w:rPr>
              <w:t>后</w:t>
            </w:r>
            <w:r>
              <w:rPr>
                <w:rFonts w:ascii="宋体" w:hAnsi="宋体"/>
                <w:b/>
                <w:sz w:val="22"/>
                <w:u w:val="single"/>
              </w:rPr>
              <w:t>3</w:t>
            </w:r>
            <w:r>
              <w:rPr>
                <w:rFonts w:hint="eastAsia" w:ascii="宋体" w:hAnsi="宋体"/>
                <w:b/>
                <w:sz w:val="22"/>
                <w:u w:val="single"/>
              </w:rPr>
              <w:t>个工作日内</w:t>
            </w:r>
            <w:r>
              <w:rPr>
                <w:rFonts w:ascii="宋体" w:hAnsi="宋体"/>
                <w:b/>
                <w:sz w:val="22"/>
                <w:u w:val="single"/>
              </w:rPr>
              <w:t>提供产品</w:t>
            </w:r>
            <w:r>
              <w:rPr>
                <w:rFonts w:hint="eastAsia" w:ascii="宋体" w:hAnsi="宋体"/>
                <w:b/>
                <w:sz w:val="22"/>
                <w:u w:val="single"/>
              </w:rPr>
              <w:t>原生产厂</w:t>
            </w:r>
            <w:r>
              <w:rPr>
                <w:rFonts w:ascii="宋体" w:hAnsi="宋体"/>
                <w:b/>
                <w:sz w:val="22"/>
                <w:u w:val="single"/>
              </w:rPr>
              <w:t>商针对本项目的</w:t>
            </w:r>
            <w:r>
              <w:rPr>
                <w:rFonts w:hint="eastAsia" w:ascii="宋体" w:hAnsi="宋体"/>
                <w:b/>
                <w:sz w:val="22"/>
                <w:u w:val="single"/>
              </w:rPr>
              <w:t>全部功能截图加盖原厂盖章</w:t>
            </w:r>
            <w:r>
              <w:rPr>
                <w:rFonts w:ascii="宋体" w:hAnsi="宋体"/>
                <w:b/>
                <w:sz w:val="22"/>
                <w:u w:val="single"/>
              </w:rPr>
              <w:t>和服务承诺函原件，逾期不能提供的按无效标处理</w:t>
            </w:r>
            <w:r>
              <w:rPr>
                <w:rFonts w:hint="eastAsia" w:ascii="宋体" w:hAnsi="宋体"/>
                <w:b/>
                <w:sz w:val="22"/>
                <w:u w:val="single"/>
              </w:rPr>
              <w:t>。</w:t>
            </w:r>
          </w:p>
          <w:p>
            <w:pPr>
              <w:spacing w:line="273" w:lineRule="auto"/>
              <w:rPr>
                <w:rFonts w:ascii="宋体" w:hAnsi="宋体"/>
              </w:rPr>
            </w:pPr>
            <w:r>
              <w:rPr>
                <w:rFonts w:ascii="宋体" w:hAnsi="宋体"/>
              </w:rPr>
              <w:t>中标后</w:t>
            </w:r>
            <w:r>
              <w:rPr>
                <w:rFonts w:hint="eastAsia" w:ascii="宋体" w:hAnsi="宋体"/>
              </w:rPr>
              <w:t>七</w:t>
            </w:r>
            <w:r>
              <w:rPr>
                <w:rFonts w:ascii="宋体" w:hAnsi="宋体"/>
              </w:rPr>
              <w:t>个工作日内提供样机对以上所有产品功能逐一进行实测,满足所有招标要求方可签订合同,否则按无效标处理</w:t>
            </w:r>
            <w:r>
              <w:rPr>
                <w:rFonts w:hint="eastAsia" w:ascii="宋体" w:hAnsi="宋体"/>
              </w:rPr>
              <w:t>且</w:t>
            </w:r>
            <w:r>
              <w:rPr>
                <w:rFonts w:ascii="宋体" w:hAnsi="宋体"/>
              </w:rPr>
              <w:t>将追究相关责任。</w:t>
            </w:r>
          </w:p>
        </w:tc>
      </w:tr>
    </w:tbl>
    <w:p>
      <w:pPr>
        <w:pStyle w:val="6"/>
        <w:spacing w:before="160" w:after="160" w:line="360" w:lineRule="exact"/>
        <w:jc w:val="left"/>
        <w:sectPr>
          <w:pgSz w:w="12240" w:h="15840"/>
          <w:pgMar w:top="1500" w:right="1680" w:bottom="1120" w:left="1700" w:header="0" w:footer="921" w:gutter="0"/>
          <w:cols w:space="720" w:num="1"/>
        </w:sectPr>
      </w:pPr>
      <w:bookmarkStart w:id="40" w:name="_bookmark151"/>
      <w:bookmarkEnd w:id="40"/>
    </w:p>
    <w:p>
      <w:pPr>
        <w:pStyle w:val="3"/>
        <w:spacing w:line="564" w:lineRule="exact"/>
        <w:ind w:right="57"/>
        <w:jc w:val="center"/>
      </w:pPr>
      <w:bookmarkStart w:id="41" w:name="_Toc42775883"/>
      <w:r>
        <w:rPr>
          <w:rFonts w:hint="eastAsia"/>
        </w:rPr>
        <w:t>第六章</w:t>
      </w:r>
      <w:r>
        <w:t xml:space="preserve">  </w:t>
      </w:r>
      <w:r>
        <w:rPr>
          <w:rFonts w:hint="eastAsia"/>
        </w:rPr>
        <w:t>投标文件格式</w:t>
      </w:r>
      <w:bookmarkEnd w:id="41"/>
    </w:p>
    <w:p>
      <w:pPr>
        <w:pStyle w:val="3"/>
        <w:spacing w:line="564" w:lineRule="exact"/>
        <w:ind w:right="57"/>
        <w:jc w:val="center"/>
        <w:sectPr>
          <w:headerReference r:id="rId12" w:type="default"/>
          <w:footerReference r:id="rId13"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783"/>
          <w:sz w:val="22"/>
          <w:szCs w:val="22"/>
        </w:rPr>
      </w:pPr>
      <w:r>
        <w:rPr>
          <w:rStyle w:val="1783"/>
          <w:rFonts w:hint="eastAsia"/>
          <w:sz w:val="22"/>
          <w:szCs w:val="22"/>
        </w:rPr>
        <w:t>二、法定代表人身份证明</w:t>
      </w:r>
      <w:r>
        <w:rPr>
          <w:rStyle w:val="1783"/>
          <w:sz w:val="22"/>
          <w:szCs w:val="22"/>
        </w:rPr>
        <w:t xml:space="preserve"> </w:t>
      </w:r>
      <w:r>
        <w:rPr>
          <w:rStyle w:val="1783"/>
          <w:rFonts w:hint="eastAsia"/>
          <w:sz w:val="22"/>
          <w:szCs w:val="22"/>
        </w:rPr>
        <w:t>、授权委托书(适用于有委托代理人的情况，</w:t>
      </w:r>
      <w:r>
        <w:rPr>
          <w:rStyle w:val="1783"/>
          <w:rFonts w:hint="eastAsia"/>
          <w:b/>
          <w:sz w:val="22"/>
          <w:szCs w:val="22"/>
        </w:rPr>
        <w:t>★必须提供投标人企业为委托代理人缴纳的有效社会保险证明。社会保险证明：应由社保部门出具且需体现最近三个月中任何一个月（最近三个月是指：</w:t>
      </w:r>
      <w:r>
        <w:rPr>
          <w:rStyle w:val="1783"/>
          <w:b/>
          <w:sz w:val="22"/>
          <w:szCs w:val="22"/>
        </w:rPr>
        <w:t>2021</w:t>
      </w:r>
      <w:r>
        <w:rPr>
          <w:rStyle w:val="1783"/>
          <w:rFonts w:hint="eastAsia"/>
          <w:b/>
          <w:sz w:val="22"/>
          <w:szCs w:val="22"/>
        </w:rPr>
        <w:t>年</w:t>
      </w:r>
      <w:r>
        <w:rPr>
          <w:rStyle w:val="1783"/>
          <w:b/>
          <w:sz w:val="22"/>
          <w:szCs w:val="22"/>
        </w:rPr>
        <w:t>3</w:t>
      </w:r>
      <w:r>
        <w:rPr>
          <w:rStyle w:val="1783"/>
          <w:rFonts w:hint="eastAsia"/>
          <w:b/>
          <w:sz w:val="22"/>
          <w:szCs w:val="22"/>
        </w:rPr>
        <w:t>月、2</w:t>
      </w:r>
      <w:r>
        <w:rPr>
          <w:rStyle w:val="1783"/>
          <w:b/>
          <w:sz w:val="22"/>
          <w:szCs w:val="22"/>
        </w:rPr>
        <w:t>021</w:t>
      </w:r>
      <w:r>
        <w:rPr>
          <w:rStyle w:val="1783"/>
          <w:rFonts w:hint="eastAsia"/>
          <w:b/>
          <w:sz w:val="22"/>
          <w:szCs w:val="22"/>
        </w:rPr>
        <w:t>年</w:t>
      </w:r>
      <w:r>
        <w:rPr>
          <w:rStyle w:val="1783"/>
          <w:b/>
          <w:sz w:val="22"/>
          <w:szCs w:val="22"/>
        </w:rPr>
        <w:t>4</w:t>
      </w:r>
      <w:r>
        <w:rPr>
          <w:rStyle w:val="1783"/>
          <w:rFonts w:hint="eastAsia"/>
          <w:b/>
          <w:sz w:val="22"/>
          <w:szCs w:val="22"/>
        </w:rPr>
        <w:t>月、202</w:t>
      </w:r>
      <w:r>
        <w:rPr>
          <w:rStyle w:val="1783"/>
          <w:b/>
          <w:sz w:val="22"/>
          <w:szCs w:val="22"/>
        </w:rPr>
        <w:t>1</w:t>
      </w:r>
      <w:r>
        <w:rPr>
          <w:rStyle w:val="1783"/>
          <w:rFonts w:hint="eastAsia"/>
          <w:b/>
          <w:sz w:val="22"/>
          <w:szCs w:val="22"/>
        </w:rPr>
        <w:t>年</w:t>
      </w:r>
      <w:r>
        <w:rPr>
          <w:rStyle w:val="1783"/>
          <w:b/>
          <w:sz w:val="22"/>
          <w:szCs w:val="22"/>
        </w:rPr>
        <w:t>5</w:t>
      </w:r>
      <w:r>
        <w:rPr>
          <w:rStyle w:val="1783"/>
          <w:rFonts w:hint="eastAsia"/>
          <w:b/>
          <w:sz w:val="22"/>
          <w:szCs w:val="22"/>
        </w:rPr>
        <w:t>月）在本企业缴纳的时间要求。投标文件中可使用社保证明的复制件但须同时加盖投标人印章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footerReference r:id="rId14" w:type="default"/>
          <w:pgSz w:w="11907" w:h="16840"/>
          <w:pgMar w:top="1191" w:right="1191" w:bottom="1191" w:left="1191" w:header="567" w:footer="720" w:gutter="227"/>
          <w:cols w:space="720" w:num="1"/>
        </w:sectPr>
      </w:pPr>
    </w:p>
    <w:p>
      <w:pPr>
        <w:autoSpaceDE w:val="0"/>
        <w:autoSpaceDN w:val="0"/>
        <w:adjustRightInd w:val="0"/>
        <w:spacing w:line="360" w:lineRule="auto"/>
        <w:jc w:val="center"/>
        <w:rPr>
          <w:rFonts w:hAnsi="宋体"/>
          <w:sz w:val="22"/>
        </w:rPr>
      </w:pPr>
      <w:r>
        <w:rPr>
          <w:rFonts w:hint="eastAsia" w:ascii="微软雅黑" w:hAnsi="Times New Roman" w:cs="微软雅黑"/>
          <w:b/>
          <w:kern w:val="0"/>
          <w:sz w:val="36"/>
          <w:szCs w:val="36"/>
        </w:rPr>
        <w:t>四、联合体协议书</w:t>
      </w:r>
    </w:p>
    <w:p>
      <w:pPr>
        <w:autoSpaceDE w:val="0"/>
        <w:autoSpaceDN w:val="0"/>
        <w:adjustRightInd w:val="0"/>
        <w:spacing w:line="360" w:lineRule="auto"/>
        <w:jc w:val="center"/>
        <w:rPr>
          <w:rFonts w:hAnsi="宋体"/>
          <w:sz w:val="22"/>
        </w:rPr>
      </w:pPr>
      <w:r>
        <w:rPr>
          <w:rFonts w:hint="eastAsia" w:hAnsi="宋体"/>
          <w:sz w:val="22"/>
        </w:rPr>
        <w:t>本项目不适用。</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549"/>
        <w:spacing w:line="360" w:lineRule="auto"/>
        <w:jc w:val="right"/>
        <w:rPr>
          <w:rFonts w:ascii="宋体" w:hAnsi="宋体" w:cs="宋体"/>
          <w:sz w:val="22"/>
        </w:rPr>
      </w:pPr>
      <w:bookmarkStart w:id="42" w:name="_Toc137373399"/>
      <w:bookmarkStart w:id="43" w:name="_Toc133214310"/>
      <w:bookmarkStart w:id="44" w:name="_Toc133470544"/>
      <w:bookmarkStart w:id="45" w:name="_Toc133214103"/>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2、此表为表6.2的汇总表。。</w:t>
      </w: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widowControl/>
        <w:jc w:val="left"/>
        <w:rPr>
          <w:rFonts w:ascii="宋体" w:hAnsi="宋体" w:cs="宋体"/>
          <w:sz w:val="22"/>
        </w:rPr>
      </w:pPr>
      <w:r>
        <w:rPr>
          <w:rFonts w:ascii="宋体" w:hAnsi="宋体" w:cs="宋体"/>
          <w:sz w:val="22"/>
        </w:rPr>
        <w:br w:type="page"/>
      </w:r>
    </w:p>
    <w:p>
      <w:pPr>
        <w:pStyle w:val="54"/>
        <w:spacing w:line="360" w:lineRule="auto"/>
        <w:rPr>
          <w:rFonts w:ascii="宋体" w:hAnsi="宋体" w:cs="宋体"/>
          <w:sz w:val="22"/>
        </w:rPr>
        <w:sectPr>
          <w:footerReference r:id="rId15" w:type="default"/>
          <w:pgSz w:w="11907" w:h="16840"/>
          <w:pgMar w:top="1191" w:right="1191" w:bottom="1191" w:left="1191" w:header="567" w:footer="720" w:gutter="227"/>
          <w:pgNumType w:fmt="numberInDash"/>
          <w:cols w:space="720" w:num="1"/>
        </w:sectPr>
      </w:pPr>
    </w:p>
    <w:bookmarkEnd w:id="42"/>
    <w:bookmarkEnd w:id="43"/>
    <w:bookmarkEnd w:id="44"/>
    <w:bookmarkEnd w:id="45"/>
    <w:p>
      <w:pPr>
        <w:pStyle w:val="54"/>
        <w:spacing w:line="360" w:lineRule="auto"/>
        <w:jc w:val="center"/>
        <w:rPr>
          <w:rFonts w:ascii="宋体" w:hAnsi="宋体" w:cs="宋体"/>
          <w:b/>
          <w:sz w:val="32"/>
          <w:szCs w:val="32"/>
        </w:rPr>
      </w:pPr>
      <w:r>
        <w:rPr>
          <w:rFonts w:ascii="宋体" w:hAnsi="宋体" w:cs="宋体"/>
          <w:b/>
          <w:sz w:val="32"/>
          <w:szCs w:val="32"/>
        </w:rPr>
        <w:t>6.2</w:t>
      </w:r>
      <w:r>
        <w:rPr>
          <w:rFonts w:hint="eastAsia" w:ascii="宋体" w:hAnsi="宋体" w:cs="宋体"/>
          <w:b/>
          <w:sz w:val="32"/>
          <w:szCs w:val="32"/>
        </w:rPr>
        <w:t>软件价格</w:t>
      </w:r>
      <w:r>
        <w:rPr>
          <w:rFonts w:ascii="宋体" w:hAnsi="宋体" w:cs="宋体"/>
          <w:b/>
          <w:sz w:val="32"/>
          <w:szCs w:val="32"/>
        </w:rPr>
        <w:t>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投标人应给出软件详细的价格细目。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heme="minorEastAsia"/>
        </w:rPr>
        <w:sectPr>
          <w:headerReference r:id="rId16" w:type="default"/>
          <w:footerReference r:id="rId17" w:type="default"/>
          <w:type w:val="continuous"/>
          <w:pgSz w:w="12240" w:h="15840"/>
          <w:pgMar w:top="1440" w:right="1800" w:bottom="1440" w:left="1800" w:header="0" w:footer="921" w:gutter="0"/>
          <w:cols w:space="720" w:num="1"/>
          <w:docGrid w:linePitch="286" w:charSpace="0"/>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20" w:type="first"/>
          <w:headerReference r:id="rId18" w:type="default"/>
          <w:headerReference r:id="rId19"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w:t>
      </w:r>
      <w:r>
        <w:rPr>
          <w:rFonts w:ascii="宋体" w:hAnsi="宋体" w:cs="微软雅黑"/>
          <w:kern w:val="0"/>
          <w:position w:val="-1"/>
          <w:sz w:val="22"/>
        </w:rPr>
        <w:t>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宋体"/>
          <w:b/>
          <w:sz w:val="32"/>
          <w:szCs w:val="3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r>
        <w:rPr>
          <w:rFonts w:ascii="宋体" w:hAnsi="宋体" w:cs="Calibri"/>
          <w:sz w:val="22"/>
        </w:rPr>
        <w:br w:type="page"/>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r>
    </w:tbl>
    <w:p>
      <w:pPr>
        <w:spacing w:line="360" w:lineRule="auto"/>
        <w:ind w:firstLine="210"/>
        <w:jc w:val="left"/>
        <w:rPr>
          <w:rFonts w:hint="eastAsia"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hint="eastAsia"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w:t>
      </w:r>
      <w:r>
        <w:rPr>
          <w:rFonts w:ascii="宋体" w:hAnsi="宋体" w:cs="宋体"/>
          <w:b/>
          <w:sz w:val="32"/>
          <w:szCs w:val="32"/>
        </w:rPr>
        <w:t>18</w:t>
      </w:r>
      <w:r>
        <w:rPr>
          <w:rFonts w:hint="eastAsia" w:ascii="宋体" w:hAnsi="宋体" w:cs="宋体"/>
          <w:b/>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4"/>
        </w:numPr>
        <w:spacing w:line="360" w:lineRule="auto"/>
        <w:rPr>
          <w:rFonts w:ascii="宋体" w:hAnsi="宋体" w:cs="宋体"/>
          <w:sz w:val="22"/>
        </w:rPr>
      </w:pPr>
      <w:r>
        <w:rPr>
          <w:rFonts w:hint="eastAsia" w:ascii="宋体" w:hAnsi="宋体" w:cs="宋体"/>
          <w:sz w:val="22"/>
        </w:rPr>
        <w:t>货物说明一览表；</w:t>
      </w:r>
    </w:p>
    <w:p>
      <w:pPr>
        <w:numPr>
          <w:ilvl w:val="0"/>
          <w:numId w:val="34"/>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34"/>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34"/>
        </w:numPr>
        <w:spacing w:line="360" w:lineRule="auto"/>
        <w:rPr>
          <w:rFonts w:ascii="宋体" w:hAnsi="宋体" w:cs="宋体"/>
          <w:sz w:val="22"/>
        </w:rPr>
      </w:pPr>
      <w:r>
        <w:rPr>
          <w:rFonts w:hint="eastAsia" w:ascii="宋体" w:hAnsi="宋体" w:cs="宋体"/>
          <w:sz w:val="22"/>
        </w:rPr>
        <w:t>货物主要生产工艺流程；</w:t>
      </w:r>
    </w:p>
    <w:p>
      <w:pPr>
        <w:numPr>
          <w:ilvl w:val="0"/>
          <w:numId w:val="34"/>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34"/>
        </w:numPr>
        <w:spacing w:line="360" w:lineRule="auto"/>
        <w:rPr>
          <w:rFonts w:ascii="宋体" w:hAnsi="宋体" w:cs="宋体"/>
          <w:sz w:val="22"/>
        </w:rPr>
      </w:pPr>
      <w:r>
        <w:rPr>
          <w:rFonts w:hint="eastAsia" w:ascii="宋体" w:hAnsi="宋体" w:cs="宋体"/>
          <w:sz w:val="22"/>
        </w:rPr>
        <w:t>项目实施进度控制计划；</w:t>
      </w:r>
    </w:p>
    <w:p>
      <w:pPr>
        <w:numPr>
          <w:ilvl w:val="0"/>
          <w:numId w:val="34"/>
        </w:numPr>
        <w:spacing w:line="360" w:lineRule="auto"/>
        <w:rPr>
          <w:rFonts w:ascii="宋体" w:hAnsi="宋体" w:cs="宋体"/>
          <w:sz w:val="22"/>
        </w:rPr>
      </w:pPr>
      <w:r>
        <w:rPr>
          <w:rFonts w:hint="eastAsia" w:ascii="宋体" w:hAnsi="宋体" w:cs="宋体"/>
          <w:sz w:val="22"/>
        </w:rPr>
        <w:t>相关服务实施方案；</w:t>
      </w:r>
    </w:p>
    <w:p>
      <w:pPr>
        <w:numPr>
          <w:ilvl w:val="0"/>
          <w:numId w:val="34"/>
        </w:numPr>
        <w:spacing w:line="360" w:lineRule="auto"/>
        <w:rPr>
          <w:rFonts w:ascii="宋体" w:hAnsi="宋体" w:cs="宋体"/>
          <w:sz w:val="22"/>
        </w:rPr>
      </w:pPr>
      <w:r>
        <w:rPr>
          <w:rFonts w:hint="eastAsia" w:ascii="宋体" w:hAnsi="宋体" w:cs="宋体"/>
          <w:sz w:val="22"/>
        </w:rPr>
        <w:t>设备运行维护成本分析；</w:t>
      </w:r>
    </w:p>
    <w:p>
      <w:pPr>
        <w:numPr>
          <w:ilvl w:val="0"/>
          <w:numId w:val="34"/>
        </w:numPr>
        <w:spacing w:line="360" w:lineRule="auto"/>
        <w:rPr>
          <w:rFonts w:ascii="宋体" w:hAnsi="宋体" w:cs="宋体"/>
          <w:sz w:val="22"/>
        </w:rPr>
      </w:pPr>
      <w:r>
        <w:rPr>
          <w:rFonts w:hint="eastAsia" w:ascii="宋体" w:hAnsi="宋体" w:cs="宋体"/>
          <w:sz w:val="22"/>
        </w:rPr>
        <w:t>备品备件的详细配置说明；</w:t>
      </w:r>
    </w:p>
    <w:p>
      <w:pPr>
        <w:numPr>
          <w:ilvl w:val="0"/>
          <w:numId w:val="34"/>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34"/>
        </w:numPr>
        <w:spacing w:line="360" w:lineRule="auto"/>
        <w:rPr>
          <w:rFonts w:ascii="宋体" w:hAnsi="宋体" w:cs="宋体"/>
          <w:sz w:val="22"/>
        </w:rPr>
      </w:pPr>
      <w:r>
        <w:rPr>
          <w:rFonts w:hint="eastAsia" w:ascii="宋体" w:hAnsi="宋体" w:cs="宋体"/>
          <w:sz w:val="22"/>
        </w:rPr>
        <w:t>技术文件清单</w:t>
      </w:r>
    </w:p>
    <w:p>
      <w:pPr>
        <w:numPr>
          <w:ilvl w:val="0"/>
          <w:numId w:val="34"/>
        </w:numPr>
        <w:spacing w:line="360" w:lineRule="auto"/>
        <w:rPr>
          <w:rFonts w:ascii="宋体" w:hAnsi="宋体" w:cs="宋体"/>
          <w:sz w:val="22"/>
        </w:rPr>
      </w:pPr>
      <w:r>
        <w:rPr>
          <w:rFonts w:hint="eastAsia" w:ascii="宋体" w:hAnsi="宋体" w:cs="宋体"/>
          <w:sz w:val="22"/>
        </w:rPr>
        <w:t>技术支持及售后服务方案；</w:t>
      </w:r>
    </w:p>
    <w:p>
      <w:pPr>
        <w:numPr>
          <w:ilvl w:val="0"/>
          <w:numId w:val="34"/>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35"/>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35"/>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楷体_GB2312">
    <w:altName w:val="楷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Segoe Print"/>
    <w:panose1 w:val="00000000000000000000"/>
    <w:charset w:val="00"/>
    <w:family w:val="auto"/>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Segoe Print"/>
    <w:panose1 w:val="020B0603020202030204"/>
    <w:charset w:val="00"/>
    <w:family w:val="swiss"/>
    <w:pitch w:val="default"/>
    <w:sig w:usb0="00000000" w:usb1="00000000" w:usb2="00000000" w:usb3="00000000" w:csb0="00000093" w:csb1="00000000"/>
  </w:font>
  <w:font w:name="仿宋体">
    <w:altName w:val="仿宋"/>
    <w:panose1 w:val="00000000000000000000"/>
    <w:charset w:val="00"/>
    <w:family w:val="auto"/>
    <w:pitch w:val="default"/>
    <w:sig w:usb0="00000000" w:usb1="00000000" w:usb2="00000000" w:usb3="00000000" w:csb0="00000000" w:csb1="00000000"/>
  </w:font>
  <w:font w:name="方正书宋简体">
    <w:altName w:val="宋体"/>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Microsoft Himalaya">
    <w:panose1 w:val="01010100010101010101"/>
    <w:charset w:val="00"/>
    <w:family w:val="auto"/>
    <w:pitch w:val="default"/>
    <w:sig w:usb0="80000003" w:usb1="00010000" w:usb2="00000040" w:usb3="00000000" w:csb0="00000001" w:csb1="00000000"/>
  </w:font>
  <w:font w:name="长城仿宋">
    <w:altName w:val="仿宋"/>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0" w:usb3="00000000" w:csb0="00000000"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G Times">
    <w:altName w:val="Times New Roman"/>
    <w:panose1 w:val="02020603050405020304"/>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mmercialPi BT">
    <w:altName w:val="Segoe Print"/>
    <w:panose1 w:val="00000000000000000000"/>
    <w:charset w:val="00"/>
    <w:family w:val="auto"/>
    <w:pitch w:val="default"/>
    <w:sig w:usb0="00000000" w:usb1="00000000" w:usb2="00000000" w:usb3="00000000" w:csb0="0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Meiryo">
    <w:altName w:val="Yu Gothic UI"/>
    <w:panose1 w:val="020B0604030504040204"/>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Segoe Print"/>
    <w:panose1 w:val="00000000000000000000"/>
    <w:charset w:val="00"/>
    <w:family w:val="auto"/>
    <w:pitch w:val="default"/>
    <w:sig w:usb0="00000000" w:usb1="00000000" w:usb2="00000000" w:usb3="00000000" w:csb0="00000000" w:csb1="00000000"/>
  </w:font>
  <w:font w:name="Segoe UI Emoji">
    <w:panose1 w:val="020B0502040204020203"/>
    <w:charset w:val="00"/>
    <w:family w:val="swiss"/>
    <w:pitch w:val="default"/>
    <w:sig w:usb0="00000001" w:usb1="02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93"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9913529"/>
    </w:sdtPr>
    <w:sdtContent>
      <w:p>
        <w:pPr>
          <w:pStyle w:val="48"/>
          <w:jc w:val="right"/>
        </w:pPr>
        <w:r>
          <w:fldChar w:fldCharType="begin"/>
        </w:r>
        <w:r>
          <w:instrText xml:space="preserve">PAGE   \* MERGEFORMAT</w:instrText>
        </w:r>
        <w:r>
          <w:fldChar w:fldCharType="separate"/>
        </w:r>
        <w:r>
          <w:rPr>
            <w:lang w:val="zh-CN"/>
          </w:rPr>
          <w:t>5</w:t>
        </w:r>
        <w:r>
          <w:fldChar w:fldCharType="end"/>
        </w:r>
      </w:p>
    </w:sdtContent>
  </w:sdt>
  <w:p>
    <w:pPr>
      <w:pStyle w:val="4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6201907"/>
      <w:docPartObj>
        <w:docPartGallery w:val="AutoText"/>
      </w:docPartObj>
    </w:sdtPr>
    <w:sdtContent>
      <w:p>
        <w:pPr>
          <w:pStyle w:val="48"/>
          <w:jc w:val="center"/>
        </w:pPr>
        <w:r>
          <w:fldChar w:fldCharType="begin"/>
        </w:r>
        <w:r>
          <w:instrText xml:space="preserve">PAGE   \* MERGEFORMAT</w:instrText>
        </w:r>
        <w:r>
          <w:fldChar w:fldCharType="separate"/>
        </w:r>
        <w:r>
          <w:rPr>
            <w:lang w:val="zh-CN"/>
          </w:rPr>
          <w:t>65</w:t>
        </w:r>
        <w:r>
          <w:fldChar w:fldCharType="end"/>
        </w:r>
      </w:p>
    </w:sdtContent>
  </w:sdt>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210"/>
      <w:rPr>
        <w:rStyle w:val="86"/>
      </w:rPr>
    </w:pPr>
    <w:r>
      <w:fldChar w:fldCharType="begin"/>
    </w:r>
    <w:r>
      <w:rPr>
        <w:rStyle w:val="86"/>
      </w:rPr>
      <w:instrText xml:space="preserve">PAGE  </w:instrText>
    </w:r>
    <w:r>
      <w:fldChar w:fldCharType="separate"/>
    </w:r>
    <w:r>
      <w:t>30</w:t>
    </w:r>
    <w:r>
      <w:fldChar w:fldCharType="end"/>
    </w:r>
  </w:p>
  <w:p>
    <w:pPr>
      <w:pStyle w:val="48"/>
      <w:ind w:firstLine="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21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3981271"/>
    </w:sdtPr>
    <w:sdtContent>
      <w:p>
        <w:pPr>
          <w:pStyle w:val="48"/>
          <w:jc w:val="right"/>
        </w:pPr>
        <w:r>
          <w:fldChar w:fldCharType="begin"/>
        </w:r>
        <w:r>
          <w:instrText xml:space="preserve">PAGE   \* MERGEFORMAT</w:instrText>
        </w:r>
        <w:r>
          <w:fldChar w:fldCharType="separate"/>
        </w:r>
        <w:r>
          <w:rPr>
            <w:lang w:val="zh-CN"/>
          </w:rPr>
          <w:t>60</w:t>
        </w:r>
        <w:r>
          <w:fldChar w:fldCharType="end"/>
        </w:r>
      </w:p>
    </w:sdtContent>
  </w:sdt>
  <w:p>
    <w:pPr>
      <w:pStyle w:val="4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7753385"/>
    </w:sdtPr>
    <w:sdtContent>
      <w:p>
        <w:pPr>
          <w:pStyle w:val="48"/>
          <w:jc w:val="right"/>
        </w:pPr>
        <w:r>
          <w:fldChar w:fldCharType="begin"/>
        </w:r>
        <w:r>
          <w:instrText xml:space="preserve">PAGE   \* MERGEFORMAT</w:instrText>
        </w:r>
        <w:r>
          <w:fldChar w:fldCharType="separate"/>
        </w:r>
        <w:r>
          <w:rPr>
            <w:lang w:val="zh-CN"/>
          </w:rPr>
          <w:t>-</w:t>
        </w:r>
        <w:r>
          <w:t xml:space="preserve"> 64 -</w:t>
        </w:r>
        <w:r>
          <w:fldChar w:fldCharType="end"/>
        </w:r>
      </w:p>
    </w:sdtContent>
  </w:sdt>
  <w:p>
    <w:pPr>
      <w:pStyle w:val="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4">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3">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4">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9"/>
  </w:num>
  <w:num w:numId="3">
    <w:abstractNumId w:val="29"/>
  </w:num>
  <w:num w:numId="4">
    <w:abstractNumId w:val="30"/>
  </w:num>
  <w:num w:numId="5">
    <w:abstractNumId w:val="1"/>
    <w:lvlOverride w:ilvl="0">
      <w:startOverride w:val="1"/>
    </w:lvlOverride>
  </w:num>
  <w:num w:numId="6">
    <w:abstractNumId w:val="0"/>
    <w:lvlOverride w:ilvl="0">
      <w:startOverride w:val="1"/>
    </w:lvlOverride>
  </w:num>
  <w:num w:numId="7">
    <w:abstractNumId w:val="14"/>
  </w:num>
  <w:num w:numId="8">
    <w:abstractNumId w:val="15"/>
  </w:num>
  <w:num w:numId="9">
    <w:abstractNumId w:val="20"/>
  </w:num>
  <w:num w:numId="10">
    <w:abstractNumId w:val="27"/>
  </w:num>
  <w:num w:numId="11">
    <w:abstractNumId w:val="28"/>
  </w:num>
  <w:num w:numId="12">
    <w:abstractNumId w:val="11"/>
  </w:num>
  <w:num w:numId="13">
    <w:abstractNumId w:val="10"/>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8"/>
  </w:num>
  <w:num w:numId="21">
    <w:abstractNumId w:val="12"/>
  </w:num>
  <w:num w:numId="22">
    <w:abstractNumId w:val="24"/>
  </w:num>
  <w:num w:numId="23">
    <w:abstractNumId w:val="26"/>
  </w:num>
  <w:num w:numId="24">
    <w:abstractNumId w:val="21"/>
  </w:num>
  <w:num w:numId="25">
    <w:abstractNumId w:val="34"/>
  </w:num>
  <w:num w:numId="26">
    <w:abstractNumId w:val="16"/>
  </w:num>
  <w:num w:numId="27">
    <w:abstractNumId w:val="17"/>
  </w:num>
  <w:num w:numId="28">
    <w:abstractNumId w:val="25"/>
  </w:num>
  <w:num w:numId="29">
    <w:abstractNumId w:val="22"/>
  </w:num>
  <w:num w:numId="30">
    <w:abstractNumId w:val="23"/>
  </w:num>
  <w:num w:numId="31">
    <w:abstractNumId w:val="31"/>
  </w:num>
  <w:num w:numId="32">
    <w:abstractNumId w:val="32"/>
  </w:num>
  <w:num w:numId="33">
    <w:abstractNumId w:val="3"/>
  </w:num>
  <w:num w:numId="34">
    <w:abstractNumId w:val="1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ztFileName" w:val="132663791261898201NV"/>
    <w:docVar w:name="aztPrintName" w:val="000000ESAOAPRINT"/>
    <w:docVar w:name="aztPrintType" w:val="2"/>
  </w:docVars>
  <w:rsids>
    <w:rsidRoot w:val="00D53F49"/>
    <w:rsid w:val="00002F93"/>
    <w:rsid w:val="0000534C"/>
    <w:rsid w:val="00006684"/>
    <w:rsid w:val="00006981"/>
    <w:rsid w:val="00011203"/>
    <w:rsid w:val="00011F45"/>
    <w:rsid w:val="00013354"/>
    <w:rsid w:val="0002218D"/>
    <w:rsid w:val="00026BB0"/>
    <w:rsid w:val="0003000C"/>
    <w:rsid w:val="0003108E"/>
    <w:rsid w:val="00031995"/>
    <w:rsid w:val="00031F4A"/>
    <w:rsid w:val="00033B5D"/>
    <w:rsid w:val="00035AE3"/>
    <w:rsid w:val="000374AC"/>
    <w:rsid w:val="000406D5"/>
    <w:rsid w:val="00044DC9"/>
    <w:rsid w:val="000549C5"/>
    <w:rsid w:val="00055174"/>
    <w:rsid w:val="000562B4"/>
    <w:rsid w:val="000565D6"/>
    <w:rsid w:val="000613C2"/>
    <w:rsid w:val="00072F9F"/>
    <w:rsid w:val="00074D6F"/>
    <w:rsid w:val="000766E9"/>
    <w:rsid w:val="00081C3B"/>
    <w:rsid w:val="00085482"/>
    <w:rsid w:val="000858E5"/>
    <w:rsid w:val="00085B5D"/>
    <w:rsid w:val="000864CD"/>
    <w:rsid w:val="00096E11"/>
    <w:rsid w:val="00097104"/>
    <w:rsid w:val="000974BB"/>
    <w:rsid w:val="00097E67"/>
    <w:rsid w:val="000A0D60"/>
    <w:rsid w:val="000A61E4"/>
    <w:rsid w:val="000B6DB5"/>
    <w:rsid w:val="000B73F1"/>
    <w:rsid w:val="000B7CB6"/>
    <w:rsid w:val="000C4BF4"/>
    <w:rsid w:val="000C4BF5"/>
    <w:rsid w:val="000C720A"/>
    <w:rsid w:val="000D0496"/>
    <w:rsid w:val="000D4B74"/>
    <w:rsid w:val="000D6559"/>
    <w:rsid w:val="000D6837"/>
    <w:rsid w:val="000E0DB2"/>
    <w:rsid w:val="000E1BC4"/>
    <w:rsid w:val="000E2ADC"/>
    <w:rsid w:val="000E7A54"/>
    <w:rsid w:val="000F15AE"/>
    <w:rsid w:val="000F3D3B"/>
    <w:rsid w:val="000F482D"/>
    <w:rsid w:val="000F622E"/>
    <w:rsid w:val="000F68DC"/>
    <w:rsid w:val="001012CA"/>
    <w:rsid w:val="00101308"/>
    <w:rsid w:val="00107BBD"/>
    <w:rsid w:val="00110031"/>
    <w:rsid w:val="001130DC"/>
    <w:rsid w:val="001208F3"/>
    <w:rsid w:val="00134BCB"/>
    <w:rsid w:val="00137DB1"/>
    <w:rsid w:val="00140BF3"/>
    <w:rsid w:val="00152D9D"/>
    <w:rsid w:val="00154751"/>
    <w:rsid w:val="0015485A"/>
    <w:rsid w:val="00156616"/>
    <w:rsid w:val="001579A2"/>
    <w:rsid w:val="00157DC7"/>
    <w:rsid w:val="00162274"/>
    <w:rsid w:val="00163B54"/>
    <w:rsid w:val="00167693"/>
    <w:rsid w:val="00167A6A"/>
    <w:rsid w:val="00171DEB"/>
    <w:rsid w:val="00173FED"/>
    <w:rsid w:val="00180290"/>
    <w:rsid w:val="0018100E"/>
    <w:rsid w:val="00182996"/>
    <w:rsid w:val="00185C4F"/>
    <w:rsid w:val="00190511"/>
    <w:rsid w:val="00190A8A"/>
    <w:rsid w:val="00195332"/>
    <w:rsid w:val="001A1A37"/>
    <w:rsid w:val="001A1B07"/>
    <w:rsid w:val="001A3848"/>
    <w:rsid w:val="001A66BD"/>
    <w:rsid w:val="001B1FF7"/>
    <w:rsid w:val="001B3192"/>
    <w:rsid w:val="001B5E1C"/>
    <w:rsid w:val="001C08CD"/>
    <w:rsid w:val="001C1D42"/>
    <w:rsid w:val="001C6891"/>
    <w:rsid w:val="001D764E"/>
    <w:rsid w:val="001E11C5"/>
    <w:rsid w:val="001E4291"/>
    <w:rsid w:val="001E4486"/>
    <w:rsid w:val="001F382B"/>
    <w:rsid w:val="001F3EBF"/>
    <w:rsid w:val="001F44EF"/>
    <w:rsid w:val="001F7F3D"/>
    <w:rsid w:val="002077A8"/>
    <w:rsid w:val="00210104"/>
    <w:rsid w:val="00226734"/>
    <w:rsid w:val="00232B73"/>
    <w:rsid w:val="00234C86"/>
    <w:rsid w:val="00247560"/>
    <w:rsid w:val="00261C77"/>
    <w:rsid w:val="00265182"/>
    <w:rsid w:val="0026571C"/>
    <w:rsid w:val="0026791A"/>
    <w:rsid w:val="00270855"/>
    <w:rsid w:val="00271D7C"/>
    <w:rsid w:val="00274194"/>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44F"/>
    <w:rsid w:val="002C5B2D"/>
    <w:rsid w:val="002C75A3"/>
    <w:rsid w:val="002C7657"/>
    <w:rsid w:val="002D0147"/>
    <w:rsid w:val="002D11B8"/>
    <w:rsid w:val="002D11CB"/>
    <w:rsid w:val="002D2BEF"/>
    <w:rsid w:val="002D3C2F"/>
    <w:rsid w:val="002F266E"/>
    <w:rsid w:val="003026D1"/>
    <w:rsid w:val="00306AF8"/>
    <w:rsid w:val="00307B74"/>
    <w:rsid w:val="00314782"/>
    <w:rsid w:val="0031528C"/>
    <w:rsid w:val="00320975"/>
    <w:rsid w:val="00323422"/>
    <w:rsid w:val="00332704"/>
    <w:rsid w:val="00341B68"/>
    <w:rsid w:val="00346603"/>
    <w:rsid w:val="00347AD4"/>
    <w:rsid w:val="00362923"/>
    <w:rsid w:val="003729C6"/>
    <w:rsid w:val="003730DF"/>
    <w:rsid w:val="003759B1"/>
    <w:rsid w:val="00390351"/>
    <w:rsid w:val="00391B17"/>
    <w:rsid w:val="00391F7E"/>
    <w:rsid w:val="00392FD4"/>
    <w:rsid w:val="00394035"/>
    <w:rsid w:val="003A245F"/>
    <w:rsid w:val="003A5AD1"/>
    <w:rsid w:val="003A6CB7"/>
    <w:rsid w:val="003A7093"/>
    <w:rsid w:val="003C09BB"/>
    <w:rsid w:val="003C214B"/>
    <w:rsid w:val="003C554E"/>
    <w:rsid w:val="003D13A9"/>
    <w:rsid w:val="003D2518"/>
    <w:rsid w:val="003D4FF0"/>
    <w:rsid w:val="003D6A8B"/>
    <w:rsid w:val="003E1CEA"/>
    <w:rsid w:val="003E399F"/>
    <w:rsid w:val="003E5C60"/>
    <w:rsid w:val="003E68A2"/>
    <w:rsid w:val="003F0910"/>
    <w:rsid w:val="003F6F41"/>
    <w:rsid w:val="004027D4"/>
    <w:rsid w:val="00405036"/>
    <w:rsid w:val="00406DA6"/>
    <w:rsid w:val="004142A3"/>
    <w:rsid w:val="00414FC2"/>
    <w:rsid w:val="0042096C"/>
    <w:rsid w:val="00422023"/>
    <w:rsid w:val="00422356"/>
    <w:rsid w:val="00427419"/>
    <w:rsid w:val="00434513"/>
    <w:rsid w:val="004373B3"/>
    <w:rsid w:val="00437909"/>
    <w:rsid w:val="00441870"/>
    <w:rsid w:val="00452642"/>
    <w:rsid w:val="00454137"/>
    <w:rsid w:val="004560FD"/>
    <w:rsid w:val="00457161"/>
    <w:rsid w:val="004578DD"/>
    <w:rsid w:val="00461DFF"/>
    <w:rsid w:val="00465DE1"/>
    <w:rsid w:val="00467244"/>
    <w:rsid w:val="00472729"/>
    <w:rsid w:val="00477E3B"/>
    <w:rsid w:val="004863FA"/>
    <w:rsid w:val="0049189C"/>
    <w:rsid w:val="00491E31"/>
    <w:rsid w:val="00496AB3"/>
    <w:rsid w:val="004A4967"/>
    <w:rsid w:val="004A6C9B"/>
    <w:rsid w:val="004B2AD2"/>
    <w:rsid w:val="004B4372"/>
    <w:rsid w:val="004B68CC"/>
    <w:rsid w:val="004C2E5A"/>
    <w:rsid w:val="004C322F"/>
    <w:rsid w:val="004C330B"/>
    <w:rsid w:val="004C7B85"/>
    <w:rsid w:val="004D0CD6"/>
    <w:rsid w:val="004D0F12"/>
    <w:rsid w:val="004D4EF9"/>
    <w:rsid w:val="004E32FE"/>
    <w:rsid w:val="004E5581"/>
    <w:rsid w:val="004E6051"/>
    <w:rsid w:val="004E7710"/>
    <w:rsid w:val="004F0521"/>
    <w:rsid w:val="004F2D30"/>
    <w:rsid w:val="004F439C"/>
    <w:rsid w:val="004F65B3"/>
    <w:rsid w:val="004F709E"/>
    <w:rsid w:val="00500DC1"/>
    <w:rsid w:val="00504BE4"/>
    <w:rsid w:val="00504E32"/>
    <w:rsid w:val="0050656B"/>
    <w:rsid w:val="00507292"/>
    <w:rsid w:val="005073C0"/>
    <w:rsid w:val="005076FD"/>
    <w:rsid w:val="0051069A"/>
    <w:rsid w:val="00510B0A"/>
    <w:rsid w:val="00524A7E"/>
    <w:rsid w:val="00530ADE"/>
    <w:rsid w:val="0053348C"/>
    <w:rsid w:val="005440E1"/>
    <w:rsid w:val="00544529"/>
    <w:rsid w:val="005541F7"/>
    <w:rsid w:val="00555570"/>
    <w:rsid w:val="0055777C"/>
    <w:rsid w:val="00564848"/>
    <w:rsid w:val="005714B7"/>
    <w:rsid w:val="00571534"/>
    <w:rsid w:val="00591CA7"/>
    <w:rsid w:val="005960DE"/>
    <w:rsid w:val="0059672F"/>
    <w:rsid w:val="00596B81"/>
    <w:rsid w:val="005B401C"/>
    <w:rsid w:val="005B57E4"/>
    <w:rsid w:val="005B64C5"/>
    <w:rsid w:val="005C2384"/>
    <w:rsid w:val="005C3921"/>
    <w:rsid w:val="005D730B"/>
    <w:rsid w:val="005E1E7A"/>
    <w:rsid w:val="005E35D8"/>
    <w:rsid w:val="005E3BEA"/>
    <w:rsid w:val="005E5E8B"/>
    <w:rsid w:val="005E7FA6"/>
    <w:rsid w:val="005F4653"/>
    <w:rsid w:val="0060066E"/>
    <w:rsid w:val="00602915"/>
    <w:rsid w:val="00603759"/>
    <w:rsid w:val="00603AE5"/>
    <w:rsid w:val="00604244"/>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EE6"/>
    <w:rsid w:val="00644137"/>
    <w:rsid w:val="00646DF0"/>
    <w:rsid w:val="00647DBE"/>
    <w:rsid w:val="006539E1"/>
    <w:rsid w:val="00654847"/>
    <w:rsid w:val="00661F27"/>
    <w:rsid w:val="0066200C"/>
    <w:rsid w:val="00674DA8"/>
    <w:rsid w:val="00677F91"/>
    <w:rsid w:val="0068144B"/>
    <w:rsid w:val="00682B10"/>
    <w:rsid w:val="00683FD6"/>
    <w:rsid w:val="0068710C"/>
    <w:rsid w:val="006873F2"/>
    <w:rsid w:val="00687B14"/>
    <w:rsid w:val="0069209C"/>
    <w:rsid w:val="00693594"/>
    <w:rsid w:val="006974AC"/>
    <w:rsid w:val="00697CA1"/>
    <w:rsid w:val="006A1DE5"/>
    <w:rsid w:val="006A60BC"/>
    <w:rsid w:val="006A6A94"/>
    <w:rsid w:val="006B17DA"/>
    <w:rsid w:val="006B215F"/>
    <w:rsid w:val="006C1F7F"/>
    <w:rsid w:val="006C46B2"/>
    <w:rsid w:val="006D2D4A"/>
    <w:rsid w:val="006D3735"/>
    <w:rsid w:val="006D677B"/>
    <w:rsid w:val="006D6B53"/>
    <w:rsid w:val="006E11A2"/>
    <w:rsid w:val="006E46DF"/>
    <w:rsid w:val="006E53A6"/>
    <w:rsid w:val="006E590E"/>
    <w:rsid w:val="006F39BB"/>
    <w:rsid w:val="007067B3"/>
    <w:rsid w:val="00711B61"/>
    <w:rsid w:val="0071335A"/>
    <w:rsid w:val="00716AFD"/>
    <w:rsid w:val="00720A13"/>
    <w:rsid w:val="00723F92"/>
    <w:rsid w:val="007248DC"/>
    <w:rsid w:val="00731C73"/>
    <w:rsid w:val="007331E5"/>
    <w:rsid w:val="00733DB8"/>
    <w:rsid w:val="00734D82"/>
    <w:rsid w:val="00736953"/>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965"/>
    <w:rsid w:val="00786D5D"/>
    <w:rsid w:val="00795DAB"/>
    <w:rsid w:val="007A1598"/>
    <w:rsid w:val="007A3412"/>
    <w:rsid w:val="007A681B"/>
    <w:rsid w:val="007A7B6D"/>
    <w:rsid w:val="007B36E4"/>
    <w:rsid w:val="007B414A"/>
    <w:rsid w:val="007B41C1"/>
    <w:rsid w:val="007B4A91"/>
    <w:rsid w:val="007B500A"/>
    <w:rsid w:val="007B6260"/>
    <w:rsid w:val="007C2170"/>
    <w:rsid w:val="007C5227"/>
    <w:rsid w:val="007D34A8"/>
    <w:rsid w:val="007D43F6"/>
    <w:rsid w:val="007D66D4"/>
    <w:rsid w:val="007D6CDD"/>
    <w:rsid w:val="007E0599"/>
    <w:rsid w:val="007E153D"/>
    <w:rsid w:val="007E359F"/>
    <w:rsid w:val="007E7544"/>
    <w:rsid w:val="007F1DA8"/>
    <w:rsid w:val="007F4703"/>
    <w:rsid w:val="007F4F39"/>
    <w:rsid w:val="00801FE0"/>
    <w:rsid w:val="0080762B"/>
    <w:rsid w:val="00816D26"/>
    <w:rsid w:val="00816E7E"/>
    <w:rsid w:val="00816F3D"/>
    <w:rsid w:val="008274A8"/>
    <w:rsid w:val="00830876"/>
    <w:rsid w:val="00832DD6"/>
    <w:rsid w:val="00832F76"/>
    <w:rsid w:val="00836501"/>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12E"/>
    <w:rsid w:val="00885780"/>
    <w:rsid w:val="00886CB4"/>
    <w:rsid w:val="00891080"/>
    <w:rsid w:val="008933D6"/>
    <w:rsid w:val="008A14A1"/>
    <w:rsid w:val="008A1B03"/>
    <w:rsid w:val="008A3068"/>
    <w:rsid w:val="008A601F"/>
    <w:rsid w:val="008A73CA"/>
    <w:rsid w:val="008A79F6"/>
    <w:rsid w:val="008B0A5E"/>
    <w:rsid w:val="008B2089"/>
    <w:rsid w:val="008B21B5"/>
    <w:rsid w:val="008B3802"/>
    <w:rsid w:val="008B4C7E"/>
    <w:rsid w:val="008B5015"/>
    <w:rsid w:val="008B743B"/>
    <w:rsid w:val="008C0CF0"/>
    <w:rsid w:val="008C38AC"/>
    <w:rsid w:val="008C4C14"/>
    <w:rsid w:val="008C549E"/>
    <w:rsid w:val="008C6199"/>
    <w:rsid w:val="008D4582"/>
    <w:rsid w:val="008D7EA1"/>
    <w:rsid w:val="008E14F3"/>
    <w:rsid w:val="008E238E"/>
    <w:rsid w:val="008E25E3"/>
    <w:rsid w:val="008E79F0"/>
    <w:rsid w:val="008F061C"/>
    <w:rsid w:val="008F103A"/>
    <w:rsid w:val="008F2029"/>
    <w:rsid w:val="008F3C9A"/>
    <w:rsid w:val="008F63C3"/>
    <w:rsid w:val="008F7CC7"/>
    <w:rsid w:val="00900726"/>
    <w:rsid w:val="00900C6F"/>
    <w:rsid w:val="00904A5A"/>
    <w:rsid w:val="00910477"/>
    <w:rsid w:val="00921F85"/>
    <w:rsid w:val="00923D42"/>
    <w:rsid w:val="00930CDD"/>
    <w:rsid w:val="00933DAD"/>
    <w:rsid w:val="00936963"/>
    <w:rsid w:val="009405FF"/>
    <w:rsid w:val="00940E70"/>
    <w:rsid w:val="00942954"/>
    <w:rsid w:val="009465AB"/>
    <w:rsid w:val="00963029"/>
    <w:rsid w:val="009635B0"/>
    <w:rsid w:val="00964AD8"/>
    <w:rsid w:val="00967D93"/>
    <w:rsid w:val="00971B5F"/>
    <w:rsid w:val="009729F6"/>
    <w:rsid w:val="0097585F"/>
    <w:rsid w:val="00981B7B"/>
    <w:rsid w:val="00984139"/>
    <w:rsid w:val="00984D48"/>
    <w:rsid w:val="00985B04"/>
    <w:rsid w:val="00987658"/>
    <w:rsid w:val="0099471A"/>
    <w:rsid w:val="00994EFD"/>
    <w:rsid w:val="00994F7E"/>
    <w:rsid w:val="009A2311"/>
    <w:rsid w:val="009B11C9"/>
    <w:rsid w:val="009B381B"/>
    <w:rsid w:val="009B48E9"/>
    <w:rsid w:val="009B662A"/>
    <w:rsid w:val="009C1D5F"/>
    <w:rsid w:val="009C64DA"/>
    <w:rsid w:val="009C71F4"/>
    <w:rsid w:val="009D742D"/>
    <w:rsid w:val="009E00E2"/>
    <w:rsid w:val="009E1AD2"/>
    <w:rsid w:val="009F387C"/>
    <w:rsid w:val="009F3D0F"/>
    <w:rsid w:val="009F7205"/>
    <w:rsid w:val="009F7843"/>
    <w:rsid w:val="00A0015B"/>
    <w:rsid w:val="00A00AD5"/>
    <w:rsid w:val="00A01B13"/>
    <w:rsid w:val="00A026C6"/>
    <w:rsid w:val="00A045CC"/>
    <w:rsid w:val="00A0716A"/>
    <w:rsid w:val="00A10D27"/>
    <w:rsid w:val="00A12696"/>
    <w:rsid w:val="00A15470"/>
    <w:rsid w:val="00A161A3"/>
    <w:rsid w:val="00A16D9C"/>
    <w:rsid w:val="00A21172"/>
    <w:rsid w:val="00A244EB"/>
    <w:rsid w:val="00A26814"/>
    <w:rsid w:val="00A275BB"/>
    <w:rsid w:val="00A3147A"/>
    <w:rsid w:val="00A321A7"/>
    <w:rsid w:val="00A334CA"/>
    <w:rsid w:val="00A357F5"/>
    <w:rsid w:val="00A4230C"/>
    <w:rsid w:val="00A44B07"/>
    <w:rsid w:val="00A50A40"/>
    <w:rsid w:val="00A50AA1"/>
    <w:rsid w:val="00A51958"/>
    <w:rsid w:val="00A544EA"/>
    <w:rsid w:val="00A60299"/>
    <w:rsid w:val="00A66AE9"/>
    <w:rsid w:val="00A711BE"/>
    <w:rsid w:val="00A71BD2"/>
    <w:rsid w:val="00A72289"/>
    <w:rsid w:val="00A7395D"/>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0A2C"/>
    <w:rsid w:val="00AC1E15"/>
    <w:rsid w:val="00AC2291"/>
    <w:rsid w:val="00AC62A3"/>
    <w:rsid w:val="00AC6694"/>
    <w:rsid w:val="00AC6BA5"/>
    <w:rsid w:val="00AD587E"/>
    <w:rsid w:val="00AD588C"/>
    <w:rsid w:val="00AD7CA8"/>
    <w:rsid w:val="00AE23F4"/>
    <w:rsid w:val="00AE4A5D"/>
    <w:rsid w:val="00AF1DEC"/>
    <w:rsid w:val="00AF6974"/>
    <w:rsid w:val="00B10569"/>
    <w:rsid w:val="00B12391"/>
    <w:rsid w:val="00B123AA"/>
    <w:rsid w:val="00B16406"/>
    <w:rsid w:val="00B17E30"/>
    <w:rsid w:val="00B217DB"/>
    <w:rsid w:val="00B23C8D"/>
    <w:rsid w:val="00B26C2C"/>
    <w:rsid w:val="00B27E47"/>
    <w:rsid w:val="00B32834"/>
    <w:rsid w:val="00B3402C"/>
    <w:rsid w:val="00B35775"/>
    <w:rsid w:val="00B36A10"/>
    <w:rsid w:val="00B46628"/>
    <w:rsid w:val="00B509D3"/>
    <w:rsid w:val="00B51019"/>
    <w:rsid w:val="00B5190B"/>
    <w:rsid w:val="00B51BF5"/>
    <w:rsid w:val="00B60058"/>
    <w:rsid w:val="00B6059E"/>
    <w:rsid w:val="00B663D1"/>
    <w:rsid w:val="00B67C3E"/>
    <w:rsid w:val="00B71FC2"/>
    <w:rsid w:val="00B821BB"/>
    <w:rsid w:val="00B82D4C"/>
    <w:rsid w:val="00B936D7"/>
    <w:rsid w:val="00B95F1A"/>
    <w:rsid w:val="00B96EE1"/>
    <w:rsid w:val="00BA6646"/>
    <w:rsid w:val="00BA756E"/>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5FC5"/>
    <w:rsid w:val="00C06C62"/>
    <w:rsid w:val="00C1072E"/>
    <w:rsid w:val="00C1148F"/>
    <w:rsid w:val="00C121D2"/>
    <w:rsid w:val="00C12E90"/>
    <w:rsid w:val="00C149C2"/>
    <w:rsid w:val="00C27994"/>
    <w:rsid w:val="00C32C4A"/>
    <w:rsid w:val="00C36396"/>
    <w:rsid w:val="00C40625"/>
    <w:rsid w:val="00C40EEC"/>
    <w:rsid w:val="00C46E1B"/>
    <w:rsid w:val="00C548AA"/>
    <w:rsid w:val="00C5626A"/>
    <w:rsid w:val="00C61845"/>
    <w:rsid w:val="00C64DC6"/>
    <w:rsid w:val="00C667C6"/>
    <w:rsid w:val="00C66F68"/>
    <w:rsid w:val="00C70656"/>
    <w:rsid w:val="00C74167"/>
    <w:rsid w:val="00C77C91"/>
    <w:rsid w:val="00C8198F"/>
    <w:rsid w:val="00C86CF1"/>
    <w:rsid w:val="00C93320"/>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C2439"/>
    <w:rsid w:val="00CC65F6"/>
    <w:rsid w:val="00CC75EF"/>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386"/>
    <w:rsid w:val="00D646A8"/>
    <w:rsid w:val="00D6648C"/>
    <w:rsid w:val="00D70CF5"/>
    <w:rsid w:val="00D71D93"/>
    <w:rsid w:val="00D72298"/>
    <w:rsid w:val="00D74A71"/>
    <w:rsid w:val="00D82240"/>
    <w:rsid w:val="00D91234"/>
    <w:rsid w:val="00D9133B"/>
    <w:rsid w:val="00D9135E"/>
    <w:rsid w:val="00D920D7"/>
    <w:rsid w:val="00D95A8F"/>
    <w:rsid w:val="00D97F05"/>
    <w:rsid w:val="00DA3091"/>
    <w:rsid w:val="00DA4FC7"/>
    <w:rsid w:val="00DA7D2D"/>
    <w:rsid w:val="00DB08F3"/>
    <w:rsid w:val="00DB0BC9"/>
    <w:rsid w:val="00DC1417"/>
    <w:rsid w:val="00DC15A9"/>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2364"/>
    <w:rsid w:val="00E03476"/>
    <w:rsid w:val="00E071B0"/>
    <w:rsid w:val="00E14330"/>
    <w:rsid w:val="00E165AB"/>
    <w:rsid w:val="00E2139C"/>
    <w:rsid w:val="00E2141D"/>
    <w:rsid w:val="00E24425"/>
    <w:rsid w:val="00E24976"/>
    <w:rsid w:val="00E31C43"/>
    <w:rsid w:val="00E337AC"/>
    <w:rsid w:val="00E343D4"/>
    <w:rsid w:val="00E43101"/>
    <w:rsid w:val="00E53BAE"/>
    <w:rsid w:val="00E549EC"/>
    <w:rsid w:val="00E55124"/>
    <w:rsid w:val="00E555F9"/>
    <w:rsid w:val="00E62855"/>
    <w:rsid w:val="00E70BA2"/>
    <w:rsid w:val="00E723D2"/>
    <w:rsid w:val="00E74E02"/>
    <w:rsid w:val="00E766DE"/>
    <w:rsid w:val="00E769AA"/>
    <w:rsid w:val="00E802B5"/>
    <w:rsid w:val="00E858C5"/>
    <w:rsid w:val="00E865FB"/>
    <w:rsid w:val="00E908AD"/>
    <w:rsid w:val="00EA05EC"/>
    <w:rsid w:val="00EA6B4C"/>
    <w:rsid w:val="00EA77B8"/>
    <w:rsid w:val="00EB2733"/>
    <w:rsid w:val="00EB2920"/>
    <w:rsid w:val="00EB43F1"/>
    <w:rsid w:val="00EB656F"/>
    <w:rsid w:val="00EC4065"/>
    <w:rsid w:val="00EC44D7"/>
    <w:rsid w:val="00EC4D02"/>
    <w:rsid w:val="00EC4E30"/>
    <w:rsid w:val="00EC726C"/>
    <w:rsid w:val="00ED71D7"/>
    <w:rsid w:val="00ED7380"/>
    <w:rsid w:val="00EE6894"/>
    <w:rsid w:val="00EE6F93"/>
    <w:rsid w:val="00EE752C"/>
    <w:rsid w:val="00EF0C31"/>
    <w:rsid w:val="00EF2717"/>
    <w:rsid w:val="00EF3163"/>
    <w:rsid w:val="00F01E2B"/>
    <w:rsid w:val="00F028C6"/>
    <w:rsid w:val="00F03739"/>
    <w:rsid w:val="00F068D7"/>
    <w:rsid w:val="00F0759A"/>
    <w:rsid w:val="00F07617"/>
    <w:rsid w:val="00F16E62"/>
    <w:rsid w:val="00F17875"/>
    <w:rsid w:val="00F2205C"/>
    <w:rsid w:val="00F324B2"/>
    <w:rsid w:val="00F34B6B"/>
    <w:rsid w:val="00F514F9"/>
    <w:rsid w:val="00F51535"/>
    <w:rsid w:val="00F5702F"/>
    <w:rsid w:val="00F63E4F"/>
    <w:rsid w:val="00F70EB2"/>
    <w:rsid w:val="00F75F15"/>
    <w:rsid w:val="00F77A45"/>
    <w:rsid w:val="00F806B3"/>
    <w:rsid w:val="00F82081"/>
    <w:rsid w:val="00F87360"/>
    <w:rsid w:val="00F9021A"/>
    <w:rsid w:val="00F905F8"/>
    <w:rsid w:val="00FA25E6"/>
    <w:rsid w:val="00FA31B7"/>
    <w:rsid w:val="00FB0FEF"/>
    <w:rsid w:val="00FB2663"/>
    <w:rsid w:val="00FB2F53"/>
    <w:rsid w:val="00FB53C1"/>
    <w:rsid w:val="00FB79B7"/>
    <w:rsid w:val="00FC0CB0"/>
    <w:rsid w:val="00FC5096"/>
    <w:rsid w:val="00FC5618"/>
    <w:rsid w:val="00FD17CC"/>
    <w:rsid w:val="00FE0777"/>
    <w:rsid w:val="00FE71C8"/>
    <w:rsid w:val="00FF7C99"/>
    <w:rsid w:val="00FF7D25"/>
    <w:rsid w:val="033C1ED3"/>
    <w:rsid w:val="053947F6"/>
    <w:rsid w:val="06FD1656"/>
    <w:rsid w:val="097D2694"/>
    <w:rsid w:val="0CB83B42"/>
    <w:rsid w:val="0D227D01"/>
    <w:rsid w:val="10D945A8"/>
    <w:rsid w:val="1B717907"/>
    <w:rsid w:val="1C0D785B"/>
    <w:rsid w:val="1C1B7FF3"/>
    <w:rsid w:val="1E692A01"/>
    <w:rsid w:val="1FAB70C3"/>
    <w:rsid w:val="35315EE6"/>
    <w:rsid w:val="384061EC"/>
    <w:rsid w:val="38B7645E"/>
    <w:rsid w:val="3B6B4B2B"/>
    <w:rsid w:val="3DE17E5E"/>
    <w:rsid w:val="415E0E30"/>
    <w:rsid w:val="4268648C"/>
    <w:rsid w:val="48EC4A9E"/>
    <w:rsid w:val="4BE4544F"/>
    <w:rsid w:val="4CE8006A"/>
    <w:rsid w:val="50CE4DC6"/>
    <w:rsid w:val="51F743AB"/>
    <w:rsid w:val="558B5985"/>
    <w:rsid w:val="58E70C3C"/>
    <w:rsid w:val="59E9086E"/>
    <w:rsid w:val="5AF52FFF"/>
    <w:rsid w:val="5BA34DD7"/>
    <w:rsid w:val="5D7C006A"/>
    <w:rsid w:val="635F7152"/>
    <w:rsid w:val="637060DA"/>
    <w:rsid w:val="63CB6913"/>
    <w:rsid w:val="651B0C24"/>
    <w:rsid w:val="65BC2FF4"/>
    <w:rsid w:val="671A3EFC"/>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99"/>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99"/>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1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99"/>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0"/>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qFormat/>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1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99"/>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未处理的提及3"/>
    <w:basedOn w:val="83"/>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character" w:customStyle="1" w:styleId="1853">
    <w:name w:val="px1233"/>
    <w:qFormat/>
    <w:uiPriority w:val="0"/>
    <w:rPr>
      <w:rFonts w:hint="default" w:ascii="Calibri" w:hAnsi="Calibri" w:eastAsia="宋体" w:cs="Times New Roman"/>
    </w:rPr>
  </w:style>
  <w:style w:type="character" w:customStyle="1" w:styleId="1854">
    <w:name w:val="op_dict_text22"/>
    <w:basedOn w:val="83"/>
    <w:qFormat/>
    <w:uiPriority w:val="0"/>
  </w:style>
  <w:style w:type="character" w:customStyle="1" w:styleId="1855">
    <w:name w:val="fontstyle01"/>
    <w:basedOn w:val="83"/>
    <w:uiPriority w:val="0"/>
    <w:rPr>
      <w:rFonts w:ascii="宋体" w:hAnsi="宋体" w:eastAsia="宋体" w:cs="宋体"/>
      <w:color w:val="00000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097C2-6535-4DAE-8012-9E4D665831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88</Pages>
  <Words>7169</Words>
  <Characters>40864</Characters>
  <Lines>340</Lines>
  <Paragraphs>95</Paragraphs>
  <TotalTime>82</TotalTime>
  <ScaleCrop>false</ScaleCrop>
  <LinksUpToDate>false</LinksUpToDate>
  <CharactersWithSpaces>47938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2020-03-24T07:01:00Z</dcterms:created>
  <dc:creator>招标中心</dc:creator>
  <cp:lastModifiedBy>帝国广阔</cp:lastModifiedBy>
  <cp:lastPrinted>2019-07-29T07:57:00Z</cp:lastPrinted>
  <dcterms:modified xsi:type="dcterms:W3CDTF">2021-06-18T01:45:23Z</dcterms:modified>
  <dc:title>杭州萧山国际机场货物类采购项目招标文件</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