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w w:val="150"/>
          <w:szCs w:val="21"/>
        </w:rPr>
      </w:pPr>
    </w:p>
    <w:p>
      <w:pPr>
        <w:spacing w:line="360" w:lineRule="auto"/>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sz w:val="44"/>
          <w:szCs w:val="44"/>
        </w:rPr>
        <w:t>杭州萧山国际机场</w:t>
      </w:r>
      <w:r>
        <w:rPr>
          <w:rFonts w:hint="eastAsia" w:ascii="方正小标宋简体" w:hAnsi="方正小标宋简体" w:eastAsia="方正小标宋简体" w:cs="方正小标宋简体"/>
          <w:sz w:val="44"/>
          <w:szCs w:val="44"/>
          <w:lang w:val="en-US" w:eastAsia="zh-CN"/>
        </w:rPr>
        <w:t>2021年物流公司</w:t>
      </w:r>
      <w:r>
        <w:rPr>
          <w:rFonts w:hint="eastAsia" w:ascii="方正小标宋简体" w:hAnsi="方正小标宋简体" w:eastAsia="方正小标宋简体" w:cs="方正小标宋简体"/>
          <w:sz w:val="44"/>
          <w:szCs w:val="44"/>
        </w:rPr>
        <w:t>监控</w:t>
      </w:r>
      <w:r>
        <w:rPr>
          <w:rFonts w:hint="eastAsia" w:ascii="方正小标宋简体" w:hAnsi="方正小标宋简体" w:eastAsia="方正小标宋简体" w:cs="方正小标宋简体"/>
          <w:sz w:val="44"/>
          <w:szCs w:val="44"/>
          <w:lang w:eastAsia="zh-CN"/>
        </w:rPr>
        <w:t>改造</w:t>
      </w: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重新询价）</w:t>
      </w:r>
      <w:bookmarkStart w:id="26" w:name="_GoBack"/>
      <w:bookmarkEnd w:id="26"/>
    </w:p>
    <w:p>
      <w:pPr>
        <w:spacing w:line="360" w:lineRule="auto"/>
        <w:jc w:val="center"/>
        <w:rPr>
          <w:rFonts w:ascii="方正小标宋简体" w:eastAsia="方正小标宋简体"/>
          <w:sz w:val="44"/>
          <w:szCs w:val="44"/>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询价文件</w:t>
      </w:r>
    </w:p>
    <w:p>
      <w:pPr>
        <w:spacing w:line="360" w:lineRule="auto"/>
        <w:jc w:val="center"/>
        <w:rPr>
          <w:rFonts w:hint="eastAsia" w:ascii="方正小标宋简体" w:eastAsia="方正小标宋简体"/>
          <w:sz w:val="44"/>
          <w:szCs w:val="44"/>
        </w:rPr>
      </w:pPr>
      <w:r>
        <w:rPr>
          <w:rFonts w:hint="eastAsia" w:ascii="宋体"/>
          <w:b/>
          <w:sz w:val="36"/>
          <w:szCs w:val="36"/>
        </w:rPr>
        <w:t>（重新询价）</w:t>
      </w:r>
    </w:p>
    <w:p>
      <w:pPr>
        <w:spacing w:line="360" w:lineRule="auto"/>
        <w:jc w:val="both"/>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杭州萧山国际机场航空物流有限公司</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b/>
          <w:sz w:val="32"/>
          <w:szCs w:val="32"/>
        </w:rPr>
        <w:t>二〇二</w:t>
      </w:r>
      <w:r>
        <w:rPr>
          <w:rFonts w:hint="eastAsia" w:ascii="宋体"/>
          <w:b/>
          <w:sz w:val="32"/>
          <w:szCs w:val="32"/>
          <w:lang w:val="en-US" w:eastAsia="zh-CN"/>
        </w:rPr>
        <w:t>一</w:t>
      </w:r>
      <w:r>
        <w:rPr>
          <w:rFonts w:hint="eastAsia" w:ascii="宋体"/>
          <w:b/>
          <w:sz w:val="32"/>
          <w:szCs w:val="32"/>
        </w:rPr>
        <w:t>年</w:t>
      </w:r>
      <w:r>
        <w:rPr>
          <w:rFonts w:hint="eastAsia" w:ascii="宋体"/>
          <w:b/>
          <w:sz w:val="32"/>
          <w:szCs w:val="32"/>
          <w:lang w:val="en-US" w:eastAsia="zh-CN"/>
        </w:rPr>
        <w:t>六</w:t>
      </w:r>
      <w:r>
        <w:rPr>
          <w:rFonts w:hint="eastAsia" w:ascii="宋体"/>
          <w:b/>
          <w:sz w:val="32"/>
          <w:szCs w:val="32"/>
        </w:rPr>
        <w:t>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rPr>
          <w:rFonts w:ascii="宋体"/>
          <w:sz w:val="28"/>
          <w:szCs w:val="28"/>
        </w:rPr>
      </w:pPr>
      <w:r>
        <w:rPr>
          <w:rFonts w:hint="eastAsia" w:ascii="宋体"/>
          <w:sz w:val="28"/>
          <w:szCs w:val="28"/>
        </w:rPr>
        <w:t>第五章：主要设备清单</w:t>
      </w:r>
    </w:p>
    <w:p>
      <w:pPr>
        <w:spacing w:line="360" w:lineRule="auto"/>
        <w:jc w:val="center"/>
        <w:rPr>
          <w:rFonts w:ascii="宋体"/>
          <w:sz w:val="28"/>
          <w:szCs w:val="28"/>
        </w:rPr>
      </w:pPr>
      <w:bookmarkStart w:id="0" w:name="_Toc144974487"/>
      <w:bookmarkStart w:id="1" w:name="_Toc152045519"/>
      <w:bookmarkStart w:id="2" w:name="_Toc179632536"/>
      <w:bookmarkStart w:id="3" w:name="_Toc152042295"/>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79632537"/>
      <w:bookmarkStart w:id="5" w:name="_Toc144974488"/>
      <w:bookmarkStart w:id="6" w:name="_Toc152042296"/>
      <w:bookmarkStart w:id="7" w:name="_Toc152045520"/>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本项目为</w:t>
      </w:r>
      <w:r>
        <w:rPr>
          <w:rFonts w:hint="eastAsia" w:ascii="宋体"/>
          <w:szCs w:val="21"/>
          <w:lang w:val="en-US" w:eastAsia="zh-CN"/>
        </w:rPr>
        <w:t>2021年物流公司</w:t>
      </w:r>
      <w:r>
        <w:rPr>
          <w:rFonts w:hint="eastAsia" w:ascii="宋体"/>
          <w:szCs w:val="21"/>
        </w:rPr>
        <w:t>监控</w:t>
      </w:r>
      <w:r>
        <w:rPr>
          <w:rFonts w:hint="eastAsia" w:ascii="宋体"/>
          <w:szCs w:val="21"/>
          <w:lang w:eastAsia="zh-CN"/>
        </w:rPr>
        <w:t>改造</w:t>
      </w:r>
      <w:r>
        <w:rPr>
          <w:rFonts w:hint="eastAsia" w:ascii="宋体"/>
          <w:szCs w:val="21"/>
        </w:rPr>
        <w:t>项目，</w:t>
      </w:r>
      <w:r>
        <w:rPr>
          <w:rFonts w:hint="eastAsia" w:ascii="宋体"/>
          <w:szCs w:val="21"/>
          <w:lang w:val="en-US" w:eastAsia="zh-CN"/>
        </w:rPr>
        <w:t>主要实施内容</w:t>
      </w:r>
      <w:r>
        <w:rPr>
          <w:rFonts w:hint="eastAsia" w:ascii="宋体"/>
          <w:szCs w:val="21"/>
        </w:rPr>
        <w:t>位于杭州萧山国际机场航空货站</w:t>
      </w:r>
      <w:r>
        <w:rPr>
          <w:rFonts w:hint="eastAsia" w:ascii="宋体"/>
          <w:szCs w:val="21"/>
          <w:lang w:val="en-US" w:eastAsia="zh-CN"/>
        </w:rPr>
        <w:t>A、B</w:t>
      </w:r>
      <w:r>
        <w:rPr>
          <w:rFonts w:hint="eastAsia" w:ascii="宋体"/>
          <w:szCs w:val="21"/>
        </w:rPr>
        <w:t>区内。主要内容：一、</w:t>
      </w:r>
      <w:r>
        <w:rPr>
          <w:rFonts w:hint="eastAsia" w:ascii="宋体"/>
          <w:szCs w:val="21"/>
          <w:lang w:val="en-US" w:eastAsia="zh-CN"/>
        </w:rPr>
        <w:t>国内进港仓库区域内（货站A区）新增15路摄像头</w:t>
      </w:r>
      <w:r>
        <w:rPr>
          <w:rFonts w:hint="eastAsia" w:ascii="宋体"/>
          <w:szCs w:val="21"/>
        </w:rPr>
        <w:t>。二、</w:t>
      </w:r>
      <w:r>
        <w:rPr>
          <w:rFonts w:hint="eastAsia" w:ascii="宋体"/>
          <w:szCs w:val="21"/>
          <w:lang w:val="en-US" w:eastAsia="zh-CN"/>
        </w:rPr>
        <w:t>国际进港仓库区域内（货站B区）新增4路摄像头</w:t>
      </w:r>
      <w:r>
        <w:rPr>
          <w:rFonts w:hint="eastAsia" w:ascii="宋体"/>
          <w:szCs w:val="21"/>
        </w:rPr>
        <w:t>。三、</w:t>
      </w:r>
      <w:r>
        <w:rPr>
          <w:rFonts w:hint="eastAsia" w:ascii="宋体"/>
          <w:szCs w:val="21"/>
          <w:lang w:val="en-US" w:eastAsia="zh-CN"/>
        </w:rPr>
        <w:t>以上19路摄像头均需接入原有监控平台，监控图像资料保存时间不得少于3个月</w:t>
      </w:r>
      <w:r>
        <w:rPr>
          <w:rFonts w:hint="eastAsia" w:ascii="宋体"/>
          <w:szCs w:val="21"/>
        </w:rPr>
        <w:t>。具体情况请在应标前与相关技术人员联系，尽早做好现场踏勘。</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注册资金100万元及以上；具备独立法人资格；</w:t>
      </w:r>
      <w:r>
        <w:rPr>
          <w:rFonts w:ascii="宋体"/>
          <w:szCs w:val="21"/>
        </w:rPr>
        <w:t xml:space="preserve"> </w:t>
      </w:r>
    </w:p>
    <w:p>
      <w:pPr>
        <w:spacing w:line="360" w:lineRule="auto"/>
        <w:rPr>
          <w:rFonts w:ascii="宋体"/>
          <w:szCs w:val="21"/>
        </w:rPr>
      </w:pPr>
      <w:r>
        <w:rPr>
          <w:rFonts w:hint="eastAsia" w:ascii="宋体"/>
          <w:szCs w:val="21"/>
        </w:rPr>
        <w:t>2.3安全技术防范行业资信等级三级及以上或安防工程企业资质等级三级及以上；</w:t>
      </w:r>
    </w:p>
    <w:p>
      <w:pPr>
        <w:spacing w:line="360" w:lineRule="auto"/>
        <w:rPr>
          <w:rFonts w:ascii="宋体"/>
          <w:szCs w:val="21"/>
        </w:rPr>
      </w:pPr>
      <w:r>
        <w:rPr>
          <w:rFonts w:hint="eastAsia" w:ascii="宋体"/>
          <w:szCs w:val="21"/>
        </w:rPr>
        <w:t>2</w:t>
      </w:r>
      <w:r>
        <w:rPr>
          <w:rFonts w:ascii="宋体"/>
          <w:szCs w:val="21"/>
        </w:rPr>
        <w:t>.</w:t>
      </w:r>
      <w:r>
        <w:rPr>
          <w:rFonts w:hint="eastAsia" w:ascii="宋体"/>
          <w:szCs w:val="21"/>
        </w:rPr>
        <w:t>4报价人在参加此次询价项目之前的</w:t>
      </w:r>
      <w:r>
        <w:rPr>
          <w:rFonts w:ascii="宋体"/>
          <w:szCs w:val="21"/>
        </w:rPr>
        <w:t>3</w:t>
      </w:r>
      <w:r>
        <w:rPr>
          <w:rFonts w:hint="eastAsia" w:ascii="宋体"/>
          <w:szCs w:val="21"/>
        </w:rPr>
        <w:t>年内，在经营活动中无重大违法记录；</w:t>
      </w:r>
    </w:p>
    <w:p>
      <w:pPr>
        <w:spacing w:line="360" w:lineRule="auto"/>
        <w:rPr>
          <w:rFonts w:ascii="宋体"/>
          <w:szCs w:val="21"/>
        </w:rPr>
      </w:pPr>
      <w:r>
        <w:rPr>
          <w:rFonts w:hint="eastAsia" w:ascii="宋体"/>
          <w:szCs w:val="21"/>
        </w:rPr>
        <w:t>2.5本项目不接受联合体报价。</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79632540"/>
      <w:bookmarkStart w:id="9" w:name="_Toc152042299"/>
      <w:bookmarkStart w:id="10" w:name="_Toc152045523"/>
      <w:bookmarkStart w:id="11" w:name="_Toc144974491"/>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44974493"/>
      <w:bookmarkStart w:id="13" w:name="_Toc179632542"/>
      <w:bookmarkStart w:id="14" w:name="_Toc152042301"/>
      <w:bookmarkStart w:id="15" w:name="_Toc152045525"/>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投递地址：杭州萧山国际机场航空货站A区A1225室</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w:t>
      </w:r>
      <w:r>
        <w:rPr>
          <w:rFonts w:hint="eastAsia" w:ascii="宋体"/>
          <w:szCs w:val="21"/>
          <w:lang w:val="en-US" w:eastAsia="zh-CN"/>
        </w:rPr>
        <w:t>1</w:t>
      </w:r>
      <w:r>
        <w:rPr>
          <w:rFonts w:ascii="宋体"/>
          <w:szCs w:val="21"/>
        </w:rPr>
        <w:t>年</w:t>
      </w:r>
      <w:r>
        <w:rPr>
          <w:rFonts w:hint="eastAsia" w:ascii="宋体"/>
          <w:szCs w:val="21"/>
          <w:lang w:val="en-US" w:eastAsia="zh-CN"/>
        </w:rPr>
        <w:t>6</w:t>
      </w:r>
      <w:r>
        <w:rPr>
          <w:rFonts w:ascii="宋体"/>
          <w:szCs w:val="21"/>
        </w:rPr>
        <w:t>月</w:t>
      </w:r>
      <w:r>
        <w:rPr>
          <w:rFonts w:hint="eastAsia" w:ascii="宋体"/>
          <w:szCs w:val="21"/>
          <w:lang w:val="en-US" w:eastAsia="zh-CN"/>
        </w:rPr>
        <w:t>23</w:t>
      </w:r>
      <w:r>
        <w:rPr>
          <w:rFonts w:ascii="宋体"/>
          <w:szCs w:val="21"/>
        </w:rPr>
        <w:t xml:space="preserve">日     </w:t>
      </w:r>
      <w:r>
        <w:rPr>
          <w:rFonts w:hint="eastAsia" w:ascii="宋体"/>
          <w:szCs w:val="21"/>
        </w:rPr>
        <w:t>上午9</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技术联系人：王工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0571-86665010</w:t>
      </w:r>
      <w:r>
        <w:rPr>
          <w:rFonts w:hint="eastAsia" w:ascii="宋体"/>
          <w:szCs w:val="21"/>
        </w:rPr>
        <w:t xml:space="preserve">      邮箱：wyb@hzairport.com</w:t>
      </w:r>
    </w:p>
    <w:p>
      <w:pPr>
        <w:spacing w:line="360" w:lineRule="auto"/>
        <w:rPr>
          <w:rFonts w:ascii="宋体"/>
          <w:szCs w:val="21"/>
        </w:rPr>
      </w:pPr>
      <w:r>
        <w:rPr>
          <w:rFonts w:hint="eastAsia" w:ascii="宋体"/>
          <w:szCs w:val="21"/>
        </w:rPr>
        <w:t>招标监督人：张小姐        联系电话：</w:t>
      </w:r>
      <w:r>
        <w:rPr>
          <w:rFonts w:ascii="宋体"/>
          <w:szCs w:val="21"/>
        </w:rPr>
        <w:t>0571-</w:t>
      </w:r>
      <w:r>
        <w:rPr>
          <w:rFonts w:hint="eastAsia" w:ascii="宋体"/>
          <w:szCs w:val="21"/>
        </w:rPr>
        <w:t>86668598</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noWrap w:val="0"/>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noWrap w:val="0"/>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noWrap w:val="0"/>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noWrap w:val="0"/>
            <w:vAlign w:val="center"/>
          </w:tcPr>
          <w:p>
            <w:pPr>
              <w:autoSpaceDE w:val="0"/>
              <w:autoSpaceDN w:val="0"/>
              <w:jc w:val="center"/>
              <w:rPr>
                <w:rFonts w:ascii="宋体" w:hAnsi="宋体" w:cs="Calibri"/>
              </w:rPr>
            </w:pPr>
            <w:r>
              <w:rPr>
                <w:rFonts w:ascii="宋体" w:hAnsi="宋体" w:cs="Calibri"/>
              </w:rPr>
              <w:t>项目名称</w:t>
            </w:r>
          </w:p>
        </w:tc>
        <w:tc>
          <w:tcPr>
            <w:tcW w:w="6487" w:type="dxa"/>
            <w:noWrap w:val="0"/>
            <w:vAlign w:val="center"/>
          </w:tcPr>
          <w:p>
            <w:pPr>
              <w:rPr>
                <w:rFonts w:ascii="宋体" w:hAnsi="宋体" w:cs="Arial"/>
              </w:rPr>
            </w:pPr>
            <w:r>
              <w:rPr>
                <w:rFonts w:hint="eastAsia" w:ascii="宋体"/>
                <w:szCs w:val="21"/>
                <w:lang w:val="en-US" w:eastAsia="zh-CN"/>
              </w:rPr>
              <w:t>2021年物流公司</w:t>
            </w:r>
            <w:r>
              <w:rPr>
                <w:rFonts w:hint="eastAsia" w:ascii="宋体"/>
                <w:szCs w:val="21"/>
              </w:rPr>
              <w:t>监控</w:t>
            </w:r>
            <w:r>
              <w:rPr>
                <w:rFonts w:hint="eastAsia" w:ascii="宋体"/>
                <w:szCs w:val="21"/>
                <w:lang w:eastAsia="zh-CN"/>
              </w:rPr>
              <w:t>改造</w:t>
            </w:r>
            <w:r>
              <w:rPr>
                <w:rFonts w:hint="eastAsia" w:ascii="宋体"/>
                <w:szCs w:val="21"/>
              </w:rPr>
              <w:t>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1.1.2</w:t>
            </w:r>
          </w:p>
        </w:tc>
        <w:tc>
          <w:tcPr>
            <w:tcW w:w="2004" w:type="dxa"/>
            <w:noWrap w:val="0"/>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noWrap w:val="0"/>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1.2</w:t>
            </w:r>
          </w:p>
        </w:tc>
        <w:tc>
          <w:tcPr>
            <w:tcW w:w="2004" w:type="dxa"/>
            <w:noWrap w:val="0"/>
            <w:vAlign w:val="center"/>
          </w:tcPr>
          <w:p>
            <w:pPr>
              <w:autoSpaceDE w:val="0"/>
              <w:autoSpaceDN w:val="0"/>
              <w:jc w:val="center"/>
              <w:rPr>
                <w:rFonts w:ascii="宋体" w:hAnsi="宋体" w:cs="Calibri"/>
              </w:rPr>
            </w:pPr>
            <w:r>
              <w:rPr>
                <w:rFonts w:ascii="宋体" w:hAnsi="宋体" w:cs="Calibri"/>
              </w:rPr>
              <w:t>资金来源</w:t>
            </w:r>
          </w:p>
        </w:tc>
        <w:tc>
          <w:tcPr>
            <w:tcW w:w="6487" w:type="dxa"/>
            <w:noWrap w:val="0"/>
            <w:vAlign w:val="center"/>
          </w:tcPr>
          <w:p>
            <w:pPr>
              <w:autoSpaceDE w:val="0"/>
              <w:autoSpaceDN w:val="0"/>
              <w:rPr>
                <w:rFonts w:ascii="宋体" w:hAnsi="宋体" w:cs="Calibri"/>
              </w:rPr>
            </w:pPr>
            <w:r>
              <w:rPr>
                <w:rStyle w:val="16"/>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1.3</w:t>
            </w:r>
          </w:p>
        </w:tc>
        <w:tc>
          <w:tcPr>
            <w:tcW w:w="2004" w:type="dxa"/>
            <w:noWrap w:val="0"/>
            <w:vAlign w:val="center"/>
          </w:tcPr>
          <w:p>
            <w:pPr>
              <w:autoSpaceDE w:val="0"/>
              <w:autoSpaceDN w:val="0"/>
              <w:jc w:val="center"/>
              <w:rPr>
                <w:rFonts w:ascii="宋体" w:hAnsi="宋体" w:cs="Calibri"/>
              </w:rPr>
            </w:pPr>
            <w:r>
              <w:rPr>
                <w:rFonts w:hint="eastAsia" w:ascii="宋体" w:hAnsi="宋体" w:cs="Calibri"/>
              </w:rPr>
              <w:t>询价内容</w:t>
            </w:r>
          </w:p>
        </w:tc>
        <w:tc>
          <w:tcPr>
            <w:tcW w:w="6487" w:type="dxa"/>
            <w:noWrap w:val="0"/>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公告，具体要求详见第</w:t>
            </w:r>
            <w:r>
              <w:rPr>
                <w:rFonts w:hint="eastAsia" w:ascii="宋体" w:hAnsi="宋体" w:cs="Calibri"/>
              </w:rPr>
              <w:t>四</w:t>
            </w:r>
            <w:r>
              <w:rPr>
                <w:rFonts w:ascii="宋体" w:hAnsi="宋体" w:cs="Calibri"/>
              </w:rPr>
              <w:t>章“</w:t>
            </w:r>
            <w:r>
              <w:rPr>
                <w:rFonts w:hint="eastAsia" w:ascii="宋体" w:hAnsi="宋体"/>
                <w:szCs w:val="21"/>
              </w:rPr>
              <w:t>询价内容与技术要求</w:t>
            </w:r>
            <w:r>
              <w:rPr>
                <w:rFonts w:ascii="宋体" w:hAnsi="宋体" w:cs="Calibri"/>
              </w:rPr>
              <w:t>”</w:t>
            </w:r>
            <w:r>
              <w:rPr>
                <w:rFonts w:hint="eastAsia" w:ascii="宋体" w:hAnsi="宋体" w:cs="Calibri"/>
              </w:rPr>
              <w:t>、第五章</w:t>
            </w:r>
            <w:r>
              <w:rPr>
                <w:rFonts w:ascii="宋体" w:hAnsi="宋体" w:cs="Calibri"/>
              </w:rPr>
              <w:t>“</w:t>
            </w:r>
            <w:r>
              <w:rPr>
                <w:rFonts w:hint="eastAsia" w:ascii="宋体" w:hAnsi="宋体"/>
                <w:szCs w:val="21"/>
              </w:rPr>
              <w:t>主要设备清单</w:t>
            </w:r>
            <w:r>
              <w:rPr>
                <w:rFonts w:ascii="宋体" w:hAnsi="宋体" w:cs="Calibri"/>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1.4</w:t>
            </w:r>
          </w:p>
        </w:tc>
        <w:tc>
          <w:tcPr>
            <w:tcW w:w="2004" w:type="dxa"/>
            <w:noWrap w:val="0"/>
            <w:vAlign w:val="center"/>
          </w:tcPr>
          <w:p>
            <w:pPr>
              <w:autoSpaceDE w:val="0"/>
              <w:autoSpaceDN w:val="0"/>
              <w:jc w:val="center"/>
              <w:rPr>
                <w:rFonts w:ascii="宋体" w:hAnsi="宋体" w:cs="Calibri"/>
              </w:rPr>
            </w:pPr>
            <w:r>
              <w:rPr>
                <w:rFonts w:ascii="宋体" w:hAnsi="宋体" w:cs="Calibri"/>
              </w:rPr>
              <w:t>招标方式</w:t>
            </w:r>
          </w:p>
        </w:tc>
        <w:tc>
          <w:tcPr>
            <w:tcW w:w="6487" w:type="dxa"/>
            <w:noWrap w:val="0"/>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1.5</w:t>
            </w:r>
          </w:p>
        </w:tc>
        <w:tc>
          <w:tcPr>
            <w:tcW w:w="2004" w:type="dxa"/>
            <w:noWrap w:val="0"/>
            <w:vAlign w:val="center"/>
          </w:tcPr>
          <w:p>
            <w:pPr>
              <w:autoSpaceDE w:val="0"/>
              <w:autoSpaceDN w:val="0"/>
              <w:jc w:val="center"/>
              <w:rPr>
                <w:rFonts w:ascii="宋体" w:hAnsi="宋体" w:cs="Calibri"/>
              </w:rPr>
            </w:pPr>
            <w:r>
              <w:rPr>
                <w:rFonts w:ascii="宋体" w:hAnsi="宋体" w:cs="Calibri"/>
              </w:rPr>
              <w:t>资格审查</w:t>
            </w:r>
          </w:p>
        </w:tc>
        <w:tc>
          <w:tcPr>
            <w:tcW w:w="6487" w:type="dxa"/>
            <w:noWrap w:val="0"/>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1.6</w:t>
            </w:r>
          </w:p>
        </w:tc>
        <w:tc>
          <w:tcPr>
            <w:tcW w:w="2004" w:type="dxa"/>
            <w:noWrap w:val="0"/>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noWrap w:val="0"/>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1.7</w:t>
            </w:r>
          </w:p>
        </w:tc>
        <w:tc>
          <w:tcPr>
            <w:tcW w:w="2004" w:type="dxa"/>
            <w:noWrap w:val="0"/>
            <w:vAlign w:val="center"/>
          </w:tcPr>
          <w:p>
            <w:pPr>
              <w:autoSpaceDE w:val="0"/>
              <w:autoSpaceDN w:val="0"/>
              <w:jc w:val="center"/>
              <w:rPr>
                <w:rFonts w:ascii="宋体" w:hAnsi="宋体" w:cs="Calibri"/>
              </w:rPr>
            </w:pPr>
            <w:r>
              <w:rPr>
                <w:rFonts w:hint="eastAsia" w:ascii="宋体"/>
                <w:szCs w:val="21"/>
              </w:rPr>
              <w:t>工期</w:t>
            </w:r>
          </w:p>
        </w:tc>
        <w:tc>
          <w:tcPr>
            <w:tcW w:w="6487" w:type="dxa"/>
            <w:noWrap w:val="0"/>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u w:val="single"/>
              </w:rPr>
              <w:t xml:space="preserve"> 20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1.8</w:t>
            </w:r>
            <w:r>
              <w:rPr>
                <w:rFonts w:hint="eastAsia" w:ascii="宋体" w:hAnsi="宋体" w:cs="Calibri"/>
              </w:rPr>
              <w:t>.1</w:t>
            </w:r>
          </w:p>
        </w:tc>
        <w:tc>
          <w:tcPr>
            <w:tcW w:w="2004" w:type="dxa"/>
            <w:noWrap w:val="0"/>
            <w:vAlign w:val="center"/>
          </w:tcPr>
          <w:p>
            <w:pPr>
              <w:autoSpaceDE w:val="0"/>
              <w:autoSpaceDN w:val="0"/>
              <w:jc w:val="center"/>
              <w:rPr>
                <w:rFonts w:ascii="宋体" w:hAnsi="宋体" w:cs="Calibri"/>
              </w:rPr>
            </w:pPr>
            <w:r>
              <w:rPr>
                <w:rFonts w:hint="eastAsia" w:ascii="宋体" w:hAnsi="宋体" w:cs="Calibri"/>
              </w:rPr>
              <w:t>质量要求</w:t>
            </w:r>
          </w:p>
        </w:tc>
        <w:tc>
          <w:tcPr>
            <w:tcW w:w="6487" w:type="dxa"/>
            <w:noWrap w:val="0"/>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hint="eastAsia" w:ascii="宋体" w:hAnsi="宋体" w:cs="Calibri"/>
              </w:rPr>
              <w:t>1.8.2</w:t>
            </w:r>
          </w:p>
        </w:tc>
        <w:tc>
          <w:tcPr>
            <w:tcW w:w="2004" w:type="dxa"/>
            <w:noWrap w:val="0"/>
            <w:vAlign w:val="center"/>
          </w:tcPr>
          <w:p>
            <w:pPr>
              <w:autoSpaceDE w:val="0"/>
              <w:autoSpaceDN w:val="0"/>
              <w:jc w:val="center"/>
              <w:rPr>
                <w:rFonts w:ascii="宋体" w:hAnsi="宋体"/>
                <w:iCs/>
              </w:rPr>
            </w:pPr>
            <w:r>
              <w:rPr>
                <w:rFonts w:hint="eastAsia" w:ascii="宋体" w:hAnsi="宋体"/>
                <w:iCs/>
              </w:rPr>
              <w:t>质保期</w:t>
            </w:r>
          </w:p>
        </w:tc>
        <w:tc>
          <w:tcPr>
            <w:tcW w:w="6487" w:type="dxa"/>
            <w:noWrap w:val="0"/>
            <w:vAlign w:val="center"/>
          </w:tcPr>
          <w:p>
            <w:pPr>
              <w:rPr>
                <w:rFonts w:ascii="宋体" w:hAnsi="宋体"/>
                <w:iCs/>
              </w:rPr>
            </w:pPr>
            <w:r>
              <w:rPr>
                <w:rFonts w:ascii="宋体"/>
                <w:szCs w:val="21"/>
              </w:rPr>
              <w:t>2</w:t>
            </w:r>
            <w:r>
              <w:rPr>
                <w:rFonts w:hint="eastAsia" w:ascii="宋体"/>
                <w:szCs w:val="21"/>
              </w:rPr>
              <w:t>年（免费质保）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hint="eastAsia" w:ascii="宋体" w:hAnsi="宋体" w:cs="Calibri"/>
              </w:rPr>
              <w:t>1.9</w:t>
            </w:r>
          </w:p>
        </w:tc>
        <w:tc>
          <w:tcPr>
            <w:tcW w:w="2004" w:type="dxa"/>
            <w:noWrap w:val="0"/>
            <w:vAlign w:val="center"/>
          </w:tcPr>
          <w:p>
            <w:pPr>
              <w:autoSpaceDE w:val="0"/>
              <w:autoSpaceDN w:val="0"/>
              <w:jc w:val="center"/>
              <w:rPr>
                <w:rFonts w:ascii="宋体" w:hAnsi="宋体"/>
                <w:iCs/>
              </w:rPr>
            </w:pPr>
            <w:r>
              <w:rPr>
                <w:rFonts w:hint="eastAsia" w:ascii="宋体"/>
                <w:szCs w:val="21"/>
              </w:rPr>
              <w:t>踏勘现场</w:t>
            </w:r>
          </w:p>
        </w:tc>
        <w:tc>
          <w:tcPr>
            <w:tcW w:w="6487" w:type="dxa"/>
            <w:noWrap w:val="0"/>
            <w:vAlign w:val="center"/>
          </w:tcPr>
          <w:p>
            <w:pPr>
              <w:rPr>
                <w:rFonts w:ascii="宋体" w:hAnsi="宋体"/>
                <w:iCs/>
              </w:rPr>
            </w:pPr>
            <w:r>
              <w:rPr>
                <w:rFonts w:hint="eastAsia" w:ascii="宋体"/>
                <w:szCs w:val="21"/>
              </w:rPr>
              <w:t>联系人：王工</w:t>
            </w:r>
            <w:r>
              <w:rPr>
                <w:rFonts w:ascii="宋体"/>
                <w:szCs w:val="21"/>
              </w:rPr>
              <w:t xml:space="preserve">      </w:t>
            </w:r>
            <w:r>
              <w:rPr>
                <w:rFonts w:hint="eastAsia" w:ascii="宋体"/>
                <w:szCs w:val="21"/>
              </w:rPr>
              <w:t>联系电话：</w:t>
            </w:r>
            <w:r>
              <w:rPr>
                <w:rFonts w:ascii="宋体"/>
                <w:szCs w:val="21"/>
              </w:rPr>
              <w:t>0571-86665010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10</w:t>
            </w:r>
          </w:p>
        </w:tc>
        <w:tc>
          <w:tcPr>
            <w:tcW w:w="2004" w:type="dxa"/>
            <w:noWrap w:val="0"/>
            <w:vAlign w:val="center"/>
          </w:tcPr>
          <w:p>
            <w:pPr>
              <w:autoSpaceDE w:val="0"/>
              <w:autoSpaceDN w:val="0"/>
              <w:jc w:val="center"/>
              <w:rPr>
                <w:rFonts w:ascii="宋体" w:hAnsi="宋体" w:cs="Calibri"/>
              </w:rPr>
            </w:pPr>
            <w:r>
              <w:rPr>
                <w:rFonts w:hint="eastAsia" w:ascii="宋体" w:hAnsi="宋体"/>
                <w:iCs/>
              </w:rPr>
              <w:t>付款方式</w:t>
            </w:r>
          </w:p>
        </w:tc>
        <w:tc>
          <w:tcPr>
            <w:tcW w:w="6487" w:type="dxa"/>
            <w:noWrap w:val="0"/>
            <w:vAlign w:val="center"/>
          </w:tcPr>
          <w:p>
            <w:pPr>
              <w:rPr>
                <w:rFonts w:ascii="宋体" w:hAnsi="宋体" w:cs="Calibri"/>
              </w:rPr>
            </w:pPr>
            <w:r>
              <w:rPr>
                <w:rFonts w:hint="eastAsia" w:ascii="宋体" w:hAnsi="宋体"/>
                <w:iCs/>
              </w:rPr>
              <w:t>收到供货方须提供13%的增值税发票及全部设备、经验收合格后一次性付清货款。在合同有效期限内，若因国家税收政策调整而引起的增值税税率变化的，应按照国家税收政策调整，合同总价变更为原合同不含增值税服务与新增值税税率计算税额的合计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2.2.1</w:t>
            </w:r>
          </w:p>
        </w:tc>
        <w:tc>
          <w:tcPr>
            <w:tcW w:w="2004" w:type="dxa"/>
            <w:noWrap w:val="0"/>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noWrap w:val="0"/>
            <w:vAlign w:val="center"/>
          </w:tcPr>
          <w:p>
            <w:pPr>
              <w:autoSpaceDE w:val="0"/>
              <w:autoSpaceDN w:val="0"/>
              <w:rPr>
                <w:rFonts w:ascii="宋体" w:hAnsi="宋体" w:cs="Calibri"/>
              </w:rPr>
            </w:pPr>
            <w:r>
              <w:rPr>
                <w:rFonts w:ascii="宋体" w:hAnsi="宋体" w:cs="Calibri"/>
              </w:rPr>
              <w:t>20</w:t>
            </w:r>
            <w:r>
              <w:rPr>
                <w:rFonts w:hint="eastAsia" w:ascii="宋体" w:hAnsi="宋体" w:cs="Calibri"/>
              </w:rPr>
              <w:t>2</w:t>
            </w:r>
            <w:r>
              <w:rPr>
                <w:rFonts w:hint="eastAsia" w:ascii="宋体" w:hAnsi="宋体" w:cs="Calibri"/>
                <w:lang w:val="en-US" w:eastAsia="zh-CN"/>
              </w:rPr>
              <w:t>1</w:t>
            </w:r>
            <w:r>
              <w:rPr>
                <w:rFonts w:ascii="宋体" w:hAnsi="宋体" w:cs="Calibri"/>
              </w:rPr>
              <w:t>年</w:t>
            </w:r>
            <w:r>
              <w:rPr>
                <w:rFonts w:hint="eastAsia" w:ascii="宋体" w:hAnsi="宋体" w:cs="Calibri"/>
                <w:lang w:val="en-US" w:eastAsia="zh-CN"/>
              </w:rPr>
              <w:t>6</w:t>
            </w:r>
            <w:r>
              <w:rPr>
                <w:rFonts w:ascii="宋体" w:hAnsi="宋体" w:cs="Calibri"/>
              </w:rPr>
              <w:t>月</w:t>
            </w:r>
            <w:r>
              <w:rPr>
                <w:rFonts w:hint="eastAsia" w:ascii="宋体" w:hAnsi="宋体" w:cs="Calibri"/>
                <w:lang w:val="en-US" w:eastAsia="zh-CN"/>
              </w:rPr>
              <w:t>18</w:t>
            </w:r>
            <w:r>
              <w:rPr>
                <w:rFonts w:ascii="宋体" w:hAnsi="宋体" w:cs="Calibri"/>
              </w:rPr>
              <w:t>日11：30前，以E-mail及书面（传真）形式提交给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2.2.2</w:t>
            </w:r>
          </w:p>
        </w:tc>
        <w:tc>
          <w:tcPr>
            <w:tcW w:w="2004" w:type="dxa"/>
            <w:noWrap w:val="0"/>
            <w:vAlign w:val="center"/>
          </w:tcPr>
          <w:p>
            <w:pPr>
              <w:autoSpaceDE w:val="0"/>
              <w:autoSpaceDN w:val="0"/>
              <w:jc w:val="center"/>
              <w:rPr>
                <w:rFonts w:ascii="宋体" w:hAnsi="宋体" w:cs="Calibri"/>
              </w:rPr>
            </w:pPr>
            <w:r>
              <w:rPr>
                <w:rFonts w:ascii="宋体" w:hAnsi="宋体" w:cs="Calibri"/>
              </w:rPr>
              <w:t>投标截止时间</w:t>
            </w:r>
          </w:p>
        </w:tc>
        <w:tc>
          <w:tcPr>
            <w:tcW w:w="6487" w:type="dxa"/>
            <w:noWrap w:val="0"/>
            <w:vAlign w:val="center"/>
          </w:tcPr>
          <w:p>
            <w:pPr>
              <w:autoSpaceDE w:val="0"/>
              <w:autoSpaceDN w:val="0"/>
              <w:rPr>
                <w:rFonts w:ascii="宋体" w:hAnsi="宋体" w:cs="Calibri"/>
                <w:b/>
              </w:rPr>
            </w:pPr>
            <w:r>
              <w:rPr>
                <w:rFonts w:hint="eastAsia" w:ascii="宋体" w:hAnsi="宋体" w:cs="Arial"/>
              </w:rPr>
              <w:t>202</w:t>
            </w:r>
            <w:r>
              <w:rPr>
                <w:rFonts w:hint="eastAsia" w:ascii="宋体" w:hAnsi="宋体" w:cs="Arial"/>
                <w:lang w:val="en-US" w:eastAsia="zh-CN"/>
              </w:rPr>
              <w:t>1</w:t>
            </w:r>
            <w:r>
              <w:rPr>
                <w:rFonts w:hint="eastAsia" w:ascii="宋体" w:hAnsi="宋体" w:cs="Arial"/>
              </w:rPr>
              <w:t>年</w:t>
            </w:r>
            <w:r>
              <w:rPr>
                <w:rFonts w:hint="eastAsia" w:ascii="宋体" w:hAnsi="宋体" w:cs="Arial"/>
                <w:lang w:val="en-US" w:eastAsia="zh-CN"/>
              </w:rPr>
              <w:t>6</w:t>
            </w:r>
            <w:r>
              <w:rPr>
                <w:rFonts w:hint="eastAsia" w:ascii="宋体" w:hAnsi="宋体" w:cs="Arial"/>
              </w:rPr>
              <w:t>月</w:t>
            </w:r>
            <w:r>
              <w:rPr>
                <w:rFonts w:hint="eastAsia" w:ascii="宋体" w:hAnsi="宋体" w:cs="Arial"/>
                <w:lang w:val="en-US" w:eastAsia="zh-CN"/>
              </w:rPr>
              <w:t>23</w:t>
            </w:r>
            <w:r>
              <w:rPr>
                <w:rFonts w:hint="eastAsia" w:ascii="宋体" w:hAnsi="宋体" w:cs="Arial"/>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2.2.3</w:t>
            </w:r>
          </w:p>
        </w:tc>
        <w:tc>
          <w:tcPr>
            <w:tcW w:w="2004" w:type="dxa"/>
            <w:noWrap w:val="0"/>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noWrap w:val="0"/>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noWrap w:val="0"/>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noWrap w:val="0"/>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noWrap w:val="0"/>
            <w:vAlign w:val="center"/>
          </w:tcPr>
          <w:p>
            <w:pPr>
              <w:autoSpaceDE w:val="0"/>
              <w:autoSpaceDN w:val="0"/>
              <w:jc w:val="center"/>
              <w:rPr>
                <w:rFonts w:ascii="宋体" w:hAnsi="宋体" w:cs="Calibri"/>
              </w:rPr>
            </w:pPr>
            <w:r>
              <w:rPr>
                <w:rFonts w:ascii="宋体" w:hAnsi="宋体" w:cs="Calibri"/>
              </w:rPr>
              <w:t>投标有效期</w:t>
            </w:r>
          </w:p>
        </w:tc>
        <w:tc>
          <w:tcPr>
            <w:tcW w:w="6487" w:type="dxa"/>
            <w:noWrap w:val="0"/>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noWrap w:val="0"/>
            <w:vAlign w:val="center"/>
          </w:tcPr>
          <w:p>
            <w:pPr>
              <w:autoSpaceDE w:val="0"/>
              <w:autoSpaceDN w:val="0"/>
              <w:jc w:val="center"/>
              <w:rPr>
                <w:rFonts w:ascii="宋体" w:hAnsi="宋体" w:cs="Calibri"/>
              </w:rPr>
            </w:pPr>
            <w:r>
              <w:rPr>
                <w:rFonts w:ascii="宋体" w:hAnsi="宋体" w:cs="Calibri"/>
              </w:rPr>
              <w:t>投标保证金</w:t>
            </w:r>
          </w:p>
        </w:tc>
        <w:tc>
          <w:tcPr>
            <w:tcW w:w="6487" w:type="dxa"/>
            <w:noWrap w:val="0"/>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noWrap w:val="0"/>
            <w:vAlign w:val="center"/>
          </w:tcPr>
          <w:p>
            <w:pPr>
              <w:autoSpaceDE w:val="0"/>
              <w:autoSpaceDN w:val="0"/>
              <w:jc w:val="center"/>
              <w:rPr>
                <w:rFonts w:ascii="宋体" w:hAnsi="宋体" w:cs="Calibri"/>
              </w:rPr>
            </w:pPr>
            <w:r>
              <w:rPr>
                <w:rFonts w:ascii="宋体" w:hAnsi="宋体" w:cs="Calibri"/>
              </w:rPr>
              <w:t>签字或盖章要求</w:t>
            </w:r>
          </w:p>
        </w:tc>
        <w:tc>
          <w:tcPr>
            <w:tcW w:w="6487" w:type="dxa"/>
            <w:noWrap w:val="0"/>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noWrap w:val="0"/>
            <w:vAlign w:val="center"/>
          </w:tcPr>
          <w:p>
            <w:pPr>
              <w:autoSpaceDE w:val="0"/>
              <w:autoSpaceDN w:val="0"/>
              <w:jc w:val="center"/>
              <w:rPr>
                <w:rFonts w:ascii="宋体" w:hAnsi="宋体" w:cs="Calibri"/>
              </w:rPr>
            </w:pPr>
            <w:r>
              <w:rPr>
                <w:rFonts w:ascii="宋体" w:hAnsi="宋体" w:cs="Calibri"/>
              </w:rPr>
              <w:t>投标文件份数</w:t>
            </w:r>
          </w:p>
        </w:tc>
        <w:tc>
          <w:tcPr>
            <w:tcW w:w="6487" w:type="dxa"/>
            <w:noWrap w:val="0"/>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3.6.5</w:t>
            </w:r>
          </w:p>
        </w:tc>
        <w:tc>
          <w:tcPr>
            <w:tcW w:w="2004" w:type="dxa"/>
            <w:noWrap w:val="0"/>
            <w:vAlign w:val="center"/>
          </w:tcPr>
          <w:p>
            <w:pPr>
              <w:autoSpaceDE w:val="0"/>
              <w:autoSpaceDN w:val="0"/>
              <w:jc w:val="center"/>
              <w:rPr>
                <w:rFonts w:ascii="宋体" w:hAnsi="宋体" w:cs="Calibri"/>
              </w:rPr>
            </w:pPr>
            <w:r>
              <w:rPr>
                <w:rFonts w:ascii="宋体" w:hAnsi="宋体" w:cs="Calibri"/>
              </w:rPr>
              <w:t>装订要求</w:t>
            </w:r>
          </w:p>
        </w:tc>
        <w:tc>
          <w:tcPr>
            <w:tcW w:w="6487" w:type="dxa"/>
            <w:noWrap w:val="0"/>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4.1.2</w:t>
            </w:r>
          </w:p>
        </w:tc>
        <w:tc>
          <w:tcPr>
            <w:tcW w:w="2004" w:type="dxa"/>
            <w:noWrap w:val="0"/>
            <w:vAlign w:val="center"/>
          </w:tcPr>
          <w:p>
            <w:pPr>
              <w:autoSpaceDE w:val="0"/>
              <w:autoSpaceDN w:val="0"/>
              <w:jc w:val="center"/>
              <w:rPr>
                <w:rFonts w:ascii="宋体" w:hAnsi="宋体" w:cs="Calibri"/>
              </w:rPr>
            </w:pPr>
            <w:r>
              <w:rPr>
                <w:rFonts w:ascii="宋体" w:hAnsi="宋体" w:cs="Calibri"/>
              </w:rPr>
              <w:t>封套上写明</w:t>
            </w:r>
          </w:p>
        </w:tc>
        <w:tc>
          <w:tcPr>
            <w:tcW w:w="6487" w:type="dxa"/>
            <w:noWrap w:val="0"/>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杭州萧山国际机场航空货站内</w:t>
            </w:r>
          </w:p>
          <w:p>
            <w:pPr>
              <w:autoSpaceDE w:val="0"/>
              <w:autoSpaceDN w:val="0"/>
              <w:rPr>
                <w:rFonts w:ascii="宋体" w:hAnsi="宋体" w:cs="宋体"/>
              </w:rPr>
            </w:pPr>
            <w:r>
              <w:rPr>
                <w:rFonts w:ascii="宋体" w:hAnsi="宋体" w:cs="Calibri"/>
              </w:rPr>
              <w:t>招标人名称：</w:t>
            </w:r>
            <w:r>
              <w:rPr>
                <w:rFonts w:hint="eastAsia" w:ascii="宋体"/>
                <w:szCs w:val="21"/>
                <w:u w:val="single"/>
              </w:rPr>
              <w:t>杭州萧山国际机场航空物流有限公司</w:t>
            </w:r>
          </w:p>
          <w:p>
            <w:pPr>
              <w:autoSpaceDE w:val="0"/>
              <w:autoSpaceDN w:val="0"/>
              <w:rPr>
                <w:rFonts w:ascii="宋体" w:hAnsi="宋体" w:cs="Calibri"/>
              </w:rPr>
            </w:pPr>
            <w:r>
              <w:rPr>
                <w:rFonts w:hint="eastAsia" w:ascii="宋体" w:hAnsi="宋体" w:cs="宋体"/>
              </w:rPr>
              <w:t>项目名称：</w:t>
            </w:r>
            <w:r>
              <w:rPr>
                <w:rFonts w:hint="eastAsia" w:ascii="宋体"/>
                <w:szCs w:val="21"/>
                <w:u w:val="single"/>
                <w:lang w:val="en-US" w:eastAsia="zh-CN"/>
              </w:rPr>
              <w:t>2021年物流公司</w:t>
            </w:r>
            <w:r>
              <w:rPr>
                <w:rFonts w:hint="eastAsia" w:ascii="宋体"/>
                <w:szCs w:val="21"/>
                <w:u w:val="single"/>
              </w:rPr>
              <w:t>监控</w:t>
            </w:r>
            <w:r>
              <w:rPr>
                <w:rFonts w:hint="eastAsia" w:ascii="宋体"/>
                <w:szCs w:val="21"/>
                <w:u w:val="single"/>
                <w:lang w:eastAsia="zh-CN"/>
              </w:rPr>
              <w:t>改造</w:t>
            </w:r>
            <w:r>
              <w:rPr>
                <w:rFonts w:hint="eastAsia" w:ascii="宋体"/>
                <w:szCs w:val="21"/>
                <w:u w:val="single"/>
              </w:rPr>
              <w:t>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4.2.2</w:t>
            </w:r>
          </w:p>
        </w:tc>
        <w:tc>
          <w:tcPr>
            <w:tcW w:w="2004" w:type="dxa"/>
            <w:noWrap w:val="0"/>
            <w:vAlign w:val="center"/>
          </w:tcPr>
          <w:p>
            <w:pPr>
              <w:autoSpaceDE w:val="0"/>
              <w:autoSpaceDN w:val="0"/>
              <w:jc w:val="center"/>
              <w:rPr>
                <w:rFonts w:ascii="宋体" w:hAnsi="宋体" w:cs="Calibri"/>
              </w:rPr>
            </w:pPr>
            <w:r>
              <w:rPr>
                <w:rFonts w:hint="eastAsia" w:ascii="宋体" w:hAnsi="宋体"/>
              </w:rPr>
              <w:t>投递方式</w:t>
            </w:r>
          </w:p>
        </w:tc>
        <w:tc>
          <w:tcPr>
            <w:tcW w:w="6487" w:type="dxa"/>
            <w:noWrap w:val="0"/>
            <w:vAlign w:val="center"/>
          </w:tcPr>
          <w:p>
            <w:pPr>
              <w:spacing w:line="340" w:lineRule="exact"/>
              <w:ind w:firstLine="440" w:firstLineChars="200"/>
              <w:rPr>
                <w:rFonts w:ascii="宋体" w:hAnsi="宋体"/>
              </w:rPr>
            </w:pPr>
            <w:r>
              <w:rPr>
                <w:rFonts w:hint="eastAsia" w:ascii="宋体" w:hAnsi="宋体"/>
              </w:rPr>
              <w:t>投标文件在封口处加盖公章，并派专人于202</w:t>
            </w:r>
            <w:r>
              <w:rPr>
                <w:rFonts w:hint="eastAsia" w:ascii="宋体" w:hAnsi="宋体"/>
                <w:lang w:val="en-US" w:eastAsia="zh-CN"/>
              </w:rPr>
              <w:t>1</w:t>
            </w:r>
            <w:r>
              <w:rPr>
                <w:rFonts w:hint="eastAsia" w:ascii="宋体" w:hAnsi="宋体"/>
              </w:rPr>
              <w:t>年</w:t>
            </w:r>
            <w:r>
              <w:rPr>
                <w:rFonts w:hint="eastAsia" w:ascii="宋体" w:hAnsi="宋体"/>
                <w:lang w:val="en-US" w:eastAsia="zh-CN"/>
              </w:rPr>
              <w:t>6</w:t>
            </w:r>
            <w:r>
              <w:rPr>
                <w:rFonts w:hint="eastAsia" w:ascii="宋体" w:hAnsi="宋体"/>
              </w:rPr>
              <w:t>月</w:t>
            </w:r>
            <w:r>
              <w:rPr>
                <w:rFonts w:hint="eastAsia" w:ascii="宋体" w:hAnsi="宋体"/>
                <w:lang w:val="en-US" w:eastAsia="zh-CN"/>
              </w:rPr>
              <w:t>23</w:t>
            </w:r>
            <w:r>
              <w:rPr>
                <w:rFonts w:hint="eastAsia" w:ascii="宋体" w:hAnsi="宋体"/>
              </w:rPr>
              <w:t>日上午9时00分（北京时间）前送至杭州萧山国际机场航空货站A区w1225王永斌，逾期无效。若采用投递方式的，请于202</w:t>
            </w:r>
            <w:r>
              <w:rPr>
                <w:rFonts w:hint="eastAsia" w:ascii="宋体" w:hAnsi="宋体"/>
                <w:lang w:val="en-US" w:eastAsia="zh-CN"/>
              </w:rPr>
              <w:t>1</w:t>
            </w:r>
            <w:r>
              <w:rPr>
                <w:rFonts w:hint="eastAsia" w:ascii="宋体" w:hAnsi="宋体"/>
              </w:rPr>
              <w:t>年</w:t>
            </w:r>
            <w:r>
              <w:rPr>
                <w:rFonts w:hint="eastAsia" w:ascii="宋体" w:hAnsi="宋体"/>
                <w:lang w:val="en-US" w:eastAsia="zh-CN"/>
              </w:rPr>
              <w:t>6</w:t>
            </w:r>
            <w:r>
              <w:rPr>
                <w:rFonts w:hint="eastAsia" w:ascii="宋体" w:hAnsi="宋体"/>
              </w:rPr>
              <w:t>月</w:t>
            </w:r>
            <w:r>
              <w:rPr>
                <w:rFonts w:hint="eastAsia" w:ascii="宋体" w:hAnsi="宋体"/>
                <w:lang w:val="en-US" w:eastAsia="zh-CN"/>
              </w:rPr>
              <w:t>23</w:t>
            </w:r>
            <w:r>
              <w:rPr>
                <w:rFonts w:hint="eastAsia" w:ascii="宋体" w:hAnsi="宋体"/>
              </w:rPr>
              <w:t>日上午9时00分（北京时间）前投递至杭州萧山国际机场航空货站A区A1225王永斌收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4.2.3</w:t>
            </w:r>
          </w:p>
        </w:tc>
        <w:tc>
          <w:tcPr>
            <w:tcW w:w="2004" w:type="dxa"/>
            <w:noWrap w:val="0"/>
            <w:vAlign w:val="center"/>
          </w:tcPr>
          <w:p>
            <w:pPr>
              <w:autoSpaceDE w:val="0"/>
              <w:autoSpaceDN w:val="0"/>
              <w:jc w:val="center"/>
              <w:rPr>
                <w:rFonts w:ascii="宋体" w:hAnsi="宋体" w:cs="Calibri"/>
              </w:rPr>
            </w:pPr>
            <w:r>
              <w:rPr>
                <w:rFonts w:ascii="宋体" w:hAnsi="宋体" w:cs="Calibri"/>
              </w:rPr>
              <w:t>是否退还投标文件</w:t>
            </w:r>
          </w:p>
        </w:tc>
        <w:tc>
          <w:tcPr>
            <w:tcW w:w="6487" w:type="dxa"/>
            <w:noWrap w:val="0"/>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5.1.1</w:t>
            </w:r>
          </w:p>
        </w:tc>
        <w:tc>
          <w:tcPr>
            <w:tcW w:w="2004" w:type="dxa"/>
            <w:noWrap w:val="0"/>
            <w:vAlign w:val="center"/>
          </w:tcPr>
          <w:p>
            <w:pPr>
              <w:autoSpaceDE w:val="0"/>
              <w:autoSpaceDN w:val="0"/>
              <w:jc w:val="center"/>
              <w:rPr>
                <w:rFonts w:ascii="宋体" w:hAnsi="宋体" w:cs="Calibri"/>
              </w:rPr>
            </w:pPr>
            <w:r>
              <w:rPr>
                <w:rFonts w:ascii="宋体" w:hAnsi="宋体" w:cs="Calibri"/>
              </w:rPr>
              <w:t>开标时间和地点</w:t>
            </w:r>
          </w:p>
        </w:tc>
        <w:tc>
          <w:tcPr>
            <w:tcW w:w="6487" w:type="dxa"/>
            <w:noWrap w:val="0"/>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杭州萧山国际机场货站内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jc w:val="center"/>
              <w:rPr>
                <w:rFonts w:ascii="宋体" w:hAnsi="宋体" w:cs="Calibri"/>
              </w:rPr>
            </w:pPr>
            <w:r>
              <w:rPr>
                <w:rFonts w:ascii="宋体" w:hAnsi="宋体" w:cs="Calibri"/>
              </w:rPr>
              <w:t>6.1.1</w:t>
            </w:r>
          </w:p>
        </w:tc>
        <w:tc>
          <w:tcPr>
            <w:tcW w:w="2004" w:type="dxa"/>
            <w:noWrap w:val="0"/>
            <w:vAlign w:val="center"/>
          </w:tcPr>
          <w:p>
            <w:pPr>
              <w:autoSpaceDE w:val="0"/>
              <w:autoSpaceDN w:val="0"/>
              <w:jc w:val="center"/>
              <w:rPr>
                <w:rFonts w:ascii="宋体" w:hAnsi="宋体" w:cs="Calibri"/>
              </w:rPr>
            </w:pPr>
            <w:r>
              <w:rPr>
                <w:rFonts w:ascii="宋体" w:hAnsi="宋体" w:cs="Calibri"/>
              </w:rPr>
              <w:t>评标委员会的组建</w:t>
            </w:r>
          </w:p>
        </w:tc>
        <w:tc>
          <w:tcPr>
            <w:tcW w:w="6487" w:type="dxa"/>
            <w:noWrap w:val="0"/>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firstLine="600" w:firstLineChars="25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本项目为</w:t>
      </w:r>
      <w:r>
        <w:rPr>
          <w:rFonts w:hint="eastAsia" w:ascii="宋体"/>
          <w:szCs w:val="21"/>
          <w:u w:val="single"/>
          <w:lang w:val="en-US" w:eastAsia="zh-CN"/>
        </w:rPr>
        <w:t>2021年物流公司</w:t>
      </w:r>
      <w:r>
        <w:rPr>
          <w:rFonts w:hint="eastAsia" w:ascii="宋体"/>
          <w:szCs w:val="21"/>
          <w:u w:val="single"/>
        </w:rPr>
        <w:t>监控</w:t>
      </w:r>
      <w:r>
        <w:rPr>
          <w:rFonts w:hint="eastAsia" w:ascii="宋体"/>
          <w:szCs w:val="21"/>
          <w:u w:val="single"/>
          <w:lang w:eastAsia="zh-CN"/>
        </w:rPr>
        <w:t>改造</w:t>
      </w:r>
      <w:r>
        <w:rPr>
          <w:rFonts w:hint="eastAsia" w:ascii="宋体"/>
          <w:szCs w:val="21"/>
          <w:u w:val="single"/>
        </w:rPr>
        <w:t>项目</w:t>
      </w:r>
      <w:r>
        <w:rPr>
          <w:rFonts w:hint="eastAsia" w:ascii="宋体"/>
          <w:szCs w:val="21"/>
        </w:rPr>
        <w:t>，</w:t>
      </w:r>
      <w:r>
        <w:rPr>
          <w:rFonts w:hint="eastAsia" w:ascii="宋体"/>
          <w:szCs w:val="21"/>
          <w:lang w:val="en-US" w:eastAsia="zh-CN"/>
        </w:rPr>
        <w:t>主要实施内容</w:t>
      </w:r>
      <w:r>
        <w:rPr>
          <w:rFonts w:hint="eastAsia" w:ascii="宋体"/>
          <w:szCs w:val="21"/>
        </w:rPr>
        <w:t>位于杭州萧山国际机场航空货站</w:t>
      </w:r>
      <w:r>
        <w:rPr>
          <w:rFonts w:hint="eastAsia" w:ascii="宋体"/>
          <w:szCs w:val="21"/>
          <w:lang w:val="en-US" w:eastAsia="zh-CN"/>
        </w:rPr>
        <w:t>A、B</w:t>
      </w:r>
      <w:r>
        <w:rPr>
          <w:rFonts w:hint="eastAsia" w:ascii="宋体"/>
          <w:szCs w:val="21"/>
        </w:rPr>
        <w:t>区内。主要内容：一、</w:t>
      </w:r>
      <w:r>
        <w:rPr>
          <w:rFonts w:hint="eastAsia" w:ascii="宋体"/>
          <w:szCs w:val="21"/>
          <w:lang w:val="en-US" w:eastAsia="zh-CN"/>
        </w:rPr>
        <w:t>国内进港仓库区域内（货站A区）新增15路摄像头</w:t>
      </w:r>
      <w:r>
        <w:rPr>
          <w:rFonts w:hint="eastAsia" w:ascii="宋体"/>
          <w:szCs w:val="21"/>
        </w:rPr>
        <w:t>。二、</w:t>
      </w:r>
      <w:r>
        <w:rPr>
          <w:rFonts w:hint="eastAsia" w:ascii="宋体"/>
          <w:szCs w:val="21"/>
          <w:lang w:val="en-US" w:eastAsia="zh-CN"/>
        </w:rPr>
        <w:t>国际进港仓库区域内（货站B区）新增4路摄像头</w:t>
      </w:r>
      <w:r>
        <w:rPr>
          <w:rFonts w:hint="eastAsia" w:ascii="宋体"/>
          <w:szCs w:val="21"/>
        </w:rPr>
        <w:t>。三、</w:t>
      </w:r>
      <w:r>
        <w:rPr>
          <w:rFonts w:hint="eastAsia" w:ascii="宋体"/>
          <w:szCs w:val="21"/>
          <w:lang w:val="en-US" w:eastAsia="zh-CN"/>
        </w:rPr>
        <w:t>以上19路摄像头均需接入原有监控平台，监控图像资料保存时间不得少于3个月</w:t>
      </w:r>
      <w:r>
        <w:rPr>
          <w:rFonts w:hint="eastAsia" w:ascii="宋体"/>
          <w:szCs w:val="21"/>
        </w:rPr>
        <w:t>。具体情况请在应标前与相关技术人员联系，尽早做好现场踏勘。</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本项目工期要求：</w:t>
      </w:r>
      <w:r>
        <w:rPr>
          <w:rFonts w:hint="eastAsia" w:ascii="宋体"/>
          <w:szCs w:val="21"/>
        </w:rPr>
        <w:t>20日历天。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082409"/>
      <w:bookmarkStart w:id="17" w:name="_Toc49135195"/>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52045593"/>
      <w:bookmarkStart w:id="19" w:name="_Toc152042370"/>
      <w:bookmarkStart w:id="20" w:name="_Toc246392113"/>
      <w:bookmarkStart w:id="21" w:name="_Toc144974560"/>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246392109"/>
      <w:bookmarkStart w:id="23" w:name="_Toc152042366"/>
      <w:bookmarkStart w:id="24" w:name="_Toc144974556"/>
      <w:bookmarkStart w:id="25" w:name="_Toc152045589"/>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240" w:lineRule="auto"/>
        <w:jc w:val="center"/>
        <w:rPr>
          <w:rFonts w:ascii="宋体" w:eastAsia="宋体"/>
          <w:sz w:val="44"/>
          <w:szCs w:val="44"/>
        </w:rPr>
      </w:pPr>
      <w:r>
        <w:rPr>
          <w:rFonts w:hint="eastAsia" w:ascii="宋体" w:eastAsia="宋体"/>
          <w:sz w:val="44"/>
          <w:szCs w:val="44"/>
        </w:rPr>
        <w:t>第三章：合同条款</w:t>
      </w:r>
    </w:p>
    <w:p>
      <w:pPr>
        <w:spacing w:after="0"/>
        <w:jc w:val="center"/>
        <w:rPr>
          <w:rFonts w:ascii="方正小标宋简体" w:eastAsia="方正小标宋简体"/>
          <w:sz w:val="44"/>
          <w:szCs w:val="44"/>
        </w:rPr>
      </w:pPr>
    </w:p>
    <w:p>
      <w:pPr>
        <w:spacing w:after="0"/>
        <w:jc w:val="center"/>
        <w:rPr>
          <w:rFonts w:ascii="方正小标宋简体" w:eastAsia="方正小标宋简体"/>
          <w:sz w:val="36"/>
          <w:szCs w:val="36"/>
        </w:rPr>
      </w:pPr>
      <w:r>
        <w:rPr>
          <w:rFonts w:hint="eastAsia" w:ascii="方正小标宋简体" w:eastAsia="方正小标宋简体"/>
          <w:sz w:val="36"/>
          <w:szCs w:val="36"/>
          <w:lang w:val="en-US" w:eastAsia="zh-CN"/>
        </w:rPr>
        <w:t>2021年物流公司</w:t>
      </w:r>
      <w:r>
        <w:rPr>
          <w:rFonts w:hint="eastAsia" w:ascii="方正小标宋简体" w:eastAsia="方正小标宋简体"/>
          <w:sz w:val="36"/>
          <w:szCs w:val="36"/>
        </w:rPr>
        <w:t>监控</w:t>
      </w:r>
      <w:r>
        <w:rPr>
          <w:rFonts w:hint="eastAsia" w:ascii="方正小标宋简体" w:eastAsia="方正小标宋简体"/>
          <w:sz w:val="36"/>
          <w:szCs w:val="36"/>
          <w:lang w:eastAsia="zh-CN"/>
        </w:rPr>
        <w:t>改造</w:t>
      </w:r>
      <w:r>
        <w:rPr>
          <w:rFonts w:hint="eastAsia" w:ascii="方正小标宋简体" w:eastAsia="方正小标宋简体"/>
          <w:sz w:val="36"/>
          <w:szCs w:val="36"/>
        </w:rPr>
        <w:t>项目合同</w:t>
      </w:r>
    </w:p>
    <w:p>
      <w:pPr>
        <w:spacing w:after="0"/>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甲方（买方）：杭州萧山国际机场航空物流有限公司</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560" w:lineRule="exact"/>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乙方（卖方）：</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w:t>
      </w:r>
    </w:p>
    <w:p>
      <w:pPr>
        <w:spacing w:line="560" w:lineRule="exact"/>
        <w:ind w:firstLine="560" w:firstLineChars="200"/>
        <w:rPr>
          <w:rFonts w:ascii="仿宋_GB2312" w:hAnsi="宋体" w:eastAsia="仿宋_GB2312"/>
          <w:sz w:val="28"/>
          <w:szCs w:val="28"/>
        </w:rPr>
      </w:pP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62" w:firstLineChars="200"/>
        <w:rPr>
          <w:rFonts w:ascii="仿宋_GB2312" w:eastAsia="仿宋_GB2312"/>
          <w:b/>
          <w:sz w:val="28"/>
          <w:szCs w:val="28"/>
        </w:rPr>
      </w:pPr>
      <w:r>
        <w:rPr>
          <w:rFonts w:hint="eastAsia" w:ascii="仿宋_GB2312" w:hAnsi="宋体" w:eastAsia="仿宋_GB2312"/>
          <w:b/>
          <w:sz w:val="28"/>
          <w:szCs w:val="28"/>
        </w:rPr>
        <w:t>一、产品规格型号及参数</w:t>
      </w: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8"/>
        <w:gridCol w:w="2326"/>
        <w:gridCol w:w="2017"/>
        <w:gridCol w:w="630"/>
        <w:gridCol w:w="628"/>
        <w:gridCol w:w="1369"/>
        <w:gridCol w:w="1606"/>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880" w:type="dxa"/>
            <w:gridSpan w:val="2"/>
            <w:tcBorders>
              <w:top w:val="nil"/>
              <w:left w:val="nil"/>
              <w:bottom w:val="single" w:color="000000" w:sz="8" w:space="0"/>
              <w:right w:val="nil"/>
            </w:tcBorders>
            <w:noWrap w:val="0"/>
            <w:vAlign w:val="bottom"/>
          </w:tcPr>
          <w:p>
            <w:pPr>
              <w:keepNext w:val="0"/>
              <w:keepLines w:val="0"/>
              <w:widowControl/>
              <w:suppressLineNumbers w:val="0"/>
              <w:jc w:val="both"/>
              <w:textAlignment w:val="bottom"/>
              <w:rPr>
                <w:rFonts w:hint="eastAsia" w:ascii="宋体" w:hAnsi="宋体" w:eastAsia="宋体" w:cs="宋体"/>
                <w:b/>
                <w:bCs/>
                <w:i w:val="0"/>
                <w:iCs w:val="0"/>
                <w:color w:val="000000"/>
                <w:sz w:val="20"/>
                <w:szCs w:val="20"/>
                <w:u w:val="none"/>
              </w:rPr>
            </w:pPr>
            <w:r>
              <w:rPr>
                <w:rStyle w:val="17"/>
                <w:lang w:val="en-US" w:eastAsia="zh-CN" w:bidi="ar"/>
              </w:rPr>
              <w:t>单位</w:t>
            </w:r>
            <w:r>
              <w:rPr>
                <w:rStyle w:val="18"/>
                <w:rFonts w:eastAsia="宋体"/>
                <w:lang w:val="en-US" w:eastAsia="zh-CN" w:bidi="ar"/>
              </w:rPr>
              <w:t xml:space="preserve"> </w:t>
            </w:r>
            <w:r>
              <w:rPr>
                <w:rStyle w:val="17"/>
                <w:lang w:val="en-US" w:eastAsia="zh-CN" w:bidi="ar"/>
              </w:rPr>
              <w:t>：人民币元</w:t>
            </w:r>
          </w:p>
        </w:tc>
        <w:tc>
          <w:tcPr>
            <w:tcW w:w="2025"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630"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630"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1620"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765"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40" w:type="dxa"/>
            <w:tcBorders>
              <w:top w:val="single" w:color="000000" w:sz="8"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340" w:type="dxa"/>
            <w:tcBorders>
              <w:top w:val="single" w:color="000000" w:sz="8"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025" w:type="dxa"/>
            <w:tcBorders>
              <w:top w:val="single" w:color="000000" w:sz="8"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630" w:type="dxa"/>
            <w:tcBorders>
              <w:top w:val="single" w:color="000000" w:sz="8"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30" w:type="dxa"/>
            <w:tcBorders>
              <w:top w:val="single" w:color="000000" w:sz="8"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380" w:type="dxa"/>
            <w:tcBorders>
              <w:top w:val="single" w:color="000000" w:sz="8"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620" w:type="dxa"/>
            <w:tcBorders>
              <w:top w:val="single" w:color="000000" w:sz="8"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c>
          <w:tcPr>
            <w:tcW w:w="765" w:type="dxa"/>
            <w:tcBorders>
              <w:top w:val="single" w:color="000000" w:sz="8"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40"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400万红外半球摄像机</w:t>
            </w:r>
          </w:p>
        </w:tc>
        <w:tc>
          <w:tcPr>
            <w:tcW w:w="202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DH-IPC-HDBW5443R-S-HDL</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40"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400万红外变焦枪型网络摄像机</w:t>
            </w:r>
          </w:p>
        </w:tc>
        <w:tc>
          <w:tcPr>
            <w:tcW w:w="202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DH-IPC-HFW3433T-ZAS</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40"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202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标准支架</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40"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监控电源</w:t>
            </w:r>
          </w:p>
        </w:tc>
        <w:tc>
          <w:tcPr>
            <w:tcW w:w="202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12V10A</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40"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网络录像机</w:t>
            </w:r>
          </w:p>
        </w:tc>
        <w:tc>
          <w:tcPr>
            <w:tcW w:w="202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DH-NVR5032-4KS2</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40"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4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监控级硬盘</w:t>
            </w:r>
          </w:p>
        </w:tc>
        <w:tc>
          <w:tcPr>
            <w:tcW w:w="202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6T</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3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40"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4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8口千兆交换机</w:t>
            </w:r>
          </w:p>
        </w:tc>
        <w:tc>
          <w:tcPr>
            <w:tcW w:w="202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DGS-1008</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DLINK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40"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34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16口交换机</w:t>
            </w:r>
          </w:p>
        </w:tc>
        <w:tc>
          <w:tcPr>
            <w:tcW w:w="202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DGS-1016</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DLINK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40"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34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千兆无线网桥</w:t>
            </w:r>
          </w:p>
        </w:tc>
        <w:tc>
          <w:tcPr>
            <w:tcW w:w="202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室外防雨</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3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40"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34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超五类网线</w:t>
            </w:r>
          </w:p>
        </w:tc>
        <w:tc>
          <w:tcPr>
            <w:tcW w:w="202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UTP-CAT5E</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保视通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监控电源线</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RVV2*0.5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保视通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电源总线</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RVV2*1.5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保视通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￠25，国标</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室内机箱</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6U</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室外机箱</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400*300*200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液晶显示器</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21.5寸液晶</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0"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34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202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包水晶头，接插件、尾纤等</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3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8" w:space="0"/>
            </w:tcBorders>
            <w:noWrap w:val="0"/>
            <w:vAlign w:val="bottom"/>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545" w:type="dxa"/>
            <w:gridSpan w:val="6"/>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    计</w:t>
            </w:r>
          </w:p>
        </w:tc>
        <w:tc>
          <w:tcPr>
            <w:tcW w:w="16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545" w:type="dxa"/>
            <w:gridSpan w:val="6"/>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安装调试费</w:t>
            </w:r>
          </w:p>
        </w:tc>
        <w:tc>
          <w:tcPr>
            <w:tcW w:w="16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45" w:type="dxa"/>
            <w:gridSpan w:val="6"/>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16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5" w:type="dxa"/>
            <w:gridSpan w:val="6"/>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    计</w:t>
            </w:r>
          </w:p>
        </w:tc>
        <w:tc>
          <w:tcPr>
            <w:tcW w:w="1620" w:type="dxa"/>
            <w:tcBorders>
              <w:top w:val="single" w:color="000000" w:sz="4" w:space="0"/>
              <w:left w:val="single" w:color="000000" w:sz="4" w:space="0"/>
              <w:bottom w:val="nil"/>
              <w:right w:val="single" w:color="000000" w:sz="4" w:space="0"/>
            </w:tcBorders>
            <w:noWrap w:val="0"/>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p>
        </w:tc>
        <w:tc>
          <w:tcPr>
            <w:tcW w:w="765" w:type="dxa"/>
            <w:tcBorders>
              <w:top w:val="single" w:color="000000" w:sz="4" w:space="0"/>
              <w:left w:val="single" w:color="000000" w:sz="4" w:space="0"/>
              <w:bottom w:val="nil"/>
              <w:right w:val="single" w:color="000000" w:sz="8" w:space="0"/>
            </w:tcBorders>
            <w:noWrap w:val="0"/>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45" w:type="dxa"/>
            <w:gridSpan w:val="6"/>
            <w:tcBorders>
              <w:top w:val="single" w:color="000000" w:sz="4" w:space="0"/>
              <w:left w:val="single" w:color="000000" w:sz="8" w:space="0"/>
              <w:bottom w:val="single" w:color="000000" w:sz="8" w:space="0"/>
              <w:right w:val="single" w:color="000000" w:sz="4" w:space="0"/>
            </w:tcBorders>
            <w:noWrap w:val="0"/>
            <w:vAlign w:val="bottom"/>
          </w:tcPr>
          <w:p>
            <w:pPr>
              <w:jc w:val="right"/>
              <w:rPr>
                <w:rFonts w:hint="eastAsia" w:ascii="宋体" w:hAnsi="宋体" w:eastAsia="宋体" w:cs="宋体"/>
                <w:b/>
                <w:bCs/>
                <w:i w:val="0"/>
                <w:iCs w:val="0"/>
                <w:color w:val="000000"/>
                <w:sz w:val="20"/>
                <w:szCs w:val="20"/>
                <w:u w:val="none"/>
              </w:rPr>
            </w:pPr>
          </w:p>
        </w:tc>
        <w:tc>
          <w:tcPr>
            <w:tcW w:w="1620" w:type="dxa"/>
            <w:tcBorders>
              <w:top w:val="single" w:color="000000" w:sz="4" w:space="0"/>
              <w:left w:val="single" w:color="000000" w:sz="4" w:space="0"/>
              <w:bottom w:val="single" w:color="000000" w:sz="8" w:space="0"/>
              <w:right w:val="single" w:color="000000" w:sz="4" w:space="0"/>
            </w:tcBorders>
            <w:noWrap w:val="0"/>
            <w:vAlign w:val="bottom"/>
          </w:tcPr>
          <w:p>
            <w:pPr>
              <w:jc w:val="right"/>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0"/>
                <w:szCs w:val="20"/>
                <w:u w:val="none"/>
              </w:rPr>
            </w:pPr>
          </w:p>
        </w:tc>
      </w:tr>
    </w:tbl>
    <w:p>
      <w:pPr>
        <w:spacing w:line="560" w:lineRule="exact"/>
        <w:contextualSpacing/>
        <w:rPr>
          <w:rFonts w:hint="eastAsia" w:ascii="仿宋_GB2312" w:hAnsi="宋体" w:eastAsia="仿宋_GB2312"/>
          <w:sz w:val="28"/>
          <w:szCs w:val="28"/>
        </w:rPr>
      </w:pP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注：本项目为闭口包干项目。以上为主要设备、材料清单，实际工程量包含但不仅限于上述主要材料清单中的内容，以完成甲方功能要求为准。</w:t>
      </w:r>
    </w:p>
    <w:p>
      <w:pPr>
        <w:spacing w:line="560" w:lineRule="exact"/>
        <w:contextualSpacing/>
        <w:rPr>
          <w:rFonts w:ascii="仿宋_GB2312" w:hAnsi="宋体" w:eastAsia="仿宋_GB2312"/>
          <w:b/>
          <w:sz w:val="28"/>
          <w:szCs w:val="28"/>
        </w:rPr>
      </w:pP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二、合同金额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本合同采用以下第**种方式计算价格。</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1.本合同总金额为【】元，含生产包装成本、送货成本、税金等乙方履行本合同义务的所有费用，甲方不再另行支付其他任何费用。</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若甲方因实际需求变化，需要增加或减少购买数量的，乙方同意，如甲方在约定交货日期前【 】日通知乙方，则乙方应根据本合同约定依变更后数量交货给甲方，甲方仍可享受根据本合同约定所享有的优惠，合同总价款根据实际交货数量调整。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本合同单价固定，甲乙双方按第一条产品需求表中所列单价执行。如果本合同第一条产品需求表中所列产品数量为预估使用量，实际采购数量以甲方向乙方发送并经乙方确认的交货通知中所列明的产品数量为准。货款总额根据固定单价和实际采购数量计算确定，含生产包装成本、送货成本、税金等乙方履行本合同义务的所有费用，甲方不再另行支付其他任何费用。</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三、合同期限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合同有效期为【 】年【 】月【 】日至【 】年【 】月【 】日。双方可在合同有效期届满前【】日内协商并确定续签事宜。</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四、交货期、交货地点及交货方式等</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1.交货期：双方根据以下第**种方式确定交货时间：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（1）于【 】年【 】月【 】日前一次性交货。</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（2）分批交货，以甲方向乙方发送的交货通知所列的交货时间和数量为准；乙方如有异议的，应在收到交货通知后【 】日内向甲方提出并经双方协商确认后变更交货时间或数量，否则应该按甲方的通知执行。</w:t>
      </w:r>
    </w:p>
    <w:p>
      <w:pPr>
        <w:spacing w:line="560" w:lineRule="exact"/>
        <w:ind w:firstLine="560" w:firstLineChars="200"/>
        <w:contextualSpacing/>
        <w:rPr>
          <w:rFonts w:ascii="仿宋_GB2312" w:eastAsia="仿宋_GB2312"/>
          <w:color w:val="000000"/>
          <w:sz w:val="28"/>
          <w:szCs w:val="28"/>
        </w:rPr>
      </w:pPr>
      <w:r>
        <w:rPr>
          <w:rFonts w:hint="eastAsia" w:ascii="仿宋_GB2312" w:hAnsi="宋体" w:eastAsia="仿宋_GB2312"/>
          <w:sz w:val="28"/>
          <w:szCs w:val="28"/>
        </w:rPr>
        <w:t>2.交货地点：杭州萧山国际机场航空货站A区内</w:t>
      </w:r>
      <w:r>
        <w:rPr>
          <w:rFonts w:hint="eastAsia" w:ascii="仿宋_GB2312" w:hAnsi="宋体" w:eastAsia="仿宋_GB2312"/>
          <w:color w:val="000000"/>
          <w:sz w:val="28"/>
          <w:szCs w:val="28"/>
        </w:rPr>
        <w:t>。</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3.交货方式：乙方送货上门，以双方签字确认的送货交接单为准。</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4.本合同约定的产品交付至交货地点并由甲方签收产品前，产品的毁损、灭失、短少之风险由乙方承担。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五、验收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1.甲方及产品实际使用单位（第三方）有权在乙方将产品运至交货地点后的【 】日内（“检验期”）按照本合同规定的质量及服务标准对产品进行抽样验收。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2.异议期：检验期满后【 】日。异议期内，甲方有权就产品品种、数量、型号、规格或质量等问题向乙方提出书面异议，乙方应在【 】日内予以解决，按照甲方要求进行退、换货等处理。乙方未能在该约定的时间内解决问题，亦未能按甲方要求退换货的，视为乙方未完成交货义务，应按本合同约定承担相应违约责任。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4.如果甲乙双方对产品质量认定存在争议的，应当提交甲方所在地的省级技术质量监督机构进行鉴定，并以其鉴定结论作为认定异议是否成立的依据，鉴定费由责任方承担。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六、货款支付方式</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1.本合同采用以下第**种方式结算。</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（1）月结：货款按月结算，乙方于送货次月【】日前，凭双方确认的交货通知上的品种、数量，向甲方申请货款；甲方在收到乙方支付申请后【 】个工作日内确认送货数量和货款金额，并通知乙方开具增值税专用发票；甲方在收到乙方增值税专用发票后【 】个工作日内支付货款。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（2）一次性结算：甲方应于产品到达送货地点由甲方验收合格并收到乙方开具的合规发票后在【 】个工作日内支付款项。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2.支付方式：转账结算。</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3.乙方收款银行账号信息：</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开户名称：</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开户银行：</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账号：</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4.甲方开票资料信息如下：</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公司名称：杭州萧山国际机场航空物流有限公司</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纳税人识别号：91330109726596974Q</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地址、电话：杭州萧山国际机场内，0571-86662590</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开户行及账号：中国建设银行股份有限公司杭州航空港支行，33001616181053001105</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七、质量保证及服务</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1、乙方提供的主要产品必须符合安防行业内的GB16796-2009国家标准；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2、乙方保证出售的红外高清网络摄像机及网络硬盘录像机应为浙江大华技术股份有限公司正品且全新的产品。</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3、乙方必须为合同内所供应系统和设备提供2年的质保期服务（若第三方产品免费保修期明确大于二年的则按原厂商的承诺执行），计算日期从签署安装验收报告之日计算。</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乙方必须保证机场运行时间内及时响应甲方的请求，在接到报修后4小时内，技术服务人员必须赶到现场服务并连续进行，直至故障排除设备完全恢复正常使用为止。在故障解决之后，乙方应将故障现象及原因、处理过程和方法、完成处理及恢复正常的时间和日期等以书面形式报告甲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5、质保期内乙方必须免费提供系统配置修改、配置升级服务、软件缺陷修补。</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6、质保期内乙方必须提供7×24小时的远程技术支持服务，在接到用户要求后，进行故障诊断和技术支持，直至故障排除。故障排除后，将故障内容及原因、处理过程和方法、完成处理及恢复正常的时间和日期等以书面形式报告甲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7、乙方承担质保期内的维修和维护保养工作，并委派指定的技术人员进行维修工作和定期进行维护保养，委派人员名单必须报甲方审批，甲方认为不合格的，乙方应及时给予更换。</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8、系统设备无论什么原因发生任何故障或损坏，乙方应及时提供替换设备，以保证每年不低于99.9%的设备可使用率，乙方必须负责维修，平均维修期限不得超过15天，一切费用由乙方承担。</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9、如质保期内的缺陷未能解决，质保期应相应延长，具体延长时间由双方协定。</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10、在质保期结束前，由专业工程师和甲方代表对整套设备系统进行一次全面检查，任何缺陷由乙方负责修理。在修理之后，乙方将成因、补救措施、完成修理及恢复正常的时间和日期等报告给甲方，并由甲方验收认可。</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八、保证条款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spacing w:line="560" w:lineRule="exact"/>
        <w:ind w:firstLine="560" w:firstLineChars="200"/>
        <w:contextualSpacing/>
        <w:rPr>
          <w:rFonts w:ascii="仿宋_GB2312" w:hAnsi="宋体" w:eastAsia="仿宋_GB2312"/>
          <w:color w:val="FF0000"/>
          <w:sz w:val="28"/>
          <w:szCs w:val="28"/>
        </w:rPr>
      </w:pPr>
      <w:r>
        <w:rPr>
          <w:rFonts w:hint="eastAsia" w:ascii="仿宋_GB2312" w:hAnsi="宋体" w:eastAsia="仿宋_GB2312"/>
          <w:sz w:val="28"/>
          <w:szCs w:val="28"/>
        </w:rPr>
        <w:t>2.除甲方事先书面同意外，乙方不得转让或部分转让其在本合同项下的任何权利与义务。</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九、违约责任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1.乙方未能按期交货的，每延期一天，乙方须向甲方支付合同金额【 】%的违约金。乙方超过约定日期【 】天仍不能交货的，甲方有权解除本合同，乙方应向甲方支付本合同总金额【30 】%的违约金。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 】%的违约金。</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4.除本合同另有规定外，乙方违反其在本合同项下其他义务并给甲方造成损失的，须向甲方承担全部赔偿责任。</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十、合同的终止、解除</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除本合同另有约定外，如乙方出现以下任一情形的，乙方应于出现下列情形之日起【】日内通知甲方，甲方有权全部或部分解除本合同，并向乙方追究违约责任；因本合同解除造成乙方损失的，由乙方自行承担：</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1.乙方发生解散事由，或被申请破产或整顿，或甲方确有证据表明乙方将不可避免地陷于解散、破产；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2.乙方营业执照注销，或经营范围变更，或丧失经营许可，或经销授权时变更导致没有本合同约定产品的经营资质；</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3.乙方被吊销营业执照；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4.乙方被第三人申请查封、扣押、先予执行、强制执行等；</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5.乙方出现其他可能影响其履行本合同能力的情形。</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十一、不可抗力事件处理</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1.在合同有效期内，任何一方因自然灾害、战争、暴动、内乱、法令的废止和修订、罢工以及其他不可抗力事件导致全部或部分迟延或不能履行合同的，则双方互不承担违约责任，并可协商延长合同期限。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 】日内进行书面通知并提供相应的证明。如因一方延误履行而遭遇不可抗力的，责任方不能免除违约责任。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3.不可抗力事件延续140天以上，双方可通过友好协商，确定是否终止本合同。</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十二、反商业贿赂条款</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 】万人民币的违约金。</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十三、争议解决</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 xml:space="preserve"> 双方在执行合同中所发生的一切争议，应通过协商解决。如协商不成，可向甲方所在地人民法院起诉。</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十四、合同生效及其它</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1.合同经双方法定代表人或授权代表签字并加盖</w:t>
      </w:r>
      <w:r>
        <w:rPr>
          <w:rFonts w:hint="eastAsia" w:ascii="仿宋_GB2312" w:hAnsi="仿宋_GB2312" w:eastAsia="仿宋_GB2312" w:cs="仿宋_GB2312"/>
          <w:sz w:val="28"/>
          <w:szCs w:val="28"/>
        </w:rPr>
        <w:t>合同章或者公章</w:t>
      </w:r>
      <w:r>
        <w:rPr>
          <w:rFonts w:hint="eastAsia" w:ascii="仿宋_GB2312" w:hAnsi="宋体" w:eastAsia="仿宋_GB2312"/>
          <w:sz w:val="28"/>
          <w:szCs w:val="28"/>
        </w:rPr>
        <w:t>后之日起生效。</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2.本合同所含的条款应在法律许可的最大范围内予以执行，如上述条款的适用性在任何程序上被依法解释为全部或部分无效或者不可执行，本合同的其他条款应当继续完全有效和履行。</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3.本合同未尽事宜，双方可签订补充协议予以执行；未达成补充协议的，遵照《合同法》及有关法律法规执行。</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4.本合同壹式【 】份，甲方持叁份，乙方持【 】份，具有同等法律效力。任何对本合同条款的变更、修改均须由双方以签订书面协议的方式作出。变更后的内容与本合同具有同等法律效力。双方持有的合同文本填写的内容如有不一致的，以甲方持有的文本为准。</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5.本合同附件作为本合同的组成部分，与本合同具有同等的法律效力，如附件与合同正文相冲突的，以合同正文为准。</w:t>
      </w:r>
    </w:p>
    <w:p>
      <w:pPr>
        <w:spacing w:line="560" w:lineRule="exact"/>
        <w:contextualSpacing/>
        <w:rPr>
          <w:rFonts w:ascii="仿宋_GB2312" w:hAnsi="宋体" w:eastAsia="仿宋_GB2312"/>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甲方：杭州萧山国际机场       乙方：</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       航空物流有限公司</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地址：                       地址： </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法定代表人：                 法定代表人：</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或                           或</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授权委托人：                 授权委托人：</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签字日期：      年  月  日   签字日期：     年  月  日</w:t>
      </w:r>
    </w:p>
    <w:p>
      <w:pPr>
        <w:pStyle w:val="2"/>
        <w:spacing w:before="0" w:after="0" w:line="240" w:lineRule="auto"/>
        <w:jc w:val="both"/>
        <w:rPr>
          <w:rFonts w:hint="eastAsia" w:ascii="宋体"/>
          <w:sz w:val="44"/>
          <w:szCs w:val="44"/>
        </w:rPr>
      </w:pPr>
    </w:p>
    <w:p>
      <w:pPr>
        <w:pStyle w:val="2"/>
        <w:spacing w:before="0" w:after="0" w:line="240" w:lineRule="auto"/>
        <w:jc w:val="both"/>
        <w:rPr>
          <w:rFonts w:hint="eastAsia" w:ascii="宋体"/>
          <w:sz w:val="44"/>
          <w:szCs w:val="44"/>
        </w:rPr>
      </w:pPr>
    </w:p>
    <w:p>
      <w:pPr>
        <w:pStyle w:val="19"/>
        <w:spacing w:line="360" w:lineRule="auto"/>
        <w:ind w:firstLine="0" w:firstLineChars="0"/>
        <w:rPr>
          <w:rFonts w:hint="eastAsia" w:ascii="宋体" w:hAnsi="宋体"/>
          <w:color w:val="auto"/>
        </w:rPr>
      </w:pPr>
    </w:p>
    <w:p>
      <w:pPr>
        <w:pStyle w:val="19"/>
        <w:spacing w:line="360" w:lineRule="auto"/>
        <w:ind w:firstLine="0" w:firstLineChars="0"/>
        <w:rPr>
          <w:rFonts w:hint="eastAsia" w:ascii="宋体" w:hAnsi="宋体"/>
          <w:color w:val="auto"/>
        </w:rPr>
      </w:pPr>
    </w:p>
    <w:p>
      <w:pPr>
        <w:pStyle w:val="19"/>
        <w:spacing w:line="360" w:lineRule="auto"/>
        <w:ind w:firstLine="0" w:firstLineChars="0"/>
        <w:rPr>
          <w:rFonts w:hint="eastAsia" w:ascii="宋体" w:hAnsi="宋体"/>
          <w:color w:val="auto"/>
        </w:rPr>
      </w:pPr>
    </w:p>
    <w:p>
      <w:pPr>
        <w:pStyle w:val="19"/>
        <w:spacing w:line="360" w:lineRule="auto"/>
        <w:ind w:firstLine="0" w:firstLineChars="0"/>
        <w:rPr>
          <w:rFonts w:hint="eastAsia" w:ascii="宋体" w:hAnsi="宋体"/>
          <w:color w:val="auto"/>
        </w:rPr>
      </w:pPr>
    </w:p>
    <w:p>
      <w:pPr>
        <w:pStyle w:val="19"/>
        <w:spacing w:line="360" w:lineRule="auto"/>
        <w:ind w:firstLine="0" w:firstLineChars="0"/>
        <w:rPr>
          <w:rFonts w:hint="eastAsia" w:ascii="宋体" w:hAnsi="宋体"/>
          <w:color w:val="auto"/>
        </w:rPr>
      </w:pPr>
    </w:p>
    <w:p>
      <w:pPr>
        <w:pStyle w:val="19"/>
        <w:spacing w:line="360" w:lineRule="auto"/>
        <w:ind w:firstLine="0" w:firstLineChars="0"/>
        <w:rPr>
          <w:rFonts w:hint="eastAsia" w:ascii="宋体" w:hAnsi="宋体"/>
          <w:color w:val="auto"/>
        </w:rPr>
      </w:pPr>
    </w:p>
    <w:p>
      <w:pPr>
        <w:pStyle w:val="19"/>
        <w:spacing w:line="360" w:lineRule="auto"/>
        <w:ind w:firstLine="0" w:firstLineChars="0"/>
        <w:rPr>
          <w:rFonts w:hint="eastAsia" w:ascii="宋体" w:hAnsi="宋体"/>
          <w:color w:val="auto"/>
        </w:rPr>
      </w:pPr>
    </w:p>
    <w:p>
      <w:pPr>
        <w:pStyle w:val="19"/>
        <w:spacing w:line="360" w:lineRule="auto"/>
        <w:ind w:firstLine="0" w:firstLineChars="0"/>
        <w:rPr>
          <w:rFonts w:hint="eastAsia" w:ascii="宋体" w:hAnsi="宋体"/>
          <w:color w:val="auto"/>
        </w:rPr>
      </w:pPr>
    </w:p>
    <w:p>
      <w:pPr>
        <w:pStyle w:val="19"/>
        <w:spacing w:line="360" w:lineRule="auto"/>
        <w:ind w:firstLine="0" w:firstLineChars="0"/>
        <w:rPr>
          <w:rFonts w:hint="eastAsia" w:ascii="宋体" w:hAnsi="宋体"/>
          <w:color w:val="auto"/>
        </w:rPr>
      </w:pPr>
    </w:p>
    <w:p>
      <w:pPr>
        <w:pStyle w:val="19"/>
        <w:spacing w:line="360" w:lineRule="auto"/>
        <w:ind w:firstLine="0" w:firstLineChars="0"/>
        <w:rPr>
          <w:rFonts w:hint="eastAsia" w:ascii="宋体" w:hAnsi="宋体"/>
          <w:color w:val="auto"/>
        </w:rPr>
      </w:pPr>
    </w:p>
    <w:p>
      <w:pPr>
        <w:pStyle w:val="19"/>
        <w:spacing w:line="360" w:lineRule="auto"/>
        <w:ind w:firstLine="0" w:firstLineChars="0"/>
        <w:rPr>
          <w:rFonts w:hint="eastAsia" w:ascii="宋体" w:hAnsi="宋体"/>
          <w:color w:val="auto"/>
        </w:rPr>
      </w:pPr>
    </w:p>
    <w:p>
      <w:pPr>
        <w:pStyle w:val="19"/>
        <w:widowControl w:val="0"/>
        <w:spacing w:after="0" w:line="360" w:lineRule="auto"/>
        <w:ind w:firstLine="0" w:firstLineChars="0"/>
        <w:jc w:val="both"/>
        <w:rPr>
          <w:rFonts w:hint="eastAsia" w:ascii="宋体" w:hAnsi="宋体" w:eastAsia="宋体"/>
          <w:color w:val="auto"/>
          <w:kern w:val="2"/>
          <w:sz w:val="21"/>
          <w:lang w:eastAsia="zh-CN"/>
        </w:rPr>
      </w:pPr>
      <w:r>
        <w:rPr>
          <w:rFonts w:hint="eastAsia" w:ascii="宋体" w:hAnsi="宋体" w:eastAsia="宋体"/>
          <w:color w:val="auto"/>
          <w:kern w:val="2"/>
          <w:sz w:val="21"/>
        </w:rPr>
        <w:t>附件</w:t>
      </w:r>
      <w:r>
        <w:rPr>
          <w:rFonts w:hint="eastAsia" w:ascii="宋体" w:hAnsi="宋体" w:eastAsia="宋体"/>
          <w:color w:val="auto"/>
          <w:kern w:val="2"/>
          <w:sz w:val="21"/>
          <w:lang w:eastAsia="zh-CN"/>
        </w:rPr>
        <w:t>：</w:t>
      </w:r>
    </w:p>
    <w:p>
      <w:pPr>
        <w:pStyle w:val="19"/>
        <w:widowControl w:val="0"/>
        <w:spacing w:after="0" w:line="360" w:lineRule="auto"/>
        <w:ind w:firstLine="0" w:firstLineChars="0"/>
        <w:jc w:val="center"/>
        <w:rPr>
          <w:rFonts w:hint="eastAsia" w:ascii="宋体" w:hAnsi="宋体" w:eastAsia="宋体"/>
          <w:color w:val="auto"/>
          <w:kern w:val="2"/>
          <w:sz w:val="36"/>
          <w:szCs w:val="36"/>
        </w:rPr>
      </w:pPr>
      <w:r>
        <w:rPr>
          <w:rFonts w:hint="eastAsia" w:ascii="宋体" w:hAnsi="宋体" w:eastAsia="宋体"/>
          <w:color w:val="auto"/>
          <w:kern w:val="2"/>
          <w:sz w:val="36"/>
          <w:szCs w:val="36"/>
        </w:rPr>
        <w:t>廉洁自律承诺书</w:t>
      </w:r>
    </w:p>
    <w:p>
      <w:pPr>
        <w:pStyle w:val="19"/>
        <w:widowControl w:val="0"/>
        <w:spacing w:after="0" w:line="360" w:lineRule="auto"/>
        <w:ind w:firstLine="0" w:firstLineChars="0"/>
        <w:jc w:val="both"/>
        <w:rPr>
          <w:rFonts w:hint="eastAsia" w:ascii="宋体" w:hAnsi="宋体" w:eastAsia="宋体"/>
          <w:color w:val="auto"/>
          <w:kern w:val="2"/>
          <w:sz w:val="21"/>
        </w:rPr>
      </w:pPr>
    </w:p>
    <w:p>
      <w:pPr>
        <w:pStyle w:val="19"/>
        <w:widowControl w:val="0"/>
        <w:spacing w:after="0" w:line="360" w:lineRule="auto"/>
        <w:ind w:firstLine="0" w:firstLineChars="0"/>
        <w:jc w:val="both"/>
        <w:rPr>
          <w:rFonts w:hint="eastAsia" w:ascii="宋体" w:hAnsi="宋体" w:eastAsia="宋体"/>
          <w:color w:val="auto"/>
          <w:kern w:val="2"/>
          <w:sz w:val="21"/>
        </w:rPr>
      </w:pPr>
      <w:r>
        <w:rPr>
          <w:rFonts w:hint="eastAsia" w:ascii="宋体" w:hAnsi="宋体" w:eastAsia="宋体"/>
          <w:color w:val="auto"/>
          <w:kern w:val="2"/>
          <w:sz w:val="21"/>
        </w:rPr>
        <w:t>杭州萧山国际机场航空物流有限公司：</w:t>
      </w:r>
    </w:p>
    <w:p>
      <w:pPr>
        <w:pStyle w:val="19"/>
        <w:widowControl w:val="0"/>
        <w:spacing w:after="0" w:line="360" w:lineRule="auto"/>
        <w:ind w:firstLine="0" w:firstLineChars="0"/>
        <w:jc w:val="both"/>
        <w:rPr>
          <w:rFonts w:hint="eastAsia" w:ascii="宋体" w:hAnsi="宋体" w:eastAsia="宋体"/>
          <w:color w:val="auto"/>
          <w:kern w:val="2"/>
          <w:sz w:val="21"/>
        </w:rPr>
      </w:pPr>
      <w:r>
        <w:rPr>
          <w:rFonts w:hint="eastAsia" w:ascii="宋体" w:hAnsi="宋体" w:eastAsia="宋体"/>
          <w:color w:val="auto"/>
          <w:kern w:val="2"/>
          <w:sz w:val="21"/>
        </w:rPr>
        <w:t>我单位响应贵公司项目招标（竞争性谈判）要求，参加项目投标（竞争性谈判）。在投标过程中及中标后，我们将严格遵守国家法律法规要求，并郑重承诺：</w:t>
      </w:r>
    </w:p>
    <w:p>
      <w:pPr>
        <w:pStyle w:val="19"/>
        <w:widowControl w:val="0"/>
        <w:spacing w:after="0" w:line="360" w:lineRule="auto"/>
        <w:ind w:firstLine="0" w:firstLineChars="0"/>
        <w:jc w:val="both"/>
        <w:rPr>
          <w:rFonts w:hint="eastAsia" w:ascii="宋体" w:hAnsi="宋体" w:eastAsia="宋体"/>
          <w:color w:val="auto"/>
          <w:kern w:val="2"/>
          <w:sz w:val="21"/>
        </w:rPr>
      </w:pPr>
      <w:r>
        <w:rPr>
          <w:rFonts w:hint="eastAsia" w:ascii="宋体" w:hAnsi="宋体" w:eastAsia="宋体"/>
          <w:color w:val="auto"/>
          <w:kern w:val="2"/>
          <w:sz w:val="21"/>
        </w:rPr>
        <w:t>一、不以任何形式向贵公司有关人员及部门赠送礼金礼物或其它代币券、回扣、中介费、咨询费等好处费；</w:t>
      </w:r>
    </w:p>
    <w:p>
      <w:pPr>
        <w:pStyle w:val="19"/>
        <w:widowControl w:val="0"/>
        <w:spacing w:after="0" w:line="360" w:lineRule="auto"/>
        <w:ind w:firstLine="0" w:firstLineChars="0"/>
        <w:jc w:val="both"/>
        <w:rPr>
          <w:rFonts w:hint="eastAsia" w:ascii="宋体" w:hAnsi="宋体" w:eastAsia="宋体"/>
          <w:color w:val="auto"/>
          <w:kern w:val="2"/>
          <w:sz w:val="21"/>
        </w:rPr>
      </w:pPr>
      <w:r>
        <w:rPr>
          <w:rFonts w:hint="eastAsia" w:ascii="宋体" w:hAnsi="宋体" w:eastAsia="宋体"/>
          <w:color w:val="auto"/>
          <w:kern w:val="2"/>
          <w:sz w:val="21"/>
        </w:rPr>
        <w:t>二、不以任何名义为贵公司有关人员及部门报销应由贵公司或个人支付的费用；</w:t>
      </w:r>
    </w:p>
    <w:p>
      <w:pPr>
        <w:pStyle w:val="19"/>
        <w:widowControl w:val="0"/>
        <w:spacing w:after="0" w:line="360" w:lineRule="auto"/>
        <w:ind w:firstLine="0" w:firstLineChars="0"/>
        <w:jc w:val="both"/>
        <w:rPr>
          <w:rFonts w:hint="eastAsia" w:ascii="宋体" w:hAnsi="宋体" w:eastAsia="宋体"/>
          <w:color w:val="auto"/>
          <w:kern w:val="2"/>
          <w:sz w:val="21"/>
        </w:rPr>
      </w:pPr>
      <w:r>
        <w:rPr>
          <w:rFonts w:hint="eastAsia" w:ascii="宋体" w:hAnsi="宋体" w:eastAsia="宋体"/>
          <w:color w:val="auto"/>
          <w:kern w:val="2"/>
          <w:sz w:val="21"/>
        </w:rPr>
        <w:t>三、不向贵公司有关人员及部门提供有可能影响公正的宴请和健身娱乐等活动；</w:t>
      </w:r>
    </w:p>
    <w:p>
      <w:pPr>
        <w:pStyle w:val="19"/>
        <w:widowControl w:val="0"/>
        <w:spacing w:after="0" w:line="360" w:lineRule="auto"/>
        <w:ind w:firstLine="0" w:firstLineChars="0"/>
        <w:jc w:val="both"/>
        <w:rPr>
          <w:rFonts w:hint="eastAsia" w:ascii="宋体" w:hAnsi="宋体" w:eastAsia="宋体"/>
          <w:color w:val="auto"/>
          <w:kern w:val="2"/>
          <w:sz w:val="21"/>
        </w:rPr>
      </w:pPr>
      <w:r>
        <w:rPr>
          <w:rFonts w:hint="eastAsia" w:ascii="宋体" w:hAnsi="宋体" w:eastAsia="宋体"/>
          <w:color w:val="auto"/>
          <w:kern w:val="2"/>
          <w:sz w:val="21"/>
        </w:rPr>
        <w:t>四、不为贵公司有关人员出国（境）、旅游等提供方便；</w:t>
      </w:r>
    </w:p>
    <w:p>
      <w:pPr>
        <w:pStyle w:val="19"/>
        <w:widowControl w:val="0"/>
        <w:spacing w:after="0" w:line="360" w:lineRule="auto"/>
        <w:ind w:firstLine="0" w:firstLineChars="0"/>
        <w:jc w:val="both"/>
        <w:rPr>
          <w:rFonts w:hint="eastAsia" w:ascii="宋体" w:hAnsi="宋体" w:eastAsia="宋体"/>
          <w:color w:val="auto"/>
          <w:kern w:val="2"/>
          <w:sz w:val="21"/>
        </w:rPr>
      </w:pPr>
      <w:r>
        <w:rPr>
          <w:rFonts w:hint="eastAsia" w:ascii="宋体" w:hAnsi="宋体" w:eastAsia="宋体"/>
          <w:color w:val="auto"/>
          <w:kern w:val="2"/>
          <w:sz w:val="21"/>
        </w:rPr>
        <w:t>五、不为贵公司有关人员个人装修住房、婚丧嫁娶、配偶子女工作安排等提供好处；</w:t>
      </w:r>
    </w:p>
    <w:p>
      <w:pPr>
        <w:pStyle w:val="19"/>
        <w:widowControl w:val="0"/>
        <w:spacing w:after="0" w:line="360" w:lineRule="auto"/>
        <w:ind w:firstLine="0" w:firstLineChars="0"/>
        <w:jc w:val="both"/>
        <w:rPr>
          <w:rFonts w:hint="eastAsia" w:ascii="宋体" w:hAnsi="宋体" w:eastAsia="宋体"/>
          <w:color w:val="auto"/>
          <w:kern w:val="2"/>
          <w:sz w:val="21"/>
        </w:rPr>
      </w:pPr>
      <w:r>
        <w:rPr>
          <w:rFonts w:hint="eastAsia" w:ascii="宋体" w:hAnsi="宋体" w:eastAsia="宋体"/>
          <w:color w:val="auto"/>
          <w:kern w:val="2"/>
          <w:sz w:val="21"/>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19"/>
        <w:widowControl w:val="0"/>
        <w:spacing w:after="0" w:line="360" w:lineRule="auto"/>
        <w:ind w:firstLine="0" w:firstLineChars="0"/>
        <w:jc w:val="both"/>
        <w:rPr>
          <w:rFonts w:hint="eastAsia" w:ascii="宋体" w:hAnsi="宋体" w:eastAsia="宋体"/>
          <w:color w:val="auto"/>
          <w:kern w:val="2"/>
          <w:sz w:val="21"/>
        </w:rPr>
      </w:pPr>
      <w:r>
        <w:rPr>
          <w:rFonts w:hint="eastAsia" w:ascii="宋体" w:hAnsi="宋体" w:eastAsia="宋体"/>
          <w:color w:val="auto"/>
          <w:kern w:val="2"/>
          <w:sz w:val="21"/>
        </w:rPr>
        <w:t>如违反上述承诺，贵公司有权立即取消我单位投标、中标或在建项目的实施资格，有权拒绝我单位在一定时期内进入贵公司进行项目建设或其它经营活动，并扣除我方廉洁保证金。由此引起的相应损失均由我单位承担。</w:t>
      </w:r>
    </w:p>
    <w:p>
      <w:pPr>
        <w:pStyle w:val="19"/>
        <w:widowControl w:val="0"/>
        <w:spacing w:after="0" w:line="360" w:lineRule="auto"/>
        <w:ind w:firstLine="0" w:firstLineChars="0"/>
        <w:jc w:val="both"/>
        <w:rPr>
          <w:rFonts w:hint="eastAsia" w:ascii="宋体" w:hAnsi="宋体" w:eastAsia="宋体"/>
          <w:color w:val="auto"/>
          <w:kern w:val="2"/>
          <w:sz w:val="21"/>
        </w:rPr>
      </w:pPr>
    </w:p>
    <w:p>
      <w:pPr>
        <w:pStyle w:val="19"/>
        <w:widowControl w:val="0"/>
        <w:spacing w:after="0" w:line="360" w:lineRule="auto"/>
        <w:ind w:firstLine="0" w:firstLineChars="0"/>
        <w:jc w:val="both"/>
        <w:rPr>
          <w:rFonts w:hint="eastAsia" w:ascii="宋体" w:hAnsi="宋体" w:eastAsia="宋体"/>
          <w:color w:val="auto"/>
          <w:kern w:val="2"/>
          <w:sz w:val="21"/>
        </w:rPr>
      </w:pPr>
      <w:r>
        <w:rPr>
          <w:rFonts w:hint="eastAsia" w:ascii="宋体" w:hAnsi="宋体" w:eastAsia="宋体"/>
          <w:color w:val="auto"/>
          <w:kern w:val="2"/>
          <w:sz w:val="21"/>
        </w:rPr>
        <w:t xml:space="preserve">承诺人单位名称（盖章）：            </w:t>
      </w:r>
    </w:p>
    <w:p>
      <w:pPr>
        <w:pStyle w:val="19"/>
        <w:widowControl w:val="0"/>
        <w:spacing w:after="0" w:line="360" w:lineRule="auto"/>
        <w:ind w:firstLine="0" w:firstLineChars="0"/>
        <w:jc w:val="both"/>
        <w:rPr>
          <w:rFonts w:hint="eastAsia" w:ascii="宋体" w:hAnsi="宋体" w:eastAsia="宋体"/>
          <w:color w:val="auto"/>
          <w:kern w:val="2"/>
          <w:sz w:val="21"/>
        </w:rPr>
      </w:pPr>
      <w:r>
        <w:rPr>
          <w:rFonts w:hint="eastAsia" w:ascii="宋体" w:hAnsi="宋体" w:eastAsia="宋体"/>
          <w:color w:val="auto"/>
          <w:kern w:val="2"/>
          <w:sz w:val="21"/>
        </w:rPr>
        <w:t xml:space="preserve">法定代表人 ：                    </w:t>
      </w:r>
    </w:p>
    <w:p>
      <w:pPr>
        <w:pStyle w:val="19"/>
        <w:widowControl w:val="0"/>
        <w:spacing w:after="0" w:line="360" w:lineRule="auto"/>
        <w:ind w:firstLine="0" w:firstLineChars="0"/>
        <w:jc w:val="both"/>
        <w:rPr>
          <w:rFonts w:hint="eastAsia" w:ascii="宋体" w:hAnsi="宋体" w:eastAsia="宋体"/>
          <w:color w:val="auto"/>
          <w:kern w:val="2"/>
          <w:sz w:val="21"/>
        </w:rPr>
      </w:pPr>
      <w:r>
        <w:rPr>
          <w:rFonts w:hint="eastAsia" w:ascii="宋体" w:hAnsi="宋体" w:eastAsia="宋体"/>
          <w:color w:val="auto"/>
          <w:kern w:val="2"/>
          <w:sz w:val="21"/>
        </w:rPr>
        <w:t xml:space="preserve">或                            </w:t>
      </w:r>
    </w:p>
    <w:p>
      <w:pPr>
        <w:pStyle w:val="19"/>
        <w:widowControl w:val="0"/>
        <w:spacing w:after="0" w:line="360" w:lineRule="auto"/>
        <w:ind w:firstLine="0" w:firstLineChars="0"/>
        <w:jc w:val="both"/>
        <w:rPr>
          <w:rFonts w:hint="eastAsia" w:ascii="宋体" w:hAnsi="宋体" w:eastAsia="宋体"/>
          <w:color w:val="auto"/>
          <w:kern w:val="2"/>
          <w:sz w:val="21"/>
        </w:rPr>
      </w:pPr>
      <w:r>
        <w:rPr>
          <w:rFonts w:hint="eastAsia" w:ascii="宋体" w:hAnsi="宋体" w:eastAsia="宋体"/>
          <w:color w:val="auto"/>
          <w:kern w:val="2"/>
          <w:sz w:val="21"/>
        </w:rPr>
        <w:t xml:space="preserve">委托代理人：                   </w:t>
      </w:r>
    </w:p>
    <w:p>
      <w:pPr>
        <w:pStyle w:val="19"/>
        <w:widowControl w:val="0"/>
        <w:spacing w:after="0" w:line="360" w:lineRule="auto"/>
        <w:ind w:firstLine="0" w:firstLineChars="0"/>
        <w:jc w:val="both"/>
        <w:rPr>
          <w:rFonts w:hint="eastAsia" w:ascii="宋体" w:hAnsi="宋体" w:eastAsia="宋体"/>
          <w:color w:val="auto"/>
          <w:kern w:val="2"/>
          <w:sz w:val="21"/>
        </w:rPr>
      </w:pPr>
    </w:p>
    <w:p>
      <w:pPr>
        <w:pStyle w:val="19"/>
        <w:widowControl w:val="0"/>
        <w:spacing w:after="0" w:line="360" w:lineRule="auto"/>
        <w:ind w:firstLine="0" w:firstLineChars="0"/>
        <w:jc w:val="both"/>
        <w:rPr>
          <w:rFonts w:hint="eastAsia" w:ascii="宋体" w:hAnsi="宋体" w:eastAsia="宋体"/>
          <w:color w:val="auto"/>
          <w:kern w:val="2"/>
          <w:sz w:val="21"/>
        </w:rPr>
      </w:pPr>
      <w:r>
        <w:rPr>
          <w:rFonts w:hint="eastAsia" w:ascii="宋体" w:hAnsi="宋体" w:eastAsia="宋体"/>
          <w:color w:val="auto"/>
          <w:kern w:val="2"/>
          <w:sz w:val="21"/>
        </w:rPr>
        <w:t>签订日期：　年  月  日</w:t>
      </w:r>
    </w:p>
    <w:p>
      <w:pPr>
        <w:widowControl/>
        <w:jc w:val="left"/>
        <w:rPr>
          <w:rFonts w:hint="eastAsia" w:ascii="宋体"/>
          <w:sz w:val="44"/>
          <w:szCs w:val="44"/>
        </w:rPr>
      </w:pPr>
    </w:p>
    <w:p>
      <w:pPr>
        <w:widowControl/>
        <w:jc w:val="left"/>
        <w:rPr>
          <w:rFonts w:hint="eastAsia" w:ascii="宋体"/>
          <w:sz w:val="44"/>
          <w:szCs w:val="44"/>
        </w:rPr>
      </w:pPr>
    </w:p>
    <w:p>
      <w:pPr>
        <w:widowControl/>
        <w:jc w:val="left"/>
        <w:rPr>
          <w:rFonts w:hint="eastAsia" w:ascii="宋体"/>
          <w:sz w:val="44"/>
          <w:szCs w:val="44"/>
        </w:rPr>
      </w:pPr>
    </w:p>
    <w:p>
      <w:pPr>
        <w:widowControl/>
        <w:jc w:val="left"/>
        <w:rPr>
          <w:rFonts w:hint="eastAsia" w:ascii="宋体"/>
          <w:sz w:val="44"/>
          <w:szCs w:val="44"/>
        </w:rPr>
      </w:pPr>
    </w:p>
    <w:p>
      <w:pPr>
        <w:pStyle w:val="2"/>
        <w:spacing w:before="0" w:after="0" w:line="240" w:lineRule="auto"/>
        <w:jc w:val="both"/>
        <w:rPr>
          <w:rFonts w:ascii="宋体" w:hAnsi="宋体"/>
        </w:rPr>
      </w:pPr>
      <w:r>
        <w:rPr>
          <w:rFonts w:hint="eastAsia" w:ascii="宋体"/>
          <w:sz w:val="44"/>
          <w:szCs w:val="44"/>
        </w:rPr>
        <w:t xml:space="preserve">  </w:t>
      </w:r>
      <w:r>
        <w:rPr>
          <w:rFonts w:hint="eastAsia" w:ascii="宋体"/>
          <w:sz w:val="44"/>
          <w:szCs w:val="44"/>
          <w:lang w:val="en-US" w:eastAsia="zh-CN"/>
        </w:rPr>
        <w:t xml:space="preserve">       </w:t>
      </w:r>
      <w:r>
        <w:rPr>
          <w:rFonts w:hint="eastAsia" w:ascii="宋体" w:eastAsia="宋体"/>
          <w:sz w:val="44"/>
          <w:szCs w:val="44"/>
        </w:rPr>
        <w:t>第四章：询价内容及技术要求</w:t>
      </w:r>
    </w:p>
    <w:p>
      <w:pPr>
        <w:spacing w:line="560" w:lineRule="exact"/>
        <w:ind w:firstLine="640" w:firstLineChars="200"/>
        <w:rPr>
          <w:rFonts w:ascii="宋体" w:hAnsi="宋体"/>
          <w:sz w:val="32"/>
          <w:szCs w:val="32"/>
        </w:rPr>
      </w:pPr>
    </w:p>
    <w:p>
      <w:pPr>
        <w:spacing w:line="560" w:lineRule="exact"/>
        <w:ind w:firstLine="640" w:firstLineChars="200"/>
        <w:rPr>
          <w:rFonts w:ascii="宋体" w:hAnsi="宋体"/>
          <w:sz w:val="32"/>
          <w:szCs w:val="32"/>
        </w:rPr>
      </w:pPr>
      <w:r>
        <w:rPr>
          <w:rFonts w:hint="eastAsia" w:ascii="宋体" w:hAnsi="宋体"/>
          <w:sz w:val="32"/>
          <w:szCs w:val="32"/>
        </w:rPr>
        <w:t>一、工程内容</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本项目为本项目为2021年物流公司监控</w:t>
      </w:r>
      <w:r>
        <w:rPr>
          <w:rFonts w:hint="eastAsia" w:ascii="仿宋_GB2312" w:eastAsia="仿宋_GB2312"/>
          <w:sz w:val="28"/>
          <w:szCs w:val="28"/>
          <w:lang w:eastAsia="zh-CN"/>
        </w:rPr>
        <w:t>改造</w:t>
      </w:r>
      <w:r>
        <w:rPr>
          <w:rFonts w:hint="eastAsia" w:ascii="仿宋_GB2312" w:eastAsia="仿宋_GB2312"/>
          <w:sz w:val="28"/>
          <w:szCs w:val="28"/>
        </w:rPr>
        <w:t>项目，主要实施内容位于杭州萧山国际机场航空货站A、B区内。主要内容：一、国内进港仓库区域内（货站A区）新增15路摄像头。二、国际进港仓库区域内（货站B区）新增4路摄像头。三、以上19路摄像头均需接入原有监控平台，监控图像资料保存时间不得少于3个月。具体情况请在应标前与相关技术人员联系，尽早做好现场踏勘。</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二、主要设备技术指标</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1、高清红外快球摄像机、红外高清网络摄像机</w:t>
      </w:r>
    </w:p>
    <w:p>
      <w:pPr>
        <w:spacing w:line="56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rPr>
        <w:t>选用的摄像机应通过国家安全防范报警系统产品质量监督检验中心的检验。硬件免费保修不低于2年。投标时提供公安部检测报告</w:t>
      </w:r>
      <w:r>
        <w:rPr>
          <w:rFonts w:hint="eastAsia" w:ascii="仿宋_GB2312" w:eastAsia="仿宋_GB2312"/>
          <w:sz w:val="28"/>
          <w:szCs w:val="28"/>
          <w:lang w:eastAsia="zh-CN"/>
        </w:rPr>
        <w:t>，</w:t>
      </w:r>
      <w:r>
        <w:rPr>
          <w:rFonts w:hint="eastAsia" w:ascii="仿宋_GB2312" w:eastAsia="仿宋_GB2312"/>
          <w:sz w:val="28"/>
          <w:szCs w:val="28"/>
          <w:lang w:val="en-US" w:eastAsia="zh-CN"/>
        </w:rPr>
        <w:t>且同时提供厂家授权证明。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2、数字硬盘录像机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硬件免费保修不低于</w:t>
      </w:r>
      <w:r>
        <w:rPr>
          <w:rFonts w:ascii="仿宋_GB2312" w:eastAsia="仿宋_GB2312"/>
          <w:sz w:val="28"/>
          <w:szCs w:val="28"/>
        </w:rPr>
        <w:t>2</w:t>
      </w:r>
      <w:r>
        <w:rPr>
          <w:rFonts w:hint="eastAsia" w:ascii="仿宋_GB2312" w:eastAsia="仿宋_GB2312"/>
          <w:sz w:val="28"/>
          <w:szCs w:val="28"/>
        </w:rPr>
        <w:t>年</w:t>
      </w:r>
      <w:r>
        <w:rPr>
          <w:rFonts w:ascii="仿宋_GB2312" w:eastAsia="仿宋_GB2312"/>
          <w:sz w:val="28"/>
          <w:szCs w:val="28"/>
        </w:rPr>
        <w:t>,</w:t>
      </w:r>
      <w:r>
        <w:rPr>
          <w:rFonts w:hint="eastAsia" w:ascii="仿宋_GB2312" w:eastAsia="仿宋_GB2312"/>
          <w:sz w:val="28"/>
          <w:szCs w:val="28"/>
        </w:rPr>
        <w:t>投标时提供公安部检测报告</w:t>
      </w:r>
      <w:r>
        <w:rPr>
          <w:rFonts w:hint="eastAsia" w:ascii="仿宋_GB2312" w:eastAsia="仿宋_GB2312"/>
          <w:sz w:val="28"/>
          <w:szCs w:val="28"/>
          <w:lang w:eastAsia="zh-CN"/>
        </w:rPr>
        <w:t>，</w:t>
      </w:r>
      <w:r>
        <w:rPr>
          <w:rFonts w:hint="eastAsia" w:ascii="仿宋_GB2312" w:eastAsia="仿宋_GB2312"/>
          <w:sz w:val="28"/>
          <w:szCs w:val="28"/>
          <w:lang w:val="en-US" w:eastAsia="zh-CN"/>
        </w:rPr>
        <w:t>且同时提供厂家授权证明。</w:t>
      </w:r>
    </w:p>
    <w:p>
      <w:pPr>
        <w:spacing w:line="560" w:lineRule="exact"/>
        <w:ind w:firstLine="560" w:firstLineChars="200"/>
        <w:rPr>
          <w:rFonts w:ascii="仿宋_GB2312" w:eastAsia="仿宋_GB2312"/>
          <w:sz w:val="28"/>
          <w:szCs w:val="28"/>
        </w:rPr>
      </w:pPr>
      <w:r>
        <w:rPr>
          <w:rFonts w:ascii="仿宋_GB2312" w:eastAsia="仿宋_GB2312"/>
          <w:sz w:val="28"/>
          <w:szCs w:val="28"/>
        </w:rPr>
        <w:t></w:t>
      </w:r>
      <w:r>
        <w:rPr>
          <w:rFonts w:ascii="仿宋_GB2312" w:eastAsia="仿宋_GB2312"/>
          <w:sz w:val="28"/>
          <w:szCs w:val="28"/>
        </w:rPr>
        <w:tab/>
      </w: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pStyle w:val="2"/>
        <w:spacing w:before="0" w:after="0" w:line="240" w:lineRule="auto"/>
        <w:jc w:val="center"/>
        <w:rPr>
          <w:rFonts w:ascii="宋体"/>
          <w:sz w:val="44"/>
          <w:szCs w:val="44"/>
        </w:rPr>
      </w:pPr>
      <w:r>
        <w:rPr>
          <w:rFonts w:hint="eastAsia" w:ascii="宋体"/>
          <w:sz w:val="44"/>
          <w:szCs w:val="44"/>
        </w:rPr>
        <w:t>第五章：主要设备清单</w:t>
      </w:r>
    </w:p>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8"/>
        <w:gridCol w:w="2326"/>
        <w:gridCol w:w="2017"/>
        <w:gridCol w:w="630"/>
        <w:gridCol w:w="628"/>
        <w:gridCol w:w="1369"/>
        <w:gridCol w:w="1606"/>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864" w:type="dxa"/>
            <w:gridSpan w:val="2"/>
            <w:tcBorders>
              <w:top w:val="nil"/>
              <w:left w:val="nil"/>
              <w:bottom w:val="single" w:color="000000" w:sz="8" w:space="0"/>
              <w:right w:val="nil"/>
            </w:tcBorders>
            <w:noWrap w:val="0"/>
            <w:vAlign w:val="bottom"/>
          </w:tcPr>
          <w:p>
            <w:pPr>
              <w:keepNext w:val="0"/>
              <w:keepLines w:val="0"/>
              <w:widowControl/>
              <w:suppressLineNumbers w:val="0"/>
              <w:jc w:val="both"/>
              <w:textAlignment w:val="bottom"/>
              <w:rPr>
                <w:rFonts w:hint="eastAsia" w:ascii="宋体" w:hAnsi="宋体" w:eastAsia="宋体" w:cs="宋体"/>
                <w:b/>
                <w:bCs/>
                <w:i w:val="0"/>
                <w:iCs w:val="0"/>
                <w:color w:val="000000"/>
                <w:sz w:val="20"/>
                <w:szCs w:val="20"/>
                <w:u w:val="none"/>
              </w:rPr>
            </w:pPr>
            <w:r>
              <w:rPr>
                <w:rStyle w:val="17"/>
                <w:lang w:val="en-US" w:eastAsia="zh-CN" w:bidi="ar"/>
              </w:rPr>
              <w:t>单位</w:t>
            </w:r>
            <w:r>
              <w:rPr>
                <w:rStyle w:val="18"/>
                <w:rFonts w:eastAsia="宋体"/>
                <w:lang w:val="en-US" w:eastAsia="zh-CN" w:bidi="ar"/>
              </w:rPr>
              <w:t xml:space="preserve"> </w:t>
            </w:r>
            <w:r>
              <w:rPr>
                <w:rStyle w:val="17"/>
                <w:lang w:val="en-US" w:eastAsia="zh-CN" w:bidi="ar"/>
              </w:rPr>
              <w:t>：人民币元</w:t>
            </w:r>
          </w:p>
        </w:tc>
        <w:tc>
          <w:tcPr>
            <w:tcW w:w="2017"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630"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628"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1369"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1606"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816"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8" w:type="dxa"/>
            <w:tcBorders>
              <w:top w:val="single" w:color="000000" w:sz="8"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326" w:type="dxa"/>
            <w:tcBorders>
              <w:top w:val="single" w:color="000000" w:sz="8"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017" w:type="dxa"/>
            <w:tcBorders>
              <w:top w:val="single" w:color="000000" w:sz="8"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630" w:type="dxa"/>
            <w:tcBorders>
              <w:top w:val="single" w:color="000000" w:sz="8"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28" w:type="dxa"/>
            <w:tcBorders>
              <w:top w:val="single" w:color="000000" w:sz="8"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369" w:type="dxa"/>
            <w:tcBorders>
              <w:top w:val="single" w:color="000000" w:sz="8"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606" w:type="dxa"/>
            <w:tcBorders>
              <w:top w:val="single" w:color="000000" w:sz="8"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c>
          <w:tcPr>
            <w:tcW w:w="816" w:type="dxa"/>
            <w:tcBorders>
              <w:top w:val="single" w:color="000000" w:sz="8"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400万红外半球摄像机</w:t>
            </w:r>
          </w:p>
        </w:tc>
        <w:tc>
          <w:tcPr>
            <w:tcW w:w="2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DH-IPC-HDBW5443R-S-HDL</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16"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400万红外变焦枪型网络摄像机</w:t>
            </w:r>
          </w:p>
        </w:tc>
        <w:tc>
          <w:tcPr>
            <w:tcW w:w="2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DH-IPC-HFW3433T-ZAS</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2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2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标准支架</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2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监控电源</w:t>
            </w:r>
          </w:p>
        </w:tc>
        <w:tc>
          <w:tcPr>
            <w:tcW w:w="2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12V10A</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16"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网络录像机</w:t>
            </w:r>
          </w:p>
        </w:tc>
        <w:tc>
          <w:tcPr>
            <w:tcW w:w="2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DH-NVR5032-4KS2</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监控级硬盘</w:t>
            </w:r>
          </w:p>
        </w:tc>
        <w:tc>
          <w:tcPr>
            <w:tcW w:w="2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6T</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2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16"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8口千兆交换机</w:t>
            </w:r>
          </w:p>
        </w:tc>
        <w:tc>
          <w:tcPr>
            <w:tcW w:w="2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DGS-1008</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16"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DLINK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3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16口交换机</w:t>
            </w:r>
          </w:p>
        </w:tc>
        <w:tc>
          <w:tcPr>
            <w:tcW w:w="2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DGS-1016</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DLINK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3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千兆无线网桥</w:t>
            </w:r>
          </w:p>
        </w:tc>
        <w:tc>
          <w:tcPr>
            <w:tcW w:w="2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室外防雨</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16"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8"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32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超五类网线</w:t>
            </w:r>
          </w:p>
        </w:tc>
        <w:tc>
          <w:tcPr>
            <w:tcW w:w="2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UTP-CAT5E</w:t>
            </w:r>
          </w:p>
        </w:tc>
        <w:tc>
          <w:tcPr>
            <w:tcW w:w="6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62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保视通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8"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监控电源线</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RVV2*0.5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保视通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8"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电源总线</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RVV2*1.5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保视通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8"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￠25，国标</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8"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室内机箱</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6U</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8"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室外机箱</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400*300*200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8" w:type="dxa"/>
            <w:tcBorders>
              <w:top w:val="single" w:color="000000" w:sz="4" w:space="0"/>
              <w:left w:val="single" w:color="000000" w:sz="8"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液晶显示器</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21.5寸液晶</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8" w:type="dxa"/>
            <w:tcBorders>
              <w:top w:val="single" w:color="000000" w:sz="4" w:space="0"/>
              <w:left w:val="single" w:color="000000" w:sz="8" w:space="0"/>
              <w:bottom w:val="single" w:color="auto"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326" w:type="dxa"/>
            <w:tcBorders>
              <w:top w:val="single" w:color="000000" w:sz="4" w:space="0"/>
              <w:left w:val="single" w:color="000000" w:sz="4" w:space="0"/>
              <w:bottom w:val="single" w:color="auto"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2017" w:type="dxa"/>
            <w:tcBorders>
              <w:top w:val="single" w:color="000000" w:sz="4" w:space="0"/>
              <w:left w:val="single" w:color="000000" w:sz="4" w:space="0"/>
              <w:bottom w:val="single" w:color="auto"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包水晶头，接插件、尾纤等</w:t>
            </w:r>
          </w:p>
        </w:tc>
        <w:tc>
          <w:tcPr>
            <w:tcW w:w="630" w:type="dxa"/>
            <w:tcBorders>
              <w:top w:val="single" w:color="000000" w:sz="4" w:space="0"/>
              <w:left w:val="single" w:color="000000" w:sz="4" w:space="0"/>
              <w:bottom w:val="single" w:color="auto"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8" w:type="dxa"/>
            <w:tcBorders>
              <w:top w:val="single" w:color="000000" w:sz="4" w:space="0"/>
              <w:left w:val="single" w:color="000000" w:sz="4" w:space="0"/>
              <w:bottom w:val="single" w:color="auto"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369" w:type="dxa"/>
            <w:tcBorders>
              <w:top w:val="single" w:color="000000" w:sz="4" w:space="0"/>
              <w:left w:val="single" w:color="000000" w:sz="4" w:space="0"/>
              <w:bottom w:val="single" w:color="auto"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06" w:type="dxa"/>
            <w:tcBorders>
              <w:top w:val="single" w:color="000000" w:sz="4" w:space="0"/>
              <w:left w:val="single" w:color="000000" w:sz="4" w:space="0"/>
              <w:bottom w:val="single" w:color="auto"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auto" w:sz="4" w:space="0"/>
              <w:right w:val="single" w:color="000000" w:sz="8" w:space="0"/>
            </w:tcBorders>
            <w:noWrap w:val="0"/>
            <w:vAlign w:val="bottom"/>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8" w:type="dxa"/>
            <w:gridSpan w:val="6"/>
            <w:tcBorders>
              <w:top w:val="single" w:color="auto" w:sz="4" w:space="0"/>
              <w:left w:val="single" w:color="auto" w:sz="4" w:space="0"/>
              <w:bottom w:val="single" w:color="auto"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    计</w:t>
            </w:r>
          </w:p>
        </w:tc>
        <w:tc>
          <w:tcPr>
            <w:tcW w:w="1606" w:type="dxa"/>
            <w:tcBorders>
              <w:top w:val="single" w:color="auto" w:sz="4" w:space="0"/>
              <w:left w:val="single" w:color="000000" w:sz="4" w:space="0"/>
              <w:bottom w:val="single" w:color="auto" w:sz="4" w:space="0"/>
              <w:right w:val="single" w:color="000000" w:sz="4" w:space="0"/>
            </w:tcBorders>
            <w:noWrap w:val="0"/>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p>
        </w:tc>
        <w:tc>
          <w:tcPr>
            <w:tcW w:w="816" w:type="dxa"/>
            <w:tcBorders>
              <w:top w:val="single" w:color="auto" w:sz="4" w:space="0"/>
              <w:left w:val="single" w:color="000000"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20"/>
                <w:szCs w:val="20"/>
                <w:u w:val="none"/>
              </w:rPr>
            </w:pPr>
          </w:p>
        </w:tc>
      </w:tr>
    </w:tbl>
    <w:p>
      <w:pPr>
        <w:spacing w:line="560" w:lineRule="exact"/>
        <w:ind w:firstLine="560" w:firstLineChars="200"/>
        <w:rPr>
          <w:rFonts w:ascii="仿宋_GB2312" w:eastAsia="仿宋_GB2312"/>
          <w:sz w:val="28"/>
          <w:szCs w:val="28"/>
        </w:rPr>
      </w:pPr>
      <w:r>
        <w:rPr>
          <w:rFonts w:hint="eastAsia" w:ascii="仿宋_GB2312" w:hAnsi="宋体" w:eastAsia="仿宋_GB2312"/>
          <w:sz w:val="28"/>
          <w:szCs w:val="28"/>
        </w:rPr>
        <w:t>注：本项目为闭口包干项目。以上为主要设备、材料清单，实际工程量包含但不仅限于上述主要材料清单中的内容，以完成甲方功能要求为准。</w:t>
      </w:r>
    </w:p>
    <w:sectPr>
      <w:footerReference r:id="rId7" w:type="default"/>
      <w:footerReference r:id="rId8"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t xml:space="preserve"> </w: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0254"/>
    <w:rsid w:val="00043F00"/>
    <w:rsid w:val="000502E0"/>
    <w:rsid w:val="00071DCD"/>
    <w:rsid w:val="000A178E"/>
    <w:rsid w:val="000C4A39"/>
    <w:rsid w:val="0010032D"/>
    <w:rsid w:val="00100F69"/>
    <w:rsid w:val="00111EB2"/>
    <w:rsid w:val="00135DD2"/>
    <w:rsid w:val="00171CF5"/>
    <w:rsid w:val="00190098"/>
    <w:rsid w:val="00195CD0"/>
    <w:rsid w:val="001A0DA7"/>
    <w:rsid w:val="001A499A"/>
    <w:rsid w:val="001B5989"/>
    <w:rsid w:val="001C754E"/>
    <w:rsid w:val="001E7BE0"/>
    <w:rsid w:val="001F0944"/>
    <w:rsid w:val="00203C8B"/>
    <w:rsid w:val="0021736B"/>
    <w:rsid w:val="00222F5F"/>
    <w:rsid w:val="00287D69"/>
    <w:rsid w:val="002A1974"/>
    <w:rsid w:val="002E4FBF"/>
    <w:rsid w:val="00323B43"/>
    <w:rsid w:val="00346DFF"/>
    <w:rsid w:val="00356177"/>
    <w:rsid w:val="00373594"/>
    <w:rsid w:val="003D37D8"/>
    <w:rsid w:val="00426133"/>
    <w:rsid w:val="004358AB"/>
    <w:rsid w:val="0044478F"/>
    <w:rsid w:val="00476881"/>
    <w:rsid w:val="004A301A"/>
    <w:rsid w:val="004C5522"/>
    <w:rsid w:val="004F6A45"/>
    <w:rsid w:val="005018DD"/>
    <w:rsid w:val="005160DF"/>
    <w:rsid w:val="00524F88"/>
    <w:rsid w:val="0054022B"/>
    <w:rsid w:val="00590F38"/>
    <w:rsid w:val="005B4DA8"/>
    <w:rsid w:val="005F0C64"/>
    <w:rsid w:val="005F79F8"/>
    <w:rsid w:val="00610232"/>
    <w:rsid w:val="00613913"/>
    <w:rsid w:val="006777D6"/>
    <w:rsid w:val="006B4A6F"/>
    <w:rsid w:val="006D43B6"/>
    <w:rsid w:val="006E78E2"/>
    <w:rsid w:val="00755F76"/>
    <w:rsid w:val="007576A7"/>
    <w:rsid w:val="007C3A38"/>
    <w:rsid w:val="007C7908"/>
    <w:rsid w:val="007D44DC"/>
    <w:rsid w:val="007F069E"/>
    <w:rsid w:val="00801AC9"/>
    <w:rsid w:val="00822759"/>
    <w:rsid w:val="00824505"/>
    <w:rsid w:val="00843AEC"/>
    <w:rsid w:val="008B7726"/>
    <w:rsid w:val="008C15F4"/>
    <w:rsid w:val="008D7D87"/>
    <w:rsid w:val="00945901"/>
    <w:rsid w:val="00980F19"/>
    <w:rsid w:val="009858F4"/>
    <w:rsid w:val="00A04D79"/>
    <w:rsid w:val="00A1223A"/>
    <w:rsid w:val="00A453E4"/>
    <w:rsid w:val="00A543BA"/>
    <w:rsid w:val="00A7069A"/>
    <w:rsid w:val="00B02EAF"/>
    <w:rsid w:val="00B8386D"/>
    <w:rsid w:val="00BA0DA2"/>
    <w:rsid w:val="00C25B33"/>
    <w:rsid w:val="00C34076"/>
    <w:rsid w:val="00C552C2"/>
    <w:rsid w:val="00C71EF4"/>
    <w:rsid w:val="00C810E7"/>
    <w:rsid w:val="00CC0E3D"/>
    <w:rsid w:val="00CC62CC"/>
    <w:rsid w:val="00CD001F"/>
    <w:rsid w:val="00D23BE8"/>
    <w:rsid w:val="00D31D50"/>
    <w:rsid w:val="00D40E35"/>
    <w:rsid w:val="00D534E9"/>
    <w:rsid w:val="00D608B7"/>
    <w:rsid w:val="00D80AD7"/>
    <w:rsid w:val="00DB4975"/>
    <w:rsid w:val="00DE7A1B"/>
    <w:rsid w:val="00DF6DEF"/>
    <w:rsid w:val="00E013D8"/>
    <w:rsid w:val="00E058E5"/>
    <w:rsid w:val="00E17FAD"/>
    <w:rsid w:val="00E728B8"/>
    <w:rsid w:val="00E90EB2"/>
    <w:rsid w:val="00EA00B5"/>
    <w:rsid w:val="00EF5DA2"/>
    <w:rsid w:val="00EF5EB9"/>
    <w:rsid w:val="00F11552"/>
    <w:rsid w:val="00F21DA3"/>
    <w:rsid w:val="00F302BE"/>
    <w:rsid w:val="00F43A51"/>
    <w:rsid w:val="00FD3E4C"/>
    <w:rsid w:val="00FE3BD8"/>
    <w:rsid w:val="00FE547F"/>
    <w:rsid w:val="00FF1F00"/>
    <w:rsid w:val="00FF30D7"/>
    <w:rsid w:val="528307B4"/>
    <w:rsid w:val="53B87431"/>
    <w:rsid w:val="58A7571F"/>
    <w:rsid w:val="6564025C"/>
    <w:rsid w:val="68D063D3"/>
    <w:rsid w:val="771D3FA4"/>
    <w:rsid w:val="7EE36A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imes New Roman"/>
      <w:sz w:val="22"/>
      <w:szCs w:val="22"/>
      <w:lang w:val="en-US" w:eastAsia="zh-CN" w:bidi="ar-SA"/>
    </w:rPr>
  </w:style>
  <w:style w:type="paragraph" w:styleId="2">
    <w:name w:val="heading 1"/>
    <w:basedOn w:val="1"/>
    <w:next w:val="1"/>
    <w:link w:val="11"/>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link w:val="12"/>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4">
    <w:name w:val="Balloon Text"/>
    <w:basedOn w:val="1"/>
    <w:link w:val="13"/>
    <w:unhideWhenUsed/>
    <w:uiPriority w:val="99"/>
    <w:pPr>
      <w:spacing w:after="0"/>
    </w:pPr>
    <w:rPr>
      <w:sz w:val="18"/>
      <w:szCs w:val="18"/>
    </w:rPr>
  </w:style>
  <w:style w:type="paragraph" w:styleId="5">
    <w:name w:val="footer"/>
    <w:basedOn w:val="1"/>
    <w:link w:val="14"/>
    <w:unhideWhenUsed/>
    <w:qFormat/>
    <w:uiPriority w:val="99"/>
    <w:pPr>
      <w:tabs>
        <w:tab w:val="center" w:pos="4153"/>
        <w:tab w:val="right" w:pos="8306"/>
      </w:tabs>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jc w:val="center"/>
    </w:pPr>
    <w:rPr>
      <w:sz w:val="18"/>
      <w:szCs w:val="18"/>
    </w:rPr>
  </w:style>
  <w:style w:type="character" w:styleId="9">
    <w:name w:val="page number"/>
    <w:basedOn w:val="8"/>
    <w:qFormat/>
    <w:uiPriority w:val="99"/>
    <w:rPr>
      <w:rFonts w:cs="Times New Roman"/>
    </w:rPr>
  </w:style>
  <w:style w:type="character" w:styleId="10">
    <w:name w:val="annotation reference"/>
    <w:basedOn w:val="8"/>
    <w:unhideWhenUsed/>
    <w:qFormat/>
    <w:uiPriority w:val="99"/>
    <w:rPr>
      <w:sz w:val="21"/>
      <w:szCs w:val="21"/>
    </w:rPr>
  </w:style>
  <w:style w:type="character" w:customStyle="1" w:styleId="11">
    <w:name w:val="标题 1 Char"/>
    <w:basedOn w:val="8"/>
    <w:link w:val="2"/>
    <w:qFormat/>
    <w:uiPriority w:val="99"/>
    <w:rPr>
      <w:rFonts w:ascii="Times New Roman" w:hAnsi="Times New Roman" w:eastAsia="楷体_GB2312" w:cs="Times New Roman"/>
      <w:b/>
      <w:kern w:val="44"/>
      <w:sz w:val="72"/>
      <w:szCs w:val="24"/>
    </w:rPr>
  </w:style>
  <w:style w:type="character" w:customStyle="1" w:styleId="12">
    <w:name w:val="批注文字 Char"/>
    <w:basedOn w:val="8"/>
    <w:link w:val="3"/>
    <w:semiHidden/>
    <w:qFormat/>
    <w:uiPriority w:val="99"/>
    <w:rPr>
      <w:rFonts w:ascii="Times New Roman" w:hAnsi="Times New Roman" w:eastAsia="宋体" w:cs="Times New Roman"/>
      <w:kern w:val="2"/>
      <w:sz w:val="21"/>
      <w:szCs w:val="24"/>
    </w:rPr>
  </w:style>
  <w:style w:type="character" w:customStyle="1" w:styleId="13">
    <w:name w:val="批注框文本 Char"/>
    <w:basedOn w:val="8"/>
    <w:link w:val="4"/>
    <w:semiHidden/>
    <w:uiPriority w:val="99"/>
    <w:rPr>
      <w:rFonts w:ascii="Tahoma" w:hAnsi="Tahoma"/>
      <w:sz w:val="18"/>
      <w:szCs w:val="18"/>
    </w:rPr>
  </w:style>
  <w:style w:type="character" w:customStyle="1" w:styleId="14">
    <w:name w:val="页脚 Char"/>
    <w:basedOn w:val="8"/>
    <w:link w:val="5"/>
    <w:qFormat/>
    <w:uiPriority w:val="99"/>
    <w:rPr>
      <w:rFonts w:ascii="Tahoma" w:hAnsi="Tahoma"/>
      <w:sz w:val="18"/>
      <w:szCs w:val="18"/>
    </w:rPr>
  </w:style>
  <w:style w:type="character" w:customStyle="1" w:styleId="15">
    <w:name w:val="页眉 Char"/>
    <w:basedOn w:val="8"/>
    <w:link w:val="6"/>
    <w:semiHidden/>
    <w:uiPriority w:val="99"/>
    <w:rPr>
      <w:rFonts w:ascii="Tahoma" w:hAnsi="Tahoma"/>
      <w:sz w:val="18"/>
      <w:szCs w:val="18"/>
    </w:rPr>
  </w:style>
  <w:style w:type="character" w:customStyle="1" w:styleId="16">
    <w:name w:val="zbggmain style9"/>
    <w:qFormat/>
    <w:uiPriority w:val="0"/>
  </w:style>
  <w:style w:type="character" w:customStyle="1" w:styleId="17">
    <w:name w:val="font31"/>
    <w:basedOn w:val="8"/>
    <w:uiPriority w:val="0"/>
    <w:rPr>
      <w:rFonts w:hint="eastAsia" w:ascii="宋体" w:hAnsi="宋体" w:eastAsia="宋体" w:cs="宋体"/>
      <w:b/>
      <w:bCs/>
      <w:color w:val="000000"/>
      <w:sz w:val="20"/>
      <w:szCs w:val="20"/>
      <w:u w:val="none"/>
    </w:rPr>
  </w:style>
  <w:style w:type="character" w:customStyle="1" w:styleId="18">
    <w:name w:val="font61"/>
    <w:basedOn w:val="8"/>
    <w:uiPriority w:val="0"/>
    <w:rPr>
      <w:rFonts w:hint="default" w:ascii="Times New Roman" w:hAnsi="Times New Roman" w:cs="Times New Roman"/>
      <w:b/>
      <w:bCs/>
      <w:color w:val="000000"/>
      <w:sz w:val="20"/>
      <w:szCs w:val="20"/>
      <w:u w:val="none"/>
    </w:rPr>
  </w:style>
  <w:style w:type="paragraph" w:customStyle="1" w:styleId="19">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20">
    <w:name w:val="样式 样式1 + 首行缩进:  2 字符"/>
    <w:basedOn w:val="1"/>
    <w:qFormat/>
    <w:uiPriority w:val="0"/>
    <w:pPr>
      <w:spacing w:line="360" w:lineRule="exact"/>
      <w:ind w:firstLine="420" w:firstLineChars="200"/>
    </w:pPr>
    <w:rPr>
      <w:rFonts w:ascii="Arial" w:hAnsi="Arial"/>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1293</Words>
  <Characters>7375</Characters>
  <Lines>61</Lines>
  <Paragraphs>17</Paragraphs>
  <TotalTime>3</TotalTime>
  <ScaleCrop>false</ScaleCrop>
  <LinksUpToDate>false</LinksUpToDate>
  <CharactersWithSpaces>8651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2020-08-19T02:46:00Z</dcterms:created>
  <dc:creator>Administrator</dc:creator>
  <cp:lastModifiedBy>帝国广阔</cp:lastModifiedBy>
  <dcterms:modified xsi:type="dcterms:W3CDTF">2021-06-16T01:59:53Z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