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hint="eastAsia" w:eastAsia="黑体" w:cs="Calibri"/>
          <w:b/>
          <w:sz w:val="44"/>
          <w:szCs w:val="44"/>
          <w:lang w:eastAsia="zh-CN"/>
        </w:rPr>
      </w:pPr>
      <w:r>
        <w:rPr>
          <w:rFonts w:hint="eastAsia" w:eastAsia="黑体" w:cs="Calibri"/>
          <w:b/>
          <w:sz w:val="44"/>
          <w:szCs w:val="44"/>
          <w:lang w:eastAsia="zh-CN"/>
        </w:rPr>
        <w:t>杭州萧山国际机场专机楼公共区域</w:t>
      </w:r>
    </w:p>
    <w:p>
      <w:pPr>
        <w:autoSpaceDE w:val="0"/>
        <w:autoSpaceDN w:val="0"/>
        <w:adjustRightInd w:val="0"/>
        <w:jc w:val="both"/>
        <w:rPr>
          <w:rFonts w:eastAsia="黑体" w:cs="Calibri"/>
          <w:b/>
          <w:bCs/>
          <w:spacing w:val="60"/>
          <w:sz w:val="82"/>
          <w:szCs w:val="82"/>
        </w:rPr>
        <w:pPrChange w:id="0" w:author="帝国广阔" w:date="2021-04-23T15:23:10Z">
          <w:pPr>
            <w:autoSpaceDE w:val="0"/>
            <w:autoSpaceDN w:val="0"/>
            <w:adjustRightInd w:val="0"/>
            <w:jc w:val="center"/>
          </w:pPr>
        </w:pPrChange>
      </w:pPr>
      <w:r>
        <w:rPr>
          <w:rFonts w:hint="eastAsia" w:eastAsia="黑体" w:cs="Calibri"/>
          <w:b/>
          <w:sz w:val="44"/>
          <w:szCs w:val="44"/>
          <w:lang w:eastAsia="zh-CN"/>
        </w:rPr>
        <w:t>大理石地面修补保养</w:t>
      </w:r>
      <w:r>
        <w:rPr>
          <w:rFonts w:hint="eastAsia" w:eastAsia="黑体" w:cs="Calibri"/>
          <w:b/>
          <w:sz w:val="44"/>
          <w:szCs w:val="44"/>
          <w:lang w:val="en-US" w:eastAsia="zh-CN"/>
        </w:rPr>
        <w:t>服务</w:t>
      </w:r>
      <w:r>
        <w:rPr>
          <w:rFonts w:hint="eastAsia" w:eastAsia="黑体" w:cs="Calibri"/>
          <w:b/>
          <w:sz w:val="44"/>
          <w:szCs w:val="44"/>
          <w:lang w:eastAsia="zh-CN"/>
        </w:rPr>
        <w:t>项目（重新招标）</w:t>
      </w: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w:t>
      </w:r>
      <w:r>
        <w:rPr>
          <w:rFonts w:hint="eastAsia" w:eastAsia="黑体" w:cs="Calibri"/>
          <w:b/>
          <w:bCs/>
          <w:spacing w:val="60"/>
          <w:sz w:val="82"/>
          <w:szCs w:val="82"/>
          <w:lang w:eastAsia="zh-CN"/>
        </w:rPr>
        <w:t>公告</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rPr>
          <w:rFonts w:ascii="Calibri" w:hAnsi="Calibri" w:eastAsia="隶书" w:cs="Calibri"/>
          <w:sz w:val="32"/>
        </w:rPr>
      </w:pPr>
    </w:p>
    <w:p>
      <w:pPr>
        <w:pStyle w:val="20"/>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lang w:val="en-US" w:eastAsia="zh-CN"/>
        </w:rPr>
        <w:t>二一</w:t>
      </w:r>
      <w:r>
        <w:rPr>
          <w:rFonts w:hint="eastAsia" w:ascii="Calibri" w:hAnsi="Calibri" w:eastAsia="黑体" w:cs="Calibri"/>
          <w:sz w:val="32"/>
          <w:szCs w:val="32"/>
        </w:rPr>
        <w:t>年</w:t>
      </w:r>
      <w:r>
        <w:rPr>
          <w:rFonts w:hint="eastAsia" w:ascii="Calibri" w:hAnsi="Calibri" w:eastAsia="黑体" w:cs="Calibri"/>
          <w:sz w:val="32"/>
          <w:szCs w:val="32"/>
          <w:u w:val="single"/>
          <w:lang w:val="en-US" w:eastAsia="zh-CN"/>
        </w:rPr>
        <w:t>四</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28"/>
        <w:rPr>
          <w:rFonts w:ascii="Calibri" w:cs="Calibri"/>
          <w:b/>
          <w:color w:val="000000"/>
          <w:sz w:val="44"/>
        </w:rPr>
      </w:pPr>
      <w:bookmarkStart w:id="3" w:name="_Toc349011855"/>
      <w:bookmarkStart w:id="4" w:name="_Toc349007685"/>
      <w:bookmarkStart w:id="5" w:name="_Toc386359390"/>
      <w:bookmarkStart w:id="6" w:name="_Toc386363314"/>
      <w:r>
        <w:rPr>
          <w:rFonts w:hint="eastAsia" w:ascii="Calibri" w:cs="Calibri"/>
          <w:b/>
          <w:color w:val="000000"/>
          <w:sz w:val="44"/>
        </w:rPr>
        <w:t xml:space="preserve"> </w:t>
      </w:r>
    </w:p>
    <w:p>
      <w:pPr>
        <w:pStyle w:val="28"/>
        <w:rPr>
          <w:rFonts w:ascii="Calibri" w:hAnsi="Calibri" w:cs="Calibri"/>
          <w:b/>
          <w:color w:val="000000"/>
          <w:sz w:val="44"/>
        </w:rPr>
      </w:pPr>
      <w:bookmarkStart w:id="7" w:name="_Toc448002981"/>
      <w:bookmarkStart w:id="8" w:name="_Toc400369182"/>
      <w:bookmarkStart w:id="9" w:name="_Toc444174976"/>
      <w:bookmarkStart w:id="10" w:name="_Toc444173456"/>
      <w:bookmarkStart w:id="11" w:name="_Toc44481140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28"/>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1"/>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1"/>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1"/>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12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1"/>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16</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1"/>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20</w:t>
      </w:r>
      <w:r>
        <w:rPr>
          <w:rFonts w:ascii="黑体" w:hAnsi="黑体" w:eastAsia="黑体"/>
          <w:sz w:val="22"/>
          <w:szCs w:val="22"/>
        </w:rPr>
        <w:t>-</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1"/>
          <w:rFonts w:hint="eastAsia" w:ascii="黑体" w:hAnsi="黑体" w:eastAsia="黑体" w:cs="Calibri"/>
          <w:kern w:val="0"/>
          <w:sz w:val="22"/>
          <w:szCs w:val="22"/>
        </w:rPr>
        <w:t>第</w:t>
      </w:r>
      <w:r>
        <w:rPr>
          <w:rStyle w:val="51"/>
          <w:rFonts w:hint="eastAsia" w:ascii="黑体" w:hAnsi="黑体" w:eastAsia="黑体" w:cs="Calibri"/>
          <w:kern w:val="0"/>
          <w:sz w:val="22"/>
          <w:szCs w:val="22"/>
          <w:lang w:eastAsia="zh-CN"/>
        </w:rPr>
        <w:t>六</w:t>
      </w:r>
      <w:r>
        <w:rPr>
          <w:rStyle w:val="51"/>
          <w:rFonts w:hint="eastAsia" w:ascii="黑体" w:hAnsi="黑体" w:eastAsia="黑体" w:cs="Calibri"/>
          <w:kern w:val="0"/>
          <w:sz w:val="22"/>
          <w:szCs w:val="22"/>
        </w:rPr>
        <w:t>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23</w:t>
      </w:r>
      <w:r>
        <w:rPr>
          <w:rFonts w:ascii="黑体" w:hAnsi="黑体" w:eastAsia="黑体"/>
          <w:sz w:val="22"/>
          <w:szCs w:val="22"/>
        </w:rPr>
        <w:t>-</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3"/>
        <w:spacing w:before="0" w:after="0" w:line="360" w:lineRule="auto"/>
        <w:jc w:val="center"/>
        <w:rPr>
          <w:rFonts w:ascii="Calibri" w:eastAsia="黑体" w:cs="Calibri"/>
          <w:kern w:val="0"/>
          <w:sz w:val="32"/>
        </w:rPr>
      </w:pPr>
      <w:r>
        <w:rPr>
          <w:rFonts w:ascii="Calibri" w:hAnsi="Calibri" w:cs="Calibri"/>
          <w:color w:val="000000"/>
        </w:rPr>
        <w:br w:type="page"/>
      </w:r>
      <w:bookmarkStart w:id="12" w:name="_Toc6581"/>
      <w:bookmarkStart w:id="13" w:name="_Toc7641"/>
      <w:bookmarkStart w:id="14" w:name="_Toc18642"/>
      <w:bookmarkStart w:id="15" w:name="_Toc14628"/>
      <w:bookmarkStart w:id="16" w:name="_Toc24784"/>
      <w:bookmarkStart w:id="17" w:name="_Toc24932"/>
      <w:bookmarkStart w:id="18" w:name="_Toc6832"/>
      <w:bookmarkStart w:id="19" w:name="_Toc8110"/>
      <w:bookmarkStart w:id="20" w:name="_Toc22293"/>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autoSpaceDE w:val="0"/>
        <w:autoSpaceDN w:val="0"/>
        <w:adjustRightInd w:val="0"/>
        <w:jc w:val="left"/>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w:t>
      </w:r>
      <w:r>
        <w:rPr>
          <w:rFonts w:hint="eastAsia" w:ascii="宋体" w:hAnsi="宋体" w:cs="Arial"/>
          <w:kern w:val="0"/>
          <w:sz w:val="22"/>
          <w:u w:val="single"/>
          <w:lang w:eastAsia="zh-CN"/>
        </w:rPr>
        <w:t>杭州萧山国际机场专机楼公共区域大理石地面修补保养</w:t>
      </w:r>
      <w:r>
        <w:rPr>
          <w:rFonts w:hint="eastAsia" w:ascii="宋体" w:hAnsi="宋体" w:cs="Arial"/>
          <w:kern w:val="0"/>
          <w:sz w:val="22"/>
          <w:u w:val="single"/>
          <w:lang w:val="en-US" w:eastAsia="zh-CN"/>
        </w:rPr>
        <w:t>服务</w:t>
      </w:r>
      <w:r>
        <w:rPr>
          <w:rFonts w:hint="eastAsia" w:ascii="宋体" w:hAnsi="宋体" w:cs="Arial"/>
          <w:kern w:val="0"/>
          <w:sz w:val="22"/>
          <w:u w:val="single"/>
          <w:lang w:eastAsia="zh-CN"/>
        </w:rPr>
        <w:t>项目</w:t>
      </w:r>
      <w:r>
        <w:rPr>
          <w:rFonts w:hint="eastAsia" w:ascii="宋体" w:hAnsi="宋体" w:cs="Arial"/>
          <w:kern w:val="0"/>
          <w:sz w:val="22"/>
        </w:rPr>
        <w:t>已批准</w:t>
      </w:r>
      <w:r>
        <w:rPr>
          <w:rFonts w:hint="eastAsia" w:ascii="宋体" w:hAnsi="宋体" w:cs="Arial"/>
          <w:kern w:val="0"/>
          <w:sz w:val="22"/>
          <w:lang w:eastAsia="zh-CN"/>
        </w:rPr>
        <w:t>实施。</w:t>
      </w:r>
      <w:r>
        <w:rPr>
          <w:rFonts w:hint="eastAsia" w:ascii="宋体" w:hAnsi="宋体" w:cs="Arial"/>
          <w:kern w:val="0"/>
          <w:sz w:val="22"/>
        </w:rPr>
        <w:t>项目业主为杭州萧山国际机场有限公司，</w:t>
      </w:r>
      <w:r>
        <w:rPr>
          <w:rFonts w:hint="eastAsia" w:ascii="宋体" w:hAnsi="宋体" w:cs="Arial"/>
          <w:kern w:val="0"/>
          <w:sz w:val="22"/>
          <w:lang w:eastAsia="zh-CN"/>
        </w:rPr>
        <w:t>项目</w:t>
      </w:r>
      <w:r>
        <w:rPr>
          <w:rFonts w:hint="eastAsia" w:ascii="宋体" w:hAnsi="宋体" w:cs="Arial"/>
          <w:kern w:val="0"/>
          <w:sz w:val="22"/>
        </w:rPr>
        <w:t>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（2）项目概况：本</w:t>
      </w:r>
      <w:r>
        <w:rPr>
          <w:rFonts w:ascii="宋体" w:hAnsi="宋体" w:cs="Arial"/>
          <w:kern w:val="0"/>
          <w:sz w:val="22"/>
        </w:rPr>
        <w:t>项目位于</w:t>
      </w:r>
      <w:r>
        <w:rPr>
          <w:rFonts w:hint="eastAsia" w:ascii="宋体" w:hAnsi="宋体" w:cs="Arial"/>
          <w:kern w:val="0"/>
          <w:sz w:val="22"/>
        </w:rPr>
        <w:t>杭州萧山国际机场</w:t>
      </w:r>
      <w:r>
        <w:rPr>
          <w:rFonts w:hint="eastAsia" w:ascii="宋体" w:hAnsi="宋体" w:cs="Arial"/>
          <w:kern w:val="0"/>
          <w:sz w:val="22"/>
          <w:lang w:eastAsia="zh-CN"/>
        </w:rPr>
        <w:t>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hint="eastAsia" w:ascii="宋体" w:hAnsi="宋体" w:eastAsia="宋体"/>
          <w:szCs w:val="21"/>
          <w:u w:val="single"/>
          <w:lang w:eastAsia="zh-CN"/>
        </w:rPr>
      </w:pPr>
      <w:r>
        <w:rPr>
          <w:rFonts w:hint="eastAsia" w:ascii="宋体" w:hAnsi="宋体" w:cs="Arial"/>
          <w:kern w:val="0"/>
          <w:sz w:val="22"/>
        </w:rPr>
        <w:t>（3）招标内容：</w:t>
      </w:r>
      <w:r>
        <w:rPr>
          <w:rFonts w:hint="eastAsia" w:ascii="宋体" w:hAnsi="宋体" w:cs="Arial"/>
          <w:kern w:val="0"/>
          <w:sz w:val="22"/>
          <w:u w:val="single"/>
          <w:lang w:eastAsia="zh-CN"/>
        </w:rPr>
        <w:t>杭州萧山国际机场专机楼公共区域大理石地面修补保养</w:t>
      </w:r>
      <w:r>
        <w:rPr>
          <w:rFonts w:hint="eastAsia" w:ascii="宋体" w:hAnsi="宋体" w:cs="Arial"/>
          <w:kern w:val="0"/>
          <w:sz w:val="22"/>
          <w:u w:val="single"/>
          <w:lang w:val="en-US" w:eastAsia="zh-CN"/>
        </w:rPr>
        <w:t>服务</w:t>
      </w:r>
      <w:r>
        <w:rPr>
          <w:rFonts w:hint="eastAsia" w:ascii="宋体" w:hAnsi="宋体" w:cs="Arial"/>
          <w:kern w:val="0"/>
          <w:sz w:val="22"/>
          <w:u w:val="single"/>
          <w:lang w:eastAsia="zh-CN"/>
        </w:rPr>
        <w:t>项目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hint="eastAsia" w:ascii="宋体" w:hAnsi="宋体"/>
          <w:szCs w:val="21"/>
          <w:lang w:val="en-US" w:eastAsia="zh-CN"/>
        </w:rPr>
        <w:t>30日历天</w:t>
      </w:r>
      <w:r>
        <w:rPr>
          <w:rFonts w:hint="eastAsia" w:ascii="宋体" w:hAnsi="宋体"/>
          <w:szCs w:val="21"/>
        </w:rPr>
        <w:t>；</w:t>
      </w:r>
    </w:p>
    <w:p>
      <w:pPr>
        <w:widowControl/>
        <w:snapToGrid w:val="0"/>
        <w:spacing w:line="340" w:lineRule="exact"/>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）数量：</w:t>
      </w:r>
      <w:r>
        <w:rPr>
          <w:rFonts w:hint="eastAsia" w:ascii="宋体" w:hAnsi="宋体"/>
          <w:szCs w:val="21"/>
          <w:lang w:val="en-US" w:eastAsia="zh-CN"/>
        </w:rPr>
        <w:t>1</w:t>
      </w:r>
      <w:r>
        <w:rPr>
          <w:rFonts w:hint="eastAsia" w:ascii="宋体" w:hAnsi="宋体"/>
          <w:szCs w:val="21"/>
        </w:rPr>
        <w:t>家。</w:t>
      </w:r>
    </w:p>
    <w:p>
      <w:pPr>
        <w:widowControl/>
        <w:snapToGrid w:val="0"/>
        <w:spacing w:line="340" w:lineRule="exact"/>
        <w:ind w:firstLine="442" w:firstLineChars="200"/>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snapToGrid w:val="0"/>
        <w:spacing w:line="340" w:lineRule="exact"/>
        <w:ind w:firstLine="440" w:firstLineChars="200"/>
        <w:jc w:val="left"/>
        <w:rPr>
          <w:rFonts w:hint="eastAsia" w:ascii="Arial" w:hAnsi="Arial" w:cs="Arial"/>
          <w:b w:val="0"/>
          <w:bCs w:val="0"/>
          <w:kern w:val="0"/>
          <w:sz w:val="22"/>
        </w:rPr>
      </w:pPr>
      <w:r>
        <w:rPr>
          <w:rFonts w:hint="eastAsia" w:ascii="Arial" w:hAnsi="Arial" w:cs="Arial"/>
          <w:b w:val="0"/>
          <w:bCs w:val="0"/>
          <w:kern w:val="0"/>
          <w:sz w:val="22"/>
        </w:rPr>
        <w:t>（1）具有独立法人资格，持有有效营业执照， (提供营业执照复印件并加盖投标人公章，原件备查)</w:t>
      </w:r>
      <w:r>
        <w:rPr>
          <w:rFonts w:hint="eastAsia" w:ascii="Arial" w:hAnsi="Arial" w:cs="Arial"/>
          <w:b w:val="0"/>
          <w:bCs w:val="0"/>
          <w:kern w:val="0"/>
          <w:sz w:val="22"/>
          <w:lang w:eastAsia="zh-CN"/>
        </w:rPr>
        <w:t>；</w:t>
      </w:r>
      <w:r>
        <w:rPr>
          <w:rFonts w:hint="eastAsia" w:ascii="Arial" w:hAnsi="Arial" w:cs="Arial"/>
          <w:b w:val="0"/>
          <w:bCs w:val="0"/>
          <w:kern w:val="0"/>
          <w:sz w:val="22"/>
          <w:lang w:val="en-US" w:eastAsia="zh-CN"/>
        </w:rPr>
        <w:t>并具有包含类似五星级宾馆酒店大理石修补保养服务内容的项目业绩。</w:t>
      </w:r>
    </w:p>
    <w:p>
      <w:pPr>
        <w:widowControl/>
        <w:snapToGrid w:val="0"/>
        <w:spacing w:line="340" w:lineRule="exact"/>
        <w:ind w:firstLine="440" w:firstLineChars="200"/>
        <w:jc w:val="left"/>
        <w:rPr>
          <w:rFonts w:hint="eastAsia" w:ascii="Arial" w:hAnsi="Arial" w:cs="Arial"/>
          <w:b w:val="0"/>
          <w:bCs w:val="0"/>
          <w:kern w:val="0"/>
          <w:sz w:val="22"/>
        </w:rPr>
      </w:pPr>
      <w:r>
        <w:rPr>
          <w:rFonts w:hint="eastAsia" w:ascii="Arial" w:hAnsi="Arial" w:cs="Arial"/>
          <w:b w:val="0"/>
          <w:bCs w:val="0"/>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napToGrid w:val="0"/>
        <w:spacing w:line="340" w:lineRule="exact"/>
        <w:ind w:firstLine="440" w:firstLineChars="200"/>
        <w:jc w:val="left"/>
        <w:rPr>
          <w:rFonts w:ascii="Arial" w:hAnsi="Arial" w:cs="Arial"/>
          <w:b w:val="0"/>
          <w:bCs w:val="0"/>
          <w:kern w:val="0"/>
          <w:sz w:val="22"/>
        </w:rPr>
      </w:pPr>
      <w:r>
        <w:rPr>
          <w:rFonts w:hint="eastAsia" w:ascii="Arial" w:hAnsi="Arial" w:cs="Arial"/>
          <w:b w:val="0"/>
          <w:bCs w:val="0"/>
          <w:kern w:val="0"/>
          <w:sz w:val="22"/>
        </w:rPr>
        <w:t>（3）</w:t>
      </w:r>
      <w:r>
        <w:rPr>
          <w:rFonts w:hint="eastAsia" w:ascii="Arial" w:hAnsi="Arial" w:cs="Arial"/>
          <w:kern w:val="0"/>
          <w:sz w:val="22"/>
        </w:rPr>
        <w:t>近年（201</w:t>
      </w:r>
      <w:r>
        <w:rPr>
          <w:rFonts w:hint="eastAsia" w:ascii="Arial" w:hAnsi="Arial" w:cs="Arial"/>
          <w:kern w:val="0"/>
          <w:sz w:val="22"/>
          <w:lang w:val="en-US" w:eastAsia="zh-CN"/>
        </w:rPr>
        <w:t>8</w:t>
      </w:r>
      <w:r>
        <w:rPr>
          <w:rFonts w:hint="eastAsia" w:ascii="Arial" w:hAnsi="Arial" w:cs="Arial"/>
          <w:kern w:val="0"/>
          <w:sz w:val="22"/>
        </w:rPr>
        <w:t>年1月1日至投标截止日）投标人</w:t>
      </w:r>
      <w:r>
        <w:rPr>
          <w:rFonts w:hint="eastAsia" w:ascii="Arial" w:hAnsi="Arial" w:cs="Arial"/>
          <w:kern w:val="0"/>
          <w:sz w:val="22"/>
          <w:lang w:val="en-US" w:eastAsia="zh-CN"/>
        </w:rPr>
        <w:t>及</w:t>
      </w:r>
      <w:r>
        <w:rPr>
          <w:rFonts w:hint="eastAsia" w:ascii="Arial" w:hAnsi="Arial" w:cs="Arial"/>
          <w:kern w:val="0"/>
          <w:sz w:val="22"/>
        </w:rPr>
        <w:t>拟派项目负责人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4</w:t>
      </w:r>
      <w:r>
        <w:rPr>
          <w:rFonts w:hint="eastAsia" w:ascii="宋体" w:hAnsi="宋体" w:cs="Arial"/>
          <w:kern w:val="0"/>
          <w:sz w:val="22"/>
        </w:rPr>
        <w:t>）可提供增值税专用发票。</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5</w:t>
      </w:r>
      <w:r>
        <w:rPr>
          <w:rFonts w:hint="eastAsia" w:ascii="宋体" w:hAnsi="宋体" w:cs="Arial"/>
          <w:kern w:val="0"/>
          <w:sz w:val="22"/>
        </w:rPr>
        <w:t>）本次招标不接受联合体投标。</w:t>
      </w:r>
    </w:p>
    <w:p>
      <w:pPr>
        <w:widowControl/>
        <w:adjustRightInd w:val="0"/>
        <w:snapToGrid w:val="0"/>
        <w:spacing w:line="340" w:lineRule="exact"/>
        <w:ind w:firstLine="440" w:firstLineChars="200"/>
        <w:rPr>
          <w:rFonts w:ascii="宋体" w:hAnsi="宋体" w:cs="Arial"/>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color w:val="auto"/>
          <w:kern w:val="0"/>
          <w:sz w:val="22"/>
          <w:szCs w:val="22"/>
          <w:highlight w:val="none"/>
          <w:lang w:val="en-US"/>
        </w:rPr>
      </w:pPr>
      <w:r>
        <w:rPr>
          <w:rFonts w:hint="eastAsia" w:ascii="宋体" w:hAnsi="宋体" w:eastAsia="宋体" w:cs="Arial"/>
          <w:color w:val="auto"/>
          <w:kern w:val="0"/>
          <w:sz w:val="22"/>
          <w:szCs w:val="22"/>
          <w:lang w:val="en-US" w:eastAsia="zh-CN" w:bidi="ar"/>
        </w:rPr>
        <w:t>（1）投标文件递交截止时间：</w:t>
      </w:r>
      <w:r>
        <w:rPr>
          <w:rFonts w:hint="eastAsia" w:ascii="宋体" w:hAnsi="宋体" w:cs="Arial"/>
          <w:color w:val="auto"/>
          <w:kern w:val="0"/>
          <w:sz w:val="22"/>
          <w:szCs w:val="22"/>
          <w:lang w:val="en-US" w:eastAsia="zh-CN" w:bidi="ar"/>
        </w:rPr>
        <w:t>2021</w:t>
      </w:r>
      <w:r>
        <w:rPr>
          <w:rFonts w:hint="eastAsia" w:ascii="宋体" w:hAnsi="宋体" w:eastAsia="宋体" w:cs="Arial"/>
          <w:color w:val="auto"/>
          <w:kern w:val="0"/>
          <w:sz w:val="22"/>
          <w:szCs w:val="22"/>
          <w:lang w:val="en-US" w:eastAsia="zh-CN" w:bidi="ar"/>
        </w:rPr>
        <w:t>年</w:t>
      </w:r>
      <w:r>
        <w:rPr>
          <w:rFonts w:hint="eastAsia" w:ascii="宋体" w:hAnsi="宋体" w:cs="Arial"/>
          <w:color w:val="auto"/>
          <w:kern w:val="0"/>
          <w:sz w:val="22"/>
          <w:szCs w:val="22"/>
          <w:lang w:val="en-US" w:eastAsia="zh-CN" w:bidi="ar"/>
        </w:rPr>
        <w:t xml:space="preserve"> 4</w:t>
      </w:r>
      <w:r>
        <w:rPr>
          <w:rFonts w:hint="eastAsia" w:ascii="宋体" w:hAnsi="宋体" w:eastAsia="宋体" w:cs="Arial"/>
          <w:color w:val="auto"/>
          <w:kern w:val="0"/>
          <w:sz w:val="22"/>
          <w:szCs w:val="22"/>
          <w:lang w:val="en-US" w:eastAsia="zh-CN" w:bidi="ar"/>
        </w:rPr>
        <w:t>月</w:t>
      </w:r>
      <w:r>
        <w:rPr>
          <w:rFonts w:hint="eastAsia" w:ascii="宋体" w:hAnsi="宋体" w:cs="Arial"/>
          <w:color w:val="auto"/>
          <w:kern w:val="0"/>
          <w:sz w:val="22"/>
          <w:szCs w:val="22"/>
          <w:lang w:val="en-US" w:eastAsia="zh-CN" w:bidi="ar"/>
        </w:rPr>
        <w:t xml:space="preserve"> 30</w:t>
      </w:r>
      <w:r>
        <w:rPr>
          <w:rFonts w:hint="eastAsia" w:ascii="宋体" w:hAnsi="宋体" w:eastAsia="宋体" w:cs="Arial"/>
          <w:color w:val="auto"/>
          <w:kern w:val="0"/>
          <w:sz w:val="22"/>
          <w:szCs w:val="22"/>
          <w:lang w:val="en-US" w:eastAsia="zh-CN" w:bidi="ar"/>
        </w:rPr>
        <w:t>日</w:t>
      </w:r>
      <w:r>
        <w:rPr>
          <w:rFonts w:hint="eastAsia" w:ascii="宋体" w:hAnsi="宋体" w:cs="Arial"/>
          <w:color w:val="auto"/>
          <w:kern w:val="0"/>
          <w:sz w:val="22"/>
          <w:szCs w:val="22"/>
          <w:lang w:val="en-US" w:eastAsia="zh-CN" w:bidi="ar"/>
        </w:rPr>
        <w:t xml:space="preserve"> 14</w:t>
      </w:r>
      <w:r>
        <w:rPr>
          <w:rFonts w:hint="eastAsia" w:ascii="宋体" w:hAnsi="宋体" w:eastAsia="宋体" w:cs="Arial"/>
          <w:color w:val="auto"/>
          <w:kern w:val="0"/>
          <w:sz w:val="22"/>
          <w:szCs w:val="22"/>
          <w:lang w:val="en-US" w:eastAsia="zh-CN" w:bidi="ar"/>
        </w:rPr>
        <w:t>时</w:t>
      </w:r>
      <w:r>
        <w:rPr>
          <w:rFonts w:hint="eastAsia" w:ascii="宋体" w:hAnsi="宋体" w:cs="Arial"/>
          <w:color w:val="auto"/>
          <w:kern w:val="0"/>
          <w:sz w:val="22"/>
          <w:szCs w:val="22"/>
          <w:lang w:val="en-US" w:eastAsia="zh-CN" w:bidi="ar"/>
        </w:rPr>
        <w:t xml:space="preserve"> 00</w:t>
      </w:r>
      <w:r>
        <w:rPr>
          <w:rFonts w:hint="eastAsia" w:ascii="宋体" w:hAnsi="宋体" w:eastAsia="宋体" w:cs="Arial"/>
          <w:color w:val="auto"/>
          <w:kern w:val="0"/>
          <w:sz w:val="22"/>
          <w:szCs w:val="22"/>
          <w:lang w:val="en-US" w:eastAsia="zh-CN" w:bidi="ar"/>
        </w:rPr>
        <w:t>分（北京时间）。投标文件在封口处加盖公章，并派专人于</w:t>
      </w:r>
      <w:r>
        <w:rPr>
          <w:rFonts w:hint="eastAsia" w:ascii="宋体" w:hAnsi="宋体" w:cs="Arial"/>
          <w:color w:val="auto"/>
          <w:kern w:val="0"/>
          <w:sz w:val="22"/>
          <w:szCs w:val="22"/>
          <w:lang w:val="en-US" w:eastAsia="zh-CN" w:bidi="ar"/>
        </w:rPr>
        <w:t xml:space="preserve">  2021</w:t>
      </w:r>
      <w:r>
        <w:rPr>
          <w:rFonts w:hint="eastAsia" w:ascii="宋体" w:hAnsi="宋体" w:eastAsia="宋体" w:cs="Arial"/>
          <w:color w:val="auto"/>
          <w:kern w:val="0"/>
          <w:sz w:val="22"/>
          <w:szCs w:val="22"/>
          <w:lang w:val="en-US" w:eastAsia="zh-CN" w:bidi="ar"/>
        </w:rPr>
        <w:t>年</w:t>
      </w:r>
      <w:r>
        <w:rPr>
          <w:rFonts w:hint="eastAsia" w:ascii="宋体" w:hAnsi="宋体" w:cs="Arial"/>
          <w:color w:val="auto"/>
          <w:kern w:val="0"/>
          <w:sz w:val="22"/>
          <w:szCs w:val="22"/>
          <w:lang w:val="en-US" w:eastAsia="zh-CN" w:bidi="ar"/>
        </w:rPr>
        <w:t xml:space="preserve"> 4</w:t>
      </w:r>
      <w:r>
        <w:rPr>
          <w:rFonts w:hint="eastAsia" w:ascii="宋体" w:hAnsi="宋体" w:eastAsia="宋体" w:cs="Arial"/>
          <w:color w:val="auto"/>
          <w:kern w:val="0"/>
          <w:sz w:val="22"/>
          <w:szCs w:val="22"/>
          <w:lang w:val="en-US" w:eastAsia="zh-CN" w:bidi="ar"/>
        </w:rPr>
        <w:t>月</w:t>
      </w:r>
      <w:r>
        <w:rPr>
          <w:rFonts w:hint="eastAsia" w:ascii="宋体" w:hAnsi="宋体" w:cs="Arial"/>
          <w:color w:val="auto"/>
          <w:kern w:val="0"/>
          <w:sz w:val="22"/>
          <w:szCs w:val="22"/>
          <w:lang w:val="en-US" w:eastAsia="zh-CN" w:bidi="ar"/>
        </w:rPr>
        <w:t xml:space="preserve"> 30</w:t>
      </w:r>
      <w:r>
        <w:rPr>
          <w:rFonts w:hint="eastAsia" w:ascii="宋体" w:hAnsi="宋体" w:eastAsia="宋体" w:cs="Arial"/>
          <w:color w:val="auto"/>
          <w:kern w:val="0"/>
          <w:sz w:val="22"/>
          <w:szCs w:val="22"/>
          <w:lang w:val="en-US" w:eastAsia="zh-CN" w:bidi="ar"/>
        </w:rPr>
        <w:t>日</w:t>
      </w:r>
      <w:r>
        <w:rPr>
          <w:rFonts w:hint="eastAsia" w:ascii="宋体" w:hAnsi="宋体" w:cs="Arial"/>
          <w:color w:val="auto"/>
          <w:kern w:val="0"/>
          <w:sz w:val="22"/>
          <w:szCs w:val="22"/>
          <w:lang w:val="en-US" w:eastAsia="zh-CN" w:bidi="ar"/>
        </w:rPr>
        <w:t xml:space="preserve"> 14</w:t>
      </w:r>
      <w:r>
        <w:rPr>
          <w:rFonts w:hint="eastAsia" w:ascii="宋体" w:hAnsi="宋体" w:eastAsia="宋体" w:cs="Arial"/>
          <w:color w:val="auto"/>
          <w:kern w:val="0"/>
          <w:sz w:val="22"/>
          <w:szCs w:val="22"/>
          <w:lang w:val="en-US" w:eastAsia="zh-CN" w:bidi="ar"/>
        </w:rPr>
        <w:t>时</w:t>
      </w:r>
      <w:r>
        <w:rPr>
          <w:rFonts w:hint="eastAsia" w:ascii="宋体" w:hAnsi="宋体" w:cs="Arial"/>
          <w:color w:val="auto"/>
          <w:kern w:val="0"/>
          <w:sz w:val="22"/>
          <w:szCs w:val="22"/>
          <w:lang w:val="en-US" w:eastAsia="zh-CN" w:bidi="ar"/>
        </w:rPr>
        <w:t xml:space="preserve"> 00</w:t>
      </w:r>
      <w:r>
        <w:rPr>
          <w:rFonts w:hint="eastAsia" w:ascii="宋体" w:hAnsi="宋体" w:eastAsia="宋体" w:cs="Arial"/>
          <w:color w:val="auto"/>
          <w:kern w:val="0"/>
          <w:sz w:val="22"/>
          <w:szCs w:val="22"/>
          <w:lang w:val="en-US" w:eastAsia="zh-CN" w:bidi="ar"/>
        </w:rPr>
        <w:t>分（北京时间）前送至杭州萧山国际机场翔越路综合服务楼园区招标中心，逾期无效；</w:t>
      </w:r>
      <w:r>
        <w:rPr>
          <w:rFonts w:hint="eastAsia" w:ascii="宋体" w:hAnsi="宋体" w:eastAsia="宋体" w:cs="Arial"/>
          <w:b/>
          <w:bCs/>
          <w:color w:val="auto"/>
          <w:kern w:val="0"/>
          <w:sz w:val="22"/>
          <w:szCs w:val="22"/>
          <w:lang w:val="en-US" w:eastAsia="zh-CN" w:bidi="ar"/>
        </w:rPr>
        <w:t>特别说明：因疫情防控工作需要，建议各投标人优先采用投递（邮寄）方式递交投标文件</w:t>
      </w:r>
      <w:r>
        <w:rPr>
          <w:rFonts w:hint="eastAsia" w:ascii="宋体" w:hAnsi="宋体" w:cs="Arial"/>
          <w:color w:val="auto"/>
          <w:kern w:val="0"/>
          <w:sz w:val="22"/>
          <w:szCs w:val="22"/>
          <w:lang w:val="en-US" w:eastAsia="zh-CN" w:bidi="ar"/>
        </w:rPr>
        <w:t>，</w:t>
      </w:r>
      <w:r>
        <w:rPr>
          <w:rFonts w:hint="eastAsia" w:ascii="宋体" w:hAnsi="宋体" w:eastAsia="宋体" w:cs="Arial"/>
          <w:color w:val="auto"/>
          <w:kern w:val="0"/>
          <w:sz w:val="22"/>
          <w:szCs w:val="22"/>
          <w:lang w:val="en-US" w:eastAsia="zh-CN" w:bidi="ar"/>
        </w:rPr>
        <w:t>若采用投递方式的，请于</w:t>
      </w:r>
      <w:r>
        <w:rPr>
          <w:rFonts w:hint="eastAsia" w:ascii="宋体" w:hAnsi="宋体" w:cs="Arial"/>
          <w:color w:val="auto"/>
          <w:kern w:val="0"/>
          <w:sz w:val="22"/>
          <w:szCs w:val="22"/>
          <w:lang w:val="en-US" w:eastAsia="zh-CN" w:bidi="ar"/>
        </w:rPr>
        <w:t xml:space="preserve"> 2021</w:t>
      </w:r>
      <w:r>
        <w:rPr>
          <w:rFonts w:hint="eastAsia" w:ascii="宋体" w:hAnsi="宋体" w:eastAsia="宋体" w:cs="Arial"/>
          <w:color w:val="auto"/>
          <w:kern w:val="0"/>
          <w:sz w:val="22"/>
          <w:szCs w:val="22"/>
          <w:lang w:val="en-US" w:eastAsia="zh-CN" w:bidi="ar"/>
        </w:rPr>
        <w:t>年</w:t>
      </w:r>
      <w:r>
        <w:rPr>
          <w:rFonts w:hint="eastAsia" w:ascii="宋体" w:hAnsi="宋体" w:cs="Arial"/>
          <w:color w:val="auto"/>
          <w:kern w:val="0"/>
          <w:sz w:val="22"/>
          <w:szCs w:val="22"/>
          <w:lang w:val="en-US" w:eastAsia="zh-CN" w:bidi="ar"/>
        </w:rPr>
        <w:t xml:space="preserve"> 4</w:t>
      </w:r>
      <w:r>
        <w:rPr>
          <w:rFonts w:hint="eastAsia" w:ascii="宋体" w:hAnsi="宋体" w:eastAsia="宋体" w:cs="Arial"/>
          <w:color w:val="auto"/>
          <w:kern w:val="0"/>
          <w:sz w:val="22"/>
          <w:szCs w:val="22"/>
          <w:lang w:val="en-US" w:eastAsia="zh-CN" w:bidi="ar"/>
        </w:rPr>
        <w:t>月</w:t>
      </w:r>
      <w:r>
        <w:rPr>
          <w:rFonts w:hint="eastAsia" w:ascii="宋体" w:hAnsi="宋体" w:cs="Arial"/>
          <w:color w:val="auto"/>
          <w:kern w:val="0"/>
          <w:sz w:val="22"/>
          <w:szCs w:val="22"/>
          <w:lang w:val="en-US" w:eastAsia="zh-CN" w:bidi="ar"/>
        </w:rPr>
        <w:t xml:space="preserve"> 30</w:t>
      </w:r>
      <w:r>
        <w:rPr>
          <w:rFonts w:hint="eastAsia" w:ascii="宋体" w:hAnsi="宋体" w:eastAsia="宋体" w:cs="Arial"/>
          <w:color w:val="auto"/>
          <w:kern w:val="0"/>
          <w:sz w:val="22"/>
          <w:szCs w:val="22"/>
          <w:lang w:val="en-US" w:eastAsia="zh-CN" w:bidi="ar"/>
        </w:rPr>
        <w:t>日</w:t>
      </w:r>
      <w:r>
        <w:rPr>
          <w:rFonts w:hint="eastAsia" w:ascii="宋体" w:hAnsi="宋体" w:cs="Arial"/>
          <w:color w:val="auto"/>
          <w:kern w:val="0"/>
          <w:sz w:val="22"/>
          <w:szCs w:val="22"/>
          <w:lang w:val="en-US" w:eastAsia="zh-CN" w:bidi="ar"/>
        </w:rPr>
        <w:t xml:space="preserve"> 14</w:t>
      </w:r>
      <w:r>
        <w:rPr>
          <w:rFonts w:hint="eastAsia" w:ascii="宋体" w:hAnsi="宋体" w:eastAsia="宋体" w:cs="Arial"/>
          <w:color w:val="auto"/>
          <w:kern w:val="0"/>
          <w:sz w:val="22"/>
          <w:szCs w:val="22"/>
          <w:lang w:val="en-US" w:eastAsia="zh-CN" w:bidi="ar"/>
        </w:rPr>
        <w:t>时</w:t>
      </w:r>
      <w:r>
        <w:rPr>
          <w:rFonts w:hint="eastAsia" w:ascii="宋体" w:hAnsi="宋体" w:cs="Arial"/>
          <w:color w:val="auto"/>
          <w:kern w:val="0"/>
          <w:sz w:val="22"/>
          <w:szCs w:val="22"/>
          <w:lang w:val="en-US" w:eastAsia="zh-CN" w:bidi="ar"/>
        </w:rPr>
        <w:t xml:space="preserve">  00</w:t>
      </w:r>
      <w:r>
        <w:rPr>
          <w:rFonts w:hint="eastAsia" w:ascii="宋体" w:hAnsi="宋体" w:eastAsia="宋体" w:cs="Arial"/>
          <w:color w:val="auto"/>
          <w:kern w:val="0"/>
          <w:sz w:val="22"/>
          <w:szCs w:val="22"/>
          <w:lang w:val="en-US" w:eastAsia="zh-CN" w:bidi="ar"/>
        </w:rPr>
        <w:t>分（北京时间）前投递至</w:t>
      </w:r>
      <w:bookmarkStart w:id="120" w:name="_GoBack"/>
      <w:r>
        <w:rPr>
          <w:rFonts w:hint="eastAsia" w:ascii="宋体" w:hAnsi="宋体" w:cs="Arial"/>
          <w:color w:val="auto"/>
          <w:kern w:val="0"/>
          <w:sz w:val="22"/>
          <w:szCs w:val="22"/>
          <w:highlight w:val="none"/>
          <w:u w:val="single"/>
          <w:lang w:val="en-US" w:eastAsia="zh-CN" w:bidi="ar"/>
        </w:rPr>
        <w:t>杭州萧山国际机场物业维修中心103室金国良收86662348</w:t>
      </w:r>
      <w:r>
        <w:rPr>
          <w:rFonts w:hint="eastAsia" w:ascii="宋体" w:hAnsi="宋体" w:eastAsia="宋体" w:cs="Arial"/>
          <w:color w:val="auto"/>
          <w:kern w:val="0"/>
          <w:sz w:val="22"/>
          <w:szCs w:val="22"/>
          <w:highlight w:val="none"/>
          <w:lang w:val="en-US" w:eastAsia="zh-CN" w:bidi="ar"/>
        </w:rPr>
        <w:t>，</w:t>
      </w:r>
      <w:bookmarkEnd w:id="120"/>
      <w:r>
        <w:rPr>
          <w:rFonts w:hint="eastAsia" w:ascii="宋体" w:hAnsi="宋体" w:eastAsia="宋体" w:cs="Arial"/>
          <w:color w:val="auto"/>
          <w:kern w:val="0"/>
          <w:sz w:val="22"/>
          <w:szCs w:val="22"/>
          <w:highlight w:val="none"/>
          <w:lang w:val="en-US" w:eastAsia="zh-CN" w:bidi="ar"/>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spacing w:line="340" w:lineRule="exact"/>
        <w:ind w:firstLine="440"/>
        <w:rPr>
          <w:rFonts w:ascii="宋体" w:hAnsi="宋体" w:cs="宋体"/>
          <w:sz w:val="22"/>
        </w:rPr>
      </w:pPr>
      <w:r>
        <w:rPr>
          <w:rFonts w:ascii="宋体" w:hAnsi="宋体" w:cs="宋体"/>
          <w:sz w:val="22"/>
        </w:rPr>
        <w:t>浙江省机场集团有限公司主页 http://www.zjsairport.com</w:t>
      </w:r>
    </w:p>
    <w:p>
      <w:pPr>
        <w:widowControl/>
        <w:spacing w:line="340" w:lineRule="exact"/>
        <w:ind w:firstLine="440"/>
        <w:rPr>
          <w:rFonts w:ascii="宋体" w:hAnsi="宋体" w:cs="宋体"/>
          <w:sz w:val="22"/>
        </w:rPr>
      </w:pPr>
      <w:r>
        <w:rPr>
          <w:rFonts w:ascii="宋体" w:hAnsi="宋体" w:cs="宋体"/>
          <w:sz w:val="22"/>
        </w:rPr>
        <w:t>杭州萧山国际机场有限公司主页 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spacing w:line="340" w:lineRule="exact"/>
        <w:ind w:firstLine="440"/>
        <w:rPr>
          <w:rFonts w:hint="eastAsia" w:ascii="宋体" w:hAnsi="宋体" w:cs="宋体"/>
          <w:sz w:val="22"/>
        </w:rPr>
      </w:pPr>
      <w:r>
        <w:rPr>
          <w:rFonts w:hint="eastAsia" w:ascii="宋体" w:hAnsi="宋体" w:cs="宋体"/>
          <w:sz w:val="22"/>
        </w:rPr>
        <w:t>投标联系人：</w:t>
      </w:r>
      <w:r>
        <w:rPr>
          <w:rFonts w:hint="eastAsia" w:ascii="宋体" w:hAnsi="宋体" w:cs="宋体"/>
          <w:sz w:val="22"/>
          <w:lang w:val="en-US" w:eastAsia="zh-CN"/>
        </w:rPr>
        <w:t>叶宇超</w:t>
      </w:r>
      <w:r>
        <w:rPr>
          <w:rFonts w:hint="eastAsia" w:ascii="宋体" w:hAnsi="宋体" w:cs="宋体"/>
          <w:sz w:val="22"/>
        </w:rPr>
        <w:t xml:space="preserve">  联系电话：0571-86662348</w:t>
      </w:r>
    </w:p>
    <w:p>
      <w:pPr>
        <w:widowControl/>
        <w:spacing w:line="340" w:lineRule="exact"/>
        <w:ind w:firstLine="440"/>
        <w:rPr>
          <w:rFonts w:hint="eastAsia" w:ascii="宋体" w:hAnsi="宋体" w:cs="宋体"/>
          <w:sz w:val="22"/>
        </w:rPr>
      </w:pPr>
      <w:r>
        <w:rPr>
          <w:rFonts w:hint="eastAsia" w:ascii="宋体" w:hAnsi="宋体" w:cs="宋体"/>
          <w:sz w:val="22"/>
          <w:lang w:val="en-US" w:eastAsia="zh-CN"/>
        </w:rPr>
        <w:t>技术联系人：金国良</w:t>
      </w:r>
      <w:r>
        <w:rPr>
          <w:rFonts w:hint="eastAsia" w:ascii="宋体" w:hAnsi="宋体" w:cs="宋体"/>
          <w:sz w:val="22"/>
        </w:rPr>
        <w:t xml:space="preserve">  联系电话：0571-86662348</w:t>
      </w:r>
    </w:p>
    <w:p>
      <w:pPr>
        <w:widowControl/>
        <w:spacing w:line="340" w:lineRule="exact"/>
        <w:ind w:firstLine="440"/>
        <w:rPr>
          <w:rFonts w:ascii="宋体" w:hAnsi="宋体" w:cs="宋体"/>
          <w:sz w:val="22"/>
        </w:rPr>
      </w:pPr>
      <w:r>
        <w:rPr>
          <w:rFonts w:hint="eastAsia" w:ascii="宋体" w:hAnsi="宋体" w:cs="宋体"/>
          <w:sz w:val="22"/>
        </w:rPr>
        <w:t>监督联系人：</w:t>
      </w:r>
      <w:r>
        <w:rPr>
          <w:rFonts w:hint="eastAsia" w:ascii="宋体" w:hAnsi="宋体" w:cs="宋体"/>
          <w:sz w:val="22"/>
          <w:lang w:val="en-US" w:eastAsia="zh-CN"/>
        </w:rPr>
        <w:t>闻晓丽</w:t>
      </w:r>
      <w:r>
        <w:rPr>
          <w:rFonts w:hint="eastAsia" w:ascii="宋体" w:hAnsi="宋体" w:cs="宋体"/>
          <w:sz w:val="22"/>
        </w:rPr>
        <w:t xml:space="preserve">  联系电话：0571-8666</w:t>
      </w:r>
      <w:r>
        <w:rPr>
          <w:rFonts w:hint="eastAsia" w:ascii="宋体" w:hAnsi="宋体" w:cs="宋体"/>
          <w:sz w:val="22"/>
          <w:lang w:val="en-US" w:eastAsia="zh-CN"/>
        </w:rPr>
        <w:t>2361</w:t>
      </w:r>
    </w:p>
    <w:p>
      <w:pPr>
        <w:widowControl/>
        <w:adjustRightInd w:val="0"/>
        <w:snapToGrid w:val="0"/>
        <w:spacing w:line="340" w:lineRule="exact"/>
        <w:ind w:firstLine="440" w:firstLineChars="200"/>
        <w:rPr>
          <w:rFonts w:ascii="宋体" w:hAnsi="宋体"/>
          <w:sz w:val="22"/>
        </w:rPr>
      </w:pPr>
    </w:p>
    <w:p>
      <w:pPr>
        <w:pStyle w:val="3"/>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8"/>
        <w:jc w:val="center"/>
        <w:rPr>
          <w:rFonts w:ascii="Calibri" w:hAnsi="Arial" w:eastAsia="黑体" w:cs="Calibri"/>
          <w:kern w:val="2"/>
          <w:sz w:val="28"/>
          <w:szCs w:val="32"/>
        </w:rPr>
      </w:pPr>
      <w:bookmarkStart w:id="26" w:name="_Toc444174979"/>
      <w:bookmarkStart w:id="27" w:name="_Toc444173459"/>
      <w:bookmarkStart w:id="28" w:name="_Toc386363317"/>
      <w:bookmarkStart w:id="29" w:name="_Toc349011858"/>
      <w:bookmarkStart w:id="30" w:name="_Toc448002984"/>
      <w:bookmarkStart w:id="31" w:name="_Toc349007688"/>
      <w:bookmarkStart w:id="32" w:name="_Toc444811409"/>
      <w:bookmarkStart w:id="33" w:name="_Toc400369185"/>
      <w:bookmarkStart w:id="34" w:name="_Toc11881"/>
      <w:bookmarkStart w:id="35" w:name="_Toc386359393"/>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46"/>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180"/>
        <w:gridCol w:w="63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条款号</w:t>
            </w:r>
          </w:p>
        </w:tc>
        <w:tc>
          <w:tcPr>
            <w:tcW w:w="2180"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条 款 名 称</w:t>
            </w:r>
          </w:p>
        </w:tc>
        <w:tc>
          <w:tcPr>
            <w:tcW w:w="6311"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项目名称</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eastAsia" w:cs="Calibri" w:asciiTheme="minorEastAsia" w:hAnsiTheme="minorEastAsia" w:eastAsiaTheme="minorEastAsia"/>
                <w:kern w:val="0"/>
                <w:sz w:val="22"/>
                <w:lang w:eastAsia="zh-CN"/>
              </w:rPr>
            </w:pPr>
            <w:r>
              <w:rPr>
                <w:rFonts w:hint="eastAsia" w:ascii="宋体" w:hAnsi="宋体" w:cs="Calibri" w:eastAsiaTheme="minorEastAsia"/>
                <w:kern w:val="0"/>
                <w:sz w:val="22"/>
                <w:lang w:eastAsia="zh-CN"/>
              </w:rPr>
              <w:t>杭州萧山国际机场专机楼公共区域大理石地面修补保养服务项目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sz w:val="22"/>
              </w:rPr>
            </w:pPr>
            <w:r>
              <w:rPr>
                <w:rFonts w:hint="default" w:cs="Calibri" w:asciiTheme="minorEastAsia" w:hAnsiTheme="minorEastAsia" w:eastAsiaTheme="minorEastAsia"/>
                <w:sz w:val="22"/>
              </w:rPr>
              <w:t>1.1.2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hint="default" w:cs="Calibri" w:asciiTheme="minorEastAsia" w:hAnsiTheme="minorEastAsia" w:eastAsiaTheme="minorEastAsia"/>
                <w:kern w:val="0"/>
                <w:sz w:val="22"/>
              </w:rPr>
              <w:t>地点</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ascii="宋体" w:hAnsi="宋体" w:cs="Calibri"/>
                <w:kern w:val="0"/>
                <w:sz w:val="22"/>
              </w:rPr>
              <w:t>杭州萧山国际机场</w:t>
            </w:r>
            <w:r>
              <w:rPr>
                <w:rFonts w:hint="default"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资金来源</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Style w:val="64"/>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hint="default"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hint="default"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招标方式</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资格审查</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投标人资质条件、能力和信誉</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FF0000"/>
                <w:kern w:val="0"/>
                <w:sz w:val="22"/>
              </w:rPr>
            </w:pPr>
            <w:r>
              <w:rPr>
                <w:rFonts w:hint="default"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311"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 w:val="22"/>
                <w:u w:val="single"/>
                <w:lang w:val="en-US"/>
              </w:rPr>
            </w:pPr>
            <w:r>
              <w:rPr>
                <w:rFonts w:hint="eastAsia" w:asciiTheme="minorEastAsia" w:hAnsiTheme="minorEastAsia" w:eastAsiaTheme="minorEastAsia"/>
                <w:color w:val="000000"/>
                <w:sz w:val="22"/>
                <w:u w:val="single"/>
                <w:lang w:val="en-US" w:eastAsia="zh-CN"/>
              </w:rPr>
              <w:t>30日历天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311"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w:t>
            </w:r>
            <w:r>
              <w:rPr>
                <w:rFonts w:hint="eastAsia" w:asciiTheme="minorEastAsia" w:hAnsiTheme="minorEastAsia" w:eastAsiaTheme="minorEastAsia"/>
                <w:sz w:val="22"/>
                <w:lang w:val="en-US" w:eastAsia="zh-CN"/>
              </w:rPr>
              <w:t>招标人相关要求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hint="default" w:cs="Calibri" w:asciiTheme="minorEastAsia" w:hAnsiTheme="minorEastAsia" w:eastAsiaTheme="minorEastAsia"/>
                <w:kern w:val="0"/>
                <w:sz w:val="22"/>
              </w:rPr>
              <w:t>.1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踏勘现场</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line="240" w:lineRule="exact"/>
              <w:ind w:left="0" w:right="0"/>
              <w:rPr>
                <w:rFonts w:hint="default"/>
              </w:rPr>
            </w:pPr>
            <w:r>
              <w:rPr>
                <w:rFonts w:hint="default"/>
              </w:rPr>
              <w:sym w:font="Wingdings" w:char="00A8"/>
            </w:r>
            <w:r>
              <w:rPr>
                <w:rFonts w:hint="default"/>
              </w:rPr>
              <w:t>不组织</w:t>
            </w:r>
          </w:p>
          <w:p>
            <w:pPr>
              <w:keepNext w:val="0"/>
              <w:keepLines w:val="0"/>
              <w:suppressLineNumbers w:val="0"/>
              <w:autoSpaceDE w:val="0"/>
              <w:autoSpaceDN w:val="0"/>
              <w:adjustRightInd w:val="0"/>
              <w:snapToGrid w:val="0"/>
              <w:spacing w:before="0" w:beforeAutospacing="0" w:after="0" w:afterAutospacing="0" w:line="240" w:lineRule="exact"/>
              <w:ind w:left="0" w:right="0"/>
              <w:rPr>
                <w:rFonts w:hint="default"/>
              </w:rPr>
            </w:pPr>
            <w:r>
              <w:rPr>
                <w:rFonts w:hint="default"/>
              </w:rPr>
              <w:sym w:font="Wingdings 2" w:char="0052"/>
            </w:r>
            <w:r>
              <w:rPr>
                <w:rFonts w:hint="default"/>
              </w:rPr>
              <w:t>组织，踏勘时间：</w:t>
            </w:r>
            <w:r>
              <w:rPr>
                <w:rFonts w:hint="eastAsia"/>
                <w:lang w:val="en-US" w:eastAsia="zh-CN"/>
              </w:rPr>
              <w:t>2021年 4月27 日 9时 30 分</w:t>
            </w:r>
          </w:p>
          <w:p>
            <w:pPr>
              <w:autoSpaceDE w:val="0"/>
              <w:autoSpaceDN w:val="0"/>
              <w:adjustRightInd w:val="0"/>
              <w:snapToGrid w:val="0"/>
              <w:spacing w:before="0" w:after="0" w:line="240" w:lineRule="exact"/>
              <w:rPr>
                <w:rFonts w:hint="default"/>
              </w:rPr>
            </w:pPr>
            <w:r>
              <w:rPr>
                <w:rFonts w:hint="default"/>
              </w:rPr>
              <w:t>踏勘集中地点：</w:t>
            </w:r>
            <w:r>
              <w:rPr>
                <w:rFonts w:hint="eastAsia"/>
                <w:lang w:val="en-US" w:eastAsia="zh-CN"/>
              </w:rPr>
              <w:t>杭州萧山国际机场物业维修中心</w:t>
            </w:r>
            <w:r>
              <w:rPr>
                <w:rFonts w:hint="default"/>
              </w:rPr>
              <w:t xml:space="preserve"> </w:t>
            </w:r>
          </w:p>
          <w:p>
            <w:pPr>
              <w:autoSpaceDE w:val="0"/>
              <w:autoSpaceDN w:val="0"/>
              <w:adjustRightInd w:val="0"/>
              <w:snapToGrid w:val="0"/>
              <w:spacing w:before="0" w:after="0" w:line="240" w:lineRule="exact"/>
              <w:rPr>
                <w:rFonts w:hint="default"/>
              </w:rPr>
            </w:pPr>
            <w:r>
              <w:rPr>
                <w:rFonts w:hint="eastAsia"/>
                <w:b/>
                <w:bCs/>
                <w:sz w:val="21"/>
                <w:szCs w:val="21"/>
              </w:rPr>
              <w:t>投标人均须参加现场踏勘，否则其投标将不被接受。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投标预备会</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不召开</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□召开，召开时间：</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2.2.1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投标人提出问题的截止时间</w:t>
            </w:r>
          </w:p>
        </w:tc>
        <w:tc>
          <w:tcPr>
            <w:tcW w:w="6311" w:type="dxa"/>
            <w:vAlign w:val="center"/>
          </w:tcPr>
          <w:p>
            <w:pPr>
              <w:keepNext w:val="0"/>
              <w:keepLines w:val="0"/>
              <w:suppressLineNumbers w:val="0"/>
              <w:spacing w:before="0" w:beforeAutospacing="0" w:after="0" w:afterAutospacing="0" w:line="360" w:lineRule="exact"/>
              <w:ind w:left="0" w:right="0" w:firstLine="220" w:firstLineChars="100"/>
              <w:jc w:val="left"/>
              <w:rPr>
                <w:rFonts w:hint="default" w:ascii="宋体" w:hAnsi="宋体"/>
                <w:snapToGrid w:val="0"/>
                <w:color w:val="auto"/>
                <w:kern w:val="0"/>
                <w:szCs w:val="21"/>
              </w:rPr>
            </w:pPr>
            <w:r>
              <w:rPr>
                <w:rFonts w:hint="eastAsia" w:ascii="宋体" w:hAnsi="宋体" w:cs="Arial"/>
                <w:color w:val="auto"/>
                <w:kern w:val="0"/>
                <w:sz w:val="22"/>
                <w:szCs w:val="22"/>
                <w:lang w:val="en-US" w:eastAsia="zh-CN" w:bidi="ar"/>
              </w:rPr>
              <w:t>2021</w:t>
            </w:r>
            <w:r>
              <w:rPr>
                <w:rFonts w:hint="eastAsia" w:ascii="宋体" w:hAnsi="宋体" w:eastAsia="宋体" w:cs="Arial"/>
                <w:color w:val="auto"/>
                <w:kern w:val="0"/>
                <w:sz w:val="22"/>
                <w:szCs w:val="22"/>
                <w:lang w:val="en-US" w:eastAsia="zh-CN" w:bidi="ar"/>
              </w:rPr>
              <w:t>年</w:t>
            </w:r>
            <w:r>
              <w:rPr>
                <w:rFonts w:hint="eastAsia" w:ascii="宋体" w:hAnsi="宋体" w:cs="Arial"/>
                <w:color w:val="auto"/>
                <w:kern w:val="0"/>
                <w:sz w:val="22"/>
                <w:szCs w:val="22"/>
                <w:lang w:val="en-US" w:eastAsia="zh-CN" w:bidi="ar"/>
              </w:rPr>
              <w:t xml:space="preserve"> 4</w:t>
            </w:r>
            <w:r>
              <w:rPr>
                <w:rFonts w:hint="eastAsia" w:ascii="宋体" w:hAnsi="宋体" w:eastAsia="宋体" w:cs="Arial"/>
                <w:color w:val="auto"/>
                <w:kern w:val="0"/>
                <w:sz w:val="22"/>
                <w:szCs w:val="22"/>
                <w:lang w:val="en-US" w:eastAsia="zh-CN" w:bidi="ar"/>
              </w:rPr>
              <w:t>月</w:t>
            </w:r>
            <w:r>
              <w:rPr>
                <w:rFonts w:hint="eastAsia" w:ascii="宋体" w:hAnsi="宋体" w:cs="Arial"/>
                <w:color w:val="auto"/>
                <w:kern w:val="0"/>
                <w:sz w:val="22"/>
                <w:szCs w:val="22"/>
                <w:lang w:val="en-US" w:eastAsia="zh-CN" w:bidi="ar"/>
              </w:rPr>
              <w:t xml:space="preserve"> 29</w:t>
            </w:r>
            <w:r>
              <w:rPr>
                <w:rFonts w:hint="eastAsia" w:ascii="宋体" w:hAnsi="宋体" w:eastAsia="宋体" w:cs="Arial"/>
                <w:color w:val="auto"/>
                <w:kern w:val="0"/>
                <w:sz w:val="22"/>
                <w:szCs w:val="22"/>
                <w:lang w:val="en-US" w:eastAsia="zh-CN" w:bidi="ar"/>
              </w:rPr>
              <w:t>日</w:t>
            </w:r>
            <w:r>
              <w:rPr>
                <w:rFonts w:hint="eastAsia" w:ascii="宋体" w:hAnsi="宋体" w:cs="Arial"/>
                <w:color w:val="auto"/>
                <w:kern w:val="0"/>
                <w:sz w:val="22"/>
                <w:szCs w:val="22"/>
                <w:lang w:val="en-US" w:eastAsia="zh-CN" w:bidi="ar"/>
              </w:rPr>
              <w:t xml:space="preserve"> 16</w:t>
            </w:r>
            <w:r>
              <w:rPr>
                <w:rFonts w:hint="eastAsia" w:ascii="宋体" w:hAnsi="宋体" w:eastAsia="宋体" w:cs="Arial"/>
                <w:color w:val="auto"/>
                <w:kern w:val="0"/>
                <w:sz w:val="22"/>
                <w:szCs w:val="22"/>
                <w:lang w:val="en-US" w:eastAsia="zh-CN" w:bidi="ar"/>
              </w:rPr>
              <w:t>时</w:t>
            </w:r>
            <w:r>
              <w:rPr>
                <w:rFonts w:hint="eastAsia" w:ascii="宋体" w:hAnsi="宋体" w:cs="Arial"/>
                <w:color w:val="auto"/>
                <w:kern w:val="0"/>
                <w:sz w:val="22"/>
                <w:szCs w:val="22"/>
                <w:lang w:val="en-US" w:eastAsia="zh-CN" w:bidi="ar"/>
              </w:rPr>
              <w:t xml:space="preserve"> 00</w:t>
            </w:r>
            <w:r>
              <w:rPr>
                <w:rFonts w:hint="eastAsia" w:ascii="宋体" w:hAnsi="宋体" w:eastAsia="宋体" w:cs="Arial"/>
                <w:color w:val="auto"/>
                <w:kern w:val="0"/>
                <w:sz w:val="22"/>
                <w:szCs w:val="22"/>
                <w:lang w:val="en-US" w:eastAsia="zh-CN" w:bidi="ar"/>
              </w:rPr>
              <w:t>分</w:t>
            </w:r>
            <w:r>
              <w:rPr>
                <w:rFonts w:hint="eastAsia" w:ascii="宋体" w:hAnsi="宋体"/>
                <w:snapToGrid w:val="0"/>
                <w:color w:val="auto"/>
                <w:kern w:val="0"/>
                <w:szCs w:val="21"/>
              </w:rPr>
              <w:t>前</w:t>
            </w:r>
          </w:p>
          <w:p>
            <w:pPr>
              <w:keepNext w:val="0"/>
              <w:keepLines w:val="0"/>
              <w:suppressLineNumbers w:val="0"/>
              <w:spacing w:before="0" w:beforeAutospacing="0" w:after="0" w:afterAutospacing="0" w:line="360" w:lineRule="exact"/>
              <w:ind w:left="0" w:right="0"/>
              <w:jc w:val="left"/>
              <w:rPr>
                <w:rFonts w:hint="default" w:cs="Calibri" w:asciiTheme="minorEastAsia" w:hAnsiTheme="minorEastAsia" w:eastAsiaTheme="minorEastAsia"/>
                <w:color w:val="auto"/>
                <w:kern w:val="0"/>
                <w:sz w:val="22"/>
              </w:rPr>
            </w:pPr>
            <w:r>
              <w:rPr>
                <w:rFonts w:hint="eastAsia" w:ascii="Arial" w:hAnsi="Arial" w:cs="Arial"/>
                <w:bCs/>
                <w:color w:val="auto"/>
                <w:szCs w:val="21"/>
              </w:rPr>
              <w:t>各</w:t>
            </w:r>
            <w:r>
              <w:rPr>
                <w:rFonts w:hint="default" w:ascii="Arial" w:hAnsi="Arial" w:cs="Arial"/>
                <w:bCs/>
                <w:color w:val="auto"/>
                <w:szCs w:val="21"/>
              </w:rPr>
              <w:t>投标人对招标文件有疑问</w:t>
            </w:r>
            <w:r>
              <w:rPr>
                <w:rFonts w:hint="eastAsia" w:ascii="Arial" w:hAnsi="Arial" w:cs="Arial"/>
                <w:bCs/>
                <w:color w:val="auto"/>
                <w:szCs w:val="21"/>
              </w:rPr>
              <w:t>的</w:t>
            </w:r>
            <w:r>
              <w:rPr>
                <w:rFonts w:hint="default" w:ascii="Arial" w:hAnsi="Arial" w:cs="Arial"/>
                <w:bCs/>
                <w:color w:val="auto"/>
                <w:szCs w:val="21"/>
              </w:rPr>
              <w:t>，请在</w:t>
            </w:r>
            <w:r>
              <w:rPr>
                <w:rFonts w:hint="eastAsia" w:ascii="Arial" w:hAnsi="Arial" w:cs="Arial"/>
                <w:bCs/>
                <w:color w:val="auto"/>
                <w:szCs w:val="21"/>
              </w:rPr>
              <w:t>上述时间</w:t>
            </w:r>
            <w:r>
              <w:rPr>
                <w:rFonts w:hint="default" w:ascii="Arial" w:hAnsi="Arial" w:cs="Arial"/>
                <w:color w:val="auto"/>
                <w:szCs w:val="21"/>
              </w:rPr>
              <w:t>前以书面形式提交</w:t>
            </w:r>
            <w:r>
              <w:rPr>
                <w:rFonts w:hint="eastAsia" w:ascii="Arial" w:hAnsi="Arial" w:cs="Arial"/>
                <w:color w:val="auto"/>
                <w:szCs w:val="21"/>
              </w:rPr>
              <w:t>招标人（投标联系人：</w:t>
            </w:r>
            <w:r>
              <w:rPr>
                <w:rFonts w:hint="eastAsia" w:ascii="Arial" w:hAnsi="Arial" w:cs="Arial"/>
                <w:color w:val="auto"/>
                <w:szCs w:val="21"/>
                <w:lang w:val="en-US" w:eastAsia="zh-CN"/>
              </w:rPr>
              <w:t>金</w:t>
            </w:r>
            <w:r>
              <w:rPr>
                <w:rFonts w:hint="eastAsia" w:ascii="Arial" w:hAnsi="Arial" w:cs="Arial"/>
                <w:color w:val="auto"/>
                <w:szCs w:val="21"/>
                <w:lang w:eastAsia="zh-CN"/>
              </w:rPr>
              <w:t>工</w:t>
            </w:r>
            <w:r>
              <w:rPr>
                <w:rFonts w:hint="eastAsia" w:ascii="Arial" w:hAnsi="Arial" w:cs="Arial"/>
                <w:color w:val="auto"/>
                <w:szCs w:val="21"/>
              </w:rPr>
              <w:t>，电话：86662348；传真：0571-86661149；电子邮箱：zbzx@z</w:t>
            </w:r>
            <w:r>
              <w:rPr>
                <w:rFonts w:hint="eastAsia" w:ascii="Arial" w:hAnsi="Arial" w:cs="Arial"/>
                <w:color w:val="auto"/>
                <w:szCs w:val="21"/>
                <w:lang w:val="en-US" w:eastAsia="zh-CN"/>
              </w:rPr>
              <w:t>j</w:t>
            </w:r>
            <w:r>
              <w:rPr>
                <w:rFonts w:hint="eastAsia" w:ascii="Arial" w:hAnsi="Arial" w:cs="Arial"/>
                <w:color w:val="auto"/>
                <w:szCs w:val="21"/>
              </w:rPr>
              <w:t>airport.com）</w:t>
            </w:r>
            <w:r>
              <w:rPr>
                <w:rFonts w:hint="eastAsia" w:ascii="宋体" w:hAnsi="宋体" w:cs="Arial"/>
                <w:color w:val="auto"/>
                <w:szCs w:val="21"/>
              </w:rPr>
              <w:t>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2.2.2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投标截止时间</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firstLine="220" w:firstLineChars="100"/>
              <w:rPr>
                <w:rFonts w:hint="default" w:cs="Calibri" w:asciiTheme="minorEastAsia" w:hAnsiTheme="minorEastAsia" w:eastAsiaTheme="minorEastAsia"/>
                <w:b/>
                <w:color w:val="auto"/>
                <w:kern w:val="0"/>
                <w:sz w:val="22"/>
              </w:rPr>
            </w:pPr>
            <w:r>
              <w:rPr>
                <w:rFonts w:hint="eastAsia" w:ascii="宋体" w:hAnsi="宋体" w:cs="Arial"/>
                <w:color w:val="auto"/>
                <w:kern w:val="0"/>
                <w:sz w:val="22"/>
                <w:szCs w:val="22"/>
                <w:lang w:val="en-US" w:eastAsia="zh-CN" w:bidi="ar"/>
              </w:rPr>
              <w:t>2021</w:t>
            </w:r>
            <w:r>
              <w:rPr>
                <w:rFonts w:hint="eastAsia" w:ascii="宋体" w:hAnsi="宋体" w:eastAsia="宋体" w:cs="Arial"/>
                <w:color w:val="auto"/>
                <w:kern w:val="0"/>
                <w:sz w:val="22"/>
                <w:szCs w:val="22"/>
                <w:lang w:val="en-US" w:eastAsia="zh-CN" w:bidi="ar"/>
              </w:rPr>
              <w:t>年</w:t>
            </w:r>
            <w:r>
              <w:rPr>
                <w:rFonts w:hint="eastAsia" w:ascii="宋体" w:hAnsi="宋体" w:cs="Arial"/>
                <w:color w:val="auto"/>
                <w:kern w:val="0"/>
                <w:sz w:val="22"/>
                <w:szCs w:val="22"/>
                <w:lang w:val="en-US" w:eastAsia="zh-CN" w:bidi="ar"/>
              </w:rPr>
              <w:t xml:space="preserve"> 4</w:t>
            </w:r>
            <w:r>
              <w:rPr>
                <w:rFonts w:hint="eastAsia" w:ascii="宋体" w:hAnsi="宋体" w:eastAsia="宋体" w:cs="Arial"/>
                <w:color w:val="auto"/>
                <w:kern w:val="0"/>
                <w:sz w:val="22"/>
                <w:szCs w:val="22"/>
                <w:lang w:val="en-US" w:eastAsia="zh-CN" w:bidi="ar"/>
              </w:rPr>
              <w:t>月</w:t>
            </w:r>
            <w:r>
              <w:rPr>
                <w:rFonts w:hint="eastAsia" w:ascii="宋体" w:hAnsi="宋体" w:cs="Arial"/>
                <w:color w:val="auto"/>
                <w:kern w:val="0"/>
                <w:sz w:val="22"/>
                <w:szCs w:val="22"/>
                <w:lang w:val="en-US" w:eastAsia="zh-CN" w:bidi="ar"/>
              </w:rPr>
              <w:t xml:space="preserve"> 30</w:t>
            </w:r>
            <w:r>
              <w:rPr>
                <w:rFonts w:hint="eastAsia" w:ascii="宋体" w:hAnsi="宋体" w:eastAsia="宋体" w:cs="Arial"/>
                <w:color w:val="auto"/>
                <w:kern w:val="0"/>
                <w:sz w:val="22"/>
                <w:szCs w:val="22"/>
                <w:lang w:val="en-US" w:eastAsia="zh-CN" w:bidi="ar"/>
              </w:rPr>
              <w:t>日</w:t>
            </w:r>
            <w:r>
              <w:rPr>
                <w:rFonts w:hint="eastAsia" w:ascii="宋体" w:hAnsi="宋体" w:cs="Arial"/>
                <w:color w:val="auto"/>
                <w:kern w:val="0"/>
                <w:sz w:val="22"/>
                <w:szCs w:val="22"/>
                <w:lang w:val="en-US" w:eastAsia="zh-CN" w:bidi="ar"/>
              </w:rPr>
              <w:t xml:space="preserve"> 14</w:t>
            </w:r>
            <w:r>
              <w:rPr>
                <w:rFonts w:hint="eastAsia" w:ascii="宋体" w:hAnsi="宋体" w:eastAsia="宋体" w:cs="Arial"/>
                <w:color w:val="auto"/>
                <w:kern w:val="0"/>
                <w:sz w:val="22"/>
                <w:szCs w:val="22"/>
                <w:lang w:val="en-US" w:eastAsia="zh-CN" w:bidi="ar"/>
              </w:rPr>
              <w:t>时</w:t>
            </w:r>
            <w:r>
              <w:rPr>
                <w:rFonts w:hint="eastAsia" w:ascii="宋体" w:hAnsi="宋体" w:cs="Arial"/>
                <w:color w:val="auto"/>
                <w:kern w:val="0"/>
                <w:sz w:val="22"/>
                <w:szCs w:val="22"/>
                <w:lang w:val="en-US" w:eastAsia="zh-CN" w:bidi="ar"/>
              </w:rPr>
              <w:t xml:space="preserve"> 00</w:t>
            </w:r>
            <w:r>
              <w:rPr>
                <w:rFonts w:hint="eastAsia" w:ascii="宋体" w:hAnsi="宋体" w:eastAsia="宋体" w:cs="Arial"/>
                <w:color w:val="auto"/>
                <w:kern w:val="0"/>
                <w:sz w:val="22"/>
                <w:szCs w:val="22"/>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2.2.3</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投标人确认收到招标文件澄清的时间</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2.3.2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投标人确认收到招标文件修改的时间</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3.4.1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投标有效期</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hint="default"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3.5.1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投标保证金</w:t>
            </w:r>
          </w:p>
        </w:tc>
        <w:tc>
          <w:tcPr>
            <w:tcW w:w="6311" w:type="dxa"/>
            <w:vAlign w:val="center"/>
          </w:tcPr>
          <w:p>
            <w:pPr>
              <w:keepNext w:val="0"/>
              <w:keepLines w:val="0"/>
              <w:suppressLineNumbers w:val="0"/>
              <w:snapToGrid w:val="0"/>
              <w:spacing w:before="0" w:beforeAutospacing="0" w:after="0" w:afterAutospacing="0"/>
              <w:ind w:left="0" w:right="0"/>
              <w:rPr>
                <w:rFonts w:hint="default" w:asciiTheme="minorEastAsia" w:hAnsiTheme="minorEastAsia" w:eastAsiaTheme="minorEastAsia"/>
                <w:sz w:val="22"/>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3.6.3</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签字或盖章要求</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3.6.4</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投标文件副本份数</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cs="Calibri"/>
                <w:kern w:val="0"/>
                <w:sz w:val="22"/>
              </w:rPr>
            </w:pPr>
            <w:r>
              <w:rPr>
                <w:rFonts w:hint="eastAsia" w:ascii="宋体" w:hAnsi="宋体" w:cs="Calibri"/>
                <w:kern w:val="0"/>
                <w:sz w:val="22"/>
              </w:rPr>
              <w:t>正本一份，</w:t>
            </w:r>
            <w:r>
              <w:rPr>
                <w:rFonts w:hint="default" w:ascii="宋体" w:hAnsi="宋体" w:cs="Calibri"/>
                <w:kern w:val="0"/>
                <w:sz w:val="22"/>
              </w:rPr>
              <w:t>副本</w:t>
            </w:r>
            <w:r>
              <w:rPr>
                <w:rFonts w:hint="eastAsia" w:ascii="宋体" w:hAnsi="宋体" w:cs="Calibri"/>
                <w:kern w:val="0"/>
                <w:sz w:val="22"/>
              </w:rPr>
              <w:t>二</w:t>
            </w:r>
            <w:r>
              <w:rPr>
                <w:rFonts w:hint="default"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3.6.5</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装订要求</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按照投标人须知3.2项约定的投标文件组成内容，投标文件应按以下要求装订：</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不分册装订</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□分册装订</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每册采用</w:t>
            </w:r>
            <w:r>
              <w:rPr>
                <w:rFonts w:hint="default" w:cs="Calibri" w:asciiTheme="minorEastAsia" w:hAnsiTheme="minorEastAsia" w:eastAsiaTheme="minorEastAsia"/>
                <w:kern w:val="0"/>
                <w:sz w:val="22"/>
                <w:u w:val="single"/>
              </w:rPr>
              <w:t xml:space="preserve"> 胶装 </w:t>
            </w:r>
            <w:r>
              <w:rPr>
                <w:rFonts w:hint="default"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4.1.2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封套上写明</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auto"/>
                <w:kern w:val="0"/>
                <w:sz w:val="22"/>
              </w:rPr>
            </w:pPr>
            <w:r>
              <w:rPr>
                <w:rFonts w:hint="default" w:cs="Calibri" w:asciiTheme="minorEastAsia" w:hAnsiTheme="minorEastAsia" w:eastAsiaTheme="minorEastAsia"/>
                <w:color w:val="auto"/>
                <w:kern w:val="0"/>
                <w:sz w:val="22"/>
              </w:rPr>
              <w:t>招标人的地址：</w:t>
            </w:r>
            <w:r>
              <w:rPr>
                <w:rFonts w:hint="eastAsia" w:asciiTheme="minorEastAsia" w:hAnsiTheme="minorEastAsia" w:eastAsiaTheme="minorEastAsia"/>
                <w:color w:val="auto"/>
                <w:sz w:val="22"/>
                <w:u w:val="single"/>
              </w:rPr>
              <w:t>杭州萧山国际机场内</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auto"/>
                <w:kern w:val="0"/>
                <w:sz w:val="22"/>
              </w:rPr>
            </w:pPr>
            <w:r>
              <w:rPr>
                <w:rFonts w:hint="default" w:cs="Calibri" w:asciiTheme="minorEastAsia" w:hAnsiTheme="minorEastAsia" w:eastAsiaTheme="minorEastAsia"/>
                <w:color w:val="auto"/>
                <w:kern w:val="0"/>
                <w:sz w:val="22"/>
              </w:rPr>
              <w:t>招标人名称：</w:t>
            </w:r>
            <w:r>
              <w:rPr>
                <w:rFonts w:hint="default" w:cs="Calibri" w:asciiTheme="minorEastAsia" w:hAnsiTheme="minorEastAsia" w:eastAsiaTheme="minorEastAsia"/>
                <w:color w:val="auto"/>
                <w:kern w:val="0"/>
                <w:sz w:val="22"/>
                <w:u w:val="single"/>
              </w:rPr>
              <w:t>杭州萧山国际机场有限公司</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auto"/>
                <w:kern w:val="0"/>
                <w:sz w:val="22"/>
              </w:rPr>
            </w:pPr>
            <w:r>
              <w:rPr>
                <w:rFonts w:hint="eastAsia" w:cs="宋体" w:asciiTheme="minorEastAsia" w:hAnsiTheme="minorEastAsia" w:eastAsiaTheme="minorEastAsia"/>
                <w:color w:val="auto"/>
                <w:sz w:val="22"/>
              </w:rPr>
              <w:t>项目名称：</w:t>
            </w:r>
            <w:r>
              <w:rPr>
                <w:rFonts w:hint="eastAsia" w:cs="Calibri" w:asciiTheme="minorEastAsia" w:hAnsiTheme="minorEastAsia" w:eastAsiaTheme="minorEastAsia"/>
                <w:color w:val="auto"/>
                <w:kern w:val="0"/>
                <w:sz w:val="22"/>
                <w:u w:val="single"/>
                <w:lang w:eastAsia="zh-CN"/>
              </w:rPr>
              <w:t>杭州萧山国际机场专机楼公共区域大理石地面修补保养服务项目</w:t>
            </w:r>
            <w:r>
              <w:rPr>
                <w:rFonts w:hint="eastAsia" w:cs="宋体" w:asciiTheme="minorEastAsia" w:hAnsiTheme="minorEastAsia" w:eastAsiaTheme="minorEastAsia"/>
                <w:color w:val="auto"/>
                <w:sz w:val="22"/>
              </w:rPr>
              <w:t>投标文件</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auto"/>
                <w:kern w:val="0"/>
                <w:sz w:val="22"/>
              </w:rPr>
            </w:pPr>
            <w:r>
              <w:rPr>
                <w:rFonts w:hint="default" w:cs="Calibri" w:asciiTheme="minorEastAsia" w:hAnsiTheme="minorEastAsia" w:eastAsiaTheme="minorEastAsia"/>
                <w:color w:val="auto"/>
                <w:kern w:val="0"/>
                <w:sz w:val="22"/>
              </w:rPr>
              <w:t>在</w:t>
            </w:r>
            <w:r>
              <w:rPr>
                <w:rFonts w:hint="eastAsia" w:cs="Calibri" w:asciiTheme="minorEastAsia" w:hAnsiTheme="minorEastAsia" w:eastAsiaTheme="minorEastAsia"/>
                <w:color w:val="auto"/>
                <w:kern w:val="0"/>
                <w:sz w:val="22"/>
                <w:lang w:val="en-US" w:eastAsia="zh-CN"/>
              </w:rPr>
              <w:t>2021</w:t>
            </w:r>
            <w:r>
              <w:rPr>
                <w:rFonts w:hint="default" w:cs="Calibri" w:asciiTheme="minorEastAsia" w:hAnsiTheme="minorEastAsia" w:eastAsiaTheme="minorEastAsia"/>
                <w:color w:val="auto"/>
                <w:kern w:val="0"/>
                <w:sz w:val="22"/>
              </w:rPr>
              <w:t>年</w:t>
            </w:r>
            <w:r>
              <w:rPr>
                <w:rFonts w:hint="eastAsia" w:cs="Calibri" w:asciiTheme="minorEastAsia" w:hAnsiTheme="minorEastAsia" w:eastAsiaTheme="minorEastAsia"/>
                <w:color w:val="auto"/>
                <w:kern w:val="0"/>
                <w:sz w:val="22"/>
                <w:lang w:val="en-US" w:eastAsia="zh-CN"/>
              </w:rPr>
              <w:t xml:space="preserve"> 4</w:t>
            </w:r>
            <w:r>
              <w:rPr>
                <w:rFonts w:hint="default" w:cs="Calibri" w:asciiTheme="minorEastAsia" w:hAnsiTheme="minorEastAsia" w:eastAsiaTheme="minorEastAsia"/>
                <w:color w:val="auto"/>
                <w:kern w:val="0"/>
                <w:sz w:val="22"/>
              </w:rPr>
              <w:t>月</w:t>
            </w:r>
            <w:r>
              <w:rPr>
                <w:rFonts w:hint="eastAsia" w:cs="Calibri" w:asciiTheme="minorEastAsia" w:hAnsiTheme="minorEastAsia" w:eastAsiaTheme="minorEastAsia"/>
                <w:color w:val="auto"/>
                <w:kern w:val="0"/>
                <w:sz w:val="22"/>
                <w:lang w:val="en-US" w:eastAsia="zh-CN"/>
              </w:rPr>
              <w:t xml:space="preserve"> 30</w:t>
            </w:r>
            <w:r>
              <w:rPr>
                <w:rFonts w:hint="default" w:cs="Calibri" w:asciiTheme="minorEastAsia" w:hAnsiTheme="minorEastAsia" w:eastAsiaTheme="minorEastAsia"/>
                <w:color w:val="auto"/>
                <w:kern w:val="0"/>
                <w:sz w:val="22"/>
              </w:rPr>
              <w:t>日</w:t>
            </w:r>
            <w:r>
              <w:rPr>
                <w:rFonts w:hint="eastAsia" w:cs="Calibri" w:asciiTheme="minorEastAsia" w:hAnsiTheme="minorEastAsia" w:eastAsiaTheme="minorEastAsia"/>
                <w:color w:val="auto"/>
                <w:kern w:val="0"/>
                <w:sz w:val="22"/>
                <w:lang w:val="en-US" w:eastAsia="zh-CN"/>
              </w:rPr>
              <w:t xml:space="preserve"> 14</w:t>
            </w:r>
            <w:r>
              <w:rPr>
                <w:rFonts w:hint="default" w:cs="Calibri" w:asciiTheme="minorEastAsia" w:hAnsiTheme="minorEastAsia" w:eastAsiaTheme="minorEastAsia"/>
                <w:color w:val="auto"/>
                <w:kern w:val="0"/>
                <w:sz w:val="22"/>
              </w:rPr>
              <w:t>时</w:t>
            </w:r>
            <w:r>
              <w:rPr>
                <w:rFonts w:hint="eastAsia" w:cs="Calibri" w:asciiTheme="minorEastAsia" w:hAnsiTheme="minorEastAsia" w:eastAsiaTheme="minorEastAsia"/>
                <w:color w:val="auto"/>
                <w:kern w:val="0"/>
                <w:sz w:val="22"/>
                <w:lang w:val="en-US" w:eastAsia="zh-CN"/>
              </w:rPr>
              <w:t xml:space="preserve"> 00</w:t>
            </w:r>
            <w:r>
              <w:rPr>
                <w:rFonts w:hint="default" w:cs="Calibri" w:asciiTheme="minorEastAsia" w:hAnsiTheme="minorEastAsia" w:eastAsiaTheme="minorEastAsia"/>
                <w:color w:val="auto"/>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4.2.2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递交投标文件地点</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auto"/>
                <w:kern w:val="0"/>
                <w:sz w:val="22"/>
              </w:rPr>
            </w:pPr>
            <w:r>
              <w:rPr>
                <w:rFonts w:hint="eastAsia" w:ascii="宋体" w:hAnsi="宋体" w:cs="Arial"/>
                <w:color w:val="auto"/>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4.2.3</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是否退还投标文件</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否</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5.1.1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开标时间和地点</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开标时间：同投标截止时间</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5.2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开标程序</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hint="default" w:cs="Calibri" w:asciiTheme="minorEastAsia" w:hAnsiTheme="minorEastAsia" w:eastAsiaTheme="minorEastAsia"/>
                <w:kern w:val="0"/>
                <w:sz w:val="22"/>
              </w:rPr>
              <w:t>）密封情况检查：由投标人或者其集体推选的代表检查投标文件的密封情况。</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hint="default"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6.1.1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评标委员会的组建</w:t>
            </w:r>
          </w:p>
        </w:tc>
        <w:tc>
          <w:tcPr>
            <w:tcW w:w="6311" w:type="dxa"/>
            <w:vAlign w:val="center"/>
          </w:tcPr>
          <w:p>
            <w:pPr>
              <w:keepNext w:val="0"/>
              <w:keepLines w:val="0"/>
              <w:suppressLineNumbers w:val="0"/>
              <w:spacing w:before="0" w:beforeAutospacing="0" w:after="0" w:afterAutospacing="0" w:line="360" w:lineRule="exact"/>
              <w:ind w:left="0" w:right="0"/>
              <w:jc w:val="left"/>
              <w:rPr>
                <w:rFonts w:hint="default" w:ascii="宋体" w:hAnsi="宋体"/>
                <w:snapToGrid w:val="0"/>
                <w:kern w:val="0"/>
                <w:szCs w:val="21"/>
              </w:rPr>
            </w:pPr>
            <w:r>
              <w:rPr>
                <w:rFonts w:hint="eastAsia" w:ascii="宋体" w:hAnsi="宋体"/>
                <w:snapToGrid w:val="0"/>
                <w:kern w:val="0"/>
                <w:szCs w:val="21"/>
              </w:rPr>
              <w:t>评标委员会构成：</w:t>
            </w:r>
            <w:r>
              <w:rPr>
                <w:rFonts w:hint="eastAsia" w:ascii="宋体" w:hAnsi="宋体"/>
                <w:snapToGrid w:val="0"/>
                <w:kern w:val="0"/>
                <w:szCs w:val="21"/>
                <w:u w:val="single"/>
              </w:rPr>
              <w:t>3</w:t>
            </w:r>
            <w:r>
              <w:rPr>
                <w:rFonts w:hint="eastAsia" w:ascii="宋体" w:hAnsi="宋体"/>
                <w:snapToGrid w:val="0"/>
                <w:kern w:val="0"/>
                <w:szCs w:val="21"/>
              </w:rPr>
              <w:t>人，</w:t>
            </w:r>
            <w:r>
              <w:rPr>
                <w:rFonts w:hint="default" w:ascii="宋体" w:hAnsi="宋体"/>
                <w:snapToGrid w:val="0"/>
                <w:kern w:val="0"/>
                <w:szCs w:val="21"/>
              </w:rPr>
              <w:t xml:space="preserve"> </w:t>
            </w:r>
          </w:p>
          <w:p>
            <w:pPr>
              <w:keepNext w:val="0"/>
              <w:keepLines w:val="0"/>
              <w:suppressLineNumbers w:val="0"/>
              <w:autoSpaceDE w:val="0"/>
              <w:autoSpaceDN w:val="0"/>
              <w:adjustRightInd w:val="0"/>
              <w:snapToGrid w:val="0"/>
              <w:spacing w:before="0" w:beforeAutospacing="0" w:after="0" w:afterAutospacing="0"/>
              <w:ind w:left="0" w:right="0"/>
              <w:jc w:val="left"/>
              <w:rPr>
                <w:rFonts w:hint="default" w:asciiTheme="minorEastAsia" w:hAnsiTheme="minorEastAsia" w:eastAsiaTheme="minorEastAsia"/>
                <w:sz w:val="22"/>
              </w:rPr>
            </w:pPr>
            <w:r>
              <w:rPr>
                <w:rFonts w:hint="eastAsia" w:ascii="宋体" w:hAnsi="宋体"/>
                <w:snapToGrid w:val="0"/>
                <w:kern w:val="0"/>
                <w:szCs w:val="21"/>
              </w:rPr>
              <w:t>评标专家确定方式：由招标人自行组建。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7.1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是否授权评标委员会确定中标人</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2" w:char="00A3"/>
            </w:r>
            <w:r>
              <w:rPr>
                <w:rFonts w:hint="default" w:cs="Calibri" w:asciiTheme="minorEastAsia" w:hAnsiTheme="minorEastAsia" w:eastAsiaTheme="minorEastAsia"/>
                <w:kern w:val="0"/>
                <w:sz w:val="22"/>
              </w:rPr>
              <w:t>是</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00FE"/>
            </w:r>
            <w:r>
              <w:rPr>
                <w:rFonts w:hint="default" w:cs="Calibri" w:asciiTheme="minorEastAsia" w:hAnsiTheme="minorEastAsia" w:eastAsiaTheme="minorEastAsia"/>
                <w:kern w:val="0"/>
                <w:sz w:val="22"/>
              </w:rPr>
              <w:t>否，推荐的中标候选人数：</w:t>
            </w:r>
            <w:r>
              <w:rPr>
                <w:rFonts w:hint="eastAsia" w:cs="Calibri" w:asciiTheme="minorEastAsia" w:hAnsiTheme="minorEastAsia" w:eastAsiaTheme="minorEastAsia"/>
                <w:kern w:val="0"/>
                <w:sz w:val="22"/>
                <w:lang w:val="en-US" w:eastAsia="zh-CN"/>
              </w:rPr>
              <w:t>1</w:t>
            </w:r>
            <w:r>
              <w:rPr>
                <w:rFonts w:hint="default" w:cs="Calibri" w:asciiTheme="minorEastAsia" w:hAnsiTheme="minorEastAsia" w:eastAsiaTheme="minorEastAsia"/>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7.3.1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履约担保</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Theme="minorEastAsia" w:hAnsiTheme="minorEastAsia" w:eastAsiaTheme="minorEastAsia"/>
                <w:sz w:val="22"/>
              </w:rPr>
            </w:pPr>
            <w:r>
              <w:rPr>
                <w:rFonts w:hint="eastAsia" w:ascii="宋体" w:hAnsi="宋体"/>
                <w:snapToGrid w:val="0"/>
                <w:kern w:val="0"/>
                <w:szCs w:val="21"/>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10</w:t>
            </w:r>
          </w:p>
        </w:tc>
        <w:tc>
          <w:tcPr>
            <w:tcW w:w="84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snapToGrid w:val="0"/>
                <w:sz w:val="22"/>
              </w:rPr>
            </w:pPr>
            <w:r>
              <w:rPr>
                <w:rFonts w:hint="default"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180" w:type="dxa"/>
            <w:vAlign w:val="center"/>
          </w:tcPr>
          <w:p>
            <w:pPr>
              <w:pStyle w:val="41"/>
              <w:keepNext w:val="0"/>
              <w:keepLines w:val="0"/>
              <w:suppressLineNumbers w:val="0"/>
              <w:adjustRightInd w:val="0"/>
              <w:snapToGrid w:val="0"/>
              <w:spacing w:before="0" w:beforeAutospacing="0" w:after="0" w:afterAutospacing="0" w:line="240" w:lineRule="auto"/>
              <w:ind w:left="0" w:right="0"/>
              <w:jc w:val="center"/>
              <w:rPr>
                <w:rFonts w:hint="default" w:cs="Calibri" w:asciiTheme="minorEastAsia" w:hAnsiTheme="minorEastAsia" w:eastAsiaTheme="minorEastAsia"/>
                <w:color w:val="auto"/>
                <w:sz w:val="22"/>
                <w:szCs w:val="22"/>
              </w:rPr>
            </w:pPr>
            <w:r>
              <w:rPr>
                <w:rFonts w:hint="default" w:cs="Calibri" w:asciiTheme="minorEastAsia" w:hAnsiTheme="minorEastAsia" w:eastAsiaTheme="minorEastAsia"/>
                <w:color w:val="auto"/>
                <w:sz w:val="22"/>
                <w:szCs w:val="22"/>
              </w:rPr>
              <w:t>其他</w:t>
            </w:r>
          </w:p>
        </w:tc>
        <w:tc>
          <w:tcPr>
            <w:tcW w:w="6311"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cs="Calibri" w:asciiTheme="minorEastAsia" w:hAnsiTheme="minorEastAsia" w:eastAsiaTheme="minorEastAsia"/>
                <w:snapToGrid w:val="0"/>
                <w:kern w:val="0"/>
                <w:sz w:val="22"/>
              </w:rPr>
            </w:pPr>
            <w:r>
              <w:rPr>
                <w:rFonts w:hint="default"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keepNext w:val="0"/>
              <w:keepLines w:val="0"/>
              <w:suppressLineNumbers w:val="0"/>
              <w:adjustRightInd w:val="0"/>
              <w:snapToGrid w:val="0"/>
              <w:spacing w:before="0" w:beforeAutospacing="0" w:after="0" w:afterAutospacing="0"/>
              <w:ind w:left="0" w:right="0"/>
              <w:rPr>
                <w:rFonts w:hint="default" w:cs="Calibri" w:asciiTheme="minorEastAsia" w:hAnsiTheme="minorEastAsia" w:eastAsiaTheme="minorEastAsia"/>
                <w:snapToGrid w:val="0"/>
                <w:kern w:val="0"/>
                <w:sz w:val="22"/>
              </w:rPr>
            </w:pPr>
            <w:r>
              <w:rPr>
                <w:rFonts w:hint="default"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180" w:type="dxa"/>
            <w:vAlign w:val="center"/>
          </w:tcPr>
          <w:p>
            <w:pPr>
              <w:pStyle w:val="41"/>
              <w:keepNext w:val="0"/>
              <w:keepLines w:val="0"/>
              <w:suppressLineNumbers w:val="0"/>
              <w:spacing w:before="0" w:beforeAutospacing="0" w:after="0" w:afterAutospacing="0" w:line="240" w:lineRule="auto"/>
              <w:ind w:left="0" w:right="0"/>
              <w:jc w:val="center"/>
              <w:rPr>
                <w:rFonts w:hint="default"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311"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本前附表内容与招标文件其他内容不一致之处，以本前附表为准。</w:t>
            </w:r>
          </w:p>
        </w:tc>
      </w:tr>
    </w:tbl>
    <w:p>
      <w:pPr>
        <w:pStyle w:val="128"/>
        <w:jc w:val="both"/>
        <w:rPr>
          <w:rFonts w:ascii="Calibri" w:hAnsi="Arial" w:eastAsia="黑体" w:cs="Calibri"/>
          <w:kern w:val="2"/>
          <w:sz w:val="28"/>
          <w:szCs w:val="32"/>
        </w:rPr>
      </w:pPr>
    </w:p>
    <w:bookmarkEnd w:id="1"/>
    <w:bookmarkEnd w:id="2"/>
    <w:p>
      <w:pPr>
        <w:autoSpaceDE w:val="0"/>
        <w:autoSpaceDN w:val="0"/>
        <w:adjustRightInd w:val="0"/>
        <w:spacing w:line="360" w:lineRule="exact"/>
        <w:ind w:firstLine="422" w:firstLineChars="200"/>
        <w:rPr>
          <w:rFonts w:eastAsia="黑体" w:cs="Calibri"/>
          <w:b/>
          <w:bCs/>
          <w:kern w:val="0"/>
          <w:szCs w:val="21"/>
        </w:rPr>
      </w:pPr>
      <w:bookmarkStart w:id="36" w:name="_Toc11067"/>
      <w:bookmarkStart w:id="37" w:name="_Toc143421656"/>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bookmarkEnd w:id="36"/>
      <w:bookmarkEnd w:id="37"/>
      <w:bookmarkStart w:id="38" w:name="_Toc213036227"/>
      <w:bookmarkStart w:id="39" w:name="_Toc223327527"/>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5241"/>
      <w:bookmarkStart w:id="52" w:name="_Toc143421657"/>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43421658"/>
      <w:bookmarkStart w:id="57" w:name="_Toc18870"/>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hint="eastAsia"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（3）服务管理班子的组织结构形式；</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（5）服务人员工作守则；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（8）投入本项目服务的仪器、仪表、设备及交通工具汇总表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spacing w:line="360" w:lineRule="auto"/>
        <w:ind w:firstLine="0" w:firstLineChars="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3.4.2出现特殊情况需要延长投标有效期的，招标人以书面形式通知所有投标人延长投标有效期。投标人同意延长的，但不要求或被允许修改或撤销其投标文件；投标人拒绝延长的，其投标失效。</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hint="eastAsia" w:cs="Calibri" w:asciiTheme="minorEastAsia" w:hAnsiTheme="minorEastAsia" w:eastAsiaTheme="minorEastAsia"/>
          <w:color w:val="000000"/>
          <w:sz w:val="22"/>
          <w:lang w:eastAsia="zh-CN"/>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w:t>
      </w:r>
      <w:r>
        <w:rPr>
          <w:rFonts w:hint="eastAsia" w:cs="Calibri" w:asciiTheme="minorEastAsia" w:hAnsiTheme="minorEastAsia" w:eastAsiaTheme="minorEastAsia"/>
          <w:color w:val="000000"/>
          <w:sz w:val="22"/>
          <w:lang w:eastAsia="zh-CN"/>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hint="eastAsia" w:cs="Calibri" w:asciiTheme="minorEastAsia" w:hAnsiTheme="minorEastAsia" w:eastAsiaTheme="minorEastAsia"/>
          <w:color w:val="000000"/>
          <w:kern w:val="0"/>
          <w:sz w:val="22"/>
          <w:lang w:eastAsia="zh-CN"/>
        </w:rPr>
      </w:pPr>
      <w:r>
        <w:rPr>
          <w:rFonts w:cs="Calibri" w:asciiTheme="minorEastAsia" w:hAnsiTheme="minorEastAsia" w:eastAsiaTheme="minorEastAsia"/>
          <w:color w:val="000000"/>
          <w:kern w:val="0"/>
          <w:sz w:val="22"/>
        </w:rPr>
        <w:t>（2）公布在投标截止时间前递交投标文件的投标人名称</w:t>
      </w:r>
      <w:r>
        <w:rPr>
          <w:rFonts w:hint="eastAsia" w:cs="Calibri" w:asciiTheme="minorEastAsia" w:hAnsiTheme="minorEastAsia" w:eastAsiaTheme="minorEastAsia"/>
          <w:color w:val="000000"/>
          <w:kern w:val="0"/>
          <w:sz w:val="22"/>
          <w:lang w:eastAsia="zh-CN"/>
        </w:rPr>
        <w:t>。</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r>
        <w:rPr>
          <w:rFonts w:hint="eastAsia" w:cs="Calibri" w:asciiTheme="minorEastAsia" w:hAnsiTheme="minorEastAsia" w:eastAsiaTheme="minorEastAsia"/>
          <w:color w:val="000000"/>
          <w:sz w:val="22"/>
        </w:rPr>
        <w:t>招标人对评标、定标结果不负责解释。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utoSpaceDE w:val="0"/>
        <w:autoSpaceDN w:val="0"/>
        <w:adjustRightInd w:val="0"/>
        <w:snapToGrid w:val="0"/>
        <w:spacing w:line="360" w:lineRule="exact"/>
        <w:rPr>
          <w:rFonts w:hint="eastAsia" w:cs="Calibri" w:asciiTheme="minorEastAsia" w:hAnsiTheme="minorEastAsia" w:eastAsiaTheme="minorEastAsia"/>
          <w:kern w:val="0"/>
          <w:sz w:val="22"/>
          <w:lang w:eastAsia="zh-CN"/>
        </w:rPr>
      </w:pPr>
      <w:r>
        <w:rPr>
          <w:rFonts w:hint="eastAsia" w:cs="Calibri" w:asciiTheme="minorEastAsia" w:hAnsiTheme="minorEastAsia" w:eastAsiaTheme="minorEastAsia"/>
          <w:kern w:val="0"/>
          <w:sz w:val="22"/>
          <w:lang w:eastAsia="zh-CN"/>
        </w:rPr>
        <w:t>无</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11806"/>
      <w:bookmarkStart w:id="82" w:name="_Toc219809801"/>
      <w:bookmarkStart w:id="83" w:name="_Toc22012324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）。中标人无正当理由拒签协议的，招标人取消其中标资格，给招标人造成的损失的，中标人还应当对超过部分予以赔偿。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发出中标通知书后，招标人无正当理由拒签合同的，给中标人造成损失的，还应当赔偿损失。</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20123242"/>
      <w:bookmarkStart w:id="85" w:name="_Toc219809802"/>
      <w:bookmarkStart w:id="86" w:name="_Toc15553"/>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19809803"/>
      <w:bookmarkStart w:id="88" w:name="_Toc18806"/>
      <w:bookmarkStart w:id="89" w:name="_Toc22012324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20123244"/>
      <w:bookmarkStart w:id="91" w:name="_Toc219809804"/>
      <w:bookmarkStart w:id="92" w:name="_Toc2986"/>
      <w:bookmarkStart w:id="93" w:name="_Toc215941254"/>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219809805"/>
      <w:bookmarkStart w:id="95" w:name="_Toc220123245"/>
      <w:bookmarkStart w:id="96" w:name="_Toc5509"/>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10820"/>
      <w:bookmarkStart w:id="98" w:name="_Toc219809806"/>
      <w:bookmarkStart w:id="99" w:name="_Toc220123246"/>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19809807"/>
      <w:bookmarkStart w:id="101" w:name="_Toc10756"/>
      <w:bookmarkStart w:id="102" w:name="_Toc220123247"/>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219809808"/>
      <w:bookmarkStart w:id="104" w:name="_Toc12792"/>
      <w:bookmarkStart w:id="105" w:name="_Toc220123248"/>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39"/>
      <w:bookmarkStart w:id="107" w:name="_Toc220123249"/>
      <w:bookmarkStart w:id="108" w:name="_Toc21980980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3"/>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jc w:val="center"/>
        <w:rPr>
          <w:rFonts w:ascii="仿宋_GB2312" w:hAnsi="宋体" w:eastAsia="仿宋_GB2312"/>
          <w:b/>
          <w:sz w:val="28"/>
          <w:szCs w:val="28"/>
        </w:rPr>
      </w:pPr>
    </w:p>
    <w:p>
      <w:pPr>
        <w:pStyle w:val="3"/>
        <w:numPr>
          <w:ilvl w:val="0"/>
          <w:numId w:val="1"/>
        </w:numPr>
        <w:spacing w:before="0" w:after="0" w:line="360" w:lineRule="auto"/>
        <w:jc w:val="center"/>
        <w:rPr>
          <w:rFonts w:hint="eastAsia" w:ascii="Calibri" w:hAnsi="Calibri" w:eastAsia="黑体" w:cs="Calibri"/>
          <w:kern w:val="0"/>
          <w:sz w:val="32"/>
        </w:rPr>
      </w:pPr>
      <w:bookmarkStart w:id="110" w:name="_Toc448002985"/>
      <w:r>
        <w:rPr>
          <w:rFonts w:ascii="Calibri" w:hAnsi="Calibri" w:eastAsia="黑体" w:cs="Calibri"/>
          <w:kern w:val="0"/>
          <w:sz w:val="32"/>
        </w:rPr>
        <w:t xml:space="preserve"> </w:t>
      </w:r>
      <w:bookmarkEnd w:id="38"/>
      <w:bookmarkEnd w:id="39"/>
      <w:r>
        <w:rPr>
          <w:rFonts w:hint="eastAsia" w:ascii="Calibri" w:hAnsi="Calibri" w:eastAsia="黑体" w:cs="Calibri"/>
          <w:kern w:val="0"/>
          <w:sz w:val="32"/>
        </w:rPr>
        <w:t>服务技术标准及要求</w:t>
      </w:r>
      <w:bookmarkEnd w:id="110"/>
    </w:p>
    <w:tbl>
      <w:tblPr>
        <w:tblStyle w:val="46"/>
        <w:tblW w:w="9030" w:type="dxa"/>
        <w:tblInd w:w="0" w:type="dxa"/>
        <w:shd w:val="clear" w:color="auto" w:fill="auto"/>
        <w:tblLayout w:type="fixed"/>
        <w:tblCellMar>
          <w:top w:w="0" w:type="dxa"/>
          <w:left w:w="0" w:type="dxa"/>
          <w:bottom w:w="0" w:type="dxa"/>
          <w:right w:w="0" w:type="dxa"/>
        </w:tblCellMar>
      </w:tblPr>
      <w:tblGrid>
        <w:gridCol w:w="585"/>
        <w:gridCol w:w="4319"/>
        <w:gridCol w:w="810"/>
        <w:gridCol w:w="1080"/>
        <w:gridCol w:w="2236"/>
      </w:tblGrid>
      <w:tr>
        <w:tblPrEx>
          <w:shd w:val="clear" w:color="auto" w:fill="auto"/>
          <w:tblCellMar>
            <w:top w:w="0" w:type="dxa"/>
            <w:left w:w="0" w:type="dxa"/>
            <w:bottom w:w="0" w:type="dxa"/>
            <w:right w:w="0" w:type="dxa"/>
          </w:tblCellMar>
        </w:tblPrEx>
        <w:trPr>
          <w:trHeight w:val="450" w:hRule="atLeast"/>
        </w:trPr>
        <w:tc>
          <w:tcPr>
            <w:tcW w:w="9030" w:type="dxa"/>
            <w:gridSpan w:val="5"/>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b w:val="0"/>
                <w:bCs/>
                <w:i w:val="0"/>
                <w:color w:val="000000"/>
                <w:sz w:val="22"/>
                <w:szCs w:val="22"/>
                <w:u w:val="none"/>
                <w:lang w:val="en-US" w:eastAsia="zh-CN"/>
              </w:rPr>
            </w:pPr>
            <w:r>
              <w:rPr>
                <w:rFonts w:hint="eastAsia" w:asciiTheme="minorEastAsia" w:hAnsiTheme="minorEastAsia" w:eastAsiaTheme="minorEastAsia" w:cstheme="minorEastAsia"/>
                <w:b w:val="0"/>
                <w:bCs/>
                <w:i w:val="0"/>
                <w:color w:val="000000"/>
                <w:sz w:val="22"/>
                <w:szCs w:val="22"/>
                <w:u w:val="none"/>
                <w:lang w:val="en-US" w:eastAsia="zh-CN"/>
              </w:rPr>
              <w:t>一、参考工程量清单</w:t>
            </w:r>
          </w:p>
        </w:tc>
      </w:tr>
      <w:tr>
        <w:tblPrEx>
          <w:shd w:val="clear" w:color="auto" w:fill="auto"/>
          <w:tblCellMar>
            <w:top w:w="0" w:type="dxa"/>
            <w:left w:w="0" w:type="dxa"/>
            <w:bottom w:w="0" w:type="dxa"/>
            <w:right w:w="0" w:type="dxa"/>
          </w:tblCellMar>
        </w:tblPrEx>
        <w:trPr>
          <w:trHeight w:val="90" w:hRule="atLeast"/>
        </w:trPr>
        <w:tc>
          <w:tcPr>
            <w:tcW w:w="9030" w:type="dxa"/>
            <w:gridSpan w:val="5"/>
            <w:tcBorders>
              <w:top w:val="nil"/>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bCs/>
                <w:i w:val="0"/>
                <w:color w:val="000000"/>
                <w:sz w:val="22"/>
                <w:szCs w:val="22"/>
                <w:u w:val="none"/>
              </w:rPr>
            </w:pPr>
          </w:p>
        </w:tc>
      </w:tr>
      <w:tr>
        <w:tblPrEx>
          <w:shd w:val="clear" w:color="auto" w:fill="auto"/>
          <w:tblCellMar>
            <w:top w:w="0" w:type="dxa"/>
            <w:left w:w="0" w:type="dxa"/>
            <w:bottom w:w="0" w:type="dxa"/>
            <w:right w:w="0" w:type="dxa"/>
          </w:tblCellMar>
        </w:tblPrEx>
        <w:trPr>
          <w:trHeight w:val="435" w:hRule="atLeast"/>
        </w:trPr>
        <w:tc>
          <w:tcPr>
            <w:tcW w:w="58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序号</w:t>
            </w:r>
          </w:p>
        </w:tc>
        <w:tc>
          <w:tcPr>
            <w:tcW w:w="431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项目名称及特征描述</w:t>
            </w:r>
          </w:p>
        </w:tc>
        <w:tc>
          <w:tcPr>
            <w:tcW w:w="81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数量</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备注</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1</w:t>
            </w:r>
          </w:p>
        </w:tc>
        <w:tc>
          <w:tcPr>
            <w:tcW w:w="431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大理石地面保养（1、保护措施完善，大理石地面与交界面（木制门、踢脚线等）做好保护；2、石材表面胶渍、灰清、沙粒等污渍清洁干净；3、凹坑裂缝修补；4、凸出处修补处研磨平整，保证色泽一致且不变色；5、上蜡抛光等全过程））</w:t>
            </w:r>
          </w:p>
        </w:tc>
        <w:tc>
          <w:tcPr>
            <w:tcW w:w="81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lang w:val="en-US"/>
              </w:rPr>
            </w:pPr>
            <w:r>
              <w:rPr>
                <w:rFonts w:hint="eastAsia" w:asciiTheme="minorEastAsia" w:hAnsiTheme="minorEastAsia" w:eastAsiaTheme="minorEastAsia" w:cstheme="minorEastAsia"/>
                <w:b w:val="0"/>
                <w:bCs/>
                <w:i w:val="0"/>
                <w:color w:val="000000"/>
                <w:kern w:val="0"/>
                <w:sz w:val="22"/>
                <w:szCs w:val="22"/>
                <w:u w:val="none"/>
                <w:lang w:val="en-US" w:eastAsia="zh-CN" w:bidi="ar"/>
              </w:rPr>
              <w:t>1086.63</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i w:val="0"/>
                <w:color w:val="000000"/>
                <w:sz w:val="22"/>
                <w:szCs w:val="22"/>
                <w:u w:val="none"/>
              </w:rPr>
            </w:pPr>
          </w:p>
        </w:tc>
      </w:tr>
      <w:tr>
        <w:tblPrEx>
          <w:tblCellMar>
            <w:top w:w="0" w:type="dxa"/>
            <w:left w:w="0" w:type="dxa"/>
            <w:bottom w:w="0" w:type="dxa"/>
            <w:right w:w="0" w:type="dxa"/>
          </w:tblCellMar>
        </w:tblPrEx>
        <w:trPr>
          <w:trHeight w:val="440" w:hRule="atLeast"/>
        </w:trPr>
        <w:tc>
          <w:tcPr>
            <w:tcW w:w="4904"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i w:val="0"/>
                <w:color w:val="000000"/>
                <w:kern w:val="0"/>
                <w:sz w:val="22"/>
                <w:szCs w:val="22"/>
                <w:u w:val="none"/>
                <w:lang w:val="en-US" w:eastAsia="zh-CN" w:bidi="ar"/>
              </w:rPr>
            </w:pPr>
            <w:r>
              <w:rPr>
                <w:rFonts w:hint="eastAsia" w:asciiTheme="minorEastAsia" w:hAnsiTheme="minorEastAsia" w:eastAsiaTheme="minorEastAsia" w:cstheme="minorEastAsia"/>
                <w:b w:val="0"/>
                <w:bCs/>
                <w:i w:val="0"/>
                <w:color w:val="000000"/>
                <w:kern w:val="0"/>
                <w:sz w:val="22"/>
                <w:szCs w:val="22"/>
                <w:u w:val="none"/>
                <w:lang w:val="en-US" w:eastAsia="zh-CN" w:bidi="ar"/>
              </w:rPr>
              <w:t>其中税金</w:t>
            </w:r>
            <w:r>
              <w:rPr>
                <w:rFonts w:hint="eastAsia" w:asciiTheme="minorEastAsia" w:hAnsiTheme="minorEastAsia" w:eastAsiaTheme="minorEastAsia" w:cstheme="minorEastAsia"/>
                <w:bCs/>
                <w:color w:val="000000"/>
                <w:kern w:val="0"/>
                <w:sz w:val="22"/>
                <w:u w:val="none"/>
                <w:lang w:bidi="ar"/>
              </w:rPr>
              <w:t>（元、开具税率</w:t>
            </w:r>
            <w:r>
              <w:rPr>
                <w:rFonts w:hint="eastAsia" w:asciiTheme="minorEastAsia" w:hAnsiTheme="minorEastAsia" w:eastAsiaTheme="minorEastAsia" w:cstheme="minorEastAsia"/>
                <w:bCs/>
                <w:color w:val="000000"/>
                <w:kern w:val="0"/>
                <w:sz w:val="22"/>
                <w:u w:val="single"/>
                <w:lang w:val="en-US" w:eastAsia="zh-CN" w:bidi="ar"/>
              </w:rPr>
              <w:t xml:space="preserve">    </w:t>
            </w:r>
            <w:r>
              <w:rPr>
                <w:rFonts w:hint="eastAsia" w:asciiTheme="minorEastAsia" w:hAnsiTheme="minorEastAsia" w:eastAsiaTheme="minorEastAsia" w:cstheme="minorEastAsia"/>
                <w:bCs/>
                <w:color w:val="000000"/>
                <w:kern w:val="0"/>
                <w:sz w:val="22"/>
                <w:u w:val="none"/>
                <w:lang w:bidi="ar"/>
              </w:rPr>
              <w:t>%增值税专用发票）</w:t>
            </w:r>
          </w:p>
        </w:tc>
        <w:tc>
          <w:tcPr>
            <w:tcW w:w="412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i w:val="0"/>
                <w:color w:val="000000"/>
                <w:sz w:val="22"/>
                <w:szCs w:val="22"/>
                <w:u w:val="none"/>
              </w:rPr>
            </w:pPr>
          </w:p>
        </w:tc>
      </w:tr>
    </w:tbl>
    <w:p>
      <w:pPr>
        <w:numPr>
          <w:ilvl w:val="-1"/>
          <w:numId w:val="0"/>
        </w:numPr>
        <w:spacing w:line="440" w:lineRule="exact"/>
        <w:ind w:right="325" w:rightChars="155"/>
        <w:rPr>
          <w:rFonts w:hint="eastAsia" w:asciiTheme="minorEastAsia" w:hAnsiTheme="minorEastAsia" w:eastAsiaTheme="minorEastAsia" w:cstheme="minorEastAsia"/>
          <w:b/>
          <w:bCs w:val="0"/>
          <w:sz w:val="22"/>
          <w:szCs w:val="22"/>
        </w:rPr>
      </w:pPr>
      <w:r>
        <w:rPr>
          <w:rFonts w:hint="eastAsia" w:asciiTheme="minorEastAsia" w:hAnsiTheme="minorEastAsia" w:eastAsiaTheme="minorEastAsia" w:cstheme="minorEastAsia"/>
          <w:b/>
          <w:bCs w:val="0"/>
          <w:sz w:val="22"/>
          <w:szCs w:val="22"/>
        </w:rPr>
        <w:t>注：请参与报价单位依据本项目询价内容要求及</w:t>
      </w:r>
      <w:r>
        <w:rPr>
          <w:rFonts w:hint="eastAsia" w:asciiTheme="minorEastAsia" w:hAnsiTheme="minorEastAsia" w:eastAsiaTheme="minorEastAsia" w:cstheme="minorEastAsia"/>
          <w:b/>
          <w:bCs w:val="0"/>
          <w:sz w:val="22"/>
          <w:szCs w:val="22"/>
          <w:lang w:val="en-US" w:eastAsia="zh-CN"/>
        </w:rPr>
        <w:t>参考</w:t>
      </w:r>
      <w:r>
        <w:rPr>
          <w:rFonts w:hint="eastAsia" w:asciiTheme="minorEastAsia" w:hAnsiTheme="minorEastAsia" w:eastAsiaTheme="minorEastAsia" w:cstheme="minorEastAsia"/>
          <w:b/>
          <w:bCs w:val="0"/>
          <w:sz w:val="22"/>
          <w:szCs w:val="22"/>
        </w:rPr>
        <w:t>工程量清单提交报价，参与报价单位应充分考虑现场的实际情况、市场风险及自身承受能力，并根据本项目特点及</w:t>
      </w:r>
      <w:r>
        <w:rPr>
          <w:rFonts w:hint="eastAsia" w:asciiTheme="minorEastAsia" w:hAnsiTheme="minorEastAsia" w:eastAsiaTheme="minorEastAsia" w:cstheme="minorEastAsia"/>
          <w:b/>
          <w:bCs w:val="0"/>
          <w:sz w:val="22"/>
          <w:szCs w:val="22"/>
          <w:lang w:val="en-US" w:eastAsia="zh-CN"/>
        </w:rPr>
        <w:t>服务</w:t>
      </w:r>
      <w:r>
        <w:rPr>
          <w:rFonts w:hint="eastAsia" w:asciiTheme="minorEastAsia" w:hAnsiTheme="minorEastAsia" w:eastAsiaTheme="minorEastAsia" w:cstheme="minorEastAsia"/>
          <w:b/>
          <w:bCs w:val="0"/>
          <w:sz w:val="22"/>
          <w:szCs w:val="22"/>
        </w:rPr>
        <w:t>技术规范、</w:t>
      </w:r>
      <w:r>
        <w:rPr>
          <w:rFonts w:hint="eastAsia" w:asciiTheme="minorEastAsia" w:hAnsiTheme="minorEastAsia" w:eastAsiaTheme="minorEastAsia" w:cstheme="minorEastAsia"/>
          <w:b/>
          <w:bCs w:val="0"/>
          <w:sz w:val="22"/>
          <w:szCs w:val="22"/>
          <w:lang w:val="en-US" w:eastAsia="zh-CN"/>
        </w:rPr>
        <w:t>服务</w:t>
      </w:r>
      <w:r>
        <w:rPr>
          <w:rFonts w:hint="eastAsia" w:asciiTheme="minorEastAsia" w:hAnsiTheme="minorEastAsia" w:eastAsiaTheme="minorEastAsia" w:cstheme="minorEastAsia"/>
          <w:b/>
          <w:bCs w:val="0"/>
          <w:sz w:val="22"/>
          <w:szCs w:val="22"/>
        </w:rPr>
        <w:t>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w:t>
      </w:r>
      <w:r>
        <w:rPr>
          <w:rFonts w:hint="eastAsia" w:asciiTheme="minorEastAsia" w:hAnsiTheme="minorEastAsia" w:eastAsiaTheme="minorEastAsia" w:cstheme="minorEastAsia"/>
          <w:b/>
          <w:bCs w:val="0"/>
          <w:sz w:val="22"/>
          <w:szCs w:val="22"/>
          <w:lang w:val="en-US" w:eastAsia="zh-CN"/>
        </w:rPr>
        <w:t>合格后按实际工程量和承包人所报综合单价</w:t>
      </w:r>
      <w:r>
        <w:rPr>
          <w:rFonts w:hint="eastAsia" w:asciiTheme="minorEastAsia" w:hAnsiTheme="minorEastAsia" w:eastAsiaTheme="minorEastAsia" w:cstheme="minorEastAsia"/>
          <w:b/>
          <w:bCs w:val="0"/>
          <w:sz w:val="22"/>
          <w:szCs w:val="22"/>
        </w:rPr>
        <w:t>结算。</w:t>
      </w:r>
    </w:p>
    <w:p>
      <w:pPr>
        <w:numPr>
          <w:ilvl w:val="0"/>
          <w:numId w:val="0"/>
        </w:numPr>
        <w:spacing w:line="440" w:lineRule="exact"/>
        <w:ind w:right="325" w:rightChars="155"/>
        <w:rPr>
          <w:rFonts w:hint="eastAsia" w:asciiTheme="minorEastAsia" w:hAnsiTheme="minorEastAsia" w:eastAsiaTheme="minorEastAsia" w:cstheme="minorEastAsia"/>
          <w:b w:val="0"/>
          <w:bCs/>
          <w:sz w:val="22"/>
          <w:szCs w:val="22"/>
        </w:rPr>
      </w:pPr>
      <w:r>
        <w:rPr>
          <w:rFonts w:hint="eastAsia" w:asciiTheme="minorEastAsia" w:hAnsiTheme="minorEastAsia" w:eastAsiaTheme="minorEastAsia" w:cstheme="minorEastAsia"/>
          <w:b w:val="0"/>
          <w:bCs/>
          <w:sz w:val="22"/>
          <w:szCs w:val="22"/>
          <w:lang w:val="en-US" w:eastAsia="zh-CN"/>
        </w:rPr>
        <w:t>二、费用支付依合同约定执行</w:t>
      </w:r>
      <w:r>
        <w:rPr>
          <w:rFonts w:hint="eastAsia" w:asciiTheme="minorEastAsia" w:hAnsiTheme="minorEastAsia" w:eastAsiaTheme="minorEastAsia" w:cstheme="minorEastAsia"/>
          <w:b w:val="0"/>
          <w:bCs/>
          <w:sz w:val="22"/>
          <w:szCs w:val="22"/>
        </w:rPr>
        <w:t>；</w:t>
      </w:r>
    </w:p>
    <w:p>
      <w:pPr>
        <w:spacing w:line="440" w:lineRule="exact"/>
        <w:ind w:right="325" w:rightChars="155"/>
        <w:rPr>
          <w:rFonts w:hint="eastAsia" w:asciiTheme="minorEastAsia" w:hAnsiTheme="minorEastAsia" w:eastAsiaTheme="minorEastAsia" w:cstheme="minorEastAsia"/>
          <w:b w:val="0"/>
          <w:bCs/>
          <w:sz w:val="22"/>
          <w:szCs w:val="22"/>
          <w:lang w:eastAsia="zh-CN"/>
        </w:rPr>
      </w:pPr>
      <w:r>
        <w:rPr>
          <w:rFonts w:hint="eastAsia" w:asciiTheme="minorEastAsia" w:hAnsiTheme="minorEastAsia" w:eastAsiaTheme="minorEastAsia" w:cstheme="minorEastAsia"/>
          <w:b w:val="0"/>
          <w:bCs/>
          <w:sz w:val="22"/>
          <w:szCs w:val="22"/>
          <w:lang w:val="en-US" w:eastAsia="zh-CN"/>
        </w:rPr>
        <w:t>三、质量要求</w:t>
      </w:r>
      <w:r>
        <w:rPr>
          <w:rFonts w:hint="eastAsia" w:asciiTheme="minorEastAsia" w:hAnsiTheme="minorEastAsia" w:eastAsiaTheme="minorEastAsia" w:cstheme="minorEastAsia"/>
          <w:b w:val="0"/>
          <w:bCs/>
          <w:sz w:val="22"/>
          <w:szCs w:val="22"/>
        </w:rPr>
        <w:t>合格</w:t>
      </w:r>
      <w:r>
        <w:rPr>
          <w:rFonts w:hint="eastAsia" w:asciiTheme="minorEastAsia" w:hAnsiTheme="minorEastAsia" w:eastAsiaTheme="minorEastAsia" w:cstheme="minorEastAsia"/>
          <w:b w:val="0"/>
          <w:bCs/>
          <w:sz w:val="22"/>
          <w:szCs w:val="22"/>
          <w:lang w:val="en-US" w:eastAsia="zh-CN"/>
        </w:rPr>
        <w:t>并经发包人确认</w:t>
      </w:r>
      <w:r>
        <w:rPr>
          <w:rFonts w:hint="eastAsia" w:asciiTheme="minorEastAsia" w:hAnsiTheme="minorEastAsia" w:eastAsiaTheme="minorEastAsia" w:cstheme="minorEastAsia"/>
          <w:b w:val="0"/>
          <w:bCs/>
          <w:sz w:val="22"/>
          <w:szCs w:val="22"/>
        </w:rPr>
        <w:t>，工期</w:t>
      </w:r>
      <w:r>
        <w:rPr>
          <w:rFonts w:hint="eastAsia" w:asciiTheme="minorEastAsia" w:hAnsiTheme="minorEastAsia" w:eastAsiaTheme="minorEastAsia" w:cstheme="minorEastAsia"/>
          <w:b w:val="0"/>
          <w:bCs/>
          <w:sz w:val="22"/>
          <w:szCs w:val="22"/>
          <w:lang w:val="en-US" w:eastAsia="zh-CN"/>
        </w:rPr>
        <w:t>30</w:t>
      </w:r>
      <w:r>
        <w:rPr>
          <w:rFonts w:hint="eastAsia" w:asciiTheme="minorEastAsia" w:hAnsiTheme="minorEastAsia" w:eastAsiaTheme="minorEastAsia" w:cstheme="minorEastAsia"/>
          <w:b w:val="0"/>
          <w:bCs/>
          <w:sz w:val="22"/>
          <w:szCs w:val="22"/>
        </w:rPr>
        <w:t>日历天</w:t>
      </w:r>
      <w:r>
        <w:rPr>
          <w:rFonts w:hint="eastAsia" w:asciiTheme="minorEastAsia" w:hAnsiTheme="minorEastAsia" w:eastAsiaTheme="minorEastAsia" w:cstheme="minorEastAsia"/>
          <w:b w:val="0"/>
          <w:bCs/>
          <w:sz w:val="22"/>
          <w:szCs w:val="22"/>
          <w:lang w:eastAsia="zh-CN"/>
        </w:rPr>
        <w:t>。</w:t>
      </w:r>
    </w:p>
    <w:p>
      <w:pPr>
        <w:pStyle w:val="2"/>
        <w:spacing w:line="440" w:lineRule="exact"/>
        <w:jc w:val="both"/>
        <w:rPr>
          <w:rFonts w:hint="eastAsia" w:asciiTheme="minorEastAsia" w:hAnsiTheme="minorEastAsia" w:eastAsiaTheme="minorEastAsia" w:cstheme="minorEastAsia"/>
          <w:b/>
          <w:bCs w:val="0"/>
          <w:sz w:val="22"/>
          <w:szCs w:val="22"/>
          <w:lang w:val="en-US" w:eastAsia="zh-CN"/>
        </w:rPr>
      </w:pPr>
      <w:r>
        <w:rPr>
          <w:rFonts w:hint="eastAsia" w:asciiTheme="minorEastAsia" w:hAnsiTheme="minorEastAsia" w:eastAsiaTheme="minorEastAsia" w:cstheme="minorEastAsia"/>
          <w:b/>
          <w:bCs w:val="0"/>
          <w:sz w:val="22"/>
          <w:szCs w:val="22"/>
          <w:lang w:val="en-US" w:eastAsia="zh-CN"/>
        </w:rPr>
        <w:t>四、主要工艺流程及注意事项</w:t>
      </w:r>
    </w:p>
    <w:p>
      <w:pPr>
        <w:pStyle w:val="2"/>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（一）裂缝修补施工工艺</w:t>
      </w:r>
    </w:p>
    <w:p>
      <w:pPr>
        <w:pStyle w:val="2"/>
        <w:numPr>
          <w:ilvl w:val="-1"/>
          <w:numId w:val="0"/>
        </w:numPr>
        <w:spacing w:line="440" w:lineRule="exact"/>
        <w:jc w:val="both"/>
        <w:rPr>
          <w:rFonts w:hint="default"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w:t>
      </w:r>
      <w:r>
        <w:rPr>
          <w:rFonts w:hint="default" w:asciiTheme="minorEastAsia" w:hAnsiTheme="minorEastAsia" w:eastAsiaTheme="minorEastAsia" w:cstheme="minorEastAsia"/>
          <w:b w:val="0"/>
          <w:bCs/>
          <w:sz w:val="22"/>
          <w:szCs w:val="22"/>
          <w:lang w:val="en-US" w:eastAsia="zh-CN"/>
        </w:rPr>
        <w:t xml:space="preserve">工艺说明： </w:t>
      </w:r>
    </w:p>
    <w:p>
      <w:pPr>
        <w:pStyle w:val="2"/>
        <w:numPr>
          <w:ilvl w:val="-1"/>
          <w:numId w:val="0"/>
        </w:numPr>
        <w:spacing w:line="440" w:lineRule="exact"/>
        <w:jc w:val="both"/>
        <w:rPr>
          <w:rFonts w:hint="default" w:asciiTheme="minorEastAsia" w:hAnsiTheme="minorEastAsia" w:eastAsiaTheme="minorEastAsia" w:cstheme="minorEastAsia"/>
          <w:b w:val="0"/>
          <w:bCs/>
          <w:sz w:val="22"/>
          <w:szCs w:val="22"/>
          <w:lang w:val="en-US" w:eastAsia="zh-CN"/>
        </w:rPr>
      </w:pPr>
      <w:r>
        <w:rPr>
          <w:rFonts w:hint="default" w:asciiTheme="minorEastAsia" w:hAnsiTheme="minorEastAsia" w:eastAsiaTheme="minorEastAsia" w:cstheme="minorEastAsia"/>
          <w:b w:val="0"/>
          <w:bCs/>
          <w:sz w:val="22"/>
          <w:szCs w:val="22"/>
          <w:lang w:val="en-US" w:eastAsia="zh-CN"/>
        </w:rPr>
        <w:t>清洁、防护、局部勾缝刮胶、打磨、结晶</w:t>
      </w:r>
      <w:r>
        <w:rPr>
          <w:rFonts w:hint="eastAsia" w:asciiTheme="minorEastAsia" w:hAnsiTheme="minorEastAsia" w:eastAsiaTheme="minorEastAsia" w:cstheme="minorEastAsia"/>
          <w:b w:val="0"/>
          <w:bCs/>
          <w:sz w:val="22"/>
          <w:szCs w:val="22"/>
          <w:lang w:val="en-US" w:eastAsia="zh-CN"/>
        </w:rPr>
        <w:t>、保证色泽一致且不变色</w:t>
      </w:r>
      <w:r>
        <w:rPr>
          <w:rFonts w:hint="default" w:asciiTheme="minorEastAsia" w:hAnsiTheme="minorEastAsia" w:eastAsiaTheme="minorEastAsia" w:cstheme="minorEastAsia"/>
          <w:b w:val="0"/>
          <w:bCs/>
          <w:sz w:val="22"/>
          <w:szCs w:val="22"/>
          <w:lang w:val="en-US" w:eastAsia="zh-CN"/>
        </w:rPr>
        <w:t>。</w:t>
      </w:r>
    </w:p>
    <w:p>
      <w:pPr>
        <w:pStyle w:val="2"/>
        <w:numPr>
          <w:ilvl w:val="0"/>
          <w:numId w:val="2"/>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操作流程</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（1）涂刷渗透性防污、防水、加硬剂两遍，各养护24小时，确保完全渗入并干透；</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（2）视需要对原石材缝隙间有高低差或填补有不平的缝隙要重新处理。</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（3）成品保护：使用塑料布将施工现场的家具、设施等进行保护，防止被污染。</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（4）粗磨：金钢树脂片分次打磨，解决缝隙间高低位问题，防止缝隙再次返黑。</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（5）研磨：金钢树脂片分次打磨，采用磨片由粗到细进行研磨，地面光滑平整、石材晶粒清晰。</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（6）精磨抛光：金钢树脂片分次打磨抛光，石材晶粒更清晰，表面有一定光泽。</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（7）清洗：吸净污水，清洁地面。等待地面干燥。</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（8）地面结晶：使用石材翻新粉进行石材封孔结晶。</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（9）再次清洁地面。地面彻底干燥后（常温至少24小时），使用二合一晶面剂作底层晶面。</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（10）底层晶磨痕彻底去除后，使用石材全能晶面膏做三层晶面（常规保养层）。</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（11）待地面完全干燥后使用防护剂，需充分渗透到石材内部并形成保护层，达到防水、防污、防腐，抗氧化作用。</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（12）最后进行增光加硬。</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3、质量标准：</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（1）坚硬、光亮如镜、抗水性强，不须经常保养、可作局部修复、结晶、任何时间不影响经营，做完结晶可立刻行走、晶面保存期限3个月。</w:t>
      </w:r>
    </w:p>
    <w:p>
      <w:pPr>
        <w:pStyle w:val="2"/>
        <w:numPr>
          <w:ilvl w:val="-1"/>
          <w:numId w:val="0"/>
        </w:numPr>
        <w:spacing w:line="440" w:lineRule="exact"/>
        <w:jc w:val="both"/>
        <w:rPr>
          <w:rFonts w:hint="default"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（2）晶面效果光亮，晶面完成后用测光仪测量，石材不低于75度左右。</w:t>
      </w:r>
    </w:p>
    <w:p>
      <w:pPr>
        <w:widowControl/>
        <w:spacing w:before="100" w:beforeAutospacing="1" w:after="100" w:afterAutospacing="1" w:line="360" w:lineRule="exact"/>
        <w:jc w:val="left"/>
        <w:rPr>
          <w:rFonts w:hint="eastAsia" w:ascii="新宋体" w:hAnsi="新宋体" w:eastAsia="新宋体" w:cs="新宋体"/>
          <w:b/>
          <w:bCs/>
          <w:color w:val="333333"/>
          <w:kern w:val="0"/>
          <w:sz w:val="22"/>
          <w:szCs w:val="22"/>
          <w:lang w:val="en-US" w:eastAsia="zh-CN"/>
        </w:rPr>
      </w:pPr>
      <w:r>
        <w:rPr>
          <w:rFonts w:hint="eastAsia" w:ascii="新宋体" w:hAnsi="新宋体" w:eastAsia="新宋体" w:cs="新宋体"/>
          <w:b/>
          <w:bCs/>
          <w:color w:val="333333"/>
          <w:kern w:val="0"/>
          <w:sz w:val="22"/>
          <w:szCs w:val="22"/>
          <w:lang w:eastAsia="zh-CN"/>
        </w:rPr>
        <w:t>（</w:t>
      </w:r>
      <w:r>
        <w:rPr>
          <w:rFonts w:hint="eastAsia" w:ascii="新宋体" w:hAnsi="新宋体" w:eastAsia="新宋体" w:cs="新宋体"/>
          <w:b/>
          <w:bCs/>
          <w:color w:val="333333"/>
          <w:kern w:val="0"/>
          <w:sz w:val="22"/>
          <w:szCs w:val="22"/>
          <w:lang w:val="en-US" w:eastAsia="zh-CN"/>
        </w:rPr>
        <w:t>一)</w:t>
      </w:r>
      <w:r>
        <w:rPr>
          <w:rFonts w:hint="eastAsia" w:ascii="新宋体" w:hAnsi="新宋体" w:eastAsia="新宋体" w:cs="新宋体"/>
          <w:b/>
          <w:bCs/>
          <w:color w:val="333333"/>
          <w:kern w:val="0"/>
          <w:sz w:val="22"/>
          <w:szCs w:val="22"/>
        </w:rPr>
        <w:t>打蜡施工工艺</w:t>
      </w:r>
      <w:r>
        <w:rPr>
          <w:rFonts w:hint="eastAsia" w:ascii="新宋体" w:hAnsi="新宋体" w:eastAsia="新宋体" w:cs="新宋体"/>
          <w:b/>
          <w:bCs/>
          <w:color w:val="333333"/>
          <w:kern w:val="0"/>
          <w:sz w:val="22"/>
          <w:szCs w:val="22"/>
          <w:lang w:val="en-US" w:eastAsia="zh-CN"/>
        </w:rPr>
        <w:t xml:space="preserve">  </w:t>
      </w:r>
    </w:p>
    <w:p>
      <w:pPr>
        <w:widowControl/>
        <w:spacing w:before="100" w:beforeAutospacing="1" w:after="100" w:afterAutospacing="1" w:line="360" w:lineRule="exact"/>
        <w:jc w:val="left"/>
        <w:rPr>
          <w:rFonts w:hint="default"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1、工艺说明</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使用蜡水进行石材抛光保养</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2、操作规程</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（1）先把上蜡告示牌放置于工作现场。</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（2）抬起机座，套好黑色纤维垫。</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（3）配好起蜡水装入多功能洗地机的水箱内。</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（4）控制机器，拉动水箱控制杆，将起蜡水均匀涂在地面上。</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（5）控制机器走向，由左至右，来回走动2~3次。</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（6）上行下行的互叠约10CM²。</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（7）5分钟后用吸水机把起蜡水和旧蜡渍吸干。</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（8）用湿拖把两次，再用拖布拖1次。</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（9）待地面干透后进行封蜡。</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（10）把落蜡拖把浸透蜡水。</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（11）把拖把放在压水夹上稍微夹干后，将蜡水均匀地涂在地面上。</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（12）层与层之间相隔约30MΙN（以手感干爽为准）。</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（13）约3天后，待最后1层蜡干，用高速抛光机抛光。</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3、质量标准</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 xml:space="preserve"> 1、目视地面无灰尘，可映出物体轮廓。</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2、上蜡时一定要均匀，层与层之间时间较长为宜。</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 xml:space="preserve"> 3、上墙蜡时脚下所垫之物要平稳牢固。</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4、打蜡前在适宜的地方挂告示牌</w:t>
      </w:r>
    </w:p>
    <w:p>
      <w:pPr>
        <w:widowControl/>
        <w:spacing w:before="100" w:beforeAutospacing="1" w:after="100" w:afterAutospacing="1" w:line="360" w:lineRule="exact"/>
        <w:ind w:right="0" w:rightChars="0"/>
        <w:jc w:val="left"/>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五、其他要求</w:t>
      </w:r>
    </w:p>
    <w:p>
      <w:pPr>
        <w:spacing w:line="440" w:lineRule="exact"/>
        <w:ind w:right="325" w:rightChars="155"/>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在服务实施期间，承包人须无条件服从发包人有关质量、安全和进度的要求。承包人需充分考虑因保障专机楼运营，导致可施工时间及工期的不确定性，承包人在施工过程需充分考虑上述因素可能造成的人工、机械降效，夜间施工，材料的损耗增加，施工难度增加等情况,相关费用由投标人综合考虑，包含在投标报价中，中标后不再调整，不报价的视作优惠或已包含在投标报价中。</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2、本项目施工地点专机楼为浙江省重要的民航政务及商务候机场所，专机楼区域内的设施设备及一切财物均价格不菲且许多为不可再生，因此承包人对此应充分重视，如因承包人施工或其他原因，造成专机楼区域内的设施设备及一切财物遗失及损坏的；承包人需予以修复赔偿，并对由此给发包人造成的损失承担一切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3、承包人负责本项目开工直至完成后的照管工作，直至发包人全部接管为止。</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val="0"/>
          <w:bCs/>
          <w:sz w:val="22"/>
          <w:szCs w:val="22"/>
        </w:rPr>
      </w:pPr>
      <w:r>
        <w:rPr>
          <w:rFonts w:hint="eastAsia" w:asciiTheme="minorEastAsia" w:hAnsiTheme="minorEastAsia" w:eastAsiaTheme="minorEastAsia" w:cstheme="minorEastAsia"/>
          <w:b w:val="0"/>
          <w:bCs/>
          <w:sz w:val="22"/>
          <w:szCs w:val="22"/>
          <w:lang w:val="en-US" w:eastAsia="zh-CN"/>
        </w:rPr>
        <w:t>4、</w:t>
      </w:r>
      <w:r>
        <w:rPr>
          <w:rFonts w:hint="eastAsia" w:asciiTheme="minorEastAsia" w:hAnsiTheme="minorEastAsia" w:eastAsiaTheme="minorEastAsia" w:cstheme="minorEastAsia"/>
          <w:b w:val="0"/>
          <w:bCs/>
          <w:sz w:val="22"/>
          <w:szCs w:val="22"/>
        </w:rPr>
        <w:t>承包人应高度重视安全文明施工措施</w:t>
      </w:r>
      <w:r>
        <w:rPr>
          <w:rFonts w:hint="eastAsia" w:asciiTheme="minorEastAsia" w:hAnsiTheme="minorEastAsia" w:eastAsiaTheme="minorEastAsia" w:cstheme="minorEastAsia"/>
          <w:b w:val="0"/>
          <w:bCs/>
          <w:sz w:val="22"/>
          <w:szCs w:val="22"/>
          <w:lang w:eastAsia="zh-CN"/>
        </w:rPr>
        <w:t>（</w:t>
      </w:r>
      <w:r>
        <w:rPr>
          <w:rFonts w:hint="eastAsia" w:asciiTheme="minorEastAsia" w:hAnsiTheme="minorEastAsia" w:eastAsiaTheme="minorEastAsia" w:cstheme="minorEastAsia"/>
          <w:b w:val="0"/>
          <w:bCs/>
          <w:sz w:val="22"/>
          <w:szCs w:val="22"/>
          <w:lang w:val="en-US" w:eastAsia="zh-CN"/>
        </w:rPr>
        <w:t>特别是消防安全措施）</w:t>
      </w:r>
      <w:r>
        <w:rPr>
          <w:rFonts w:hint="eastAsia" w:asciiTheme="minorEastAsia" w:hAnsiTheme="minorEastAsia" w:eastAsiaTheme="minorEastAsia" w:cstheme="minorEastAsia"/>
          <w:b w:val="0"/>
          <w:bCs/>
          <w:sz w:val="22"/>
          <w:szCs w:val="22"/>
        </w:rPr>
        <w:t>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5、因施工可能造成拆除更换材料配件（除需利旧的材料外），由承包人自行处理，其残值及处置相关费用由投标人综合考虑，包含在投标报价中，中标后不再调整，不报价的视作优惠或已包含在投标报价中。</w:t>
      </w:r>
    </w:p>
    <w:p>
      <w:pPr>
        <w:pStyle w:val="2"/>
        <w:jc w:val="both"/>
        <w:rPr>
          <w:rFonts w:hint="eastAsia" w:asciiTheme="minorEastAsia" w:hAnsiTheme="minorEastAsia" w:eastAsiaTheme="minorEastAsia" w:cstheme="minorEastAsia"/>
          <w:b w:val="0"/>
          <w:sz w:val="22"/>
          <w:szCs w:val="22"/>
          <w:lang w:val="en-US" w:eastAsia="zh-CN"/>
        </w:rPr>
      </w:pPr>
      <w:r>
        <w:rPr>
          <w:rFonts w:hint="eastAsia" w:asciiTheme="minorEastAsia" w:hAnsiTheme="minorEastAsia" w:eastAsiaTheme="minorEastAsia" w:cstheme="minorEastAsia"/>
          <w:b w:val="0"/>
          <w:bCs/>
          <w:sz w:val="22"/>
          <w:szCs w:val="22"/>
          <w:lang w:val="en-US" w:eastAsia="zh-CN"/>
        </w:rPr>
        <w:t>6、施工过程中，可能涉及专机楼区域内的设施设备及财物搬移恢复等工作，相关费用由投标人综合考虑，包含在投标报价中，中标后不再调整，不报价的视作优惠或已包含在投标报价中。</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7、承包人施工组织实施须遵守发包人的相关规定要求。</w:t>
      </w:r>
    </w:p>
    <w:p>
      <w:pPr>
        <w:numPr>
          <w:ilvl w:val="-1"/>
          <w:numId w:val="0"/>
        </w:numPr>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8、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numPr>
          <w:ilvl w:val="-1"/>
          <w:numId w:val="0"/>
        </w:numPr>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9、本项目质保期24个月，自项目完工验收合格之日起计算。质量保修范围为</w:t>
      </w:r>
      <w:r>
        <w:rPr>
          <w:rFonts w:hint="eastAsia" w:ascii="宋体" w:hAnsi="宋体" w:cs="Arial"/>
          <w:kern w:val="0"/>
          <w:sz w:val="22"/>
          <w:u w:val="none"/>
          <w:lang w:eastAsia="zh-CN"/>
        </w:rPr>
        <w:t>杭州萧山国际机场专机楼公共区域大理石地面修补保养</w:t>
      </w:r>
      <w:r>
        <w:rPr>
          <w:rFonts w:hint="eastAsia" w:ascii="宋体" w:hAnsi="宋体" w:cs="Arial"/>
          <w:kern w:val="0"/>
          <w:sz w:val="22"/>
          <w:u w:val="none"/>
          <w:lang w:val="en-US" w:eastAsia="zh-CN"/>
        </w:rPr>
        <w:t>服务</w:t>
      </w:r>
      <w:r>
        <w:rPr>
          <w:rFonts w:hint="eastAsia" w:ascii="宋体" w:hAnsi="宋体" w:cs="Arial"/>
          <w:kern w:val="0"/>
          <w:sz w:val="22"/>
          <w:u w:val="none"/>
          <w:lang w:eastAsia="zh-CN"/>
        </w:rPr>
        <w:t>项目</w:t>
      </w:r>
      <w:r>
        <w:rPr>
          <w:rFonts w:hint="eastAsia" w:ascii="宋体" w:hAnsi="宋体" w:cs="Arial"/>
          <w:kern w:val="0"/>
          <w:sz w:val="22"/>
          <w:u w:val="none"/>
          <w:lang w:val="en-US" w:eastAsia="zh-CN"/>
        </w:rPr>
        <w:t>所实施内容。属于保修范围的质量问题，承包人应当在接到保修通知之日起2天内派人保修。承包人负责保修的质量，保修工作完成后须经发包人验收签字方可。保修内容应保证在六个月内不出现同类问题，否则，即使保修期满也应继续维修。承包人不在约定期限内派人保修的或保修验收不合格的，发包人有权扣除部分或全部质保金，同时承包人须对由此给发包人造成的损失承担一切责任。</w:t>
      </w:r>
      <w:r>
        <w:rPr>
          <w:rFonts w:hint="eastAsia" w:asciiTheme="minorEastAsia" w:hAnsiTheme="minorEastAsia" w:eastAsiaTheme="minorEastAsia" w:cstheme="minorEastAsia"/>
          <w:b w:val="0"/>
          <w:bCs/>
          <w:sz w:val="22"/>
          <w:szCs w:val="22"/>
          <w:lang w:val="en-US" w:eastAsia="zh-CN"/>
        </w:rPr>
        <w:t>质保期届满后，经发包人确认核实，承包人不存在违约情形以及质量保修不存在问题后15天内无息返还质保金。</w:t>
      </w:r>
    </w:p>
    <w:p>
      <w:pPr>
        <w:pStyle w:val="2"/>
        <w:jc w:val="both"/>
        <w:rPr>
          <w:rFonts w:hint="default"/>
          <w:lang w:val="en-US" w:eastAsia="zh-CN"/>
        </w:rPr>
      </w:pPr>
    </w:p>
    <w:p>
      <w:pPr>
        <w:numPr>
          <w:ilvl w:val="-1"/>
          <w:numId w:val="0"/>
        </w:numPr>
        <w:rPr>
          <w:rFonts w:hint="eastAsia"/>
          <w:b w:val="0"/>
          <w:bCs w:val="0"/>
          <w:sz w:val="24"/>
          <w:szCs w:val="24"/>
          <w:lang w:val="en-US" w:eastAsia="zh-CN"/>
        </w:rPr>
      </w:pPr>
    </w:p>
    <w:p>
      <w:pPr>
        <w:widowControl/>
        <w:jc w:val="left"/>
        <w:rPr>
          <w:rFonts w:eastAsia="黑体" w:cs="Calibri"/>
          <w:b/>
          <w:bCs/>
          <w:kern w:val="0"/>
          <w:sz w:val="32"/>
          <w:szCs w:val="44"/>
        </w:rPr>
      </w:pPr>
    </w:p>
    <w:p>
      <w:pPr>
        <w:pStyle w:val="2"/>
        <w:rPr>
          <w:rFonts w:eastAsia="黑体" w:cs="Calibri"/>
          <w:b/>
          <w:bCs/>
          <w:kern w:val="0"/>
          <w:sz w:val="32"/>
          <w:szCs w:val="44"/>
        </w:rPr>
      </w:pPr>
    </w:p>
    <w:p>
      <w:pPr>
        <w:rPr>
          <w:rFonts w:eastAsia="黑体" w:cs="Calibri"/>
          <w:b/>
          <w:bCs/>
          <w:kern w:val="0"/>
          <w:sz w:val="32"/>
          <w:szCs w:val="44"/>
        </w:rPr>
      </w:pPr>
    </w:p>
    <w:p>
      <w:pPr>
        <w:pStyle w:val="2"/>
        <w:rPr>
          <w:rFonts w:eastAsia="黑体" w:cs="Calibri"/>
          <w:b/>
          <w:bCs/>
          <w:kern w:val="0"/>
          <w:sz w:val="32"/>
          <w:szCs w:val="44"/>
        </w:rPr>
      </w:pPr>
    </w:p>
    <w:p>
      <w:pPr>
        <w:rPr>
          <w:rFonts w:eastAsia="黑体" w:cs="Calibri"/>
          <w:b/>
          <w:bCs/>
          <w:kern w:val="0"/>
          <w:sz w:val="32"/>
          <w:szCs w:val="44"/>
        </w:rPr>
      </w:pPr>
    </w:p>
    <w:p>
      <w:pPr>
        <w:pStyle w:val="2"/>
        <w:rPr>
          <w:rFonts w:eastAsia="黑体" w:cs="Calibri"/>
          <w:b/>
          <w:bCs/>
          <w:kern w:val="0"/>
          <w:sz w:val="32"/>
          <w:szCs w:val="44"/>
        </w:rPr>
      </w:pPr>
    </w:p>
    <w:p>
      <w:pPr>
        <w:rPr>
          <w:rFonts w:eastAsia="黑体" w:cs="Calibri"/>
          <w:b/>
          <w:bCs/>
          <w:kern w:val="0"/>
          <w:sz w:val="32"/>
          <w:szCs w:val="44"/>
        </w:rPr>
      </w:pPr>
    </w:p>
    <w:p>
      <w:pPr>
        <w:pStyle w:val="2"/>
        <w:rPr>
          <w:rFonts w:eastAsia="黑体" w:cs="Calibri"/>
          <w:b/>
          <w:bCs/>
          <w:kern w:val="0"/>
          <w:sz w:val="32"/>
          <w:szCs w:val="44"/>
        </w:rPr>
      </w:pPr>
    </w:p>
    <w:p>
      <w:pPr>
        <w:rPr>
          <w:rFonts w:eastAsia="黑体" w:cs="Calibri"/>
          <w:b/>
          <w:bCs/>
          <w:kern w:val="0"/>
          <w:sz w:val="32"/>
          <w:szCs w:val="44"/>
        </w:rPr>
      </w:pPr>
    </w:p>
    <w:p>
      <w:pPr>
        <w:pStyle w:val="2"/>
        <w:rPr>
          <w:rFonts w:eastAsia="黑体" w:cs="Calibri"/>
          <w:b/>
          <w:bCs/>
          <w:kern w:val="0"/>
          <w:sz w:val="32"/>
          <w:szCs w:val="44"/>
        </w:rPr>
      </w:pPr>
    </w:p>
    <w:p>
      <w:pPr>
        <w:rPr>
          <w:rFonts w:eastAsia="黑体" w:cs="Calibri"/>
          <w:b/>
          <w:bCs/>
          <w:kern w:val="0"/>
          <w:sz w:val="32"/>
          <w:szCs w:val="44"/>
        </w:rPr>
      </w:pPr>
    </w:p>
    <w:p>
      <w:pPr>
        <w:pStyle w:val="2"/>
        <w:rPr>
          <w:rFonts w:eastAsia="黑体" w:cs="Calibri"/>
          <w:b/>
          <w:bCs/>
          <w:kern w:val="0"/>
          <w:sz w:val="32"/>
          <w:szCs w:val="44"/>
        </w:rPr>
      </w:pPr>
    </w:p>
    <w:p>
      <w:pPr>
        <w:rPr>
          <w:rFonts w:eastAsia="黑体" w:cs="Calibri"/>
          <w:b/>
          <w:bCs/>
          <w:kern w:val="0"/>
          <w:sz w:val="32"/>
          <w:szCs w:val="44"/>
        </w:rPr>
      </w:pPr>
    </w:p>
    <w:p>
      <w:pPr>
        <w:pStyle w:val="2"/>
        <w:jc w:val="both"/>
      </w:pPr>
    </w:p>
    <w:p>
      <w:pPr>
        <w:pStyle w:val="3"/>
        <w:numPr>
          <w:ilvl w:val="0"/>
          <w:numId w:val="3"/>
        </w:numPr>
        <w:spacing w:before="0" w:after="0" w:line="360" w:lineRule="auto"/>
        <w:jc w:val="center"/>
        <w:rPr>
          <w:rFonts w:ascii="Calibri" w:hAnsi="Calibri" w:eastAsia="黑体" w:cs="Calibri"/>
          <w:kern w:val="0"/>
          <w:sz w:val="32"/>
        </w:rPr>
      </w:pPr>
      <w:bookmarkStart w:id="111" w:name="_Toc448002986"/>
      <w:r>
        <w:rPr>
          <w:rFonts w:hint="eastAsia" w:ascii="Calibri" w:hAnsi="Calibri" w:eastAsia="黑体" w:cs="Calibri"/>
          <w:kern w:val="0"/>
          <w:sz w:val="32"/>
        </w:rPr>
        <w:t xml:space="preserve"> </w:t>
      </w:r>
      <w:r>
        <w:rPr>
          <w:rFonts w:ascii="Calibri" w:hAnsi="Calibri" w:eastAsia="黑体" w:cs="Calibri"/>
          <w:kern w:val="0"/>
          <w:sz w:val="32"/>
        </w:rPr>
        <w:t>合同条款</w:t>
      </w:r>
      <w:bookmarkEnd w:id="111"/>
    </w:p>
    <w:p>
      <w:pPr>
        <w:pStyle w:val="3"/>
        <w:spacing w:before="0" w:after="0" w:line="360" w:lineRule="auto"/>
        <w:ind w:right="57"/>
        <w:jc w:val="center"/>
        <w:rPr>
          <w:sz w:val="32"/>
          <w:szCs w:val="32"/>
        </w:rPr>
      </w:pPr>
      <w:bookmarkStart w:id="112" w:name="_Toc46053699"/>
      <w:r>
        <w:rPr>
          <w:sz w:val="32"/>
          <w:szCs w:val="32"/>
        </w:rPr>
        <w:t>第四章  合同条款及格式</w:t>
      </w:r>
      <w:bookmarkEnd w:id="112"/>
    </w:p>
    <w:p>
      <w:pPr>
        <w:spacing w:line="360" w:lineRule="auto"/>
        <w:rPr>
          <w:rFonts w:hint="default" w:eastAsia="宋体"/>
          <w:szCs w:val="21"/>
          <w:lang w:val="en-US" w:eastAsia="zh-CN"/>
        </w:rPr>
      </w:pPr>
      <w:r>
        <w:rPr>
          <w:szCs w:val="21"/>
        </w:rPr>
        <w:t xml:space="preserve">甲方： </w:t>
      </w:r>
      <w:r>
        <w:rPr>
          <w:rFonts w:hint="eastAsia" w:cs="宋体"/>
          <w:spacing w:val="-1"/>
          <w:szCs w:val="21"/>
          <w:u w:val="single" w:color="000000"/>
          <w:lang w:val="en-US" w:eastAsia="zh-CN"/>
        </w:rPr>
        <w:t>杭州萧山国际机场有限公司</w:t>
      </w:r>
    </w:p>
    <w:p>
      <w:pPr>
        <w:spacing w:line="360" w:lineRule="auto"/>
        <w:rPr>
          <w:szCs w:val="21"/>
        </w:rPr>
      </w:pPr>
      <w:r>
        <w:rPr>
          <w:szCs w:val="21"/>
        </w:rPr>
        <w:t xml:space="preserve">乙方： </w:t>
      </w:r>
    </w:p>
    <w:p>
      <w:pPr>
        <w:spacing w:line="360" w:lineRule="auto"/>
        <w:ind w:firstLine="420" w:firstLineChars="200"/>
        <w:rPr>
          <w:szCs w:val="21"/>
        </w:rPr>
      </w:pPr>
      <w:r>
        <w:rPr>
          <w:szCs w:val="21"/>
        </w:rPr>
        <w:t>甲、乙双方本着诚信和互利互惠的原则，在自愿平等、协商一致的基础上，就甲方委托乙方提供</w:t>
      </w:r>
      <w:r>
        <w:rPr>
          <w:rFonts w:hint="eastAsia"/>
          <w:szCs w:val="21"/>
          <w:u w:val="single"/>
          <w:lang w:eastAsia="zh-CN"/>
        </w:rPr>
        <w:t>杭州萧山国际机场专机楼公共区域大理石地面修补保养</w:t>
      </w:r>
      <w:r>
        <w:rPr>
          <w:rFonts w:hint="eastAsia"/>
          <w:szCs w:val="21"/>
          <w:u w:val="single"/>
          <w:lang w:val="en-US" w:eastAsia="zh-CN"/>
        </w:rPr>
        <w:t>服务</w:t>
      </w:r>
      <w:r>
        <w:rPr>
          <w:rFonts w:hint="eastAsia"/>
          <w:szCs w:val="21"/>
          <w:u w:val="single"/>
          <w:lang w:eastAsia="zh-CN"/>
        </w:rPr>
        <w:t>项目</w:t>
      </w:r>
      <w:r>
        <w:rPr>
          <w:szCs w:val="21"/>
        </w:rPr>
        <w:t>工作达成如下协议：</w:t>
      </w:r>
    </w:p>
    <w:p>
      <w:pPr>
        <w:spacing w:line="360" w:lineRule="auto"/>
        <w:ind w:firstLine="420" w:firstLineChars="200"/>
        <w:rPr>
          <w:szCs w:val="21"/>
        </w:rPr>
      </w:pPr>
      <w:r>
        <w:rPr>
          <w:szCs w:val="21"/>
        </w:rPr>
        <w:t>一、委托内容</w:t>
      </w:r>
    </w:p>
    <w:p>
      <w:pPr>
        <w:spacing w:line="360" w:lineRule="auto"/>
        <w:ind w:firstLine="420" w:firstLineChars="200"/>
        <w:rPr>
          <w:rFonts w:hint="eastAsia"/>
          <w:szCs w:val="21"/>
          <w:u w:val="single"/>
        </w:rPr>
      </w:pPr>
      <w:r>
        <w:rPr>
          <w:szCs w:val="21"/>
        </w:rPr>
        <w:t>1、本合同约定的服务内容为</w:t>
      </w:r>
      <w:r>
        <w:rPr>
          <w:rFonts w:hint="eastAsia"/>
          <w:szCs w:val="21"/>
          <w:u w:val="single"/>
        </w:rPr>
        <w:t>杭州萧山国际机场专机楼公共区域大理石地面修补保养</w:t>
      </w:r>
      <w:r>
        <w:rPr>
          <w:rFonts w:hint="eastAsia"/>
          <w:szCs w:val="21"/>
          <w:u w:val="single"/>
          <w:lang w:val="en-US" w:eastAsia="zh-CN"/>
        </w:rPr>
        <w:t>等</w:t>
      </w:r>
    </w:p>
    <w:p>
      <w:pPr>
        <w:tabs>
          <w:tab w:val="left" w:pos="360"/>
        </w:tabs>
        <w:spacing w:line="360" w:lineRule="auto"/>
        <w:ind w:firstLine="420" w:firstLineChars="200"/>
        <w:rPr>
          <w:szCs w:val="21"/>
        </w:rPr>
      </w:pPr>
      <w:r>
        <w:rPr>
          <w:szCs w:val="21"/>
        </w:rPr>
        <w:t>2、工作内容要求：详见招标文件。</w:t>
      </w:r>
    </w:p>
    <w:p>
      <w:pPr>
        <w:spacing w:line="360" w:lineRule="auto"/>
        <w:ind w:firstLine="420" w:firstLineChars="200"/>
        <w:rPr>
          <w:szCs w:val="21"/>
        </w:rPr>
      </w:pPr>
      <w:r>
        <w:rPr>
          <w:szCs w:val="21"/>
        </w:rPr>
        <w:t>二、合同期限</w:t>
      </w:r>
    </w:p>
    <w:p>
      <w:pPr>
        <w:spacing w:line="360" w:lineRule="auto"/>
        <w:ind w:firstLine="420" w:firstLineChars="200"/>
        <w:rPr>
          <w:rFonts w:hint="default" w:eastAsia="宋体"/>
          <w:lang w:val="en-US" w:eastAsia="zh-CN"/>
        </w:rPr>
      </w:pPr>
      <w:r>
        <w:rPr>
          <w:rFonts w:hint="eastAsia"/>
          <w:b w:val="0"/>
          <w:bCs w:val="0"/>
          <w:sz w:val="21"/>
          <w:szCs w:val="21"/>
          <w:u w:val="single"/>
          <w:lang w:val="en-US" w:eastAsia="zh-CN"/>
        </w:rPr>
        <w:t>2021</w:t>
      </w:r>
      <w:r>
        <w:rPr>
          <w:rFonts w:hint="eastAsia"/>
          <w:b w:val="0"/>
          <w:bCs w:val="0"/>
          <w:sz w:val="21"/>
          <w:szCs w:val="21"/>
          <w:lang w:val="en-US" w:eastAsia="zh-CN"/>
        </w:rPr>
        <w:t>年</w:t>
      </w:r>
      <w:r>
        <w:rPr>
          <w:rFonts w:hint="eastAsia"/>
          <w:b w:val="0"/>
          <w:bCs w:val="0"/>
          <w:sz w:val="21"/>
          <w:szCs w:val="21"/>
          <w:u w:val="single"/>
          <w:lang w:val="en-US" w:eastAsia="zh-CN"/>
        </w:rPr>
        <w:t xml:space="preserve">  </w:t>
      </w:r>
      <w:r>
        <w:rPr>
          <w:rFonts w:hint="eastAsia"/>
          <w:b w:val="0"/>
          <w:bCs w:val="0"/>
          <w:sz w:val="21"/>
          <w:szCs w:val="21"/>
          <w:lang w:val="en-US" w:eastAsia="zh-CN"/>
        </w:rPr>
        <w:t>月</w:t>
      </w:r>
      <w:r>
        <w:rPr>
          <w:rFonts w:hint="eastAsia"/>
          <w:b w:val="0"/>
          <w:bCs w:val="0"/>
          <w:sz w:val="21"/>
          <w:szCs w:val="21"/>
          <w:u w:val="single"/>
          <w:lang w:val="en-US" w:eastAsia="zh-CN"/>
        </w:rPr>
        <w:t xml:space="preserve">  </w:t>
      </w:r>
      <w:r>
        <w:rPr>
          <w:rFonts w:hint="eastAsia"/>
          <w:b w:val="0"/>
          <w:bCs w:val="0"/>
          <w:sz w:val="21"/>
          <w:szCs w:val="21"/>
          <w:lang w:val="en-US" w:eastAsia="zh-CN"/>
        </w:rPr>
        <w:t>日至2021年</w:t>
      </w:r>
      <w:r>
        <w:rPr>
          <w:rFonts w:hint="eastAsia"/>
          <w:b w:val="0"/>
          <w:bCs w:val="0"/>
          <w:sz w:val="21"/>
          <w:szCs w:val="21"/>
          <w:u w:val="single"/>
          <w:lang w:val="en-US" w:eastAsia="zh-CN"/>
        </w:rPr>
        <w:t xml:space="preserve">  </w:t>
      </w:r>
      <w:r>
        <w:rPr>
          <w:rFonts w:hint="eastAsia"/>
          <w:b w:val="0"/>
          <w:bCs w:val="0"/>
          <w:sz w:val="21"/>
          <w:szCs w:val="21"/>
          <w:lang w:val="en-US" w:eastAsia="zh-CN"/>
        </w:rPr>
        <w:t>月</w:t>
      </w:r>
      <w:r>
        <w:rPr>
          <w:rFonts w:hint="eastAsia"/>
          <w:b w:val="0"/>
          <w:bCs w:val="0"/>
          <w:sz w:val="21"/>
          <w:szCs w:val="21"/>
          <w:u w:val="single"/>
          <w:lang w:val="en-US" w:eastAsia="zh-CN"/>
        </w:rPr>
        <w:t xml:space="preserve">  </w:t>
      </w:r>
      <w:r>
        <w:rPr>
          <w:rFonts w:hint="eastAsia"/>
          <w:b w:val="0"/>
          <w:bCs w:val="0"/>
          <w:sz w:val="21"/>
          <w:szCs w:val="21"/>
          <w:lang w:val="en-US" w:eastAsia="zh-CN"/>
        </w:rPr>
        <w:t>日止。</w:t>
      </w:r>
    </w:p>
    <w:p>
      <w:pPr>
        <w:spacing w:line="360" w:lineRule="auto"/>
        <w:ind w:firstLine="420" w:firstLineChars="200"/>
        <w:rPr>
          <w:szCs w:val="21"/>
        </w:rPr>
      </w:pPr>
      <w:r>
        <w:rPr>
          <w:szCs w:val="21"/>
        </w:rPr>
        <w:t>三、服务费用及支付方式</w:t>
      </w:r>
    </w:p>
    <w:p>
      <w:pPr>
        <w:spacing w:line="360" w:lineRule="auto"/>
        <w:ind w:firstLine="420" w:firstLineChars="200"/>
        <w:rPr>
          <w:szCs w:val="21"/>
        </w:rPr>
      </w:pPr>
      <w:r>
        <w:rPr>
          <w:szCs w:val="21"/>
        </w:rPr>
        <w:t>1、</w:t>
      </w:r>
      <w:r>
        <w:rPr>
          <w:rFonts w:hint="eastAsia"/>
          <w:szCs w:val="21"/>
        </w:rPr>
        <w:t xml:space="preserve"> 本合同为固定</w:t>
      </w:r>
      <w:r>
        <w:rPr>
          <w:rFonts w:hint="eastAsia"/>
          <w:szCs w:val="21"/>
          <w:lang w:val="en-US" w:eastAsia="zh-CN"/>
        </w:rPr>
        <w:t>单价</w:t>
      </w:r>
      <w:r>
        <w:rPr>
          <w:rFonts w:hint="eastAsia"/>
          <w:szCs w:val="21"/>
        </w:rPr>
        <w:t>合同，</w:t>
      </w:r>
      <w:r>
        <w:rPr>
          <w:rFonts w:hint="eastAsia"/>
          <w:szCs w:val="21"/>
          <w:lang w:val="en-US" w:eastAsia="zh-CN"/>
        </w:rPr>
        <w:t>暂定</w:t>
      </w:r>
      <w:r>
        <w:rPr>
          <w:rFonts w:hint="eastAsia"/>
          <w:szCs w:val="21"/>
        </w:rPr>
        <w:t xml:space="preserve">费用为： </w:t>
      </w:r>
      <w:r>
        <w:rPr>
          <w:szCs w:val="21"/>
          <w:u w:val="single"/>
        </w:rPr>
        <w:t xml:space="preserve">     </w:t>
      </w:r>
      <w:r>
        <w:rPr>
          <w:szCs w:val="21"/>
        </w:rPr>
        <w:t>元。</w:t>
      </w:r>
    </w:p>
    <w:p>
      <w:pPr>
        <w:spacing w:line="360" w:lineRule="auto"/>
        <w:ind w:firstLine="420" w:firstLineChars="200"/>
        <w:rPr>
          <w:szCs w:val="21"/>
        </w:rPr>
      </w:pPr>
      <w:r>
        <w:rPr>
          <w:szCs w:val="21"/>
        </w:rPr>
        <w:t>2、结算方式：</w:t>
      </w:r>
    </w:p>
    <w:p>
      <w:pPr>
        <w:spacing w:line="360" w:lineRule="auto"/>
        <w:ind w:firstLine="420" w:firstLineChars="200"/>
        <w:rPr>
          <w:rFonts w:hint="eastAsia"/>
          <w:szCs w:val="21"/>
          <w:lang w:val="en-US" w:eastAsia="zh-CN"/>
        </w:rPr>
      </w:pPr>
      <w:r>
        <w:rPr>
          <w:rFonts w:hint="eastAsia"/>
          <w:szCs w:val="21"/>
          <w:lang w:val="en-US" w:eastAsia="zh-CN"/>
        </w:rPr>
        <w:t>项目完工验收通过并完成结算，经发包人认可后30天内，发包人向承包人支付结算价的95%。结算价的5%留作质量保证金，待质保期期满后无利息支付。</w:t>
      </w:r>
    </w:p>
    <w:p>
      <w:pPr>
        <w:spacing w:line="360" w:lineRule="auto"/>
        <w:ind w:firstLine="420" w:firstLineChars="200"/>
        <w:rPr>
          <w:rFonts w:hint="eastAsia"/>
          <w:szCs w:val="21"/>
          <w:lang w:val="en-US" w:eastAsia="zh-CN"/>
        </w:rPr>
      </w:pPr>
      <w:r>
        <w:rPr>
          <w:rFonts w:hint="eastAsia"/>
          <w:szCs w:val="21"/>
          <w:lang w:val="en-US" w:eastAsia="zh-CN"/>
        </w:rPr>
        <w:t>四、服务要求</w:t>
      </w:r>
    </w:p>
    <w:p>
      <w:pPr>
        <w:spacing w:line="360" w:lineRule="auto"/>
        <w:ind w:firstLine="420" w:firstLineChars="200"/>
        <w:rPr>
          <w:rFonts w:hint="eastAsia"/>
          <w:szCs w:val="21"/>
          <w:lang w:val="en-US" w:eastAsia="zh-CN"/>
        </w:rPr>
      </w:pPr>
      <w:r>
        <w:rPr>
          <w:rFonts w:hint="eastAsia"/>
          <w:szCs w:val="21"/>
          <w:lang w:val="en-US" w:eastAsia="zh-CN"/>
        </w:rPr>
        <w:t>乙方应派遣具有专业知识的管理人员负责与甲方对接，负责本项目的项目管理，统筹相关工作，监督项目执行与情况汇报，控制工作质量，执行变更和应急情况管理，并根据实际状况调整乙方人员安排，以保证项目的正常高效运作。</w:t>
      </w:r>
    </w:p>
    <w:p>
      <w:pPr>
        <w:spacing w:line="360" w:lineRule="auto"/>
        <w:ind w:firstLine="420" w:firstLineChars="200"/>
        <w:rPr>
          <w:rFonts w:hint="eastAsia"/>
          <w:szCs w:val="21"/>
          <w:lang w:val="en-US" w:eastAsia="zh-CN"/>
        </w:rPr>
      </w:pPr>
      <w:r>
        <w:rPr>
          <w:rFonts w:hint="eastAsia"/>
          <w:szCs w:val="21"/>
          <w:lang w:val="en-US" w:eastAsia="zh-CN"/>
        </w:rPr>
        <w:t>乙方应派出投标文件中指定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pPr>
        <w:spacing w:line="360" w:lineRule="auto"/>
        <w:ind w:firstLine="420" w:firstLineChars="200"/>
        <w:rPr>
          <w:rFonts w:hint="eastAsia"/>
          <w:szCs w:val="21"/>
          <w:lang w:val="en-US" w:eastAsia="zh-CN"/>
        </w:rPr>
      </w:pPr>
      <w:r>
        <w:rPr>
          <w:rFonts w:hint="eastAsia"/>
          <w:szCs w:val="21"/>
          <w:lang w:val="en-US" w:eastAsia="zh-CN"/>
        </w:rPr>
        <w:t>甲乙双方指定代表，作为履行本合同服务事宜的主要联系人。</w:t>
      </w:r>
    </w:p>
    <w:p>
      <w:pPr>
        <w:spacing w:line="360" w:lineRule="auto"/>
        <w:ind w:firstLine="420" w:firstLineChars="200"/>
        <w:rPr>
          <w:rFonts w:hint="eastAsia"/>
          <w:szCs w:val="21"/>
          <w:lang w:val="en-US" w:eastAsia="zh-CN"/>
        </w:rPr>
      </w:pPr>
      <w:r>
        <w:rPr>
          <w:rFonts w:hint="eastAsia"/>
          <w:szCs w:val="21"/>
          <w:lang w:val="en-US" w:eastAsia="zh-CN"/>
        </w:rPr>
        <w:t>甲方代表：</w:t>
      </w:r>
      <w:r>
        <w:rPr>
          <w:rFonts w:hint="eastAsia"/>
          <w:szCs w:val="21"/>
          <w:u w:val="single"/>
          <w:lang w:val="en-US" w:eastAsia="zh-CN"/>
        </w:rPr>
        <w:t xml:space="preserve">           </w:t>
      </w:r>
      <w:r>
        <w:rPr>
          <w:rFonts w:hint="eastAsia"/>
          <w:szCs w:val="21"/>
          <w:lang w:val="en-US" w:eastAsia="zh-CN"/>
        </w:rPr>
        <w:t xml:space="preserve"> 电话：</w:t>
      </w:r>
      <w:r>
        <w:rPr>
          <w:rFonts w:hint="eastAsia"/>
          <w:szCs w:val="21"/>
          <w:u w:val="single"/>
          <w:lang w:val="en-US" w:eastAsia="zh-CN"/>
        </w:rPr>
        <w:t xml:space="preserve">         </w:t>
      </w:r>
      <w:r>
        <w:rPr>
          <w:rFonts w:hint="eastAsia"/>
          <w:szCs w:val="21"/>
          <w:lang w:val="en-US" w:eastAsia="zh-CN"/>
        </w:rPr>
        <w:t xml:space="preserve">   </w:t>
      </w:r>
    </w:p>
    <w:p>
      <w:pPr>
        <w:spacing w:line="360" w:lineRule="auto"/>
        <w:ind w:firstLine="420" w:firstLineChars="200"/>
        <w:rPr>
          <w:rFonts w:hint="default"/>
          <w:szCs w:val="21"/>
          <w:lang w:val="en-US" w:eastAsia="zh-CN"/>
        </w:rPr>
      </w:pPr>
      <w:r>
        <w:rPr>
          <w:rFonts w:hint="eastAsia"/>
          <w:szCs w:val="21"/>
          <w:lang w:val="en-US" w:eastAsia="zh-CN"/>
        </w:rPr>
        <w:t>乙方代表：</w:t>
      </w:r>
      <w:r>
        <w:rPr>
          <w:rFonts w:hint="eastAsia"/>
          <w:szCs w:val="21"/>
          <w:u w:val="single"/>
          <w:lang w:val="en-US" w:eastAsia="zh-CN"/>
        </w:rPr>
        <w:t xml:space="preserve">            </w:t>
      </w:r>
      <w:r>
        <w:rPr>
          <w:rFonts w:hint="eastAsia"/>
          <w:szCs w:val="21"/>
          <w:lang w:val="en-US" w:eastAsia="zh-CN"/>
        </w:rPr>
        <w:t>电话：</w:t>
      </w:r>
      <w:r>
        <w:rPr>
          <w:rFonts w:hint="eastAsia"/>
          <w:szCs w:val="21"/>
          <w:u w:val="single"/>
          <w:lang w:val="en-US" w:eastAsia="zh-CN"/>
        </w:rPr>
        <w:t xml:space="preserve">         </w:t>
      </w:r>
      <w:r>
        <w:rPr>
          <w:rFonts w:hint="eastAsia"/>
          <w:szCs w:val="21"/>
          <w:lang w:val="en-US" w:eastAsia="zh-CN"/>
        </w:rPr>
        <w:t xml:space="preserve">   </w:t>
      </w:r>
    </w:p>
    <w:p>
      <w:pPr>
        <w:spacing w:line="360" w:lineRule="auto"/>
        <w:ind w:firstLine="0" w:firstLineChars="0"/>
        <w:rPr>
          <w:szCs w:val="21"/>
        </w:rPr>
      </w:pPr>
      <w:r>
        <w:rPr>
          <w:rFonts w:hint="eastAsia"/>
          <w:lang w:val="en-US" w:eastAsia="zh-CN"/>
        </w:rPr>
        <w:t xml:space="preserve">   </w:t>
      </w:r>
      <w:r>
        <w:rPr>
          <w:rFonts w:hint="eastAsia"/>
          <w:szCs w:val="21"/>
          <w:lang w:val="en-US" w:eastAsia="zh-CN"/>
        </w:rPr>
        <w:t>五</w:t>
      </w:r>
      <w:r>
        <w:rPr>
          <w:szCs w:val="21"/>
        </w:rPr>
        <w:t>、合同双方的权利和义务</w:t>
      </w:r>
    </w:p>
    <w:p>
      <w:pPr>
        <w:spacing w:line="360" w:lineRule="auto"/>
        <w:ind w:firstLine="420" w:firstLineChars="200"/>
        <w:rPr>
          <w:szCs w:val="21"/>
        </w:rPr>
      </w:pPr>
      <w:r>
        <w:rPr>
          <w:szCs w:val="21"/>
        </w:rPr>
        <w:t>（一）甲方权利和义务</w:t>
      </w:r>
    </w:p>
    <w:p>
      <w:pPr>
        <w:spacing w:line="360" w:lineRule="auto"/>
        <w:ind w:firstLine="420" w:firstLineChars="200"/>
        <w:rPr>
          <w:szCs w:val="21"/>
        </w:rPr>
      </w:pPr>
      <w:r>
        <w:rPr>
          <w:szCs w:val="21"/>
        </w:rPr>
        <w:t>1、</w:t>
      </w:r>
      <w:r>
        <w:rPr>
          <w:rFonts w:hint="eastAsia"/>
          <w:szCs w:val="21"/>
        </w:rPr>
        <w:t>甲方为进驻现场的乙方人员提供必要的工作便利，并提供必要的协助。</w:t>
      </w:r>
    </w:p>
    <w:p>
      <w:pPr>
        <w:spacing w:line="360" w:lineRule="auto"/>
        <w:ind w:firstLine="420" w:firstLineChars="200"/>
        <w:rPr>
          <w:szCs w:val="21"/>
        </w:rPr>
      </w:pPr>
      <w:r>
        <w:rPr>
          <w:szCs w:val="21"/>
        </w:rPr>
        <w:t>2、按合同约定向乙方支付服务费用。</w:t>
      </w:r>
    </w:p>
    <w:p>
      <w:pPr>
        <w:spacing w:line="360" w:lineRule="auto"/>
        <w:ind w:firstLine="420" w:firstLineChars="200"/>
        <w:rPr>
          <w:szCs w:val="21"/>
        </w:rPr>
      </w:pPr>
      <w:r>
        <w:rPr>
          <w:szCs w:val="21"/>
        </w:rPr>
        <w:t>3、甲方</w:t>
      </w:r>
      <w:r>
        <w:rPr>
          <w:rFonts w:hint="eastAsia"/>
          <w:szCs w:val="21"/>
          <w:lang w:val="en-US" w:eastAsia="zh-CN"/>
        </w:rPr>
        <w:t>提出</w:t>
      </w:r>
      <w:r>
        <w:rPr>
          <w:szCs w:val="21"/>
        </w:rPr>
        <w:t>服务项目的服务</w:t>
      </w:r>
      <w:r>
        <w:rPr>
          <w:rFonts w:hint="eastAsia"/>
          <w:szCs w:val="21"/>
          <w:lang w:val="en-US" w:eastAsia="zh-CN"/>
        </w:rPr>
        <w:t>要求</w:t>
      </w:r>
      <w:r>
        <w:rPr>
          <w:szCs w:val="21"/>
        </w:rPr>
        <w:t>、</w:t>
      </w:r>
      <w:r>
        <w:rPr>
          <w:rFonts w:hint="eastAsia"/>
          <w:szCs w:val="21"/>
          <w:lang w:val="en-US" w:eastAsia="zh-CN"/>
        </w:rPr>
        <w:t>并负责相关的现场管理监督工作</w:t>
      </w:r>
      <w:r>
        <w:rPr>
          <w:szCs w:val="21"/>
        </w:rPr>
        <w:t>。</w:t>
      </w:r>
    </w:p>
    <w:p>
      <w:pPr>
        <w:tabs>
          <w:tab w:val="left" w:pos="284"/>
        </w:tabs>
        <w:spacing w:line="360" w:lineRule="auto"/>
        <w:ind w:firstLine="420" w:firstLineChars="200"/>
        <w:rPr>
          <w:szCs w:val="21"/>
        </w:rPr>
      </w:pPr>
      <w:r>
        <w:rPr>
          <w:szCs w:val="21"/>
        </w:rPr>
        <w:t>4、甲方如不满意乙方服务人员的服务工作，随时可要求乙方</w:t>
      </w:r>
      <w:r>
        <w:rPr>
          <w:rFonts w:hint="eastAsia"/>
          <w:szCs w:val="21"/>
          <w:lang w:val="en-US" w:eastAsia="zh-CN"/>
        </w:rPr>
        <w:t>整改</w:t>
      </w:r>
      <w:r>
        <w:rPr>
          <w:szCs w:val="21"/>
        </w:rPr>
        <w:t>，乙方</w:t>
      </w:r>
      <w:r>
        <w:rPr>
          <w:rFonts w:hint="eastAsia"/>
          <w:szCs w:val="21"/>
          <w:lang w:val="en-US" w:eastAsia="zh-CN"/>
        </w:rPr>
        <w:t>拒不整改</w:t>
      </w:r>
      <w:r>
        <w:rPr>
          <w:szCs w:val="21"/>
        </w:rPr>
        <w:t>的，甲方可以解除合同。</w:t>
      </w:r>
    </w:p>
    <w:p>
      <w:pPr>
        <w:tabs>
          <w:tab w:val="left" w:pos="284"/>
        </w:tabs>
        <w:spacing w:line="360" w:lineRule="auto"/>
        <w:ind w:firstLine="420" w:firstLineChars="200"/>
        <w:rPr>
          <w:szCs w:val="21"/>
        </w:rPr>
      </w:pPr>
      <w:r>
        <w:rPr>
          <w:rFonts w:hint="eastAsia"/>
          <w:szCs w:val="21"/>
          <w:lang w:val="en-US" w:eastAsia="zh-CN"/>
        </w:rPr>
        <w:t>5</w:t>
      </w:r>
      <w:r>
        <w:rPr>
          <w:szCs w:val="21"/>
        </w:rPr>
        <w:t>、甲方有权对乙方的安全管理、服务过程进行监督，如发现乙方的安全管理存在隐患、服务过程不符合合同约定的，有权要求乙方限期整改乙方</w:t>
      </w:r>
      <w:r>
        <w:rPr>
          <w:rFonts w:hint="eastAsia"/>
          <w:szCs w:val="21"/>
          <w:lang w:val="en-US" w:eastAsia="zh-CN"/>
        </w:rPr>
        <w:t>拒不整改</w:t>
      </w:r>
      <w:r>
        <w:rPr>
          <w:szCs w:val="21"/>
        </w:rPr>
        <w:t>的，甲方可以解除合同。</w:t>
      </w:r>
    </w:p>
    <w:p>
      <w:pPr>
        <w:spacing w:line="360" w:lineRule="auto"/>
        <w:ind w:firstLine="210" w:firstLineChars="100"/>
        <w:rPr>
          <w:szCs w:val="21"/>
        </w:rPr>
      </w:pPr>
      <w:r>
        <w:rPr>
          <w:szCs w:val="21"/>
        </w:rPr>
        <w:t>（二）乙方权利和义务</w:t>
      </w:r>
    </w:p>
    <w:p>
      <w:pPr>
        <w:spacing w:line="360" w:lineRule="auto"/>
        <w:ind w:firstLine="420" w:firstLineChars="200"/>
        <w:rPr>
          <w:szCs w:val="21"/>
        </w:rPr>
      </w:pPr>
      <w:r>
        <w:rPr>
          <w:szCs w:val="21"/>
        </w:rPr>
        <w:t>1、乙方应</w:t>
      </w:r>
      <w:r>
        <w:rPr>
          <w:rFonts w:hint="eastAsia"/>
          <w:szCs w:val="21"/>
          <w:lang w:val="en-US" w:eastAsia="zh-CN"/>
        </w:rPr>
        <w:t>自行</w:t>
      </w:r>
      <w:r>
        <w:rPr>
          <w:szCs w:val="21"/>
        </w:rPr>
        <w:t>对</w:t>
      </w:r>
      <w:r>
        <w:rPr>
          <w:rFonts w:hint="eastAsia"/>
          <w:szCs w:val="21"/>
          <w:lang w:val="en-US" w:eastAsia="zh-CN"/>
        </w:rPr>
        <w:t>服务安全</w:t>
      </w:r>
      <w:r>
        <w:rPr>
          <w:szCs w:val="21"/>
        </w:rPr>
        <w:t>、服务过程进行检查，发现问题及时整改。</w:t>
      </w:r>
    </w:p>
    <w:p>
      <w:pPr>
        <w:spacing w:line="360" w:lineRule="auto"/>
        <w:ind w:firstLine="420" w:firstLineChars="200"/>
        <w:rPr>
          <w:szCs w:val="21"/>
        </w:rPr>
      </w:pPr>
      <w:r>
        <w:rPr>
          <w:szCs w:val="21"/>
        </w:rPr>
        <w:t>2、乙方须接受甲方</w:t>
      </w:r>
      <w:r>
        <w:rPr>
          <w:rFonts w:hint="eastAsia"/>
          <w:szCs w:val="21"/>
          <w:lang w:val="en-US" w:eastAsia="zh-CN"/>
        </w:rPr>
        <w:t>管理监督</w:t>
      </w:r>
      <w:r>
        <w:rPr>
          <w:szCs w:val="21"/>
        </w:rPr>
        <w:t>，对甲方监督检查中发现的问题</w:t>
      </w:r>
      <w:r>
        <w:rPr>
          <w:rFonts w:hint="eastAsia"/>
          <w:szCs w:val="21"/>
          <w:lang w:val="en-US" w:eastAsia="zh-CN"/>
        </w:rPr>
        <w:t>及时</w:t>
      </w:r>
      <w:r>
        <w:rPr>
          <w:szCs w:val="21"/>
        </w:rPr>
        <w:t>整改。</w:t>
      </w:r>
    </w:p>
    <w:p>
      <w:pPr>
        <w:spacing w:line="360" w:lineRule="auto"/>
        <w:ind w:firstLine="420" w:firstLineChars="200"/>
        <w:rPr>
          <w:szCs w:val="21"/>
        </w:rPr>
      </w:pPr>
      <w:r>
        <w:rPr>
          <w:szCs w:val="21"/>
        </w:rPr>
        <w:t>3、乙方为所派服务人员的安全责任主体，工作期间发生的服务人员自身或给他人造成的人身安全事故责任由乙方承担。</w:t>
      </w:r>
    </w:p>
    <w:p>
      <w:pPr>
        <w:spacing w:line="360" w:lineRule="auto"/>
        <w:ind w:firstLine="420" w:firstLineChars="200"/>
        <w:rPr>
          <w:szCs w:val="21"/>
        </w:rPr>
      </w:pPr>
      <w:r>
        <w:rPr>
          <w:rFonts w:hint="eastAsia"/>
          <w:szCs w:val="21"/>
          <w:lang w:val="en-US" w:eastAsia="zh-CN"/>
        </w:rPr>
        <w:t>4、</w:t>
      </w:r>
      <w:r>
        <w:rPr>
          <w:rFonts w:hint="eastAsia"/>
          <w:szCs w:val="21"/>
        </w:rPr>
        <w:t xml:space="preserve">乙方应当为现场从事危险作业的人员办理意外伤害保险，并由其支付意外伤害保险费用。意外伤害保险期应自项目开始实施之日起至项目验收合格之日止。 </w:t>
      </w:r>
    </w:p>
    <w:p>
      <w:pPr>
        <w:spacing w:line="360" w:lineRule="auto"/>
        <w:ind w:firstLine="420" w:firstLineChars="200"/>
        <w:rPr>
          <w:szCs w:val="21"/>
        </w:rPr>
      </w:pPr>
      <w:r>
        <w:rPr>
          <w:rFonts w:hint="eastAsia"/>
          <w:szCs w:val="21"/>
          <w:lang w:val="en-US" w:eastAsia="zh-CN"/>
        </w:rPr>
        <w:t>5</w:t>
      </w:r>
      <w:r>
        <w:rPr>
          <w:szCs w:val="21"/>
        </w:rPr>
        <w:t>、乙方应严格执行国家关于劳动用工的法律法规，与服务人员签订劳动合同，保障服务人员的合法权益，缴纳各项社会保险，为服务人员提供必要的劳动保护和劳动用具。如与所派服务人员发生劳动争议的，由乙方自行解决并承担全部责任。</w:t>
      </w:r>
    </w:p>
    <w:p>
      <w:pPr>
        <w:spacing w:line="360" w:lineRule="auto"/>
        <w:ind w:firstLine="420" w:firstLineChars="200"/>
        <w:rPr>
          <w:szCs w:val="21"/>
        </w:rPr>
      </w:pPr>
      <w:r>
        <w:rPr>
          <w:szCs w:val="21"/>
        </w:rPr>
        <w:t>6、乙方应遵守甲方的</w:t>
      </w:r>
      <w:r>
        <w:rPr>
          <w:rFonts w:hint="eastAsia"/>
          <w:szCs w:val="21"/>
          <w:lang w:val="en-US" w:eastAsia="zh-CN"/>
        </w:rPr>
        <w:t>工作</w:t>
      </w:r>
      <w:r>
        <w:rPr>
          <w:szCs w:val="21"/>
        </w:rPr>
        <w:t>安排，全力组织实施，及时完成甲方的工作目标任务，如因乙方原因导致甲方的工作目标任务未能及时完成的，由乙方承担全部责任。</w:t>
      </w:r>
    </w:p>
    <w:p>
      <w:pPr>
        <w:spacing w:line="360" w:lineRule="auto"/>
        <w:ind w:firstLine="420" w:firstLineChars="200"/>
        <w:rPr>
          <w:szCs w:val="21"/>
        </w:rPr>
      </w:pPr>
      <w:r>
        <w:rPr>
          <w:szCs w:val="21"/>
        </w:rPr>
        <w:t>7、乙方服务人员在工作中如发现甲方单位的公共设施、设备</w:t>
      </w:r>
      <w:r>
        <w:rPr>
          <w:rFonts w:hint="eastAsia"/>
          <w:szCs w:val="21"/>
          <w:lang w:val="en-US" w:eastAsia="zh-CN"/>
        </w:rPr>
        <w:t>及一切财物</w:t>
      </w:r>
      <w:r>
        <w:rPr>
          <w:szCs w:val="21"/>
        </w:rPr>
        <w:t>有损坏，应当及时、主动通知甲方相关人员报修。如遇发生突发事件，乙方应积极协助甲方开展工作。</w:t>
      </w:r>
    </w:p>
    <w:p>
      <w:pPr>
        <w:spacing w:line="360" w:lineRule="auto"/>
        <w:ind w:firstLine="420" w:firstLineChars="200"/>
        <w:rPr>
          <w:szCs w:val="21"/>
        </w:rPr>
      </w:pPr>
      <w:r>
        <w:rPr>
          <w:szCs w:val="21"/>
        </w:rPr>
        <w:t>8、乙方服务人员因违反甲方规章制度或操作不当，对甲方设施、设备</w:t>
      </w:r>
      <w:r>
        <w:rPr>
          <w:rFonts w:hint="eastAsia"/>
          <w:szCs w:val="21"/>
          <w:lang w:val="en-US" w:eastAsia="zh-CN"/>
        </w:rPr>
        <w:t>及一切财物</w:t>
      </w:r>
      <w:r>
        <w:rPr>
          <w:szCs w:val="21"/>
        </w:rPr>
        <w:t>造成损坏的，</w:t>
      </w:r>
      <w:r>
        <w:rPr>
          <w:rFonts w:hint="eastAsia"/>
          <w:szCs w:val="21"/>
        </w:rPr>
        <w:t>承包人需予以修复赔偿，并对由此给发包人造成的损失承担一切责任</w:t>
      </w:r>
      <w:r>
        <w:rPr>
          <w:szCs w:val="21"/>
        </w:rPr>
        <w:t>。</w:t>
      </w:r>
    </w:p>
    <w:p>
      <w:pPr>
        <w:tabs>
          <w:tab w:val="left" w:pos="735"/>
        </w:tabs>
        <w:adjustRightInd w:val="0"/>
        <w:spacing w:line="360" w:lineRule="auto"/>
        <w:ind w:firstLine="420" w:firstLineChars="200"/>
        <w:rPr>
          <w:szCs w:val="21"/>
        </w:rPr>
      </w:pPr>
      <w:r>
        <w:rPr>
          <w:szCs w:val="21"/>
        </w:rPr>
        <w:t>9、乙方</w:t>
      </w:r>
      <w:r>
        <w:rPr>
          <w:rFonts w:hint="eastAsia"/>
          <w:szCs w:val="21"/>
          <w:lang w:val="en-US" w:eastAsia="zh-CN"/>
        </w:rPr>
        <w:t>服务</w:t>
      </w:r>
      <w:r>
        <w:rPr>
          <w:szCs w:val="21"/>
        </w:rPr>
        <w:t>人员在提供服务的过程中，因其自身行为而受到损害的，乙方承担全部责任。</w:t>
      </w:r>
    </w:p>
    <w:p>
      <w:pPr>
        <w:spacing w:line="360" w:lineRule="auto"/>
        <w:ind w:firstLine="420" w:firstLineChars="200"/>
        <w:rPr>
          <w:szCs w:val="21"/>
        </w:rPr>
      </w:pPr>
      <w:r>
        <w:rPr>
          <w:szCs w:val="21"/>
        </w:rPr>
        <w:t>10、乙方必须对</w:t>
      </w:r>
      <w:r>
        <w:rPr>
          <w:rFonts w:hint="eastAsia"/>
          <w:szCs w:val="21"/>
          <w:lang w:val="en-US" w:eastAsia="zh-CN"/>
        </w:rPr>
        <w:t>其服务人员</w:t>
      </w:r>
      <w:r>
        <w:rPr>
          <w:szCs w:val="21"/>
        </w:rPr>
        <w:t>发生的事故责任以及</w:t>
      </w:r>
      <w:r>
        <w:rPr>
          <w:rFonts w:hint="eastAsia"/>
          <w:szCs w:val="21"/>
          <w:lang w:val="en-US" w:eastAsia="zh-CN"/>
        </w:rPr>
        <w:t>服务人员</w:t>
      </w:r>
      <w:r>
        <w:rPr>
          <w:szCs w:val="21"/>
        </w:rPr>
        <w:t>计生、身份、健康、各类保险等承担责任；同时对</w:t>
      </w:r>
      <w:r>
        <w:rPr>
          <w:rFonts w:hint="eastAsia"/>
          <w:szCs w:val="21"/>
          <w:lang w:val="en-US" w:eastAsia="zh-CN"/>
        </w:rPr>
        <w:t>其服务人员</w:t>
      </w:r>
      <w:r>
        <w:rPr>
          <w:szCs w:val="21"/>
        </w:rPr>
        <w:t>在服务地点范围内做出不良行为给</w:t>
      </w:r>
      <w:r>
        <w:rPr>
          <w:rFonts w:hint="eastAsia"/>
          <w:szCs w:val="21"/>
          <w:lang w:val="en-US" w:eastAsia="zh-CN"/>
        </w:rPr>
        <w:t>甲方</w:t>
      </w:r>
      <w:r>
        <w:rPr>
          <w:szCs w:val="21"/>
        </w:rPr>
        <w:t>造成影响承担责任。</w:t>
      </w:r>
    </w:p>
    <w:p>
      <w:pPr>
        <w:tabs>
          <w:tab w:val="left" w:pos="735"/>
        </w:tabs>
        <w:adjustRightInd w:val="0"/>
        <w:spacing w:line="360" w:lineRule="auto"/>
        <w:ind w:firstLine="420" w:firstLineChars="200"/>
        <w:rPr>
          <w:szCs w:val="21"/>
        </w:rPr>
      </w:pPr>
      <w:r>
        <w:rPr>
          <w:rFonts w:hint="eastAsia"/>
          <w:szCs w:val="21"/>
          <w:lang w:val="en-US" w:eastAsia="zh-CN"/>
        </w:rPr>
        <w:t>11</w:t>
      </w:r>
      <w:r>
        <w:rPr>
          <w:szCs w:val="21"/>
        </w:rPr>
        <w:t>、乙方达不到甲方要求以及各项服务承诺，甲方有权要求其整改，减少服务费用直至解除合同。</w:t>
      </w:r>
    </w:p>
    <w:p>
      <w:pPr>
        <w:tabs>
          <w:tab w:val="left" w:pos="735"/>
        </w:tabs>
        <w:adjustRightInd w:val="0"/>
        <w:spacing w:line="360" w:lineRule="auto"/>
        <w:ind w:firstLine="420" w:firstLineChars="200"/>
        <w:rPr>
          <w:szCs w:val="21"/>
        </w:rPr>
      </w:pPr>
      <w:r>
        <w:rPr>
          <w:szCs w:val="21"/>
        </w:rPr>
        <w:t>1</w:t>
      </w:r>
      <w:r>
        <w:rPr>
          <w:rFonts w:hint="eastAsia"/>
          <w:szCs w:val="21"/>
          <w:lang w:val="en-US" w:eastAsia="zh-CN"/>
        </w:rPr>
        <w:t>2</w:t>
      </w:r>
      <w:r>
        <w:rPr>
          <w:szCs w:val="21"/>
        </w:rPr>
        <w:t>、乙方的所有工作除应按甲方内部流程实施外，还应接受甲方或第三方的检查。</w:t>
      </w:r>
    </w:p>
    <w:p>
      <w:pPr>
        <w:spacing w:line="360" w:lineRule="auto"/>
        <w:ind w:firstLine="420" w:firstLineChars="200"/>
        <w:rPr>
          <w:szCs w:val="21"/>
        </w:rPr>
      </w:pPr>
      <w:r>
        <w:rPr>
          <w:szCs w:val="21"/>
        </w:rPr>
        <w:t>1</w:t>
      </w:r>
      <w:r>
        <w:rPr>
          <w:rFonts w:hint="eastAsia"/>
          <w:szCs w:val="21"/>
          <w:lang w:val="en-US" w:eastAsia="zh-CN"/>
        </w:rPr>
        <w:t>3</w:t>
      </w:r>
      <w:r>
        <w:rPr>
          <w:szCs w:val="21"/>
        </w:rPr>
        <w:t>、乙方应遵守</w:t>
      </w:r>
      <w:r>
        <w:rPr>
          <w:rFonts w:hint="eastAsia"/>
          <w:szCs w:val="21"/>
          <w:lang w:val="en-US" w:eastAsia="zh-CN"/>
        </w:rPr>
        <w:t>甲方相关</w:t>
      </w:r>
      <w:r>
        <w:rPr>
          <w:szCs w:val="21"/>
        </w:rPr>
        <w:t>安全规定，确保工作场所的安全、正常。</w:t>
      </w:r>
    </w:p>
    <w:p>
      <w:pPr>
        <w:spacing w:line="360" w:lineRule="auto"/>
        <w:ind w:firstLine="420" w:firstLineChars="200"/>
        <w:rPr>
          <w:szCs w:val="21"/>
        </w:rPr>
      </w:pPr>
      <w:r>
        <w:rPr>
          <w:rFonts w:hint="eastAsia"/>
          <w:szCs w:val="21"/>
          <w:lang w:val="en-US" w:eastAsia="zh-CN"/>
        </w:rPr>
        <w:t>14</w:t>
      </w:r>
      <w:r>
        <w:rPr>
          <w:szCs w:val="21"/>
        </w:rPr>
        <w:t>、乙方或乙方员工自行解决承担除招标文件规定外的协议范围内工作所需的设施设备。</w:t>
      </w:r>
    </w:p>
    <w:p>
      <w:pPr>
        <w:spacing w:line="360" w:lineRule="auto"/>
        <w:ind w:firstLine="420" w:firstLineChars="200"/>
        <w:rPr>
          <w:szCs w:val="21"/>
        </w:rPr>
      </w:pPr>
      <w:r>
        <w:rPr>
          <w:rFonts w:hint="eastAsia"/>
          <w:szCs w:val="21"/>
          <w:lang w:val="en-US" w:eastAsia="zh-CN"/>
        </w:rPr>
        <w:t>15</w:t>
      </w:r>
      <w:r>
        <w:rPr>
          <w:szCs w:val="21"/>
        </w:rPr>
        <w:t>、乙方不得将所承包的</w:t>
      </w:r>
      <w:r>
        <w:rPr>
          <w:rFonts w:hint="eastAsia"/>
          <w:szCs w:val="21"/>
          <w:lang w:val="en-US" w:eastAsia="zh-CN"/>
        </w:rPr>
        <w:t>服务</w:t>
      </w:r>
      <w:r>
        <w:rPr>
          <w:szCs w:val="21"/>
        </w:rPr>
        <w:t>工作全部或部分转包或分包给第三方，在承包区域内从事甲方任何的服务工作。</w:t>
      </w:r>
    </w:p>
    <w:p>
      <w:pPr>
        <w:spacing w:line="360" w:lineRule="auto"/>
        <w:ind w:firstLine="420" w:firstLineChars="200"/>
        <w:rPr>
          <w:szCs w:val="21"/>
        </w:rPr>
      </w:pPr>
      <w:r>
        <w:rPr>
          <w:rFonts w:hint="eastAsia"/>
          <w:szCs w:val="21"/>
          <w:lang w:val="en-US" w:eastAsia="zh-CN"/>
        </w:rPr>
        <w:t>16</w:t>
      </w:r>
      <w:r>
        <w:rPr>
          <w:szCs w:val="21"/>
        </w:rPr>
        <w:t>、</w:t>
      </w:r>
      <w:r>
        <w:rPr>
          <w:rFonts w:hint="eastAsia"/>
          <w:szCs w:val="21"/>
          <w:lang w:val="en-US" w:eastAsia="zh-CN"/>
        </w:rPr>
        <w:t>乙方</w:t>
      </w:r>
      <w:r>
        <w:rPr>
          <w:szCs w:val="21"/>
        </w:rPr>
        <w:t>不得做违反或损害</w:t>
      </w:r>
      <w:r>
        <w:rPr>
          <w:rFonts w:hint="eastAsia"/>
          <w:szCs w:val="21"/>
          <w:lang w:val="en-US" w:eastAsia="zh-CN"/>
        </w:rPr>
        <w:t>甲方</w:t>
      </w:r>
      <w:r>
        <w:rPr>
          <w:szCs w:val="21"/>
        </w:rPr>
        <w:t>利益的事情。</w:t>
      </w:r>
    </w:p>
    <w:p>
      <w:pPr>
        <w:spacing w:line="360" w:lineRule="auto"/>
        <w:ind w:firstLine="420" w:firstLineChars="200"/>
        <w:rPr>
          <w:szCs w:val="21"/>
        </w:rPr>
      </w:pPr>
      <w:r>
        <w:rPr>
          <w:rFonts w:hint="eastAsia"/>
          <w:szCs w:val="21"/>
          <w:lang w:val="en-US" w:eastAsia="zh-CN"/>
        </w:rPr>
        <w:t>17</w:t>
      </w:r>
      <w:r>
        <w:rPr>
          <w:szCs w:val="21"/>
        </w:rPr>
        <w:t>、乙方服务人员在工作期间发生人生损害或财产损失的，由乙方负责处理并承担全部责任。</w:t>
      </w:r>
    </w:p>
    <w:p>
      <w:pPr>
        <w:spacing w:line="360" w:lineRule="auto"/>
        <w:ind w:firstLine="420" w:firstLineChars="200"/>
        <w:rPr>
          <w:szCs w:val="21"/>
        </w:rPr>
      </w:pPr>
      <w:r>
        <w:rPr>
          <w:szCs w:val="21"/>
        </w:rPr>
        <w:t>五、违约责任</w:t>
      </w:r>
    </w:p>
    <w:p>
      <w:pPr>
        <w:spacing w:line="360" w:lineRule="auto"/>
        <w:ind w:firstLine="420" w:firstLineChars="200"/>
        <w:rPr>
          <w:szCs w:val="21"/>
        </w:rPr>
      </w:pPr>
      <w:r>
        <w:rPr>
          <w:szCs w:val="21"/>
        </w:rPr>
        <w:t>1、本合同签订后，任何一方要求提前解除合同的，应提前3个月以书面形式通知对方，违反本约定未提前书面通知的，须赔偿给对方造成的全部损失。</w:t>
      </w:r>
    </w:p>
    <w:p>
      <w:pPr>
        <w:spacing w:line="360" w:lineRule="auto"/>
        <w:ind w:firstLine="420" w:firstLineChars="200"/>
        <w:rPr>
          <w:szCs w:val="21"/>
        </w:rPr>
      </w:pPr>
      <w:r>
        <w:rPr>
          <w:szCs w:val="21"/>
        </w:rPr>
        <w:t>2、乙方提供的服务不符合</w:t>
      </w:r>
      <w:r>
        <w:rPr>
          <w:rFonts w:hint="eastAsia"/>
          <w:szCs w:val="21"/>
          <w:lang w:val="en-US" w:eastAsia="zh-CN"/>
        </w:rPr>
        <w:t>甲方</w:t>
      </w:r>
      <w:r>
        <w:rPr>
          <w:szCs w:val="21"/>
        </w:rPr>
        <w:t>要求的，甲方有权要求乙方限期整改，逾期7日仍未整改的，甲方有权解除合同。同时有权要求乙方给</w:t>
      </w:r>
      <w:r>
        <w:rPr>
          <w:rFonts w:hint="eastAsia"/>
          <w:szCs w:val="21"/>
          <w:lang w:val="en-US" w:eastAsia="zh-CN"/>
        </w:rPr>
        <w:t>甲方</w:t>
      </w:r>
      <w:r>
        <w:rPr>
          <w:szCs w:val="21"/>
        </w:rPr>
        <w:t>造成的全部损失。</w:t>
      </w:r>
    </w:p>
    <w:p>
      <w:pPr>
        <w:spacing w:line="360" w:lineRule="auto"/>
        <w:ind w:firstLine="420" w:firstLineChars="200"/>
        <w:rPr>
          <w:szCs w:val="21"/>
        </w:rPr>
      </w:pPr>
      <w:r>
        <w:rPr>
          <w:szCs w:val="21"/>
        </w:rPr>
        <w:t>3、乙方员工发生影响甲方公众形象的事件，以及存在部份轻微不符合招标文件要求的做法，或不履行其投标文件的部份承诺，而由此产生的损失及消除影响产生的费用，由乙方全部承担；甲方可以根据事件的轻重，减少相应的服务费用。</w:t>
      </w:r>
    </w:p>
    <w:p>
      <w:pPr>
        <w:spacing w:line="360" w:lineRule="auto"/>
        <w:ind w:firstLine="420" w:firstLineChars="200"/>
        <w:rPr>
          <w:szCs w:val="21"/>
        </w:rPr>
      </w:pPr>
      <w:r>
        <w:rPr>
          <w:szCs w:val="21"/>
        </w:rPr>
        <w:t>5、合同期内乙方有下列行为，甲方有权不经通知而解除合同，并要求乙方赔偿损失：a、严重影响甲方的正常工作及社会形象的；b、与招标文件不符合的做法，或不履行其投标文件的承诺；C、发生有效投诉的。</w:t>
      </w:r>
    </w:p>
    <w:p>
      <w:pPr>
        <w:spacing w:line="360" w:lineRule="auto"/>
        <w:ind w:firstLine="420" w:firstLineChars="200"/>
        <w:rPr>
          <w:szCs w:val="21"/>
        </w:rPr>
      </w:pPr>
      <w:r>
        <w:rPr>
          <w:szCs w:val="21"/>
        </w:rPr>
        <w:t>六、争议解决</w:t>
      </w:r>
    </w:p>
    <w:p>
      <w:pPr>
        <w:spacing w:line="360" w:lineRule="auto"/>
        <w:ind w:firstLine="420" w:firstLineChars="200"/>
        <w:rPr>
          <w:szCs w:val="21"/>
        </w:rPr>
      </w:pPr>
      <w:r>
        <w:rPr>
          <w:szCs w:val="21"/>
        </w:rPr>
        <w:t>因履行本合同发生纠纷的，甲乙双方应友好协商解决。协商不成的，</w:t>
      </w:r>
      <w:r>
        <w:rPr>
          <w:rFonts w:hint="eastAsia"/>
          <w:szCs w:val="21"/>
        </w:rPr>
        <w:t>可向本合同履行地人民法院起诉。</w:t>
      </w:r>
    </w:p>
    <w:p>
      <w:pPr>
        <w:spacing w:line="360" w:lineRule="auto"/>
        <w:ind w:firstLine="420" w:firstLineChars="200"/>
        <w:rPr>
          <w:szCs w:val="21"/>
        </w:rPr>
      </w:pPr>
      <w:r>
        <w:rPr>
          <w:szCs w:val="21"/>
        </w:rPr>
        <w:t>七、合同的生效及其他</w:t>
      </w:r>
    </w:p>
    <w:p>
      <w:pPr>
        <w:spacing w:line="360" w:lineRule="auto"/>
        <w:ind w:firstLine="420" w:firstLineChars="200"/>
        <w:rPr>
          <w:szCs w:val="21"/>
        </w:rPr>
      </w:pPr>
      <w:r>
        <w:rPr>
          <w:szCs w:val="21"/>
        </w:rPr>
        <w:t>1、本合同自双方签字并盖章之日起生效。</w:t>
      </w:r>
    </w:p>
    <w:p>
      <w:pPr>
        <w:spacing w:line="360" w:lineRule="auto"/>
        <w:ind w:firstLine="420" w:firstLineChars="200"/>
        <w:rPr>
          <w:szCs w:val="21"/>
        </w:rPr>
      </w:pPr>
      <w:r>
        <w:rPr>
          <w:szCs w:val="21"/>
        </w:rPr>
        <w:t>2、招标文件、投标文件、中标通知书等作为本合同不可分割的组成部分，与本合同具有同等法律效力。</w:t>
      </w:r>
    </w:p>
    <w:p>
      <w:pPr>
        <w:spacing w:line="360" w:lineRule="auto"/>
        <w:ind w:firstLine="420" w:firstLineChars="200"/>
        <w:rPr>
          <w:szCs w:val="21"/>
        </w:rPr>
      </w:pPr>
      <w:r>
        <w:rPr>
          <w:szCs w:val="21"/>
        </w:rPr>
        <w:t>3、本合同未尽事宜，甲乙双方可根据合同履行情况另行签订书面补充协议，补充协议与本合同内容不一致的，以补充协议为准。</w:t>
      </w:r>
    </w:p>
    <w:p>
      <w:pPr>
        <w:spacing w:line="360" w:lineRule="auto"/>
        <w:ind w:firstLine="420" w:firstLineChars="200"/>
        <w:rPr>
          <w:sz w:val="24"/>
          <w:szCs w:val="24"/>
        </w:rPr>
      </w:pPr>
      <w:r>
        <w:rPr>
          <w:szCs w:val="21"/>
        </w:rPr>
        <w:t>4、</w:t>
      </w:r>
      <w:r>
        <w:rPr>
          <w:rFonts w:hint="eastAsia" w:ascii="宋体" w:hAnsi="宋体"/>
          <w:sz w:val="21"/>
          <w:szCs w:val="21"/>
        </w:rPr>
        <w:t xml:space="preserve">本合同一式 </w:t>
      </w:r>
      <w:r>
        <w:rPr>
          <w:rFonts w:hint="eastAsia" w:ascii="宋体" w:hAnsi="宋体"/>
          <w:sz w:val="21"/>
          <w:szCs w:val="21"/>
          <w:u w:val="single"/>
        </w:rPr>
        <w:t xml:space="preserve">  伍  </w:t>
      </w:r>
      <w:r>
        <w:rPr>
          <w:rFonts w:hint="eastAsia" w:ascii="宋体" w:hAnsi="宋体"/>
          <w:sz w:val="21"/>
          <w:szCs w:val="21"/>
        </w:rPr>
        <w:t xml:space="preserve">份，其中，甲方 </w:t>
      </w:r>
      <w:r>
        <w:rPr>
          <w:rFonts w:hint="eastAsia" w:ascii="宋体" w:hAnsi="宋体"/>
          <w:sz w:val="21"/>
          <w:szCs w:val="21"/>
          <w:u w:val="single"/>
        </w:rPr>
        <w:t xml:space="preserve"> 叁  </w:t>
      </w:r>
      <w:r>
        <w:rPr>
          <w:rFonts w:hint="eastAsia" w:ascii="宋体" w:hAnsi="宋体"/>
          <w:sz w:val="21"/>
          <w:szCs w:val="21"/>
        </w:rPr>
        <w:t xml:space="preserve">份，乙方 </w:t>
      </w:r>
      <w:r>
        <w:rPr>
          <w:rFonts w:hint="eastAsia" w:ascii="宋体" w:hAnsi="宋体"/>
          <w:sz w:val="21"/>
          <w:szCs w:val="21"/>
          <w:u w:val="single"/>
        </w:rPr>
        <w:t xml:space="preserve"> 贰 </w:t>
      </w:r>
      <w:r>
        <w:rPr>
          <w:rFonts w:hint="eastAsia" w:ascii="宋体" w:hAnsi="宋体"/>
          <w:sz w:val="21"/>
          <w:szCs w:val="21"/>
        </w:rPr>
        <w:t xml:space="preserve"> 份，</w:t>
      </w:r>
      <w:r>
        <w:rPr>
          <w:sz w:val="21"/>
          <w:szCs w:val="21"/>
        </w:rPr>
        <w:t>具有同等法律效力</w:t>
      </w:r>
      <w:r>
        <w:rPr>
          <w:sz w:val="24"/>
          <w:szCs w:val="24"/>
        </w:rPr>
        <w:t>。</w:t>
      </w:r>
    </w:p>
    <w:p>
      <w:pPr>
        <w:spacing w:line="360" w:lineRule="auto"/>
        <w:ind w:firstLine="420" w:firstLineChars="200"/>
        <w:rPr>
          <w:rFonts w:hint="eastAsia" w:ascii="宋体"/>
          <w:sz w:val="22"/>
          <w:lang w:val="en-US" w:eastAsia="zh-CN"/>
        </w:rPr>
      </w:pPr>
      <w:r>
        <w:rPr>
          <w:rFonts w:hint="eastAsia" w:asciiTheme="majorEastAsia" w:hAnsiTheme="majorEastAsia" w:eastAsiaTheme="majorEastAsia" w:cstheme="majorEastAsia"/>
          <w:b w:val="0"/>
          <w:bCs w:val="0"/>
          <w:sz w:val="21"/>
          <w:szCs w:val="21"/>
          <w:lang w:val="en-US" w:eastAsia="zh-CN"/>
        </w:rPr>
        <w:t>5、附件：</w:t>
      </w:r>
      <w:r>
        <w:rPr>
          <w:rFonts w:hint="eastAsia" w:ascii="宋体"/>
          <w:sz w:val="22"/>
        </w:rPr>
        <w:t>廉洁自律承诺</w:t>
      </w:r>
      <w:r>
        <w:rPr>
          <w:rFonts w:hint="eastAsia" w:ascii="宋体"/>
          <w:sz w:val="22"/>
          <w:lang w:val="en-US" w:eastAsia="zh-CN"/>
        </w:rPr>
        <w:t>书</w:t>
      </w:r>
    </w:p>
    <w:p>
      <w:pPr>
        <w:spacing w:line="360" w:lineRule="auto"/>
        <w:ind w:firstLine="440" w:firstLineChars="200"/>
        <w:rPr>
          <w:rFonts w:hint="eastAsia" w:ascii="宋体"/>
          <w:sz w:val="22"/>
        </w:rPr>
      </w:pPr>
      <w:r>
        <w:rPr>
          <w:rFonts w:hint="eastAsia" w:ascii="宋体"/>
          <w:sz w:val="22"/>
        </w:rPr>
        <w:t xml:space="preserve">甲  方:                              乙  方： </w:t>
      </w:r>
    </w:p>
    <w:p>
      <w:pPr>
        <w:spacing w:line="360" w:lineRule="auto"/>
        <w:ind w:firstLine="440" w:firstLineChars="200"/>
        <w:rPr>
          <w:rFonts w:hint="eastAsia" w:ascii="宋体"/>
          <w:sz w:val="22"/>
        </w:rPr>
      </w:pPr>
      <w:r>
        <w:rPr>
          <w:rFonts w:hint="eastAsia" w:ascii="宋体"/>
          <w:sz w:val="22"/>
        </w:rPr>
        <w:t xml:space="preserve">地  址：                             地  址： </w:t>
      </w:r>
    </w:p>
    <w:p>
      <w:pPr>
        <w:spacing w:line="360" w:lineRule="auto"/>
        <w:ind w:firstLine="440" w:firstLineChars="200"/>
        <w:rPr>
          <w:rFonts w:hint="eastAsia" w:ascii="宋体"/>
          <w:sz w:val="22"/>
        </w:rPr>
      </w:pPr>
      <w:r>
        <w:rPr>
          <w:rFonts w:hint="eastAsia" w:ascii="宋体"/>
          <w:sz w:val="22"/>
        </w:rPr>
        <w:t xml:space="preserve">法定代表人：                     </w:t>
      </w:r>
      <w:r>
        <w:rPr>
          <w:rFonts w:hint="eastAsia" w:ascii="宋体"/>
          <w:sz w:val="22"/>
          <w:lang w:val="en-US" w:eastAsia="zh-CN"/>
        </w:rPr>
        <w:t xml:space="preserve">       </w:t>
      </w:r>
      <w:r>
        <w:rPr>
          <w:rFonts w:hint="eastAsia" w:ascii="宋体"/>
          <w:sz w:val="22"/>
        </w:rPr>
        <w:t>法定代表人：</w:t>
      </w:r>
    </w:p>
    <w:p>
      <w:pPr>
        <w:spacing w:line="360" w:lineRule="auto"/>
        <w:ind w:firstLine="440" w:firstLineChars="200"/>
        <w:rPr>
          <w:rFonts w:hint="eastAsia" w:ascii="宋体"/>
          <w:sz w:val="22"/>
        </w:rPr>
      </w:pPr>
      <w:r>
        <w:rPr>
          <w:rFonts w:hint="eastAsia" w:ascii="宋体"/>
          <w:sz w:val="22"/>
        </w:rPr>
        <w:t xml:space="preserve">授权委托代理人：              </w:t>
      </w:r>
      <w:r>
        <w:rPr>
          <w:rFonts w:hint="eastAsia" w:ascii="宋体"/>
          <w:sz w:val="22"/>
          <w:lang w:val="en-US" w:eastAsia="zh-CN"/>
        </w:rPr>
        <w:t xml:space="preserve">       </w:t>
      </w:r>
      <w:r>
        <w:rPr>
          <w:rFonts w:hint="eastAsia" w:ascii="宋体"/>
          <w:sz w:val="22"/>
        </w:rPr>
        <w:t xml:space="preserve"> </w:t>
      </w:r>
      <w:r>
        <w:rPr>
          <w:rFonts w:hint="eastAsia" w:ascii="宋体"/>
          <w:sz w:val="22"/>
          <w:lang w:val="en-US" w:eastAsia="zh-CN"/>
        </w:rPr>
        <w:t xml:space="preserve">   </w:t>
      </w:r>
      <w:r>
        <w:rPr>
          <w:rFonts w:hint="eastAsia" w:ascii="宋体"/>
          <w:sz w:val="22"/>
        </w:rPr>
        <w:t>授权委托代理人：</w:t>
      </w:r>
    </w:p>
    <w:p>
      <w:pPr>
        <w:spacing w:line="360" w:lineRule="auto"/>
        <w:ind w:firstLine="440" w:firstLineChars="200"/>
        <w:rPr>
          <w:rFonts w:hint="eastAsia" w:ascii="宋体"/>
          <w:sz w:val="22"/>
        </w:rPr>
      </w:pPr>
      <w:r>
        <w:rPr>
          <w:rFonts w:hint="eastAsia" w:ascii="宋体"/>
          <w:sz w:val="22"/>
        </w:rPr>
        <w:t xml:space="preserve">电  话：                           </w:t>
      </w:r>
      <w:r>
        <w:rPr>
          <w:rFonts w:hint="eastAsia" w:ascii="宋体"/>
          <w:sz w:val="22"/>
          <w:lang w:val="en-US" w:eastAsia="zh-CN"/>
        </w:rPr>
        <w:t xml:space="preserve">  </w:t>
      </w:r>
      <w:r>
        <w:rPr>
          <w:rFonts w:hint="eastAsia" w:ascii="宋体"/>
          <w:sz w:val="22"/>
        </w:rPr>
        <w:t xml:space="preserve"> 电  话：  </w:t>
      </w:r>
    </w:p>
    <w:p>
      <w:pPr>
        <w:spacing w:line="360" w:lineRule="auto"/>
        <w:ind w:firstLine="440" w:firstLineChars="200"/>
        <w:rPr>
          <w:rFonts w:hint="eastAsia" w:ascii="宋体"/>
          <w:sz w:val="22"/>
        </w:rPr>
      </w:pPr>
      <w:r>
        <w:rPr>
          <w:rFonts w:hint="eastAsia" w:ascii="宋体"/>
          <w:sz w:val="22"/>
        </w:rPr>
        <w:t xml:space="preserve">传  真：                         </w:t>
      </w:r>
      <w:r>
        <w:rPr>
          <w:rFonts w:hint="eastAsia" w:ascii="宋体"/>
          <w:sz w:val="22"/>
          <w:lang w:val="en-US" w:eastAsia="zh-CN"/>
        </w:rPr>
        <w:t xml:space="preserve">      </w:t>
      </w:r>
      <w:r>
        <w:rPr>
          <w:rFonts w:hint="eastAsia" w:ascii="宋体"/>
          <w:sz w:val="22"/>
        </w:rPr>
        <w:t>传  真：</w:t>
      </w:r>
    </w:p>
    <w:p>
      <w:pPr>
        <w:spacing w:line="360" w:lineRule="auto"/>
        <w:ind w:firstLine="440" w:firstLineChars="200"/>
        <w:rPr>
          <w:rFonts w:hint="eastAsia" w:ascii="宋体"/>
          <w:sz w:val="22"/>
        </w:rPr>
      </w:pPr>
      <w:r>
        <w:rPr>
          <w:rFonts w:hint="eastAsia" w:ascii="宋体"/>
          <w:sz w:val="22"/>
        </w:rPr>
        <w:t xml:space="preserve">签订地点：浙江省杭州市            </w:t>
      </w:r>
      <w:r>
        <w:rPr>
          <w:rFonts w:hint="eastAsia" w:ascii="宋体"/>
          <w:sz w:val="22"/>
          <w:lang w:val="en-US" w:eastAsia="zh-CN"/>
        </w:rPr>
        <w:t xml:space="preserve">  </w:t>
      </w:r>
      <w:r>
        <w:rPr>
          <w:rFonts w:hint="eastAsia" w:ascii="宋体"/>
          <w:sz w:val="22"/>
        </w:rPr>
        <w:t xml:space="preserve"> 签订日期： 20 年   月   日</w:t>
      </w:r>
    </w:p>
    <w:p>
      <w:pPr>
        <w:pStyle w:val="125"/>
        <w:spacing w:line="360" w:lineRule="exact"/>
        <w:ind w:firstLine="723"/>
        <w:jc w:val="center"/>
        <w:rPr>
          <w:rFonts w:hint="eastAsia" w:ascii="宋体" w:hAnsi="宋体"/>
          <w:b/>
          <w:color w:val="auto"/>
          <w:sz w:val="36"/>
          <w:szCs w:val="36"/>
        </w:rPr>
      </w:pPr>
    </w:p>
    <w:p>
      <w:pPr>
        <w:pStyle w:val="125"/>
        <w:spacing w:line="360" w:lineRule="exact"/>
        <w:ind w:firstLine="723"/>
        <w:jc w:val="center"/>
        <w:rPr>
          <w:rFonts w:hint="eastAsia" w:ascii="宋体" w:hAnsi="宋体"/>
          <w:b/>
          <w:color w:val="auto"/>
          <w:sz w:val="36"/>
          <w:szCs w:val="36"/>
        </w:rPr>
      </w:pPr>
    </w:p>
    <w:p>
      <w:pPr>
        <w:pStyle w:val="125"/>
        <w:spacing w:line="360" w:lineRule="exact"/>
        <w:ind w:firstLine="723"/>
        <w:jc w:val="center"/>
        <w:rPr>
          <w:rFonts w:hint="eastAsia" w:ascii="宋体" w:hAnsi="宋体"/>
          <w:b/>
          <w:color w:val="auto"/>
          <w:sz w:val="36"/>
          <w:szCs w:val="36"/>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eastAsia="宋体"/>
          <w:b/>
          <w:color w:val="auto"/>
          <w:sz w:val="22"/>
          <w:szCs w:val="22"/>
          <w:lang w:val="en-US" w:eastAsia="zh-CN"/>
        </w:rPr>
      </w:pPr>
      <w:r>
        <w:rPr>
          <w:rFonts w:hint="eastAsia" w:ascii="宋体" w:hAnsi="宋体"/>
          <w:b/>
          <w:color w:val="auto"/>
          <w:sz w:val="22"/>
          <w:szCs w:val="22"/>
          <w:lang w:val="en-US" w:eastAsia="zh-CN"/>
        </w:rPr>
        <w:t>附件</w:t>
      </w:r>
    </w:p>
    <w:p>
      <w:pPr>
        <w:pStyle w:val="125"/>
        <w:spacing w:line="360" w:lineRule="exact"/>
        <w:ind w:firstLine="723"/>
        <w:jc w:val="center"/>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27"/>
        <w:adjustRightInd w:val="0"/>
        <w:snapToGrid w:val="0"/>
        <w:ind w:firstLine="442"/>
        <w:jc w:val="left"/>
        <w:rPr>
          <w:rFonts w:ascii="宋体" w:hAnsi="宋体"/>
          <w:b/>
          <w:sz w:val="22"/>
          <w:szCs w:val="22"/>
        </w:rPr>
      </w:pPr>
    </w:p>
    <w:p>
      <w:pPr>
        <w:pStyle w:val="127"/>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127"/>
        <w:adjustRightInd w:val="0"/>
        <w:snapToGrid w:val="0"/>
        <w:ind w:firstLine="60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127"/>
        <w:adjustRightInd w:val="0"/>
        <w:snapToGrid w:val="0"/>
        <w:ind w:firstLine="60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7"/>
        <w:adjustRightInd w:val="0"/>
        <w:snapToGrid w:val="0"/>
        <w:ind w:firstLine="60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127"/>
        <w:adjustRightInd w:val="0"/>
        <w:snapToGrid w:val="0"/>
        <w:ind w:firstLine="60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127"/>
        <w:adjustRightInd w:val="0"/>
        <w:snapToGrid w:val="0"/>
        <w:ind w:firstLine="60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127"/>
        <w:adjustRightInd w:val="0"/>
        <w:snapToGrid w:val="0"/>
        <w:ind w:firstLine="60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127"/>
        <w:adjustRightInd w:val="0"/>
        <w:snapToGrid w:val="0"/>
        <w:ind w:firstLine="60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127"/>
        <w:adjustRightInd w:val="0"/>
        <w:snapToGrid w:val="0"/>
        <w:ind w:firstLine="60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127"/>
        <w:adjustRightInd w:val="0"/>
        <w:snapToGrid w:val="0"/>
        <w:ind w:firstLine="600"/>
        <w:jc w:val="left"/>
        <w:rPr>
          <w:rFonts w:ascii="宋体" w:hAnsi="宋体"/>
          <w:sz w:val="24"/>
          <w:szCs w:val="24"/>
        </w:rPr>
      </w:pPr>
      <w:r>
        <w:rPr>
          <w:rFonts w:hint="eastAsia" w:ascii="宋体" w:hAnsi="宋体"/>
          <w:sz w:val="24"/>
          <w:szCs w:val="24"/>
        </w:rPr>
        <w:t>八、为约束廉洁自律行为从法律上提供保障措施，我方同意向贵公司缴纳的履约保证金中的10%作为廉洁自律担保金。</w:t>
      </w:r>
    </w:p>
    <w:p>
      <w:pPr>
        <w:pStyle w:val="127"/>
        <w:adjustRightInd w:val="0"/>
        <w:snapToGrid w:val="0"/>
        <w:ind w:firstLine="600"/>
        <w:jc w:val="left"/>
        <w:rPr>
          <w:rFonts w:ascii="宋体" w:hAnsi="宋体"/>
          <w:sz w:val="24"/>
          <w:szCs w:val="24"/>
        </w:rPr>
      </w:pPr>
      <w:r>
        <w:rPr>
          <w:rFonts w:hint="eastAsia" w:ascii="宋体" w:hAnsi="宋体"/>
          <w:sz w:val="24"/>
          <w:szCs w:val="24"/>
        </w:rPr>
        <w:t>如违反上述廉洁自律承诺，贵公司有权：</w:t>
      </w:r>
    </w:p>
    <w:p>
      <w:pPr>
        <w:pStyle w:val="127"/>
        <w:numPr>
          <w:ilvl w:val="0"/>
          <w:numId w:val="4"/>
        </w:numPr>
        <w:adjustRightInd w:val="0"/>
        <w:snapToGrid w:val="0"/>
        <w:ind w:hanging="1080"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127"/>
        <w:numPr>
          <w:ilvl w:val="0"/>
          <w:numId w:val="4"/>
        </w:numPr>
        <w:adjustRightInd w:val="0"/>
        <w:snapToGrid w:val="0"/>
        <w:ind w:hanging="1080" w:firstLineChars="0"/>
        <w:jc w:val="left"/>
        <w:rPr>
          <w:rFonts w:ascii="宋体" w:hAnsi="宋体"/>
          <w:sz w:val="24"/>
          <w:szCs w:val="24"/>
        </w:rPr>
      </w:pPr>
      <w:r>
        <w:rPr>
          <w:rFonts w:hint="eastAsia" w:ascii="宋体" w:hAnsi="宋体"/>
          <w:sz w:val="24"/>
          <w:szCs w:val="24"/>
        </w:rPr>
        <w:t>廉洁自律担保金不予退还我单位；</w:t>
      </w:r>
    </w:p>
    <w:p>
      <w:pPr>
        <w:pStyle w:val="127"/>
        <w:numPr>
          <w:ilvl w:val="0"/>
          <w:numId w:val="4"/>
        </w:numPr>
        <w:adjustRightInd w:val="0"/>
        <w:snapToGrid w:val="0"/>
        <w:ind w:hanging="1080"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127"/>
        <w:numPr>
          <w:ilvl w:val="0"/>
          <w:numId w:val="4"/>
        </w:numPr>
        <w:adjustRightInd w:val="0"/>
        <w:snapToGrid w:val="0"/>
        <w:ind w:hanging="1080" w:firstLineChars="0"/>
        <w:jc w:val="left"/>
        <w:rPr>
          <w:rFonts w:ascii="宋体" w:hAnsi="宋体"/>
          <w:sz w:val="24"/>
          <w:szCs w:val="24"/>
        </w:rPr>
      </w:pPr>
      <w:r>
        <w:rPr>
          <w:rFonts w:hint="eastAsia" w:ascii="宋体" w:hAnsi="宋体"/>
          <w:sz w:val="24"/>
          <w:szCs w:val="24"/>
        </w:rPr>
        <w:t>由此引起的相应损失均由我单位承担。</w:t>
      </w:r>
    </w:p>
    <w:p>
      <w:pPr>
        <w:pStyle w:val="127"/>
        <w:adjustRightInd w:val="0"/>
        <w:snapToGrid w:val="0"/>
        <w:ind w:firstLine="600"/>
        <w:jc w:val="left"/>
        <w:rPr>
          <w:rFonts w:ascii="宋体" w:hAnsi="宋体"/>
          <w:sz w:val="24"/>
          <w:szCs w:val="24"/>
        </w:rPr>
      </w:pPr>
    </w:p>
    <w:p>
      <w:pPr>
        <w:pStyle w:val="127"/>
        <w:adjustRightInd w:val="0"/>
        <w:snapToGrid w:val="0"/>
        <w:ind w:firstLine="600"/>
        <w:jc w:val="left"/>
        <w:rPr>
          <w:rFonts w:ascii="宋体" w:hAnsi="宋体"/>
          <w:sz w:val="24"/>
          <w:szCs w:val="24"/>
        </w:rPr>
      </w:pPr>
      <w:r>
        <w:rPr>
          <w:rFonts w:hint="eastAsia" w:ascii="宋体" w:hAnsi="宋体"/>
          <w:sz w:val="24"/>
          <w:szCs w:val="24"/>
        </w:rPr>
        <w:t xml:space="preserve">承诺人单位名称（盖章）：            </w:t>
      </w:r>
    </w:p>
    <w:p>
      <w:pPr>
        <w:pStyle w:val="127"/>
        <w:adjustRightInd w:val="0"/>
        <w:snapToGrid w:val="0"/>
        <w:ind w:firstLine="600"/>
        <w:jc w:val="left"/>
        <w:rPr>
          <w:rFonts w:ascii="宋体" w:hAnsi="宋体"/>
          <w:sz w:val="24"/>
          <w:szCs w:val="24"/>
        </w:rPr>
      </w:pPr>
      <w:r>
        <w:rPr>
          <w:rFonts w:hint="eastAsia" w:ascii="宋体" w:hAnsi="宋体"/>
          <w:sz w:val="24"/>
          <w:szCs w:val="24"/>
        </w:rPr>
        <w:t xml:space="preserve">法定代表人 ：                    </w:t>
      </w:r>
    </w:p>
    <w:p>
      <w:pPr>
        <w:pStyle w:val="127"/>
        <w:adjustRightInd w:val="0"/>
        <w:snapToGrid w:val="0"/>
        <w:ind w:firstLine="600"/>
        <w:jc w:val="left"/>
        <w:rPr>
          <w:rFonts w:ascii="宋体" w:hAnsi="宋体"/>
          <w:sz w:val="24"/>
          <w:szCs w:val="24"/>
        </w:rPr>
      </w:pPr>
      <w:r>
        <w:rPr>
          <w:rFonts w:hint="eastAsia" w:ascii="宋体" w:hAnsi="宋体"/>
          <w:sz w:val="24"/>
          <w:szCs w:val="24"/>
        </w:rPr>
        <w:t xml:space="preserve">或                            </w:t>
      </w:r>
    </w:p>
    <w:p>
      <w:pPr>
        <w:pStyle w:val="127"/>
        <w:adjustRightInd w:val="0"/>
        <w:snapToGrid w:val="0"/>
        <w:ind w:firstLine="600"/>
        <w:jc w:val="left"/>
        <w:rPr>
          <w:rFonts w:ascii="宋体" w:hAnsi="宋体"/>
          <w:b/>
          <w:sz w:val="24"/>
          <w:szCs w:val="24"/>
        </w:rPr>
      </w:pPr>
      <w:r>
        <w:rPr>
          <w:rFonts w:hint="eastAsia" w:ascii="宋体" w:hAnsi="宋体"/>
          <w:sz w:val="24"/>
          <w:szCs w:val="24"/>
        </w:rPr>
        <w:t xml:space="preserve">委托代理人：                   </w:t>
      </w:r>
    </w:p>
    <w:p>
      <w:pPr>
        <w:pStyle w:val="2"/>
        <w:jc w:val="both"/>
        <w:rPr>
          <w:rFonts w:ascii="宋体" w:hAnsi="宋体" w:eastAsia="宋体"/>
          <w:b w:val="0"/>
          <w:sz w:val="24"/>
          <w:szCs w:val="24"/>
        </w:rPr>
      </w:pPr>
      <w:bookmarkStart w:id="113" w:name="_Toc321925455"/>
      <w:bookmarkStart w:id="114" w:name="_Toc422638522"/>
      <w:r>
        <w:rPr>
          <w:rFonts w:hint="eastAsia" w:ascii="宋体" w:hAnsi="宋体" w:eastAsia="宋体"/>
          <w:b w:val="0"/>
          <w:sz w:val="24"/>
          <w:szCs w:val="24"/>
        </w:rPr>
        <w:t xml:space="preserve">                      年     月     日</w:t>
      </w:r>
      <w:bookmarkEnd w:id="113"/>
      <w:bookmarkEnd w:id="114"/>
    </w:p>
    <w:p>
      <w:pPr>
        <w:pStyle w:val="20"/>
        <w:spacing w:line="360" w:lineRule="exact"/>
        <w:rPr>
          <w:rFonts w:ascii="Calibri" w:hAnsi="Calibri" w:cs="Calibri"/>
          <w:bCs/>
          <w:szCs w:val="32"/>
        </w:rPr>
        <w:sectPr>
          <w:headerReference r:id="rId8" w:type="first"/>
          <w:headerReference r:id="rId7" w:type="default"/>
          <w:footerReference r:id="rId9" w:type="default"/>
          <w:pgSz w:w="11906" w:h="16838"/>
          <w:pgMar w:top="1134" w:right="1247" w:bottom="1134" w:left="1247" w:header="851" w:footer="1134" w:gutter="0"/>
          <w:pgNumType w:fmt="numberInDash"/>
          <w:cols w:space="720" w:num="1"/>
          <w:docGrid w:linePitch="312" w:charSpace="0"/>
        </w:sectPr>
      </w:pPr>
    </w:p>
    <w:p>
      <w:pPr>
        <w:pStyle w:val="3"/>
        <w:spacing w:before="0" w:after="0" w:line="360" w:lineRule="auto"/>
        <w:jc w:val="center"/>
        <w:rPr>
          <w:rFonts w:ascii="Calibri" w:hAnsi="Calibri" w:eastAsia="黑体" w:cs="Calibri"/>
          <w:kern w:val="0"/>
          <w:sz w:val="32"/>
        </w:rPr>
      </w:pPr>
      <w:bookmarkStart w:id="115"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5"/>
    </w:p>
    <w:p>
      <w:pPr>
        <w:pStyle w:val="20"/>
        <w:spacing w:line="360" w:lineRule="exact"/>
        <w:ind w:firstLine="420"/>
        <w:rPr>
          <w:rFonts w:hAnsi="宋体" w:cs="Calibri"/>
          <w:bCs/>
          <w:sz w:val="22"/>
          <w:szCs w:val="22"/>
        </w:rPr>
      </w:pPr>
      <w:bookmarkStart w:id="116"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0"/>
        <w:spacing w:line="360" w:lineRule="exact"/>
        <w:rPr>
          <w:rFonts w:hAnsi="宋体" w:cs="Calibri"/>
          <w:b/>
          <w:bCs/>
          <w:sz w:val="22"/>
          <w:szCs w:val="22"/>
        </w:rPr>
      </w:pPr>
      <w:r>
        <w:rPr>
          <w:rFonts w:hAnsi="宋体" w:cs="Calibri"/>
          <w:b/>
          <w:bCs/>
          <w:sz w:val="22"/>
          <w:szCs w:val="22"/>
        </w:rPr>
        <w:t>一、评标原则</w:t>
      </w:r>
    </w:p>
    <w:p>
      <w:pPr>
        <w:pStyle w:val="20"/>
        <w:spacing w:line="360" w:lineRule="exact"/>
        <w:ind w:firstLine="420"/>
        <w:rPr>
          <w:rFonts w:hAnsi="宋体" w:cs="Calibri"/>
          <w:sz w:val="22"/>
          <w:szCs w:val="22"/>
        </w:rPr>
      </w:pPr>
      <w:r>
        <w:rPr>
          <w:rFonts w:hAnsi="宋体" w:cs="Calibri"/>
          <w:bCs/>
          <w:sz w:val="22"/>
          <w:szCs w:val="22"/>
        </w:rPr>
        <w:t>评标应遵循公平、公正、科学、择优的原则。</w:t>
      </w:r>
    </w:p>
    <w:p>
      <w:pPr>
        <w:pStyle w:val="20"/>
        <w:spacing w:line="360" w:lineRule="exact"/>
        <w:rPr>
          <w:rFonts w:hAnsi="宋体" w:cs="Calibri"/>
          <w:b/>
          <w:bCs/>
          <w:sz w:val="22"/>
          <w:szCs w:val="22"/>
        </w:rPr>
      </w:pPr>
      <w:r>
        <w:rPr>
          <w:rFonts w:hAnsi="宋体" w:cs="Calibri"/>
          <w:b/>
          <w:bCs/>
          <w:sz w:val="22"/>
          <w:szCs w:val="22"/>
        </w:rPr>
        <w:t>二、评标组织</w:t>
      </w:r>
    </w:p>
    <w:p>
      <w:pPr>
        <w:pStyle w:val="20"/>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0"/>
        <w:spacing w:line="360" w:lineRule="exact"/>
        <w:rPr>
          <w:rFonts w:hAnsi="宋体" w:cs="Calibri"/>
          <w:b/>
          <w:bCs/>
          <w:sz w:val="22"/>
          <w:szCs w:val="22"/>
        </w:rPr>
      </w:pPr>
      <w:r>
        <w:rPr>
          <w:rFonts w:hAnsi="宋体" w:cs="Calibri"/>
          <w:b/>
          <w:bCs/>
          <w:sz w:val="22"/>
          <w:szCs w:val="22"/>
        </w:rPr>
        <w:t>三、投标文件的评审</w:t>
      </w:r>
    </w:p>
    <w:p>
      <w:pPr>
        <w:pStyle w:val="20"/>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hint="eastAsia" w:ascii="宋体" w:hAnsi="宋体" w:eastAsia="宋体" w:cs="Calibri"/>
          <w:sz w:val="22"/>
          <w:lang w:eastAsia="zh-CN"/>
        </w:rPr>
      </w:pPr>
      <w:r>
        <w:rPr>
          <w:rFonts w:ascii="宋体" w:hAnsi="宋体" w:cs="Calibri"/>
          <w:sz w:val="22"/>
        </w:rPr>
        <w:t>6、不</w:t>
      </w:r>
      <w:r>
        <w:rPr>
          <w:rFonts w:ascii="宋体" w:hAnsi="宋体" w:cs="Calibri"/>
          <w:kern w:val="0"/>
          <w:sz w:val="22"/>
        </w:rPr>
        <w:t>响应招标文件规定的实质性要求</w:t>
      </w:r>
      <w:r>
        <w:rPr>
          <w:rFonts w:hint="eastAsia" w:ascii="宋体" w:hAnsi="宋体" w:cs="Calibri"/>
          <w:kern w:val="0"/>
          <w:sz w:val="22"/>
          <w:lang w:eastAsia="zh-CN"/>
        </w:rPr>
        <w:t>；</w:t>
      </w:r>
    </w:p>
    <w:p>
      <w:pPr>
        <w:spacing w:line="360" w:lineRule="exact"/>
        <w:ind w:firstLine="470" w:firstLineChars="214"/>
        <w:rPr>
          <w:rFonts w:ascii="宋体" w:hAnsi="宋体" w:cs="Calibri"/>
          <w:sz w:val="22"/>
        </w:rPr>
      </w:pPr>
      <w:r>
        <w:rPr>
          <w:rFonts w:ascii="宋体" w:hAnsi="宋体" w:cs="Calibri"/>
          <w:sz w:val="22"/>
        </w:rPr>
        <w:t>7、投标人以他人名义投标、或与他人串通投标、或以行贿手段谋取中标，或弄虚作假的；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lang w:val="en-US" w:eastAsia="zh-CN"/>
        </w:rPr>
        <w:t>8</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0"/>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0"/>
        <w:numPr>
          <w:ilvl w:val="0"/>
          <w:numId w:val="0"/>
        </w:numPr>
        <w:adjustRightInd w:val="0"/>
        <w:spacing w:line="360" w:lineRule="exact"/>
        <w:ind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0"/>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0"/>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0"/>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0"/>
        <w:adjustRightInd w:val="0"/>
        <w:snapToGrid w:val="0"/>
        <w:spacing w:line="360" w:lineRule="exact"/>
        <w:ind w:firstLine="442" w:firstLineChars="200"/>
        <w:rPr>
          <w:rFonts w:hint="eastAsia" w:hAnsi="宋体"/>
          <w:b/>
          <w:color w:val="000000"/>
          <w:sz w:val="22"/>
          <w:szCs w:val="22"/>
        </w:rPr>
      </w:pPr>
      <w:r>
        <w:rPr>
          <w:rFonts w:hint="eastAsia" w:hAnsi="宋体"/>
          <w:b/>
          <w:color w:val="000000"/>
          <w:sz w:val="22"/>
          <w:szCs w:val="22"/>
        </w:rPr>
        <w:t>每个投标人最终得分=商务报价分+资信及技术分</w:t>
      </w:r>
    </w:p>
    <w:p>
      <w:pPr>
        <w:spacing w:line="360" w:lineRule="exact"/>
        <w:ind w:firstLine="442" w:firstLineChars="200"/>
        <w:rPr>
          <w:rFonts w:cs="宋体" w:eastAsiaTheme="minorEastAsia"/>
          <w:b/>
          <w:sz w:val="22"/>
        </w:rPr>
      </w:pPr>
      <w:r>
        <w:rPr>
          <w:rFonts w:cs="宋体"/>
          <w:b/>
          <w:sz w:val="22"/>
        </w:rPr>
        <w:t>1.投标文件的资信评审（5分）</w:t>
      </w:r>
    </w:p>
    <w:p>
      <w:pPr>
        <w:spacing w:line="360" w:lineRule="exact"/>
        <w:ind w:firstLine="440" w:firstLineChars="200"/>
        <w:rPr>
          <w:rFonts w:cs="宋体"/>
          <w:sz w:val="22"/>
        </w:rPr>
      </w:pPr>
      <w:r>
        <w:rPr>
          <w:rFonts w:cs="宋体"/>
          <w:sz w:val="22"/>
        </w:rPr>
        <w:t>该评分分值由评标委员会成员统一打分（具体分值设定详见下表）。</w:t>
      </w:r>
    </w:p>
    <w:tbl>
      <w:tblPr>
        <w:tblStyle w:val="4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505" w:type="dxa"/>
            <w:gridSpan w:val="2"/>
            <w:vAlign w:val="center"/>
          </w:tcPr>
          <w:p>
            <w:pPr>
              <w:snapToGrid w:val="0"/>
              <w:jc w:val="center"/>
              <w:rPr>
                <w:rFonts w:cs="Arial"/>
                <w:sz w:val="22"/>
              </w:rPr>
            </w:pPr>
            <w:r>
              <w:rPr>
                <w:rFonts w:cs="Arial"/>
                <w:sz w:val="22"/>
              </w:rPr>
              <w:t>评分细则</w:t>
            </w:r>
          </w:p>
        </w:tc>
        <w:tc>
          <w:tcPr>
            <w:tcW w:w="1134" w:type="dxa"/>
            <w:vAlign w:val="center"/>
          </w:tcPr>
          <w:p>
            <w:pPr>
              <w:pStyle w:val="144"/>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分值范围</w:t>
            </w:r>
            <w:r>
              <w:rPr>
                <w:rFonts w:ascii="Calibri" w:hAnsi="Calibri" w:eastAsia="宋体" w:cs="宋体"/>
                <w:spacing w:val="-6"/>
                <w:sz w:val="22"/>
                <w:szCs w:val="22"/>
              </w:rPr>
              <w:t>（</w:t>
            </w:r>
            <w:r>
              <w:rPr>
                <w:rFonts w:hint="default" w:ascii="Calibri" w:hAnsi="Calibri" w:eastAsia="宋体" w:cs="宋体"/>
                <w:spacing w:val="-6"/>
                <w:sz w:val="22"/>
                <w:szCs w:val="22"/>
              </w:rPr>
              <w:t>5</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709" w:type="dxa"/>
            <w:shd w:val="clear" w:color="auto" w:fill="auto"/>
            <w:vAlign w:val="center"/>
          </w:tcPr>
          <w:p>
            <w:pPr>
              <w:snapToGrid w:val="0"/>
              <w:jc w:val="center"/>
              <w:rPr>
                <w:rFonts w:cs="宋体"/>
                <w:sz w:val="22"/>
              </w:rPr>
            </w:pPr>
            <w:r>
              <w:rPr>
                <w:rFonts w:hint="eastAsia" w:cs="宋体"/>
                <w:sz w:val="22"/>
              </w:rPr>
              <w:t>1</w:t>
            </w:r>
          </w:p>
        </w:tc>
        <w:tc>
          <w:tcPr>
            <w:tcW w:w="7796" w:type="dxa"/>
            <w:shd w:val="clear" w:color="auto" w:fill="auto"/>
            <w:vAlign w:val="center"/>
          </w:tcPr>
          <w:p>
            <w:pPr>
              <w:widowControl/>
              <w:snapToGrid w:val="0"/>
              <w:spacing w:line="340" w:lineRule="exact"/>
              <w:ind w:firstLine="420" w:firstLineChars="200"/>
              <w:jc w:val="left"/>
              <w:rPr>
                <w:rFonts w:hint="default"/>
                <w:lang w:val="en-US" w:eastAsia="zh-CN"/>
              </w:rPr>
            </w:pPr>
            <w:r>
              <w:rPr>
                <w:rFonts w:hint="eastAsia"/>
              </w:rPr>
              <w:t>201</w:t>
            </w:r>
            <w:r>
              <w:rPr>
                <w:rFonts w:hint="eastAsia"/>
                <w:lang w:val="en-US" w:eastAsia="zh-CN"/>
              </w:rPr>
              <w:t>7</w:t>
            </w:r>
            <w:r>
              <w:rPr>
                <w:rFonts w:hint="eastAsia"/>
              </w:rPr>
              <w:t>年1月1日（合同签订日期）至今的业绩，投标人</w:t>
            </w:r>
            <w:r>
              <w:rPr>
                <w:rFonts w:hint="eastAsia" w:ascii="Calibri" w:hAnsi="Calibri" w:cs="Times New Roman"/>
                <w:b w:val="0"/>
                <w:bCs w:val="0"/>
                <w:kern w:val="2"/>
                <w:sz w:val="21"/>
                <w:lang w:val="en-US" w:eastAsia="zh-CN"/>
              </w:rPr>
              <w:t>具有包含类似五星级宾馆酒店大理石</w:t>
            </w:r>
            <w:r>
              <w:rPr>
                <w:rFonts w:hint="eastAsia" w:cs="Times New Roman"/>
                <w:b w:val="0"/>
                <w:bCs w:val="0"/>
                <w:kern w:val="2"/>
                <w:sz w:val="21"/>
                <w:lang w:val="en-US" w:eastAsia="zh-CN"/>
              </w:rPr>
              <w:t>修补保养</w:t>
            </w:r>
            <w:r>
              <w:rPr>
                <w:rFonts w:hint="eastAsia" w:ascii="Calibri" w:hAnsi="Calibri" w:cs="Times New Roman"/>
                <w:b w:val="0"/>
                <w:bCs w:val="0"/>
                <w:kern w:val="2"/>
                <w:sz w:val="21"/>
                <w:lang w:val="en-US" w:eastAsia="zh-CN"/>
              </w:rPr>
              <w:t>服务内容</w:t>
            </w:r>
            <w:r>
              <w:rPr>
                <w:rFonts w:hint="eastAsia" w:cs="Times New Roman"/>
                <w:b w:val="0"/>
                <w:bCs w:val="0"/>
                <w:kern w:val="2"/>
                <w:sz w:val="21"/>
                <w:lang w:val="en-US" w:eastAsia="zh-CN"/>
              </w:rPr>
              <w:t>项目合同的</w:t>
            </w:r>
            <w:r>
              <w:rPr>
                <w:rFonts w:hint="eastAsia"/>
              </w:rPr>
              <w:t>，每有一个合同得1分，最高得</w:t>
            </w:r>
            <w:r>
              <w:rPr>
                <w:rFonts w:hint="eastAsia"/>
                <w:lang w:val="en-US" w:eastAsia="zh-CN"/>
              </w:rPr>
              <w:t>5</w:t>
            </w:r>
            <w:r>
              <w:rPr>
                <w:rFonts w:hint="eastAsia"/>
              </w:rPr>
              <w:t>分</w:t>
            </w:r>
            <w:r>
              <w:rPr>
                <w:rFonts w:hint="eastAsia"/>
                <w:lang w:eastAsia="zh-CN"/>
              </w:rPr>
              <w:t>，</w:t>
            </w:r>
            <w:r>
              <w:rPr>
                <w:rFonts w:hint="eastAsia"/>
                <w:lang w:val="en-US" w:eastAsia="zh-CN"/>
              </w:rPr>
              <w:t>没有不得分。</w:t>
            </w:r>
          </w:p>
          <w:p>
            <w:pPr>
              <w:pStyle w:val="2"/>
              <w:spacing w:before="0" w:after="0"/>
              <w:jc w:val="both"/>
              <w:rPr>
                <w:sz w:val="21"/>
                <w:szCs w:val="21"/>
              </w:rPr>
            </w:pPr>
            <w:r>
              <w:rPr>
                <w:sz w:val="21"/>
                <w:szCs w:val="21"/>
              </w:rPr>
              <w:t>需提供合同协议复印件并加盖投标人公章</w:t>
            </w:r>
            <w:r>
              <w:rPr>
                <w:rFonts w:hint="eastAsia"/>
                <w:sz w:val="21"/>
                <w:szCs w:val="21"/>
                <w:lang w:eastAsia="zh-CN"/>
              </w:rPr>
              <w:t>，</w:t>
            </w:r>
            <w:r>
              <w:rPr>
                <w:rFonts w:hint="eastAsia"/>
                <w:sz w:val="21"/>
                <w:szCs w:val="21"/>
                <w:lang w:val="en-US" w:eastAsia="zh-CN"/>
              </w:rPr>
              <w:t>原件备查。</w:t>
            </w:r>
          </w:p>
          <w:p>
            <w:pPr>
              <w:rPr>
                <w:rFonts w:hint="eastAsia" w:eastAsiaTheme="minorEastAsia"/>
                <w:lang w:val="en-US" w:eastAsia="zh-CN"/>
              </w:rPr>
            </w:pPr>
          </w:p>
        </w:tc>
        <w:tc>
          <w:tcPr>
            <w:tcW w:w="1134" w:type="dxa"/>
            <w:vAlign w:val="center"/>
          </w:tcPr>
          <w:p>
            <w:pPr>
              <w:pStyle w:val="144"/>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0</w:t>
            </w:r>
            <w:r>
              <w:rPr>
                <w:rFonts w:ascii="Calibri" w:hAnsi="Calibri" w:eastAsia="宋体" w:cs="宋体"/>
                <w:spacing w:val="-6"/>
                <w:sz w:val="22"/>
                <w:szCs w:val="22"/>
              </w:rPr>
              <w:t>~</w:t>
            </w:r>
            <w:r>
              <w:rPr>
                <w:rFonts w:hint="default" w:ascii="Calibri" w:hAnsi="Calibri" w:eastAsia="宋体" w:cs="宋体"/>
                <w:spacing w:val="-6"/>
                <w:sz w:val="22"/>
                <w:szCs w:val="22"/>
              </w:rPr>
              <w:t>5</w:t>
            </w:r>
          </w:p>
        </w:tc>
      </w:tr>
    </w:tbl>
    <w:p>
      <w:pPr>
        <w:spacing w:line="360" w:lineRule="exact"/>
        <w:ind w:firstLine="442" w:firstLineChars="200"/>
        <w:rPr>
          <w:rFonts w:cs="宋体"/>
          <w:b/>
          <w:sz w:val="22"/>
        </w:rPr>
      </w:pPr>
      <w:r>
        <w:rPr>
          <w:rFonts w:cs="宋体"/>
          <w:b/>
          <w:sz w:val="22"/>
        </w:rPr>
        <w:t>2.投标文件的技术评审（35分）</w:t>
      </w:r>
    </w:p>
    <w:p>
      <w:pPr>
        <w:adjustRightInd w:val="0"/>
        <w:snapToGrid w:val="0"/>
        <w:spacing w:line="360" w:lineRule="exact"/>
        <w:ind w:firstLine="440" w:firstLineChars="200"/>
        <w:rPr>
          <w:rFonts w:cs="宋体"/>
          <w:sz w:val="22"/>
        </w:rPr>
      </w:pPr>
      <w:r>
        <w:rPr>
          <w:rFonts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46"/>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423"/>
        <w:gridCol w:w="947"/>
        <w:gridCol w:w="88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restart"/>
            <w:vAlign w:val="center"/>
          </w:tcPr>
          <w:p>
            <w:pPr>
              <w:adjustRightInd w:val="0"/>
              <w:snapToGrid w:val="0"/>
              <w:jc w:val="center"/>
              <w:rPr>
                <w:szCs w:val="21"/>
              </w:rPr>
            </w:pPr>
            <w:r>
              <w:rPr>
                <w:rFonts w:cs="Arial"/>
                <w:sz w:val="22"/>
              </w:rPr>
              <w:t>评分细则</w:t>
            </w:r>
          </w:p>
        </w:tc>
        <w:tc>
          <w:tcPr>
            <w:tcW w:w="2649" w:type="dxa"/>
            <w:gridSpan w:val="3"/>
            <w:vAlign w:val="center"/>
          </w:tcPr>
          <w:p>
            <w:pPr>
              <w:pStyle w:val="144"/>
              <w:adjustRightInd w:val="0"/>
              <w:snapToGrid w:val="0"/>
              <w:spacing w:line="240" w:lineRule="auto"/>
              <w:rPr>
                <w:rFonts w:hint="default" w:ascii="Calibri" w:hAnsi="Calibri" w:eastAsia="宋体" w:cs="宋体"/>
                <w:spacing w:val="-6"/>
                <w:sz w:val="21"/>
                <w:szCs w:val="21"/>
              </w:rPr>
            </w:pPr>
            <w:r>
              <w:rPr>
                <w:rFonts w:hint="default" w:ascii="Calibri" w:hAnsi="Calibri" w:eastAsia="宋体" w:cs="宋体"/>
                <w:spacing w:val="-6"/>
                <w:sz w:val="22"/>
                <w:szCs w:val="22"/>
              </w:rPr>
              <w:t>分值范围</w:t>
            </w:r>
            <w:r>
              <w:rPr>
                <w:rFonts w:ascii="Calibri" w:hAnsi="Calibri" w:eastAsia="宋体" w:cs="宋体"/>
                <w:spacing w:val="-6"/>
                <w:sz w:val="22"/>
                <w:szCs w:val="22"/>
              </w:rPr>
              <w:t>（3</w:t>
            </w:r>
            <w:r>
              <w:rPr>
                <w:rFonts w:hint="default" w:ascii="Calibri" w:hAnsi="Calibri" w:eastAsia="宋体" w:cs="宋体"/>
                <w:spacing w:val="-6"/>
                <w:sz w:val="22"/>
                <w:szCs w:val="22"/>
              </w:rPr>
              <w:t>5</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continue"/>
            <w:vAlign w:val="center"/>
          </w:tcPr>
          <w:p>
            <w:pPr>
              <w:adjustRightInd w:val="0"/>
              <w:snapToGrid w:val="0"/>
              <w:jc w:val="center"/>
              <w:rPr>
                <w:rFonts w:cs="Arial"/>
                <w:sz w:val="22"/>
              </w:rPr>
            </w:pPr>
          </w:p>
        </w:tc>
        <w:tc>
          <w:tcPr>
            <w:tcW w:w="947" w:type="dxa"/>
            <w:vAlign w:val="center"/>
          </w:tcPr>
          <w:p>
            <w:pPr>
              <w:pStyle w:val="144"/>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较差</w:t>
            </w:r>
          </w:p>
        </w:tc>
        <w:tc>
          <w:tcPr>
            <w:tcW w:w="884" w:type="dxa"/>
            <w:vAlign w:val="center"/>
          </w:tcPr>
          <w:p>
            <w:pPr>
              <w:pStyle w:val="144"/>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一般</w:t>
            </w:r>
          </w:p>
        </w:tc>
        <w:tc>
          <w:tcPr>
            <w:tcW w:w="818" w:type="dxa"/>
            <w:vAlign w:val="center"/>
          </w:tcPr>
          <w:p>
            <w:pPr>
              <w:pStyle w:val="144"/>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763" w:type="dxa"/>
            <w:vAlign w:val="center"/>
          </w:tcPr>
          <w:p>
            <w:pPr>
              <w:adjustRightInd w:val="0"/>
              <w:snapToGrid w:val="0"/>
              <w:jc w:val="center"/>
              <w:rPr>
                <w:rFonts w:cs="宋体"/>
                <w:kern w:val="0"/>
                <w:sz w:val="22"/>
              </w:rPr>
            </w:pPr>
            <w:r>
              <w:rPr>
                <w:rFonts w:cs="宋体"/>
                <w:kern w:val="0"/>
                <w:sz w:val="22"/>
              </w:rPr>
              <w:t>1</w:t>
            </w:r>
          </w:p>
        </w:tc>
        <w:tc>
          <w:tcPr>
            <w:tcW w:w="6423" w:type="dxa"/>
            <w:vAlign w:val="center"/>
          </w:tcPr>
          <w:p>
            <w:pPr>
              <w:adjustRightInd w:val="0"/>
              <w:snapToGrid w:val="0"/>
              <w:rPr>
                <w:rFonts w:cs="宋体"/>
                <w:kern w:val="0"/>
                <w:sz w:val="22"/>
              </w:rPr>
            </w:pPr>
            <w:r>
              <w:rPr>
                <w:rFonts w:hint="eastAsia" w:ascii="宋体" w:hAnsi="宋体" w:cs="宋体"/>
                <w:kern w:val="0"/>
                <w:sz w:val="22"/>
              </w:rPr>
              <w:t>根据投标人提供的大理石</w:t>
            </w:r>
            <w:r>
              <w:rPr>
                <w:rFonts w:hint="eastAsia" w:ascii="宋体" w:hAnsi="宋体" w:cs="宋体"/>
                <w:kern w:val="0"/>
                <w:sz w:val="22"/>
                <w:lang w:eastAsia="zh-CN"/>
              </w:rPr>
              <w:t>修补保养</w:t>
            </w:r>
            <w:r>
              <w:rPr>
                <w:rFonts w:hint="eastAsia" w:ascii="宋体" w:hAnsi="宋体" w:cs="宋体"/>
                <w:kern w:val="0"/>
                <w:sz w:val="22"/>
              </w:rPr>
              <w:t>服务方案（清洁的次数、打蜡次数、抛光次数、石材裂缝修补以及养护的标准等）的内容是否完整，方案是否合理、详细、可行，是否满足招标文件的要求，方案是否科学合理、可操作等方面横向比较打分。</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2</w:t>
            </w:r>
          </w:p>
        </w:tc>
        <w:tc>
          <w:tcPr>
            <w:tcW w:w="6423" w:type="dxa"/>
            <w:vAlign w:val="center"/>
          </w:tcPr>
          <w:p>
            <w:pPr>
              <w:adjustRightInd w:val="0"/>
              <w:snapToGrid w:val="0"/>
              <w:rPr>
                <w:rFonts w:cs="宋体"/>
                <w:kern w:val="0"/>
                <w:sz w:val="22"/>
              </w:rPr>
            </w:pPr>
            <w:r>
              <w:rPr>
                <w:rFonts w:hint="eastAsia" w:hAnsi="宋体"/>
                <w:bCs/>
                <w:szCs w:val="21"/>
              </w:rPr>
              <w:t>根据投标人拟为本项目所所投入的设备、工具、耗材、养护剂的品牌、产地、质量、数量等情况，及投入设备的修、护、养管理计划等情况横向比较打分。</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jc w:val="center"/>
        </w:trPr>
        <w:tc>
          <w:tcPr>
            <w:tcW w:w="763" w:type="dxa"/>
            <w:vAlign w:val="center"/>
          </w:tcPr>
          <w:p>
            <w:pPr>
              <w:adjustRightInd w:val="0"/>
              <w:snapToGrid w:val="0"/>
              <w:jc w:val="center"/>
              <w:rPr>
                <w:rFonts w:cs="宋体"/>
                <w:kern w:val="0"/>
                <w:sz w:val="22"/>
              </w:rPr>
            </w:pPr>
            <w:r>
              <w:rPr>
                <w:rFonts w:hint="eastAsia" w:cs="宋体"/>
                <w:kern w:val="0"/>
                <w:sz w:val="22"/>
              </w:rPr>
              <w:t>3</w:t>
            </w:r>
          </w:p>
        </w:tc>
        <w:tc>
          <w:tcPr>
            <w:tcW w:w="6423" w:type="dxa"/>
            <w:vAlign w:val="center"/>
          </w:tcPr>
          <w:p>
            <w:pPr>
              <w:adjustRightInd w:val="0"/>
              <w:snapToGrid w:val="0"/>
              <w:rPr>
                <w:rFonts w:hAnsi="宋体"/>
                <w:bCs/>
                <w:szCs w:val="21"/>
              </w:rPr>
            </w:pPr>
            <w:r>
              <w:rPr>
                <w:rFonts w:hint="eastAsia" w:ascii="宋体" w:hAnsi="宋体" w:cs="宋体"/>
                <w:kern w:val="0"/>
                <w:sz w:val="22"/>
              </w:rPr>
              <w:t>根据投标人提供的</w:t>
            </w:r>
            <w:r>
              <w:rPr>
                <w:rFonts w:hint="eastAsia" w:ascii="宋体" w:hAnsi="宋体" w:cs="宋体"/>
                <w:kern w:val="0"/>
                <w:sz w:val="22"/>
                <w:lang w:val="en-US" w:eastAsia="zh-CN"/>
              </w:rPr>
              <w:t>相关</w:t>
            </w:r>
            <w:r>
              <w:rPr>
                <w:rFonts w:hint="eastAsia" w:ascii="宋体" w:hAnsi="宋体" w:cs="宋体"/>
                <w:kern w:val="0"/>
                <w:sz w:val="22"/>
              </w:rPr>
              <w:t>服务承诺的全面性、可行性、可操作性等横向比较打分</w:t>
            </w:r>
            <w:r>
              <w:rPr>
                <w:rFonts w:hint="eastAsia" w:hAnsi="宋体"/>
                <w:bCs/>
                <w:szCs w:val="21"/>
              </w:rPr>
              <w:t>。</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4</w:t>
            </w:r>
          </w:p>
        </w:tc>
        <w:tc>
          <w:tcPr>
            <w:tcW w:w="6423" w:type="dxa"/>
            <w:vAlign w:val="center"/>
          </w:tcPr>
          <w:p>
            <w:pPr>
              <w:adjustRightInd w:val="0"/>
              <w:snapToGrid w:val="0"/>
              <w:rPr>
                <w:rFonts w:hint="eastAsia" w:eastAsia="宋体" w:cs="宋体"/>
                <w:kern w:val="0"/>
                <w:sz w:val="22"/>
                <w:lang w:eastAsia="zh-CN"/>
              </w:rPr>
            </w:pPr>
            <w:r>
              <w:rPr>
                <w:rFonts w:hint="eastAsia" w:ascii="宋体" w:hAnsi="宋体"/>
                <w:kern w:val="0"/>
                <w:sz w:val="22"/>
              </w:rPr>
              <w:t>根据投标人提供的组织制度、岗位职责、</w:t>
            </w:r>
            <w:r>
              <w:rPr>
                <w:rFonts w:hint="eastAsia" w:ascii="宋体" w:hAnsi="宋体"/>
                <w:kern w:val="0"/>
                <w:sz w:val="22"/>
                <w:lang w:val="en-US" w:eastAsia="zh-CN"/>
              </w:rPr>
              <w:t>安全文明措施</w:t>
            </w:r>
            <w:r>
              <w:rPr>
                <w:rFonts w:hint="eastAsia" w:ascii="宋体" w:hAnsi="宋体"/>
                <w:kern w:val="0"/>
                <w:sz w:val="22"/>
              </w:rPr>
              <w:t>（</w:t>
            </w:r>
            <w:r>
              <w:rPr>
                <w:rFonts w:hint="eastAsia" w:ascii="宋体" w:hAnsi="宋体"/>
                <w:kern w:val="0"/>
                <w:sz w:val="22"/>
                <w:lang w:val="en-US" w:eastAsia="zh-CN"/>
              </w:rPr>
              <w:t>特别是消防安全、</w:t>
            </w:r>
            <w:r>
              <w:rPr>
                <w:rFonts w:hint="eastAsia" w:ascii="宋体" w:hAnsi="宋体"/>
                <w:kern w:val="0"/>
                <w:sz w:val="22"/>
              </w:rPr>
              <w:t>应急预案及响应）等各</w:t>
            </w:r>
            <w:r>
              <w:rPr>
                <w:rFonts w:hint="eastAsia" w:ascii="宋体" w:hAnsi="宋体"/>
                <w:kern w:val="0"/>
                <w:sz w:val="22"/>
                <w:lang w:val="en-US" w:eastAsia="zh-CN"/>
              </w:rPr>
              <w:t>情况</w:t>
            </w:r>
            <w:r>
              <w:rPr>
                <w:rFonts w:hint="eastAsia" w:ascii="宋体" w:hAnsi="宋体"/>
                <w:kern w:val="0"/>
                <w:sz w:val="22"/>
              </w:rPr>
              <w:t>横向比较打分。</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5</w:t>
            </w:r>
          </w:p>
        </w:tc>
        <w:tc>
          <w:tcPr>
            <w:tcW w:w="6423" w:type="dxa"/>
            <w:vAlign w:val="center"/>
          </w:tcPr>
          <w:p>
            <w:pPr>
              <w:adjustRightInd w:val="0"/>
              <w:snapToGrid w:val="0"/>
              <w:rPr>
                <w:rFonts w:cs="宋体"/>
                <w:kern w:val="0"/>
                <w:sz w:val="22"/>
              </w:rPr>
            </w:pPr>
            <w:r>
              <w:rPr>
                <w:rFonts w:hint="eastAsia" w:hAnsi="宋体"/>
                <w:szCs w:val="21"/>
              </w:rPr>
              <w:t>根据投标人拟为本项目所投入的人员的数量、岗位安排、人员配置、投入人员的合理性、针对性、专业性服务经验方面的情况横向比较打分。</w:t>
            </w:r>
            <w:r>
              <w:rPr>
                <w:rFonts w:hint="eastAsia" w:hAnsi="宋体"/>
                <w:bCs/>
                <w:szCs w:val="21"/>
              </w:rPr>
              <w:t>。</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5</w:t>
            </w:r>
            <w:r>
              <w:rPr>
                <w:rFonts w:ascii="Calibri" w:hAnsi="Calibri" w:eastAsia="宋体" w:cs="宋体"/>
                <w:spacing w:val="0"/>
                <w:sz w:val="22"/>
                <w:szCs w:val="22"/>
              </w:rPr>
              <w:t>~</w:t>
            </w:r>
            <w:r>
              <w:rPr>
                <w:rFonts w:hint="default" w:ascii="Calibri" w:hAnsi="Calibri" w:eastAsia="宋体" w:cs="宋体"/>
                <w:spacing w:val="0"/>
                <w:sz w:val="22"/>
                <w:szCs w:val="22"/>
              </w:rPr>
              <w:t>7</w:t>
            </w:r>
          </w:p>
        </w:tc>
      </w:tr>
    </w:tbl>
    <w:p>
      <w:pPr>
        <w:pStyle w:val="20"/>
        <w:adjustRightInd w:val="0"/>
        <w:snapToGrid w:val="0"/>
        <w:spacing w:line="360" w:lineRule="exact"/>
        <w:rPr>
          <w:rFonts w:hint="default" w:hAnsi="宋体" w:eastAsia="宋体"/>
          <w:b/>
          <w:color w:val="000000"/>
          <w:sz w:val="22"/>
          <w:szCs w:val="22"/>
          <w:lang w:val="en-US" w:eastAsia="zh-CN"/>
        </w:rPr>
      </w:pPr>
      <w:r>
        <w:rPr>
          <w:rFonts w:hint="eastAsia" w:hAnsi="宋体"/>
          <w:b/>
          <w:color w:val="000000"/>
          <w:sz w:val="22"/>
          <w:szCs w:val="22"/>
          <w:lang w:val="en-US" w:eastAsia="zh-CN"/>
        </w:rPr>
        <w:t xml:space="preserve">   </w:t>
      </w:r>
      <w:r>
        <w:rPr>
          <w:rFonts w:cs="宋体"/>
          <w:b/>
          <w:sz w:val="22"/>
        </w:rPr>
        <w:t>3.投标文件的商务报价评审（60分）</w:t>
      </w:r>
    </w:p>
    <w:p>
      <w:pPr>
        <w:pStyle w:val="20"/>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w:t>
      </w:r>
      <w:r>
        <w:rPr>
          <w:rFonts w:hint="eastAsia" w:hAnsi="宋体"/>
          <w:sz w:val="22"/>
          <w:szCs w:val="22"/>
          <w:lang w:val="en-US" w:eastAsia="zh-CN"/>
        </w:rPr>
        <w:t>平均价</w:t>
      </w:r>
      <w:r>
        <w:rPr>
          <w:rFonts w:hint="eastAsia" w:hAnsi="宋体"/>
          <w:sz w:val="22"/>
          <w:szCs w:val="22"/>
        </w:rPr>
        <w:t>为评标基准价，如有效投标报价的数量小于4个，则评标基准价为所有有效投标</w:t>
      </w:r>
      <w:r>
        <w:rPr>
          <w:rFonts w:hint="eastAsia" w:hAnsi="宋体"/>
          <w:sz w:val="22"/>
          <w:szCs w:val="22"/>
          <w:lang w:val="en-US" w:eastAsia="zh-CN"/>
        </w:rPr>
        <w:t>的次低价</w:t>
      </w:r>
      <w:r>
        <w:rPr>
          <w:rFonts w:hint="eastAsia" w:hAnsi="宋体"/>
          <w:sz w:val="22"/>
          <w:szCs w:val="22"/>
        </w:rPr>
        <w:t>评标基准价。</w:t>
      </w:r>
    </w:p>
    <w:p>
      <w:pPr>
        <w:pStyle w:val="20"/>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0"/>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0"/>
        <w:spacing w:line="360" w:lineRule="exact"/>
        <w:rPr>
          <w:rFonts w:hAnsi="宋体" w:cs="Calibri"/>
          <w:b/>
          <w:sz w:val="22"/>
          <w:szCs w:val="22"/>
        </w:rPr>
      </w:pPr>
      <w:r>
        <w:rPr>
          <w:rFonts w:hAnsi="宋体" w:cs="Calibri"/>
          <w:b/>
          <w:sz w:val="22"/>
          <w:szCs w:val="22"/>
        </w:rPr>
        <w:t>3.4推荐中标候选人</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lang w:eastAsia="zh-CN"/>
        </w:rPr>
        <w:t>推荐</w:t>
      </w:r>
      <w:r>
        <w:rPr>
          <w:rFonts w:hint="eastAsia" w:hAnsi="宋体" w:cs="Calibri"/>
          <w:sz w:val="22"/>
          <w:szCs w:val="22"/>
        </w:rPr>
        <w:t>得分最高的投标人为中标候选人（如果得分相同则按投标人报价从低到高顺序推荐为中标候选人，如果投标报价也相同，则抽签决定）。</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20"/>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0"/>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w:t>
      </w:r>
      <w:r>
        <w:rPr>
          <w:rFonts w:hint="eastAsia" w:hAnsi="宋体" w:cs="Calibri"/>
          <w:sz w:val="22"/>
          <w:szCs w:val="22"/>
          <w:lang w:eastAsia="zh-CN"/>
        </w:rPr>
        <w:t>可</w:t>
      </w:r>
      <w:r>
        <w:rPr>
          <w:rFonts w:hAnsi="宋体" w:cs="Calibri"/>
          <w:sz w:val="22"/>
          <w:szCs w:val="22"/>
        </w:rPr>
        <w:t>重新招标。</w:t>
      </w:r>
    </w:p>
    <w:p>
      <w:pPr>
        <w:pStyle w:val="20"/>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int="eastAsia" w:hAnsi="宋体" w:cs="Calibri"/>
          <w:sz w:val="22"/>
          <w:szCs w:val="22"/>
          <w:lang w:val="en-US" w:eastAsia="zh-CN"/>
        </w:rPr>
        <w:t xml:space="preserve"> </w:t>
      </w:r>
      <w:r>
        <w:rPr>
          <w:rFonts w:hAnsi="宋体" w:cs="Calibri"/>
          <w:sz w:val="22"/>
          <w:szCs w:val="22"/>
        </w:rPr>
        <w:t xml:space="preserve"> 如发生投诉争议等情况时，经查实中标候选人存在违法、违规行为，不符合中标条件，且该行为在评标时是无法发现和确认的，招标人可重新招标。</w:t>
      </w:r>
    </w:p>
    <w:p>
      <w:pPr>
        <w:rPr>
          <w:rFonts w:hint="default" w:ascii="宋体" w:hAnsi="宋体" w:eastAsia="宋体" w:cs="宋体"/>
          <w:b/>
          <w:bCs/>
          <w:sz w:val="24"/>
          <w:szCs w:val="24"/>
          <w:lang w:val="en-US" w:eastAsia="zh-CN"/>
        </w:rPr>
      </w:pPr>
    </w:p>
    <w:bookmarkEnd w:id="116"/>
    <w:p>
      <w:pPr>
        <w:pStyle w:val="3"/>
        <w:autoSpaceDE w:val="0"/>
        <w:autoSpaceDN w:val="0"/>
        <w:adjustRightInd w:val="0"/>
        <w:spacing w:line="360" w:lineRule="auto"/>
        <w:jc w:val="center"/>
        <w:rPr>
          <w:rFonts w:cs="微软雅黑"/>
          <w:kern w:val="0"/>
          <w:sz w:val="20"/>
          <w:szCs w:val="20"/>
        </w:rPr>
      </w:pPr>
      <w:r>
        <w:br w:type="page"/>
      </w:r>
      <w:bookmarkStart w:id="117" w:name="_Toc448002988"/>
      <w:r>
        <w:rPr>
          <w:rFonts w:ascii="Calibri" w:hAnsi="Calibri" w:eastAsia="黑体" w:cs="Calibri"/>
          <w:kern w:val="0"/>
          <w:sz w:val="32"/>
        </w:rPr>
        <w:t>第</w:t>
      </w:r>
      <w:r>
        <w:rPr>
          <w:rFonts w:hint="eastAsia" w:ascii="Calibri" w:hAnsi="Calibri" w:eastAsia="黑体" w:cs="Calibri"/>
          <w:kern w:val="0"/>
          <w:sz w:val="32"/>
          <w:lang w:eastAsia="zh-CN"/>
        </w:rPr>
        <w:t>六</w:t>
      </w:r>
      <w:r>
        <w:rPr>
          <w:rFonts w:ascii="Calibri" w:hAnsi="Calibri" w:eastAsia="黑体" w:cs="Calibri"/>
          <w:kern w:val="0"/>
          <w:sz w:val="32"/>
        </w:rPr>
        <w:t>章  投标文件格式</w:t>
      </w:r>
      <w:bookmarkEnd w:id="117"/>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240" w:lineRule="exact"/>
        <w:ind w:firstLine="440" w:firstLineChars="200"/>
        <w:rPr>
          <w:rFonts w:cs="宋体"/>
          <w:kern w:val="0"/>
          <w:sz w:val="22"/>
        </w:rPr>
      </w:pPr>
      <w:bookmarkStart w:id="118" w:name="_Hlk47126466"/>
      <w:r>
        <w:rPr>
          <w:rFonts w:cs="宋体"/>
          <w:kern w:val="0"/>
          <w:sz w:val="22"/>
        </w:rPr>
        <w:t>（1）投标函；</w:t>
      </w:r>
    </w:p>
    <w:p>
      <w:pPr>
        <w:autoSpaceDE w:val="0"/>
        <w:autoSpaceDN w:val="0"/>
        <w:adjustRightInd w:val="0"/>
        <w:snapToGrid w:val="0"/>
        <w:spacing w:line="240" w:lineRule="exact"/>
        <w:ind w:firstLine="440" w:firstLineChars="200"/>
        <w:rPr>
          <w:rFonts w:cs="宋体"/>
          <w:sz w:val="22"/>
        </w:rPr>
      </w:pPr>
      <w:r>
        <w:rPr>
          <w:rFonts w:cs="宋体"/>
          <w:kern w:val="0"/>
          <w:sz w:val="22"/>
        </w:rPr>
        <w:t>（2）法定代表人身份证明</w:t>
      </w:r>
      <w:r>
        <w:rPr>
          <w:rFonts w:hint="eastAsia" w:cs="宋体"/>
          <w:kern w:val="0"/>
          <w:sz w:val="22"/>
        </w:rPr>
        <w:t>；</w:t>
      </w:r>
    </w:p>
    <w:p>
      <w:pPr>
        <w:autoSpaceDE w:val="0"/>
        <w:autoSpaceDN w:val="0"/>
        <w:adjustRightInd w:val="0"/>
        <w:snapToGrid w:val="0"/>
        <w:spacing w:line="240" w:lineRule="exact"/>
        <w:ind w:firstLine="440" w:firstLineChars="200"/>
        <w:rPr>
          <w:rFonts w:cs="宋体"/>
          <w:kern w:val="0"/>
          <w:sz w:val="22"/>
        </w:rPr>
      </w:pPr>
      <w:r>
        <w:rPr>
          <w:rFonts w:cs="宋体"/>
          <w:kern w:val="0"/>
          <w:sz w:val="22"/>
        </w:rPr>
        <w:t>（3）</w:t>
      </w:r>
      <w:r>
        <w:rPr>
          <w:rFonts w:cs="宋体"/>
          <w:sz w:val="22"/>
        </w:rPr>
        <w:t>法定代表人授权委托书（投标文件由委托代理人签字时提供）</w:t>
      </w:r>
      <w:r>
        <w:rPr>
          <w:rFonts w:cs="宋体"/>
          <w:kern w:val="0"/>
          <w:sz w:val="22"/>
        </w:rPr>
        <w:t>；</w:t>
      </w:r>
    </w:p>
    <w:p>
      <w:pPr>
        <w:autoSpaceDE w:val="0"/>
        <w:autoSpaceDN w:val="0"/>
        <w:adjustRightInd w:val="0"/>
        <w:snapToGrid w:val="0"/>
        <w:spacing w:line="240" w:lineRule="exact"/>
        <w:ind w:firstLine="440" w:firstLineChars="200"/>
        <w:rPr>
          <w:rFonts w:cs="宋体"/>
          <w:kern w:val="0"/>
          <w:sz w:val="22"/>
        </w:rPr>
      </w:pPr>
      <w:r>
        <w:rPr>
          <w:rFonts w:cs="宋体"/>
          <w:kern w:val="0"/>
          <w:sz w:val="22"/>
        </w:rPr>
        <w:t>（4）</w:t>
      </w:r>
      <w:r>
        <w:rPr>
          <w:rFonts w:hint="eastAsia" w:cs="宋体"/>
          <w:kern w:val="0"/>
          <w:sz w:val="22"/>
          <w:lang w:eastAsia="zh-CN"/>
        </w:rPr>
        <w:t>投标人资格证明文件</w:t>
      </w:r>
      <w:r>
        <w:rPr>
          <w:rFonts w:cs="宋体"/>
          <w:kern w:val="0"/>
          <w:sz w:val="22"/>
        </w:rPr>
        <w:t>；</w:t>
      </w:r>
    </w:p>
    <w:p>
      <w:pPr>
        <w:autoSpaceDE w:val="0"/>
        <w:autoSpaceDN w:val="0"/>
        <w:adjustRightInd w:val="0"/>
        <w:snapToGrid w:val="0"/>
        <w:spacing w:line="240" w:lineRule="exact"/>
        <w:ind w:firstLine="440" w:firstLineChars="200"/>
        <w:rPr>
          <w:rFonts w:hint="default" w:eastAsia="宋体"/>
          <w:b w:val="0"/>
          <w:bCs w:val="0"/>
          <w:lang w:val="en-US" w:eastAsia="zh-CN"/>
        </w:rPr>
      </w:pPr>
      <w:r>
        <w:rPr>
          <w:rFonts w:hint="eastAsia" w:cs="宋体"/>
          <w:b w:val="0"/>
          <w:bCs w:val="0"/>
          <w:kern w:val="0"/>
          <w:sz w:val="22"/>
          <w:lang w:val="en-US" w:eastAsia="zh-CN"/>
        </w:rPr>
        <w:t>（5）报价函</w:t>
      </w:r>
    </w:p>
    <w:p>
      <w:pPr>
        <w:autoSpaceDE w:val="0"/>
        <w:autoSpaceDN w:val="0"/>
        <w:adjustRightInd w:val="0"/>
        <w:snapToGrid w:val="0"/>
        <w:spacing w:line="240" w:lineRule="exact"/>
        <w:ind w:firstLine="440" w:firstLineChars="200"/>
        <w:rPr>
          <w:rFonts w:cs="宋体"/>
          <w:kern w:val="0"/>
          <w:sz w:val="22"/>
        </w:rPr>
      </w:pPr>
      <w:r>
        <w:rPr>
          <w:rFonts w:cs="宋体"/>
          <w:kern w:val="0"/>
          <w:sz w:val="22"/>
        </w:rPr>
        <w:t>（</w:t>
      </w:r>
      <w:r>
        <w:rPr>
          <w:rFonts w:hint="eastAsia" w:cs="宋体"/>
          <w:kern w:val="0"/>
          <w:sz w:val="22"/>
          <w:lang w:val="en-US" w:eastAsia="zh-CN"/>
        </w:rPr>
        <w:t>6</w:t>
      </w:r>
      <w:r>
        <w:rPr>
          <w:rFonts w:cs="宋体"/>
          <w:kern w:val="0"/>
          <w:sz w:val="22"/>
        </w:rPr>
        <w:t>）服务大纲；</w:t>
      </w:r>
    </w:p>
    <w:p>
      <w:pPr>
        <w:autoSpaceDE w:val="0"/>
        <w:autoSpaceDN w:val="0"/>
        <w:adjustRightInd w:val="0"/>
        <w:snapToGrid w:val="0"/>
        <w:spacing w:line="240" w:lineRule="exact"/>
        <w:ind w:firstLine="440" w:firstLineChars="200"/>
        <w:rPr>
          <w:rFonts w:cs="宋体"/>
          <w:kern w:val="0"/>
          <w:sz w:val="22"/>
        </w:rPr>
      </w:pPr>
      <w:r>
        <w:rPr>
          <w:rFonts w:cs="宋体"/>
          <w:kern w:val="0"/>
          <w:sz w:val="22"/>
        </w:rPr>
        <w:t>（</w:t>
      </w:r>
      <w:r>
        <w:rPr>
          <w:rFonts w:hint="eastAsia" w:cs="宋体"/>
          <w:kern w:val="0"/>
          <w:sz w:val="22"/>
          <w:lang w:val="en-US" w:eastAsia="zh-CN"/>
        </w:rPr>
        <w:t>7</w:t>
      </w:r>
      <w:r>
        <w:rPr>
          <w:rFonts w:cs="宋体"/>
          <w:kern w:val="0"/>
          <w:sz w:val="22"/>
        </w:rPr>
        <w:t>）</w:t>
      </w:r>
      <w:r>
        <w:rPr>
          <w:rFonts w:hint="eastAsia" w:cs="宋体"/>
          <w:kern w:val="0"/>
          <w:sz w:val="22"/>
        </w:rPr>
        <w:t>投标人认为应该提供的其他材料</w:t>
      </w:r>
      <w:r>
        <w:rPr>
          <w:rFonts w:hint="eastAsia" w:cs="宋体"/>
          <w:kern w:val="0"/>
          <w:sz w:val="22"/>
          <w:lang w:eastAsia="zh-CN"/>
        </w:rPr>
        <w:t>（</w:t>
      </w:r>
      <w:r>
        <w:rPr>
          <w:rFonts w:hint="eastAsia" w:cs="宋体"/>
          <w:kern w:val="0"/>
          <w:sz w:val="22"/>
          <w:lang w:val="en-US" w:eastAsia="zh-CN"/>
        </w:rPr>
        <w:t>格式自拟）</w:t>
      </w:r>
      <w:r>
        <w:rPr>
          <w:rFonts w:cs="宋体"/>
          <w:kern w:val="0"/>
          <w:sz w:val="22"/>
        </w:rPr>
        <w:t>。</w:t>
      </w:r>
    </w:p>
    <w:bookmarkEnd w:id="118"/>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pacing w:line="276" w:lineRule="auto"/>
        <w:rPr>
          <w:rFonts w:cs="宋体"/>
          <w:b/>
          <w:sz w:val="22"/>
        </w:rPr>
      </w:pPr>
      <w:r>
        <w:rPr>
          <w:rFonts w:cs="宋体"/>
          <w:b/>
          <w:sz w:val="22"/>
          <w:u w:val="single"/>
        </w:rPr>
        <w:t xml:space="preserve">                    </w:t>
      </w:r>
      <w:r>
        <w:rPr>
          <w:rFonts w:cs="宋体"/>
          <w:b/>
          <w:sz w:val="22"/>
        </w:rPr>
        <w:t>（招标人）：</w:t>
      </w:r>
    </w:p>
    <w:p>
      <w:pPr>
        <w:spacing w:line="276" w:lineRule="auto"/>
        <w:ind w:firstLine="220" w:firstLineChars="100"/>
        <w:rPr>
          <w:rFonts w:cs="宋体"/>
          <w:sz w:val="22"/>
        </w:rPr>
      </w:pPr>
      <w:r>
        <w:rPr>
          <w:rFonts w:cs="宋体"/>
          <w:sz w:val="22"/>
        </w:rPr>
        <w:t xml:space="preserve">    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），服务期</w:t>
      </w:r>
      <w:r>
        <w:rPr>
          <w:rFonts w:hint="eastAsia" w:cs="宋体"/>
          <w:sz w:val="22"/>
          <w:u w:val="single"/>
        </w:rPr>
        <w:t xml:space="preserve"> </w:t>
      </w:r>
      <w:r>
        <w:rPr>
          <w:rFonts w:cs="宋体"/>
          <w:b/>
          <w:sz w:val="22"/>
          <w:u w:val="single"/>
        </w:rPr>
        <w:t xml:space="preserve">响应招标文件要求 </w:t>
      </w:r>
      <w:r>
        <w:rPr>
          <w:rFonts w:cs="宋体"/>
          <w:sz w:val="22"/>
        </w:rPr>
        <w:t>。</w:t>
      </w:r>
    </w:p>
    <w:p>
      <w:pPr>
        <w:spacing w:line="276" w:lineRule="auto"/>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pacing w:line="276" w:lineRule="auto"/>
        <w:ind w:firstLine="440" w:firstLineChars="200"/>
        <w:rPr>
          <w:rFonts w:hint="eastAsia" w:ascii="宋体" w:hAnsi="宋体"/>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pacing w:line="276" w:lineRule="auto"/>
        <w:ind w:firstLine="440" w:firstLineChars="200"/>
        <w:rPr>
          <w:rFonts w:hint="default" w:eastAsia="宋体"/>
          <w:lang w:val="en-US" w:eastAsia="zh-CN"/>
        </w:rPr>
      </w:pPr>
      <w:r>
        <w:rPr>
          <w:rFonts w:hint="eastAsia" w:ascii="宋体" w:hAnsi="宋体"/>
          <w:b w:val="0"/>
          <w:bCs w:val="0"/>
          <w:sz w:val="22"/>
          <w:lang w:val="en-US" w:eastAsia="zh-CN"/>
        </w:rPr>
        <w:t>（2）</w:t>
      </w:r>
      <w:r>
        <w:rPr>
          <w:rFonts w:ascii="宋体" w:hAnsi="宋体"/>
          <w:b/>
          <w:bCs/>
          <w:spacing w:val="-1"/>
          <w:sz w:val="22"/>
        </w:rPr>
        <w:t>具有一般纳税人资格，</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pacing w:line="276" w:lineRule="auto"/>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119" w:name="_Hlk47708015"/>
      <w:r>
        <w:rPr>
          <w:rFonts w:hint="eastAsia" w:ascii="宋体" w:hAnsi="宋体"/>
          <w:sz w:val="22"/>
        </w:rPr>
        <w:t>未</w:t>
      </w:r>
      <w:r>
        <w:rPr>
          <w:rFonts w:ascii="宋体" w:hAnsi="宋体"/>
          <w:sz w:val="22"/>
        </w:rPr>
        <w:t>被列入失信被执行人名单</w:t>
      </w:r>
      <w:bookmarkEnd w:id="119"/>
      <w:r>
        <w:rPr>
          <w:rFonts w:ascii="宋体" w:hAnsi="宋体"/>
          <w:sz w:val="22"/>
        </w:rPr>
        <w:t>（以投标截止日“信用中国”网站查询结果为准）</w:t>
      </w:r>
      <w:r>
        <w:rPr>
          <w:rFonts w:hint="eastAsia" w:ascii="宋体" w:hAnsi="宋体"/>
          <w:sz w:val="22"/>
        </w:rPr>
        <w:t>；</w:t>
      </w:r>
    </w:p>
    <w:p>
      <w:pPr>
        <w:spacing w:line="276" w:lineRule="auto"/>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拟派的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pacing w:line="276" w:lineRule="auto"/>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在招投标过程中，廉洁自律并对所获悉的招标人的相关信息予以保密；如我方中标，承诺将招标文件所附的廉洁自律承诺书作为合同附件</w:t>
      </w:r>
      <w:r>
        <w:rPr>
          <w:rFonts w:hint="eastAsia"/>
          <w:kern w:val="0"/>
          <w:sz w:val="22"/>
        </w:rPr>
        <w:t>；</w:t>
      </w:r>
    </w:p>
    <w:p>
      <w:pPr>
        <w:spacing w:line="276" w:lineRule="auto"/>
        <w:ind w:firstLine="440" w:firstLineChars="200"/>
        <w:rPr>
          <w:rFonts w:cs="宋体"/>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w:t>
      </w:r>
      <w:r>
        <w:rPr>
          <w:rFonts w:hint="eastAsia"/>
          <w:kern w:val="0"/>
          <w:sz w:val="22"/>
          <w:lang w:val="en-US" w:eastAsia="zh-CN"/>
        </w:rPr>
        <w:t>招标人</w:t>
      </w:r>
      <w:r>
        <w:rPr>
          <w:kern w:val="0"/>
          <w:sz w:val="22"/>
        </w:rPr>
        <w:t>处罚，给招标人造成损失的，愿意依法承担赔偿责任。如已中标，同意招标人取消我公司中标资格的处理。</w:t>
      </w:r>
    </w:p>
    <w:p>
      <w:pPr>
        <w:spacing w:line="276" w:lineRule="auto"/>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pacing w:line="276" w:lineRule="auto"/>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pacing w:line="276" w:lineRule="auto"/>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pacing w:line="276" w:lineRule="auto"/>
        <w:ind w:firstLine="501" w:firstLineChars="228"/>
        <w:rPr>
          <w:rFonts w:cs="宋体"/>
          <w:b/>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pacing w:line="276" w:lineRule="auto"/>
        <w:ind w:left="480" w:firstLine="221" w:firstLineChars="100"/>
        <w:rPr>
          <w:rFonts w:cs="宋体"/>
          <w:b/>
          <w:sz w:val="22"/>
        </w:rPr>
      </w:pPr>
    </w:p>
    <w:p>
      <w:pPr>
        <w:spacing w:line="276" w:lineRule="auto"/>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pacing w:line="276" w:lineRule="auto"/>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pacing w:line="276" w:lineRule="auto"/>
        <w:ind w:firstLine="3968" w:firstLineChars="1804"/>
        <w:jc w:val="left"/>
        <w:rPr>
          <w:rFonts w:cs="宋体"/>
          <w:sz w:val="22"/>
          <w:u w:val="single"/>
        </w:rPr>
      </w:pPr>
      <w:r>
        <w:rPr>
          <w:rFonts w:cs="宋体"/>
          <w:sz w:val="22"/>
        </w:rPr>
        <w:t>联系人：</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联系地址：</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电话：</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邮编：</w:t>
      </w:r>
      <w:r>
        <w:rPr>
          <w:rFonts w:cs="宋体"/>
          <w:sz w:val="22"/>
          <w:u w:val="single"/>
        </w:rPr>
        <w:t xml:space="preserve">                    </w:t>
      </w:r>
    </w:p>
    <w:p>
      <w:pPr>
        <w:spacing w:line="276" w:lineRule="auto"/>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color w:val="000000"/>
          <w:szCs w:val="21"/>
        </w:rPr>
        <w:t>日期：   年    月    日</w:t>
      </w:r>
    </w:p>
    <w:p>
      <w:pPr>
        <w:autoSpaceDE w:val="0"/>
        <w:autoSpaceDN w:val="0"/>
        <w:adjustRightInd w:val="0"/>
        <w:spacing w:line="360" w:lineRule="auto"/>
        <w:jc w:val="center"/>
        <w:rPr>
          <w:rFonts w:cs="微软雅黑"/>
          <w:b/>
          <w:kern w:val="0"/>
          <w:sz w:val="36"/>
          <w:szCs w:val="36"/>
        </w:rPr>
      </w:pPr>
      <w:r>
        <w:rPr>
          <w:rFonts w:cs="Calibri"/>
          <w:color w:val="000000"/>
          <w:szCs w:val="21"/>
        </w:rPr>
        <w:br w:type="page"/>
      </w:r>
      <w:r>
        <w:rPr>
          <w:rFonts w:cs="微软雅黑"/>
          <w:b/>
          <w:kern w:val="0"/>
          <w:sz w:val="36"/>
          <w:szCs w:val="36"/>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附：委托代理人身份证复印件、养老保险缴纳证明。</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tabs>
          <w:tab w:val="left" w:pos="6818"/>
        </w:tabs>
        <w:spacing w:line="440" w:lineRule="exact"/>
        <w:rPr>
          <w:rFonts w:cs="Calibri"/>
          <w:color w:val="000000"/>
          <w:szCs w:val="21"/>
        </w:rPr>
      </w:pPr>
      <w:r>
        <w:rPr>
          <w:rFonts w:cs="Calibri"/>
          <w:color w:val="000000"/>
          <w:szCs w:val="21"/>
        </w:rPr>
        <w:t>委托的代理人：（签字或盖章）</w:t>
      </w:r>
      <w:r>
        <w:rPr>
          <w:rFonts w:cs="Calibri"/>
          <w:color w:val="000000"/>
          <w:szCs w:val="21"/>
        </w:rPr>
        <w:tab/>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YxYt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val="en-US" w:eastAsia="zh-CN"/>
        </w:rPr>
        <w:t>四、</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46"/>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p>
            <w:pPr>
              <w:autoSpaceDE w:val="0"/>
              <w:autoSpaceDN w:val="0"/>
              <w:adjustRightInd w:val="0"/>
              <w:snapToGrid w:val="0"/>
              <w:jc w:val="left"/>
              <w:rPr>
                <w:kern w:val="0"/>
                <w:sz w:val="22"/>
              </w:rPr>
            </w:pP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widowControl/>
        <w:jc w:val="left"/>
        <w:rPr>
          <w:rFonts w:eastAsia="仿宋"/>
          <w:sz w:val="24"/>
        </w:rPr>
      </w:pPr>
      <w:r>
        <w:rPr>
          <w:rFonts w:cs="宋体"/>
          <w:b/>
          <w:sz w:val="22"/>
        </w:rPr>
        <w:t xml:space="preserve">      注：投标人在本表后附相关证明材料。</w:t>
      </w:r>
      <w:r>
        <w:rPr>
          <w:rFonts w:eastAsia="仿宋"/>
          <w:sz w:val="24"/>
        </w:rPr>
        <w:br w:type="page"/>
      </w:r>
    </w:p>
    <w:p>
      <w:pPr>
        <w:autoSpaceDE w:val="0"/>
        <w:autoSpaceDN w:val="0"/>
        <w:adjustRightInd w:val="0"/>
        <w:spacing w:line="360" w:lineRule="auto"/>
        <w:ind w:left="181" w:leftChars="-255" w:right="-20" w:hanging="716" w:hangingChars="223"/>
        <w:jc w:val="center"/>
        <w:rPr>
          <w:rFonts w:cs="宋体"/>
          <w:b/>
          <w:sz w:val="32"/>
          <w:szCs w:val="32"/>
        </w:rPr>
      </w:pPr>
      <w:r>
        <w:rPr>
          <w:rFonts w:cs="宋体"/>
          <w:b/>
          <w:sz w:val="32"/>
          <w:szCs w:val="32"/>
        </w:rPr>
        <w:t>（</w:t>
      </w:r>
      <w:r>
        <w:rPr>
          <w:rFonts w:hint="eastAsia" w:cs="宋体"/>
          <w:b/>
          <w:sz w:val="32"/>
          <w:szCs w:val="32"/>
        </w:rPr>
        <w:t>二</w:t>
      </w:r>
      <w:r>
        <w:rPr>
          <w:rFonts w:cs="宋体"/>
          <w:b/>
          <w:sz w:val="32"/>
          <w:szCs w:val="32"/>
        </w:rPr>
        <w:t>）投标人提供的资格审查资料一览表</w:t>
      </w:r>
    </w:p>
    <w:p>
      <w:pPr>
        <w:adjustRightInd w:val="0"/>
        <w:snapToGrid w:val="0"/>
        <w:ind w:firstLine="241"/>
        <w:jc w:val="center"/>
        <w:rPr>
          <w:rFonts w:eastAsia="仿宋"/>
          <w:b/>
          <w:sz w:val="24"/>
        </w:rPr>
      </w:pPr>
    </w:p>
    <w:tbl>
      <w:tblPr>
        <w:tblStyle w:val="46"/>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b/>
                <w:sz w:val="24"/>
              </w:rPr>
            </w:pPr>
            <w:r>
              <w:rPr>
                <w:b/>
                <w:sz w:val="24"/>
              </w:rPr>
              <w:t>序号</w:t>
            </w:r>
          </w:p>
        </w:tc>
        <w:tc>
          <w:tcPr>
            <w:tcW w:w="3828" w:type="dxa"/>
            <w:vAlign w:val="center"/>
          </w:tcPr>
          <w:p>
            <w:pPr>
              <w:adjustRightInd w:val="0"/>
              <w:snapToGrid w:val="0"/>
              <w:jc w:val="center"/>
              <w:rPr>
                <w:b/>
                <w:sz w:val="24"/>
              </w:rPr>
            </w:pPr>
            <w:r>
              <w:rPr>
                <w:b/>
                <w:sz w:val="24"/>
              </w:rPr>
              <w:t>资料名称</w:t>
            </w:r>
          </w:p>
        </w:tc>
        <w:tc>
          <w:tcPr>
            <w:tcW w:w="2409" w:type="dxa"/>
            <w:vAlign w:val="center"/>
          </w:tcPr>
          <w:p>
            <w:pPr>
              <w:adjustRightInd w:val="0"/>
              <w:snapToGrid w:val="0"/>
              <w:jc w:val="center"/>
              <w:rPr>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b/>
                <w:sz w:val="24"/>
              </w:rPr>
            </w:pPr>
            <w:r>
              <w:rPr>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1</w:t>
            </w:r>
          </w:p>
        </w:tc>
        <w:tc>
          <w:tcPr>
            <w:tcW w:w="3828" w:type="dxa"/>
            <w:vAlign w:val="center"/>
          </w:tcPr>
          <w:p>
            <w:pPr>
              <w:adjustRightInd w:val="0"/>
              <w:snapToGrid w:val="0"/>
              <w:jc w:val="center"/>
              <w:rPr>
                <w:sz w:val="24"/>
              </w:rPr>
            </w:pPr>
            <w:r>
              <w:rPr>
                <w:rFonts w:cs="宋体"/>
                <w:sz w:val="22"/>
              </w:rPr>
              <w:t>企业法人营业执照</w:t>
            </w:r>
            <w:r>
              <w:rPr>
                <w:rFonts w:hint="eastAsia" w:cs="宋体"/>
                <w:sz w:val="22"/>
              </w:rPr>
              <w:t>（</w:t>
            </w:r>
            <w:r>
              <w:rPr>
                <w:rFonts w:hint="eastAsia"/>
                <w:spacing w:val="-1"/>
                <w:sz w:val="22"/>
              </w:rPr>
              <w:t>如营业执照未登记注册资本的，须另外提供其他证明材料</w:t>
            </w:r>
            <w:r>
              <w:rPr>
                <w:rFonts w:hint="eastAsia" w:cs="宋体"/>
                <w:sz w:val="22"/>
              </w:rPr>
              <w:t>）</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2</w:t>
            </w:r>
          </w:p>
        </w:tc>
        <w:tc>
          <w:tcPr>
            <w:tcW w:w="3828" w:type="dxa"/>
            <w:vAlign w:val="center"/>
          </w:tcPr>
          <w:p>
            <w:pPr>
              <w:adjustRightInd w:val="0"/>
              <w:snapToGrid w:val="0"/>
              <w:jc w:val="center"/>
              <w:rPr>
                <w:sz w:val="24"/>
              </w:rPr>
            </w:pPr>
            <w:r>
              <w:rPr>
                <w:rFonts w:cs="宋体"/>
                <w:kern w:val="0"/>
                <w:sz w:val="22"/>
              </w:rPr>
              <w:t>法定代表人身份证明</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3</w:t>
            </w:r>
          </w:p>
        </w:tc>
        <w:tc>
          <w:tcPr>
            <w:tcW w:w="3828" w:type="dxa"/>
            <w:vAlign w:val="center"/>
          </w:tcPr>
          <w:p>
            <w:pPr>
              <w:adjustRightInd w:val="0"/>
              <w:snapToGrid w:val="0"/>
              <w:jc w:val="center"/>
              <w:rPr>
                <w:sz w:val="24"/>
              </w:rPr>
            </w:pPr>
            <w:r>
              <w:rPr>
                <w:rFonts w:cs="宋体"/>
                <w:sz w:val="22"/>
              </w:rPr>
              <w:t>法定代表人授权委托书（投标文件由委托代理人签字时提供</w:t>
            </w:r>
            <w:r>
              <w:rPr>
                <w:rFonts w:hint="eastAsia" w:cs="宋体"/>
                <w:sz w:val="22"/>
              </w:rPr>
              <w:t>）</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4</w:t>
            </w:r>
          </w:p>
        </w:tc>
        <w:tc>
          <w:tcPr>
            <w:tcW w:w="3828" w:type="dxa"/>
            <w:vAlign w:val="center"/>
          </w:tcPr>
          <w:p>
            <w:pPr>
              <w:adjustRightInd w:val="0"/>
              <w:snapToGrid w:val="0"/>
              <w:jc w:val="center"/>
              <w:rPr>
                <w:sz w:val="24"/>
              </w:rPr>
            </w:pPr>
            <w:r>
              <w:rPr>
                <w:rFonts w:hint="eastAsia" w:hAnsi="宋体" w:cs="宋体"/>
                <w:kern w:val="0"/>
                <w:sz w:val="22"/>
              </w:rPr>
              <w:t>一般纳税人资格证明（按招标公告资格条件要求提供）</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5</w:t>
            </w:r>
          </w:p>
        </w:tc>
        <w:tc>
          <w:tcPr>
            <w:tcW w:w="3828" w:type="dxa"/>
            <w:vAlign w:val="center"/>
          </w:tcPr>
          <w:p>
            <w:pPr>
              <w:adjustRightInd w:val="0"/>
              <w:snapToGrid w:val="0"/>
              <w:jc w:val="center"/>
              <w:rPr>
                <w:sz w:val="24"/>
              </w:rPr>
            </w:pPr>
            <w:r>
              <w:rPr>
                <w:rFonts w:hint="eastAsia" w:cs="宋体"/>
                <w:kern w:val="0"/>
                <w:sz w:val="22"/>
              </w:rPr>
              <w:t>满足招标公告投标人资格要求的业绩证明材料。【业绩证明材料：</w:t>
            </w:r>
            <w:r>
              <w:rPr>
                <w:spacing w:val="-1"/>
                <w:sz w:val="22"/>
              </w:rPr>
              <w:t>合同协议复印件</w:t>
            </w:r>
            <w:r>
              <w:rPr>
                <w:rFonts w:cs="宋体"/>
                <w:sz w:val="22"/>
              </w:rPr>
              <w:t>并加盖投标人公章</w:t>
            </w:r>
            <w:r>
              <w:rPr>
                <w:rFonts w:hint="eastAsia" w:cs="宋体"/>
                <w:kern w:val="0"/>
                <w:sz w:val="22"/>
              </w:rPr>
              <w:t>】</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6</w:t>
            </w:r>
          </w:p>
        </w:tc>
        <w:tc>
          <w:tcPr>
            <w:tcW w:w="3828" w:type="dxa"/>
            <w:vAlign w:val="center"/>
          </w:tcPr>
          <w:p>
            <w:pPr>
              <w:adjustRightInd w:val="0"/>
              <w:snapToGrid w:val="0"/>
              <w:jc w:val="center"/>
              <w:rPr>
                <w:sz w:val="24"/>
              </w:rPr>
            </w:pPr>
            <w:r>
              <w:rPr>
                <w:rFonts w:hint="eastAsia" w:ascii="宋体" w:hAnsi="宋体" w:cs="宋体"/>
                <w:b/>
                <w:sz w:val="22"/>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7</w:t>
            </w: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bl>
    <w:p>
      <w:pPr>
        <w:autoSpaceDE w:val="0"/>
        <w:autoSpaceDN w:val="0"/>
        <w:adjustRightInd w:val="0"/>
        <w:spacing w:line="360" w:lineRule="auto"/>
        <w:ind w:left="-115" w:leftChars="-55" w:right="-20" w:firstLine="221" w:firstLineChars="100"/>
        <w:rPr>
          <w:rFonts w:cs="宋体"/>
          <w:b/>
          <w:sz w:val="22"/>
        </w:rPr>
      </w:pPr>
      <w:r>
        <w:rPr>
          <w:rFonts w:cs="宋体"/>
          <w:b/>
          <w:sz w:val="22"/>
        </w:rPr>
        <w:t>注：投标人应在本表后附相关证明材料。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（三）投标人资信情况说明</w:t>
      </w:r>
    </w:p>
    <w:tbl>
      <w:tblPr>
        <w:tblStyle w:val="46"/>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c>
          <w:tcPr>
            <w:tcW w:w="851" w:type="dxa"/>
            <w:vAlign w:val="center"/>
          </w:tcPr>
          <w:p>
            <w:pPr>
              <w:widowControl/>
              <w:adjustRightInd w:val="0"/>
              <w:snapToGrid w:val="0"/>
              <w:jc w:val="center"/>
              <w:rPr>
                <w:rFonts w:cs="宋体"/>
                <w:b/>
                <w:kern w:val="0"/>
                <w:sz w:val="22"/>
              </w:rPr>
            </w:pPr>
            <w:r>
              <w:rPr>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sz w:val="22"/>
              </w:rPr>
            </w:pPr>
            <w:r>
              <w:rPr>
                <w:rFonts w:hint="eastAsia"/>
                <w:sz w:val="22"/>
              </w:rPr>
              <w:t>1</w:t>
            </w:r>
          </w:p>
        </w:tc>
        <w:tc>
          <w:tcPr>
            <w:tcW w:w="6068" w:type="dxa"/>
            <w:vAlign w:val="center"/>
          </w:tcPr>
          <w:p>
            <w:pPr>
              <w:adjustRightInd w:val="0"/>
              <w:snapToGrid w:val="0"/>
              <w:jc w:val="left"/>
              <w:rPr>
                <w:rFonts w:cs="宋体"/>
                <w:bCs/>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sz w:val="22"/>
              </w:rPr>
            </w:pPr>
            <w:r>
              <w:rPr>
                <w:rFonts w:hint="eastAsia"/>
                <w:sz w:val="22"/>
              </w:rPr>
              <w:t>2</w:t>
            </w:r>
          </w:p>
        </w:tc>
        <w:tc>
          <w:tcPr>
            <w:tcW w:w="6068" w:type="dxa"/>
            <w:vAlign w:val="center"/>
          </w:tcPr>
          <w:p>
            <w:pPr>
              <w:widowControl/>
              <w:adjustRightInd w:val="0"/>
              <w:snapToGrid w:val="0"/>
              <w:rPr>
                <w:rFonts w:cs="宋体"/>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bCs/>
                <w:sz w:val="22"/>
              </w:rPr>
            </w:pPr>
            <w:r>
              <w:rPr>
                <w:rFonts w:hint="eastAsia"/>
                <w:bCs/>
                <w:sz w:val="22"/>
              </w:rPr>
              <w:t>3</w:t>
            </w:r>
          </w:p>
        </w:tc>
        <w:tc>
          <w:tcPr>
            <w:tcW w:w="6068" w:type="dxa"/>
            <w:vAlign w:val="center"/>
          </w:tcPr>
          <w:p>
            <w:pPr>
              <w:widowControl/>
              <w:adjustRightInd w:val="0"/>
              <w:snapToGrid w:val="0"/>
              <w:jc w:val="left"/>
              <w:rPr>
                <w:rFonts w:cs="宋体"/>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bCs/>
                <w:sz w:val="22"/>
              </w:rPr>
            </w:pPr>
            <w:r>
              <w:rPr>
                <w:rFonts w:hint="eastAsia"/>
                <w:bCs/>
                <w:sz w:val="22"/>
              </w:rPr>
              <w:t>4</w:t>
            </w:r>
          </w:p>
        </w:tc>
        <w:tc>
          <w:tcPr>
            <w:tcW w:w="6068" w:type="dxa"/>
            <w:vAlign w:val="center"/>
          </w:tcPr>
          <w:p>
            <w:pPr>
              <w:widowControl/>
              <w:adjustRightInd w:val="0"/>
              <w:snapToGrid w:val="0"/>
              <w:jc w:val="left"/>
              <w:rPr>
                <w:rFonts w:cs="宋体"/>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bCs/>
                <w:sz w:val="22"/>
              </w:rPr>
            </w:pPr>
            <w:r>
              <w:rPr>
                <w:rFonts w:hint="eastAsia"/>
                <w:bCs/>
                <w:sz w:val="22"/>
              </w:rPr>
              <w:t>5</w:t>
            </w:r>
          </w:p>
        </w:tc>
        <w:tc>
          <w:tcPr>
            <w:tcW w:w="6068" w:type="dxa"/>
            <w:vAlign w:val="center"/>
          </w:tcPr>
          <w:p>
            <w:pPr>
              <w:widowControl/>
              <w:adjustRightInd w:val="0"/>
              <w:snapToGrid w:val="0"/>
              <w:jc w:val="left"/>
              <w:rPr>
                <w:rFonts w:cs="宋体"/>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bl>
    <w:p>
      <w:pPr>
        <w:spacing w:line="480" w:lineRule="exact"/>
        <w:rPr>
          <w:bCs/>
          <w:szCs w:val="21"/>
        </w:rPr>
      </w:pPr>
      <w:r>
        <w:rPr>
          <w:rFonts w:cs="宋体"/>
          <w:b/>
          <w:sz w:val="22"/>
        </w:rPr>
        <w:t>注：投标人应在本表后附相关证明材料。</w:t>
      </w:r>
    </w:p>
    <w:p>
      <w:pPr>
        <w:tabs>
          <w:tab w:val="left" w:pos="7480"/>
        </w:tabs>
        <w:spacing w:line="800" w:lineRule="exact"/>
        <w:rPr>
          <w:sz w:val="24"/>
        </w:rPr>
      </w:pPr>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pStyle w:val="145"/>
        <w:spacing w:line="360" w:lineRule="auto"/>
        <w:jc w:val="center"/>
        <w:rPr>
          <w:rFonts w:hint="default" w:eastAsia="宋体" w:cs="宋体"/>
          <w:b/>
          <w:sz w:val="32"/>
          <w:szCs w:val="32"/>
          <w:lang w:val="en-US" w:eastAsia="zh-CN"/>
        </w:rPr>
      </w:pPr>
      <w:r>
        <w:rPr>
          <w:rFonts w:hint="eastAsia" w:cs="宋体"/>
          <w:b/>
          <w:sz w:val="32"/>
          <w:szCs w:val="32"/>
          <w:lang w:val="en-US" w:eastAsia="zh-CN"/>
        </w:rPr>
        <w:t>五、报价函</w:t>
      </w:r>
    </w:p>
    <w:tbl>
      <w:tblPr>
        <w:tblStyle w:val="46"/>
        <w:tblW w:w="9030" w:type="dxa"/>
        <w:tblInd w:w="0" w:type="dxa"/>
        <w:shd w:val="clear" w:color="auto" w:fill="auto"/>
        <w:tblLayout w:type="fixed"/>
        <w:tblCellMar>
          <w:top w:w="0" w:type="dxa"/>
          <w:left w:w="0" w:type="dxa"/>
          <w:bottom w:w="0" w:type="dxa"/>
          <w:right w:w="0" w:type="dxa"/>
        </w:tblCellMar>
      </w:tblPr>
      <w:tblGrid>
        <w:gridCol w:w="585"/>
        <w:gridCol w:w="4319"/>
        <w:gridCol w:w="810"/>
        <w:gridCol w:w="1080"/>
        <w:gridCol w:w="1131"/>
        <w:gridCol w:w="1105"/>
      </w:tblGrid>
      <w:tr>
        <w:tblPrEx>
          <w:tblCellMar>
            <w:top w:w="0" w:type="dxa"/>
            <w:left w:w="0" w:type="dxa"/>
            <w:bottom w:w="0" w:type="dxa"/>
            <w:right w:w="0" w:type="dxa"/>
          </w:tblCellMar>
        </w:tblPrEx>
        <w:trPr>
          <w:trHeight w:val="435" w:hRule="atLeast"/>
        </w:trPr>
        <w:tc>
          <w:tcPr>
            <w:tcW w:w="58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序号</w:t>
            </w:r>
          </w:p>
        </w:tc>
        <w:tc>
          <w:tcPr>
            <w:tcW w:w="431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项目名称及特征描述</w:t>
            </w:r>
          </w:p>
        </w:tc>
        <w:tc>
          <w:tcPr>
            <w:tcW w:w="81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数量</w:t>
            </w:r>
          </w:p>
        </w:tc>
        <w:tc>
          <w:tcPr>
            <w:tcW w:w="1131"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firstLineChars="0"/>
              <w:jc w:val="both"/>
              <w:textAlignment w:val="center"/>
              <w:rPr>
                <w:rFonts w:hint="eastAsia" w:asciiTheme="minorEastAsia" w:hAnsiTheme="minorEastAsia" w:eastAsiaTheme="minorEastAsia" w:cstheme="minorEastAsia"/>
                <w:b w:val="0"/>
                <w:bCs/>
                <w:i w:val="0"/>
                <w:color w:val="000000"/>
                <w:sz w:val="22"/>
                <w:szCs w:val="22"/>
                <w:u w:val="none"/>
                <w:lang w:val="en-US" w:eastAsia="zh-CN"/>
              </w:rPr>
            </w:pPr>
            <w:r>
              <w:rPr>
                <w:rFonts w:hint="eastAsia" w:asciiTheme="minorEastAsia" w:hAnsiTheme="minorEastAsia" w:eastAsiaTheme="minorEastAsia" w:cstheme="minorEastAsia"/>
                <w:b w:val="0"/>
                <w:bCs/>
                <w:i w:val="0"/>
                <w:color w:val="000000"/>
                <w:sz w:val="22"/>
                <w:szCs w:val="22"/>
                <w:u w:val="none"/>
                <w:lang w:val="en-US" w:eastAsia="zh-CN"/>
              </w:rPr>
              <w:t>单价（元）</w:t>
            </w:r>
          </w:p>
        </w:tc>
        <w:tc>
          <w:tcPr>
            <w:tcW w:w="1105"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i w:val="0"/>
                <w:color w:val="000000"/>
                <w:sz w:val="22"/>
                <w:szCs w:val="22"/>
                <w:u w:val="none"/>
                <w:lang w:val="en-US" w:eastAsia="zh-CN"/>
              </w:rPr>
            </w:pPr>
            <w:r>
              <w:rPr>
                <w:rFonts w:hint="eastAsia" w:asciiTheme="minorEastAsia" w:hAnsiTheme="minorEastAsia" w:eastAsiaTheme="minorEastAsia" w:cstheme="minorEastAsia"/>
                <w:b w:val="0"/>
                <w:bCs/>
                <w:i w:val="0"/>
                <w:color w:val="000000"/>
                <w:sz w:val="22"/>
                <w:szCs w:val="22"/>
                <w:u w:val="none"/>
                <w:lang w:val="en-US" w:eastAsia="zh-CN"/>
              </w:rPr>
              <w:t>合价（元）</w:t>
            </w: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1</w:t>
            </w:r>
          </w:p>
        </w:tc>
        <w:tc>
          <w:tcPr>
            <w:tcW w:w="431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大理石地面保养（1、保护措施完善，大理石地面与交界面（木制门、踢脚线等）做好保护，2、石材表面胶渍、灰清、沙粒等污渍清洁干净，3、凹坑裂缝修补4、凸出处修补处研磨平整，5、上蜡抛光等全过程））</w:t>
            </w:r>
          </w:p>
        </w:tc>
        <w:tc>
          <w:tcPr>
            <w:tcW w:w="81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lang w:val="en-US"/>
              </w:rPr>
            </w:pPr>
            <w:r>
              <w:rPr>
                <w:rFonts w:hint="eastAsia" w:asciiTheme="minorEastAsia" w:hAnsiTheme="minorEastAsia" w:eastAsiaTheme="minorEastAsia" w:cstheme="minorEastAsia"/>
                <w:b w:val="0"/>
                <w:bCs/>
                <w:i w:val="0"/>
                <w:color w:val="000000"/>
                <w:kern w:val="0"/>
                <w:sz w:val="22"/>
                <w:szCs w:val="22"/>
                <w:u w:val="none"/>
                <w:lang w:val="en-US" w:eastAsia="zh-CN" w:bidi="ar"/>
              </w:rPr>
              <w:t>1086.63</w:t>
            </w:r>
          </w:p>
        </w:tc>
        <w:tc>
          <w:tcPr>
            <w:tcW w:w="1131"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i w:val="0"/>
                <w:color w:val="000000"/>
                <w:sz w:val="22"/>
                <w:szCs w:val="22"/>
                <w:u w:val="none"/>
              </w:rPr>
            </w:pPr>
          </w:p>
        </w:tc>
        <w:tc>
          <w:tcPr>
            <w:tcW w:w="1105"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i w:val="0"/>
                <w:color w:val="000000"/>
                <w:sz w:val="22"/>
                <w:szCs w:val="22"/>
                <w:u w:val="none"/>
              </w:rPr>
            </w:pPr>
          </w:p>
        </w:tc>
      </w:tr>
      <w:tr>
        <w:tblPrEx>
          <w:shd w:val="clear" w:color="auto" w:fill="auto"/>
          <w:tblCellMar>
            <w:top w:w="0" w:type="dxa"/>
            <w:left w:w="0" w:type="dxa"/>
            <w:bottom w:w="0" w:type="dxa"/>
            <w:right w:w="0" w:type="dxa"/>
          </w:tblCellMar>
        </w:tblPrEx>
        <w:trPr>
          <w:trHeight w:val="440" w:hRule="atLeast"/>
        </w:trPr>
        <w:tc>
          <w:tcPr>
            <w:tcW w:w="4904"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i w:val="0"/>
                <w:color w:val="000000"/>
                <w:kern w:val="0"/>
                <w:sz w:val="22"/>
                <w:szCs w:val="22"/>
                <w:u w:val="none"/>
                <w:lang w:val="en-US" w:eastAsia="zh-CN" w:bidi="ar"/>
              </w:rPr>
            </w:pPr>
            <w:r>
              <w:rPr>
                <w:rFonts w:hint="eastAsia" w:asciiTheme="minorEastAsia" w:hAnsiTheme="minorEastAsia" w:eastAsiaTheme="minorEastAsia" w:cstheme="minorEastAsia"/>
                <w:b w:val="0"/>
                <w:bCs/>
                <w:i w:val="0"/>
                <w:color w:val="000000"/>
                <w:kern w:val="0"/>
                <w:sz w:val="22"/>
                <w:szCs w:val="22"/>
                <w:u w:val="none"/>
                <w:lang w:val="en-US" w:eastAsia="zh-CN" w:bidi="ar"/>
              </w:rPr>
              <w:t>其中税金（元）</w:t>
            </w:r>
          </w:p>
        </w:tc>
        <w:tc>
          <w:tcPr>
            <w:tcW w:w="4126"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i w:val="0"/>
                <w:color w:val="000000"/>
                <w:sz w:val="22"/>
                <w:szCs w:val="22"/>
                <w:u w:val="none"/>
              </w:rPr>
            </w:pPr>
          </w:p>
        </w:tc>
      </w:tr>
    </w:tbl>
    <w:p>
      <w:pPr>
        <w:pStyle w:val="2"/>
        <w:jc w:val="both"/>
        <w:rPr>
          <w:rFonts w:hint="eastAsia" w:cs="宋体"/>
          <w:b/>
          <w:sz w:val="22"/>
          <w:szCs w:val="22"/>
        </w:rPr>
      </w:pPr>
      <w:r>
        <w:rPr>
          <w:rFonts w:hint="eastAsia" w:cs="宋体"/>
          <w:b/>
          <w:sz w:val="22"/>
          <w:szCs w:val="22"/>
        </w:rPr>
        <w:t>注：请参与报价单位依据本项目询价内容要求及参考工程量清单提交报价，参与报价单位应充分考虑现场的实际情况、市场风险及自身承受能力，并根据本项目特点及服务技术规范、服务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合格后按实际工程量和承包人所报综合单价结算。</w:t>
      </w:r>
    </w:p>
    <w:p>
      <w:pPr>
        <w:pStyle w:val="2"/>
        <w:jc w:val="both"/>
        <w:rPr>
          <w:rFonts w:hint="eastAsia" w:cs="宋体"/>
          <w:b/>
          <w:sz w:val="22"/>
          <w:szCs w:val="22"/>
        </w:rPr>
      </w:pPr>
    </w:p>
    <w:p>
      <w:pPr>
        <w:pStyle w:val="2"/>
        <w:jc w:val="both"/>
        <w:rPr>
          <w:rFonts w:hint="eastAsia" w:cs="宋体"/>
          <w:b/>
          <w:sz w:val="22"/>
          <w:szCs w:val="22"/>
        </w:rPr>
      </w:pPr>
    </w:p>
    <w:p>
      <w:pPr>
        <w:pStyle w:val="2"/>
        <w:jc w:val="both"/>
        <w:rPr>
          <w:rFonts w:hint="eastAsia" w:cs="宋体"/>
          <w:b/>
          <w:sz w:val="22"/>
          <w:szCs w:val="22"/>
        </w:rPr>
      </w:pPr>
    </w:p>
    <w:p>
      <w:pPr>
        <w:pStyle w:val="2"/>
        <w:jc w:val="both"/>
        <w:rPr>
          <w:rFonts w:hint="eastAsia" w:cs="宋体"/>
          <w:b w:val="0"/>
          <w:bCs w:val="0"/>
          <w:sz w:val="22"/>
          <w:szCs w:val="22"/>
          <w:lang w:val="en-US" w:eastAsia="zh-CN"/>
        </w:rPr>
      </w:pPr>
      <w:r>
        <w:rPr>
          <w:rFonts w:hint="eastAsia" w:cs="宋体"/>
          <w:b/>
          <w:sz w:val="22"/>
          <w:szCs w:val="22"/>
          <w:lang w:val="en-US" w:eastAsia="zh-CN"/>
        </w:rPr>
        <w:t xml:space="preserve">                                 </w:t>
      </w:r>
      <w:r>
        <w:rPr>
          <w:rFonts w:hint="eastAsia" w:cs="宋体"/>
          <w:b w:val="0"/>
          <w:bCs w:val="0"/>
          <w:sz w:val="22"/>
          <w:szCs w:val="22"/>
          <w:lang w:val="en-US" w:eastAsia="zh-CN"/>
        </w:rPr>
        <w:t>投标人：（盖单位章）</w:t>
      </w:r>
    </w:p>
    <w:p>
      <w:pPr>
        <w:pStyle w:val="2"/>
        <w:ind w:firstLine="3740" w:firstLineChars="1700"/>
        <w:jc w:val="both"/>
        <w:rPr>
          <w:rFonts w:hint="eastAsia" w:cs="宋体"/>
          <w:b w:val="0"/>
          <w:bCs w:val="0"/>
          <w:sz w:val="22"/>
          <w:szCs w:val="22"/>
          <w:lang w:val="en-US" w:eastAsia="zh-CN"/>
        </w:rPr>
      </w:pPr>
      <w:r>
        <w:rPr>
          <w:rFonts w:hint="eastAsia" w:cs="宋体"/>
          <w:b w:val="0"/>
          <w:bCs w:val="0"/>
          <w:sz w:val="22"/>
          <w:szCs w:val="22"/>
          <w:lang w:val="en-US" w:eastAsia="zh-CN"/>
        </w:rPr>
        <w:t>法定代表人或其委托代理人：（签字或盖章）</w:t>
      </w:r>
    </w:p>
    <w:p>
      <w:pPr>
        <w:pStyle w:val="2"/>
        <w:ind w:firstLine="3960" w:firstLineChars="1800"/>
        <w:jc w:val="both"/>
        <w:rPr>
          <w:rFonts w:hint="default" w:eastAsia="宋体" w:cs="宋体"/>
          <w:b w:val="0"/>
          <w:bCs w:val="0"/>
          <w:sz w:val="22"/>
          <w:szCs w:val="22"/>
          <w:lang w:val="en-US" w:eastAsia="zh-CN"/>
        </w:rPr>
      </w:pPr>
      <w:r>
        <w:rPr>
          <w:rFonts w:hint="eastAsia" w:cs="宋体"/>
          <w:b w:val="0"/>
          <w:bCs w:val="0"/>
          <w:sz w:val="22"/>
          <w:szCs w:val="22"/>
          <w:lang w:val="en-US" w:eastAsia="zh-CN"/>
        </w:rPr>
        <w:t xml:space="preserve">日期：    年     月    日 </w:t>
      </w:r>
    </w:p>
    <w:p>
      <w:pPr>
        <w:pStyle w:val="2"/>
        <w:jc w:val="both"/>
        <w:rPr>
          <w:rFonts w:hint="default" w:eastAsia="宋体" w:cs="宋体"/>
          <w:b/>
          <w:sz w:val="22"/>
          <w:szCs w:val="22"/>
          <w:lang w:val="en-US" w:eastAsia="zh-CN"/>
        </w:rPr>
      </w:pPr>
      <w:r>
        <w:rPr>
          <w:rFonts w:hint="eastAsia" w:cs="宋体"/>
          <w:b/>
          <w:sz w:val="22"/>
          <w:szCs w:val="22"/>
          <w:lang w:val="en-US" w:eastAsia="zh-CN"/>
        </w:rPr>
        <w:t xml:space="preserve">                                 </w:t>
      </w:r>
    </w:p>
    <w:p>
      <w:pPr>
        <w:rPr>
          <w:rFonts w:cs="宋体"/>
          <w:b/>
          <w:sz w:val="32"/>
          <w:szCs w:val="32"/>
        </w:rPr>
      </w:pPr>
    </w:p>
    <w:p>
      <w:pPr>
        <w:pStyle w:val="2"/>
        <w:rPr>
          <w:rFonts w:cs="宋体"/>
          <w:b/>
          <w:sz w:val="32"/>
          <w:szCs w:val="32"/>
        </w:rPr>
      </w:pPr>
    </w:p>
    <w:p>
      <w:pPr>
        <w:rPr>
          <w:rFonts w:cs="宋体"/>
          <w:b/>
          <w:sz w:val="32"/>
          <w:szCs w:val="32"/>
        </w:rPr>
      </w:pPr>
    </w:p>
    <w:p>
      <w:pPr>
        <w:pStyle w:val="2"/>
        <w:rPr>
          <w:rFonts w:cs="宋体"/>
          <w:b/>
          <w:sz w:val="32"/>
          <w:szCs w:val="32"/>
        </w:rPr>
      </w:pPr>
    </w:p>
    <w:p>
      <w:pPr>
        <w:rPr>
          <w:rFonts w:cs="宋体"/>
          <w:b/>
          <w:sz w:val="32"/>
          <w:szCs w:val="32"/>
        </w:rPr>
      </w:pPr>
    </w:p>
    <w:p>
      <w:pPr>
        <w:pStyle w:val="2"/>
        <w:rPr>
          <w:rFonts w:cs="宋体"/>
          <w:b/>
          <w:sz w:val="32"/>
          <w:szCs w:val="32"/>
        </w:rPr>
      </w:pPr>
    </w:p>
    <w:p>
      <w:pPr>
        <w:rPr>
          <w:rFonts w:cs="宋体"/>
          <w:b/>
          <w:sz w:val="32"/>
          <w:szCs w:val="32"/>
        </w:rPr>
      </w:pPr>
    </w:p>
    <w:p>
      <w:pPr>
        <w:pStyle w:val="2"/>
        <w:rPr>
          <w:rFonts w:cs="宋体"/>
          <w:b/>
          <w:sz w:val="32"/>
          <w:szCs w:val="32"/>
        </w:rPr>
      </w:pPr>
    </w:p>
    <w:p>
      <w:pPr>
        <w:rPr>
          <w:rFonts w:cs="宋体"/>
          <w:b/>
          <w:sz w:val="32"/>
          <w:szCs w:val="32"/>
        </w:rPr>
      </w:pPr>
    </w:p>
    <w:p>
      <w:pPr>
        <w:pStyle w:val="2"/>
        <w:rPr>
          <w:rFonts w:cs="宋体"/>
          <w:b/>
          <w:sz w:val="32"/>
          <w:szCs w:val="32"/>
        </w:rPr>
      </w:pPr>
    </w:p>
    <w:p>
      <w:pPr>
        <w:rPr>
          <w:rFonts w:cs="宋体"/>
          <w:b/>
          <w:sz w:val="32"/>
          <w:szCs w:val="32"/>
        </w:rPr>
      </w:pPr>
    </w:p>
    <w:p>
      <w:pPr>
        <w:pStyle w:val="2"/>
        <w:jc w:val="both"/>
      </w:pPr>
    </w:p>
    <w:p>
      <w:pPr>
        <w:pStyle w:val="145"/>
        <w:spacing w:line="360" w:lineRule="auto"/>
        <w:jc w:val="center"/>
        <w:rPr>
          <w:rFonts w:cs="宋体"/>
          <w:b/>
          <w:sz w:val="32"/>
          <w:szCs w:val="32"/>
        </w:rPr>
      </w:pPr>
      <w:r>
        <w:rPr>
          <w:rFonts w:hint="eastAsia" w:cs="宋体"/>
          <w:b/>
          <w:sz w:val="32"/>
          <w:szCs w:val="32"/>
          <w:lang w:val="en-US" w:eastAsia="zh-CN"/>
        </w:rPr>
        <w:t>六、</w:t>
      </w:r>
      <w:r>
        <w:rPr>
          <w:rFonts w:cs="宋体"/>
          <w:b/>
          <w:sz w:val="32"/>
          <w:szCs w:val="32"/>
        </w:rPr>
        <w:t>服务大纲</w:t>
      </w:r>
    </w:p>
    <w:p>
      <w:pPr>
        <w:pStyle w:val="146"/>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147"/>
        <w:rPr>
          <w:rFonts w:cs="宋体"/>
          <w:sz w:val="22"/>
        </w:rPr>
      </w:pPr>
    </w:p>
    <w:p>
      <w:pPr>
        <w:pStyle w:val="145"/>
        <w:spacing w:line="360" w:lineRule="auto"/>
        <w:jc w:val="center"/>
        <w:rPr>
          <w:rFonts w:cs="宋体"/>
          <w:b/>
          <w:sz w:val="32"/>
          <w:szCs w:val="32"/>
        </w:rPr>
        <w:sectPr>
          <w:headerReference r:id="rId12" w:type="first"/>
          <w:headerReference r:id="rId10" w:type="default"/>
          <w:headerReference r:id="rId11" w:type="even"/>
          <w:pgSz w:w="11907" w:h="16840"/>
          <w:pgMar w:top="1134" w:right="1134" w:bottom="1134" w:left="1134" w:header="567" w:footer="567" w:gutter="0"/>
          <w:cols w:space="720" w:num="1"/>
        </w:sectPr>
      </w:pPr>
    </w:p>
    <w:p>
      <w:pPr>
        <w:pStyle w:val="147"/>
        <w:jc w:val="both"/>
        <w:rPr>
          <w:rFonts w:cs="宋体"/>
          <w:b/>
          <w:sz w:val="30"/>
          <w:szCs w:val="30"/>
        </w:rPr>
      </w:pPr>
    </w:p>
    <w:p>
      <w:pPr>
        <w:pStyle w:val="147"/>
        <w:jc w:val="center"/>
        <w:rPr>
          <w:rFonts w:cs="宋体"/>
          <w:b/>
          <w:sz w:val="30"/>
          <w:szCs w:val="30"/>
        </w:rPr>
      </w:pPr>
    </w:p>
    <w:p>
      <w:pPr>
        <w:pStyle w:val="147"/>
        <w:jc w:val="center"/>
        <w:rPr>
          <w:rFonts w:cs="宋体"/>
          <w:bCs/>
          <w:sz w:val="32"/>
          <w:szCs w:val="32"/>
        </w:rPr>
      </w:pPr>
      <w:r>
        <w:rPr>
          <w:rFonts w:cs="宋体"/>
          <w:b/>
          <w:sz w:val="30"/>
          <w:szCs w:val="30"/>
        </w:rPr>
        <w:t>（一）项目团队主要成员履历表</w:t>
      </w:r>
    </w:p>
    <w:p>
      <w:pPr>
        <w:pStyle w:val="148"/>
        <w:spacing w:before="156" w:beforeLines="50" w:line="360" w:lineRule="auto"/>
        <w:ind w:firstLine="480" w:firstLineChars="200"/>
        <w:rPr>
          <w:rFonts w:eastAsia="宋体" w:cs="宋体"/>
          <w:sz w:val="24"/>
          <w:szCs w:val="21"/>
        </w:rPr>
      </w:pPr>
    </w:p>
    <w:tbl>
      <w:tblPr>
        <w:tblStyle w:val="46"/>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r>
              <w:rPr>
                <w:rFonts w:cs="宋体"/>
              </w:rPr>
              <w:t>序号</w:t>
            </w:r>
          </w:p>
        </w:tc>
        <w:tc>
          <w:tcPr>
            <w:tcW w:w="665" w:type="dxa"/>
            <w:vAlign w:val="center"/>
          </w:tcPr>
          <w:p>
            <w:pPr>
              <w:pStyle w:val="147"/>
              <w:jc w:val="center"/>
              <w:rPr>
                <w:rFonts w:cs="宋体"/>
              </w:rPr>
            </w:pPr>
            <w:r>
              <w:rPr>
                <w:rFonts w:cs="宋体"/>
              </w:rPr>
              <w:t>姓名</w:t>
            </w:r>
          </w:p>
        </w:tc>
        <w:tc>
          <w:tcPr>
            <w:tcW w:w="665" w:type="dxa"/>
            <w:vAlign w:val="center"/>
          </w:tcPr>
          <w:p>
            <w:pPr>
              <w:pStyle w:val="147"/>
              <w:jc w:val="center"/>
              <w:rPr>
                <w:rFonts w:cs="宋体"/>
              </w:rPr>
            </w:pPr>
            <w:r>
              <w:rPr>
                <w:rFonts w:cs="宋体"/>
              </w:rPr>
              <w:t>性别</w:t>
            </w:r>
          </w:p>
        </w:tc>
        <w:tc>
          <w:tcPr>
            <w:tcW w:w="665" w:type="dxa"/>
            <w:vAlign w:val="center"/>
          </w:tcPr>
          <w:p>
            <w:pPr>
              <w:pStyle w:val="147"/>
              <w:jc w:val="center"/>
              <w:rPr>
                <w:rFonts w:cs="宋体"/>
              </w:rPr>
            </w:pPr>
            <w:r>
              <w:rPr>
                <w:rFonts w:cs="宋体"/>
              </w:rPr>
              <w:t>年龄</w:t>
            </w:r>
          </w:p>
        </w:tc>
        <w:tc>
          <w:tcPr>
            <w:tcW w:w="664" w:type="dxa"/>
            <w:vAlign w:val="center"/>
          </w:tcPr>
          <w:p>
            <w:pPr>
              <w:pStyle w:val="147"/>
              <w:jc w:val="center"/>
              <w:rPr>
                <w:rFonts w:cs="宋体"/>
              </w:rPr>
            </w:pPr>
            <w:r>
              <w:rPr>
                <w:rFonts w:cs="宋体"/>
              </w:rPr>
              <w:t>学历</w:t>
            </w:r>
          </w:p>
        </w:tc>
        <w:tc>
          <w:tcPr>
            <w:tcW w:w="664" w:type="dxa"/>
            <w:vAlign w:val="center"/>
          </w:tcPr>
          <w:p>
            <w:pPr>
              <w:pStyle w:val="147"/>
              <w:jc w:val="center"/>
              <w:rPr>
                <w:rFonts w:cs="宋体"/>
              </w:rPr>
            </w:pPr>
            <w:r>
              <w:rPr>
                <w:rFonts w:cs="宋体"/>
              </w:rPr>
              <w:t>专业</w:t>
            </w:r>
          </w:p>
        </w:tc>
        <w:tc>
          <w:tcPr>
            <w:tcW w:w="940" w:type="dxa"/>
            <w:vAlign w:val="center"/>
          </w:tcPr>
          <w:p>
            <w:pPr>
              <w:pStyle w:val="147"/>
              <w:jc w:val="center"/>
              <w:rPr>
                <w:rFonts w:cs="宋体"/>
              </w:rPr>
            </w:pPr>
            <w:r>
              <w:rPr>
                <w:rFonts w:cs="宋体"/>
              </w:rPr>
              <w:t>职称</w:t>
            </w:r>
          </w:p>
        </w:tc>
        <w:tc>
          <w:tcPr>
            <w:tcW w:w="1157" w:type="dxa"/>
            <w:vAlign w:val="center"/>
          </w:tcPr>
          <w:p>
            <w:pPr>
              <w:pStyle w:val="147"/>
              <w:jc w:val="center"/>
              <w:rPr>
                <w:rFonts w:cs="宋体"/>
              </w:rPr>
            </w:pPr>
            <w:r>
              <w:rPr>
                <w:rFonts w:cs="宋体"/>
              </w:rPr>
              <w:t>工作年限</w:t>
            </w:r>
          </w:p>
        </w:tc>
        <w:tc>
          <w:tcPr>
            <w:tcW w:w="1673" w:type="dxa"/>
            <w:vAlign w:val="center"/>
          </w:tcPr>
          <w:p>
            <w:pPr>
              <w:pStyle w:val="147"/>
              <w:jc w:val="center"/>
              <w:rPr>
                <w:rFonts w:cs="宋体"/>
              </w:rPr>
            </w:pPr>
            <w:r>
              <w:rPr>
                <w:rFonts w:cs="宋体"/>
              </w:rPr>
              <w:t>拟在本项目担任的职务</w:t>
            </w:r>
          </w:p>
        </w:tc>
        <w:tc>
          <w:tcPr>
            <w:tcW w:w="1364" w:type="dxa"/>
            <w:vAlign w:val="center"/>
          </w:tcPr>
          <w:p>
            <w:pPr>
              <w:pStyle w:val="147"/>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bl>
    <w:p>
      <w:pPr>
        <w:pStyle w:val="149"/>
        <w:spacing w:line="400" w:lineRule="exact"/>
        <w:rPr>
          <w:rFonts w:cs="宋体"/>
          <w:sz w:val="24"/>
          <w:szCs w:val="21"/>
        </w:rPr>
      </w:pPr>
      <w:r>
        <w:rPr>
          <w:rFonts w:cs="宋体"/>
          <w:sz w:val="24"/>
          <w:szCs w:val="21"/>
        </w:rPr>
        <w:t>此表后需附项目部主要成员相关证明文件。</w:t>
      </w:r>
    </w:p>
    <w:p>
      <w:pPr>
        <w:pStyle w:val="149"/>
        <w:spacing w:line="400" w:lineRule="exact"/>
        <w:rPr>
          <w:rFonts w:cs="宋体"/>
          <w:sz w:val="24"/>
          <w:szCs w:val="21"/>
        </w:rPr>
      </w:pPr>
    </w:p>
    <w:p>
      <w:pPr>
        <w:pStyle w:val="149"/>
        <w:spacing w:line="400" w:lineRule="exact"/>
        <w:rPr>
          <w:rFonts w:cs="宋体"/>
          <w:sz w:val="24"/>
          <w:szCs w:val="21"/>
        </w:rPr>
      </w:pPr>
    </w:p>
    <w:p>
      <w:pPr>
        <w:pStyle w:val="147"/>
        <w:jc w:val="center"/>
        <w:rPr>
          <w:rFonts w:cs="宋体"/>
          <w:b/>
          <w:sz w:val="30"/>
          <w:szCs w:val="30"/>
        </w:rPr>
      </w:pPr>
      <w:r>
        <w:rPr>
          <w:rFonts w:cs="宋体"/>
          <w:b/>
          <w:sz w:val="30"/>
          <w:szCs w:val="30"/>
        </w:rPr>
        <w:t>（二）项目负责人简介</w:t>
      </w:r>
    </w:p>
    <w:tbl>
      <w:tblPr>
        <w:tblStyle w:val="46"/>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pStyle w:val="149"/>
        <w:spacing w:line="400" w:lineRule="exact"/>
        <w:rPr>
          <w:rFonts w:cs="宋体"/>
          <w:sz w:val="24"/>
          <w:szCs w:val="21"/>
        </w:rPr>
      </w:pPr>
    </w:p>
    <w:p>
      <w:pPr>
        <w:pStyle w:val="149"/>
        <w:spacing w:line="400" w:lineRule="exact"/>
        <w:rPr>
          <w:rFonts w:cs="宋体"/>
          <w:sz w:val="24"/>
          <w:szCs w:val="21"/>
        </w:rPr>
      </w:pPr>
    </w:p>
    <w:p>
      <w:pPr>
        <w:widowControl/>
        <w:jc w:val="left"/>
        <w:rPr>
          <w:rFonts w:cs="宋体"/>
          <w:b/>
          <w:sz w:val="32"/>
          <w:szCs w:val="32"/>
        </w:rPr>
      </w:pPr>
      <w:r>
        <w:rPr>
          <w:rFonts w:cs="宋体"/>
          <w:b/>
          <w:sz w:val="32"/>
          <w:szCs w:val="32"/>
        </w:rPr>
        <w:br w:type="page"/>
      </w:r>
    </w:p>
    <w:p>
      <w:pPr>
        <w:pStyle w:val="145"/>
        <w:spacing w:line="360" w:lineRule="auto"/>
        <w:jc w:val="center"/>
        <w:rPr>
          <w:rFonts w:eastAsia="黑体" w:cs="Calibri"/>
          <w:color w:val="000000"/>
          <w:sz w:val="32"/>
          <w:szCs w:val="32"/>
        </w:rPr>
      </w:pPr>
      <w:r>
        <w:rPr>
          <w:rFonts w:hint="eastAsia" w:cs="宋体"/>
          <w:b/>
          <w:sz w:val="32"/>
          <w:szCs w:val="32"/>
          <w:lang w:val="en-US" w:eastAsia="zh-CN"/>
        </w:rPr>
        <w:t>七</w:t>
      </w:r>
      <w:r>
        <w:rPr>
          <w:rFonts w:cs="宋体"/>
          <w:b/>
          <w:sz w:val="32"/>
          <w:szCs w:val="32"/>
        </w:rPr>
        <w:t>、</w:t>
      </w:r>
      <w:r>
        <w:rPr>
          <w:rFonts w:hint="eastAsia" w:cs="宋体"/>
          <w:b/>
          <w:sz w:val="32"/>
          <w:szCs w:val="32"/>
        </w:rPr>
        <w:t>投标人认为应该提供的其他材料（格式自拟）</w:t>
      </w:r>
    </w:p>
    <w:sectPr>
      <w:footerReference r:id="rId13" w:type="default"/>
      <w:footerReference r:id="rId14"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宋体"/>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6"/>
          <w:jc w:val="center"/>
        </w:pPr>
        <w:r>
          <w:fldChar w:fldCharType="begin"/>
        </w:r>
        <w:r>
          <w:instrText xml:space="preserve"> PAGE   \* MERGEFORMAT </w:instrText>
        </w:r>
        <w:r>
          <w:fldChar w:fldCharType="separate"/>
        </w:r>
        <w:r>
          <w:rPr>
            <w:lang w:val="zh-CN"/>
          </w:rPr>
          <w:t>-</w:t>
        </w:r>
        <w:r>
          <w:t xml:space="preserve"> 11 -</w:t>
        </w:r>
        <w:r>
          <w:fldChar w:fldCharType="end"/>
        </w:r>
      </w:p>
    </w:sdtContent>
  </w:sdt>
  <w:p>
    <w:pPr>
      <w:pStyle w:val="2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6"/>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26"/>
      <w:wordWrap w:val="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Style w:val="48"/>
      </w:rPr>
      <w:fldChar w:fldCharType="begin"/>
    </w:r>
    <w:r>
      <w:rPr>
        <w:rStyle w:val="48"/>
      </w:rPr>
      <w:instrText xml:space="preserve"> PAGE </w:instrText>
    </w:r>
    <w:r>
      <w:rPr>
        <w:rStyle w:val="48"/>
      </w:rPr>
      <w:fldChar w:fldCharType="separate"/>
    </w:r>
    <w:r>
      <w:rPr>
        <w:rStyle w:val="48"/>
      </w:rPr>
      <w:t>39</w:t>
    </w:r>
    <w:r>
      <w:rPr>
        <w:rStyle w:val="4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lang w:eastAsia="zh-CN"/>
      </w:rPr>
      <w:t>杭州萧山国际机场专机楼公共区域大理石地面修补保养服务项目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lang w:eastAsia="zh-CN"/>
      </w:rPr>
      <w:t>杭州萧山国际机场专机楼公共区域大理石地面修补保养服务项目</w:t>
    </w:r>
    <w:r>
      <w:rPr>
        <w:rFonts w:hint="eastAsia"/>
      </w:rPr>
      <w:t>招标文件</w:t>
    </w:r>
  </w:p>
  <w:p>
    <w:pPr>
      <w:widowControl/>
      <w:adjustRightInd w:val="0"/>
      <w:snapToGrid w:val="0"/>
      <w:textAlignment w:val="baseline"/>
      <w:rPr>
        <w:color w:val="000000"/>
        <w:kern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F93327"/>
    <w:multiLevelType w:val="singleLevel"/>
    <w:tmpl w:val="9CF93327"/>
    <w:lvl w:ilvl="0" w:tentative="0">
      <w:start w:val="2"/>
      <w:numFmt w:val="decimal"/>
      <w:suff w:val="nothing"/>
      <w:lvlText w:val="%1、"/>
      <w:lvlJc w:val="left"/>
    </w:lvl>
  </w:abstractNum>
  <w:abstractNum w:abstractNumId="1">
    <w:nsid w:val="4224CBF3"/>
    <w:multiLevelType w:val="singleLevel"/>
    <w:tmpl w:val="4224CBF3"/>
    <w:lvl w:ilvl="0" w:tentative="0">
      <w:start w:val="3"/>
      <w:numFmt w:val="chineseCounting"/>
      <w:suff w:val="space"/>
      <w:lvlText w:val="第%1章"/>
      <w:lvlJc w:val="left"/>
      <w:rPr>
        <w:rFonts w:hint="eastAsia"/>
      </w:rPr>
    </w:lvl>
  </w:abstractNum>
  <w:abstractNum w:abstractNumId="2">
    <w:nsid w:val="49DBCE6F"/>
    <w:multiLevelType w:val="singleLevel"/>
    <w:tmpl w:val="49DBCE6F"/>
    <w:lvl w:ilvl="0" w:tentative="0">
      <w:start w:val="4"/>
      <w:numFmt w:val="chineseCounting"/>
      <w:suff w:val="space"/>
      <w:lvlText w:val="第%1章"/>
      <w:lvlJc w:val="left"/>
      <w:rPr>
        <w:rFonts w:hint="eastAsia"/>
      </w:rPr>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帝国广阔">
    <w15:presenceInfo w15:providerId="WPS Office" w15:userId="6375305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trackRevisions w:val="1"/>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31"/>
    <w:rsid w:val="00014A41"/>
    <w:rsid w:val="00054BA8"/>
    <w:rsid w:val="000A5055"/>
    <w:rsid w:val="000D2991"/>
    <w:rsid w:val="000F424B"/>
    <w:rsid w:val="00112398"/>
    <w:rsid w:val="00160D3E"/>
    <w:rsid w:val="0017705A"/>
    <w:rsid w:val="00191182"/>
    <w:rsid w:val="001953D7"/>
    <w:rsid w:val="001B6993"/>
    <w:rsid w:val="00235211"/>
    <w:rsid w:val="00240577"/>
    <w:rsid w:val="002923E5"/>
    <w:rsid w:val="002A4593"/>
    <w:rsid w:val="00360221"/>
    <w:rsid w:val="00363BD3"/>
    <w:rsid w:val="003B54EE"/>
    <w:rsid w:val="003D75CB"/>
    <w:rsid w:val="003E581E"/>
    <w:rsid w:val="0047086F"/>
    <w:rsid w:val="004C1164"/>
    <w:rsid w:val="004F2693"/>
    <w:rsid w:val="0050601A"/>
    <w:rsid w:val="0054747C"/>
    <w:rsid w:val="005714F5"/>
    <w:rsid w:val="006040B9"/>
    <w:rsid w:val="00631B6C"/>
    <w:rsid w:val="00675583"/>
    <w:rsid w:val="0069025B"/>
    <w:rsid w:val="00697CD5"/>
    <w:rsid w:val="006E40ED"/>
    <w:rsid w:val="006F0A51"/>
    <w:rsid w:val="007329DB"/>
    <w:rsid w:val="00733C0A"/>
    <w:rsid w:val="00735422"/>
    <w:rsid w:val="00742504"/>
    <w:rsid w:val="007551D4"/>
    <w:rsid w:val="007836C1"/>
    <w:rsid w:val="00796B89"/>
    <w:rsid w:val="008170D0"/>
    <w:rsid w:val="008243A2"/>
    <w:rsid w:val="0086238C"/>
    <w:rsid w:val="00872C20"/>
    <w:rsid w:val="008A26D8"/>
    <w:rsid w:val="008B43CD"/>
    <w:rsid w:val="00925B09"/>
    <w:rsid w:val="009263ED"/>
    <w:rsid w:val="00926FFE"/>
    <w:rsid w:val="009413A1"/>
    <w:rsid w:val="00953F65"/>
    <w:rsid w:val="0099013C"/>
    <w:rsid w:val="009B1643"/>
    <w:rsid w:val="009D0030"/>
    <w:rsid w:val="00A2314E"/>
    <w:rsid w:val="00A33C75"/>
    <w:rsid w:val="00A52F4B"/>
    <w:rsid w:val="00A65350"/>
    <w:rsid w:val="00AC0461"/>
    <w:rsid w:val="00AD5994"/>
    <w:rsid w:val="00B1319B"/>
    <w:rsid w:val="00B512D6"/>
    <w:rsid w:val="00BA6EE7"/>
    <w:rsid w:val="00BB2D18"/>
    <w:rsid w:val="00BC0E7C"/>
    <w:rsid w:val="00C159D6"/>
    <w:rsid w:val="00C661A6"/>
    <w:rsid w:val="00C73031"/>
    <w:rsid w:val="00CD5A61"/>
    <w:rsid w:val="00CF2FE2"/>
    <w:rsid w:val="00D105E4"/>
    <w:rsid w:val="00D12CA3"/>
    <w:rsid w:val="00D57159"/>
    <w:rsid w:val="00D6013E"/>
    <w:rsid w:val="00D947BF"/>
    <w:rsid w:val="00DC16DD"/>
    <w:rsid w:val="00E57BC4"/>
    <w:rsid w:val="00EA5BC9"/>
    <w:rsid w:val="00ED0393"/>
    <w:rsid w:val="00FA4609"/>
    <w:rsid w:val="00FB0206"/>
    <w:rsid w:val="04540136"/>
    <w:rsid w:val="04B82019"/>
    <w:rsid w:val="057E58C8"/>
    <w:rsid w:val="087363B5"/>
    <w:rsid w:val="0A0C28D9"/>
    <w:rsid w:val="0DE14378"/>
    <w:rsid w:val="10451176"/>
    <w:rsid w:val="11DB2441"/>
    <w:rsid w:val="13061090"/>
    <w:rsid w:val="133318C0"/>
    <w:rsid w:val="15743F4F"/>
    <w:rsid w:val="163A2F47"/>
    <w:rsid w:val="18456B04"/>
    <w:rsid w:val="18CD3A7A"/>
    <w:rsid w:val="1A57131A"/>
    <w:rsid w:val="1C5B0A88"/>
    <w:rsid w:val="1CA10D71"/>
    <w:rsid w:val="1F892CB2"/>
    <w:rsid w:val="20187940"/>
    <w:rsid w:val="212D458C"/>
    <w:rsid w:val="230E507E"/>
    <w:rsid w:val="25E363D7"/>
    <w:rsid w:val="26221E62"/>
    <w:rsid w:val="265177A6"/>
    <w:rsid w:val="289A2EA0"/>
    <w:rsid w:val="2BB45B5D"/>
    <w:rsid w:val="2C0648B5"/>
    <w:rsid w:val="2E026EE5"/>
    <w:rsid w:val="2E3E6220"/>
    <w:rsid w:val="2E441F98"/>
    <w:rsid w:val="300E5542"/>
    <w:rsid w:val="312F3C40"/>
    <w:rsid w:val="31E33B54"/>
    <w:rsid w:val="33204ACD"/>
    <w:rsid w:val="34206307"/>
    <w:rsid w:val="34A62F9F"/>
    <w:rsid w:val="352D0413"/>
    <w:rsid w:val="3610190D"/>
    <w:rsid w:val="38FE40CF"/>
    <w:rsid w:val="39EE6D77"/>
    <w:rsid w:val="3B600565"/>
    <w:rsid w:val="3BD1462C"/>
    <w:rsid w:val="3E1253E8"/>
    <w:rsid w:val="3E307B2B"/>
    <w:rsid w:val="3EBB767F"/>
    <w:rsid w:val="3FAB66B1"/>
    <w:rsid w:val="40A162E4"/>
    <w:rsid w:val="427C3962"/>
    <w:rsid w:val="44026F18"/>
    <w:rsid w:val="44CA7B62"/>
    <w:rsid w:val="458E07ED"/>
    <w:rsid w:val="4A303010"/>
    <w:rsid w:val="4EAB3629"/>
    <w:rsid w:val="4ECB6F29"/>
    <w:rsid w:val="4FE25A0B"/>
    <w:rsid w:val="503D2D0E"/>
    <w:rsid w:val="505809A2"/>
    <w:rsid w:val="549E0389"/>
    <w:rsid w:val="55114BEC"/>
    <w:rsid w:val="56D7309D"/>
    <w:rsid w:val="570B3C63"/>
    <w:rsid w:val="59624E26"/>
    <w:rsid w:val="5DA60B0F"/>
    <w:rsid w:val="5EB536B3"/>
    <w:rsid w:val="60017BD9"/>
    <w:rsid w:val="61663A9E"/>
    <w:rsid w:val="619372ED"/>
    <w:rsid w:val="61E40B25"/>
    <w:rsid w:val="625264D3"/>
    <w:rsid w:val="642048E0"/>
    <w:rsid w:val="647137F1"/>
    <w:rsid w:val="683A53E2"/>
    <w:rsid w:val="6A874528"/>
    <w:rsid w:val="6B535C9C"/>
    <w:rsid w:val="6CD45BF2"/>
    <w:rsid w:val="6E1729D4"/>
    <w:rsid w:val="6E2701A1"/>
    <w:rsid w:val="6F2A7A91"/>
    <w:rsid w:val="6FE61D82"/>
    <w:rsid w:val="71574B38"/>
    <w:rsid w:val="72B63AC8"/>
    <w:rsid w:val="752A69C6"/>
    <w:rsid w:val="7643237B"/>
    <w:rsid w:val="76AB349D"/>
    <w:rsid w:val="777A0824"/>
    <w:rsid w:val="78383BFF"/>
    <w:rsid w:val="7B0D4110"/>
    <w:rsid w:val="7C4744BE"/>
    <w:rsid w:val="7EC36AD7"/>
    <w:rsid w:val="7F071522"/>
    <w:rsid w:val="7FDC3B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9"/>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60"/>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6"/>
    <w:link w:val="61"/>
    <w:qFormat/>
    <w:uiPriority w:val="0"/>
    <w:pPr>
      <w:spacing w:line="440" w:lineRule="atLeast"/>
      <w:outlineLvl w:val="2"/>
    </w:pPr>
    <w:rPr>
      <w:rFonts w:ascii="Times New Roman" w:hAnsi="Times New Roman" w:eastAsia="楷体_GB2312"/>
      <w:kern w:val="0"/>
      <w:sz w:val="28"/>
      <w:szCs w:val="20"/>
    </w:rPr>
  </w:style>
  <w:style w:type="paragraph" w:styleId="7">
    <w:name w:val="heading 4"/>
    <w:basedOn w:val="1"/>
    <w:next w:val="1"/>
    <w:link w:val="62"/>
    <w:qFormat/>
    <w:uiPriority w:val="0"/>
    <w:pPr>
      <w:keepNext/>
      <w:keepLines/>
      <w:spacing w:before="280" w:after="290" w:line="372" w:lineRule="auto"/>
      <w:outlineLvl w:val="3"/>
    </w:pPr>
    <w:rPr>
      <w:rFonts w:ascii="Arial" w:hAnsi="Arial" w:eastAsia="黑体"/>
      <w:b/>
      <w:bCs/>
      <w:kern w:val="0"/>
      <w:sz w:val="28"/>
      <w:szCs w:val="28"/>
    </w:rPr>
  </w:style>
  <w:style w:type="paragraph" w:styleId="8">
    <w:name w:val="heading 5"/>
    <w:basedOn w:val="1"/>
    <w:next w:val="1"/>
    <w:link w:val="63"/>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7">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8"/>
    <w:qFormat/>
    <w:uiPriority w:val="0"/>
    <w:pPr>
      <w:spacing w:before="240" w:after="60"/>
      <w:jc w:val="center"/>
      <w:outlineLvl w:val="0"/>
    </w:pPr>
    <w:rPr>
      <w:rFonts w:ascii="Arial" w:hAnsi="Arial"/>
      <w:b/>
      <w:bCs/>
      <w:kern w:val="0"/>
      <w:sz w:val="32"/>
      <w:szCs w:val="32"/>
    </w:rPr>
  </w:style>
  <w:style w:type="paragraph" w:styleId="6">
    <w:name w:val="Normal Indent"/>
    <w:basedOn w:val="1"/>
    <w:link w:val="134"/>
    <w:qFormat/>
    <w:uiPriority w:val="0"/>
    <w:pPr>
      <w:autoSpaceDE w:val="0"/>
      <w:autoSpaceDN w:val="0"/>
      <w:adjustRightInd w:val="0"/>
      <w:ind w:firstLine="420"/>
      <w:jc w:val="left"/>
    </w:pPr>
    <w:rPr>
      <w:rFonts w:ascii="宋体" w:hAnsi="Times New Roman"/>
      <w:kern w:val="0"/>
      <w:sz w:val="34"/>
      <w:szCs w:val="20"/>
    </w:rPr>
  </w:style>
  <w:style w:type="paragraph" w:styleId="9">
    <w:name w:val="List 3"/>
    <w:basedOn w:val="1"/>
    <w:qFormat/>
    <w:uiPriority w:val="0"/>
    <w:pPr>
      <w:ind w:left="100" w:leftChars="400" w:hanging="200" w:hangingChars="200"/>
    </w:pPr>
    <w:rPr>
      <w:rFonts w:ascii="Times New Roman" w:hAnsi="Times New Roman"/>
      <w:szCs w:val="24"/>
    </w:rPr>
  </w:style>
  <w:style w:type="paragraph" w:styleId="10">
    <w:name w:val="toc 7"/>
    <w:basedOn w:val="1"/>
    <w:next w:val="1"/>
    <w:qFormat/>
    <w:uiPriority w:val="0"/>
    <w:pPr>
      <w:ind w:left="2520"/>
    </w:pPr>
    <w:rPr>
      <w:rFonts w:ascii="Times New Roman" w:hAnsi="Times New Roman"/>
      <w:szCs w:val="24"/>
    </w:r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74"/>
    <w:qFormat/>
    <w:uiPriority w:val="0"/>
    <w:pPr>
      <w:shd w:val="clear" w:color="auto" w:fill="000080"/>
    </w:pPr>
    <w:rPr>
      <w:rFonts w:ascii="Times New Roman" w:hAnsi="Times New Roman"/>
      <w:kern w:val="0"/>
      <w:sz w:val="20"/>
      <w:szCs w:val="24"/>
    </w:rPr>
  </w:style>
  <w:style w:type="paragraph" w:styleId="13">
    <w:name w:val="toa heading"/>
    <w:basedOn w:val="1"/>
    <w:next w:val="1"/>
    <w:qFormat/>
    <w:uiPriority w:val="0"/>
    <w:pPr>
      <w:spacing w:before="120"/>
    </w:pPr>
    <w:rPr>
      <w:rFonts w:ascii="Arial" w:hAnsi="Arial" w:cs="Arial"/>
      <w:sz w:val="24"/>
      <w:szCs w:val="24"/>
    </w:rPr>
  </w:style>
  <w:style w:type="paragraph" w:styleId="14">
    <w:name w:val="annotation text"/>
    <w:basedOn w:val="1"/>
    <w:link w:val="136"/>
    <w:unhideWhenUsed/>
    <w:qFormat/>
    <w:uiPriority w:val="99"/>
    <w:pPr>
      <w:jc w:val="left"/>
    </w:pPr>
  </w:style>
  <w:style w:type="paragraph" w:styleId="15">
    <w:name w:val="Body Text"/>
    <w:basedOn w:val="1"/>
    <w:link w:val="105"/>
    <w:unhideWhenUsed/>
    <w:qFormat/>
    <w:uiPriority w:val="0"/>
    <w:pPr>
      <w:spacing w:after="120"/>
    </w:pPr>
    <w:rPr>
      <w:kern w:val="0"/>
      <w:sz w:val="20"/>
      <w:szCs w:val="20"/>
    </w:rPr>
  </w:style>
  <w:style w:type="paragraph" w:styleId="16">
    <w:name w:val="Body Text Indent"/>
    <w:basedOn w:val="1"/>
    <w:link w:val="68"/>
    <w:unhideWhenUsed/>
    <w:qFormat/>
    <w:uiPriority w:val="0"/>
    <w:pPr>
      <w:spacing w:after="120"/>
      <w:ind w:left="420" w:leftChars="200"/>
    </w:pPr>
    <w:rPr>
      <w:kern w:val="0"/>
      <w:sz w:val="20"/>
      <w:szCs w:val="20"/>
    </w:rPr>
  </w:style>
  <w:style w:type="paragraph" w:styleId="17">
    <w:name w:val="List 2"/>
    <w:basedOn w:val="1"/>
    <w:qFormat/>
    <w:uiPriority w:val="0"/>
    <w:pPr>
      <w:ind w:left="100" w:leftChars="200" w:hanging="200" w:hangingChars="200"/>
    </w:pPr>
    <w:rPr>
      <w:rFonts w:ascii="Times New Roman" w:hAnsi="Times New Roman"/>
      <w:szCs w:val="24"/>
    </w:rPr>
  </w:style>
  <w:style w:type="paragraph" w:styleId="18">
    <w:name w:val="toc 5"/>
    <w:basedOn w:val="1"/>
    <w:next w:val="1"/>
    <w:qFormat/>
    <w:uiPriority w:val="0"/>
    <w:pPr>
      <w:ind w:left="1680"/>
    </w:pPr>
    <w:rPr>
      <w:rFonts w:ascii="Times New Roman" w:hAnsi="Times New Roman"/>
      <w:szCs w:val="24"/>
    </w:rPr>
  </w:style>
  <w:style w:type="paragraph" w:styleId="19">
    <w:name w:val="toc 3"/>
    <w:basedOn w:val="1"/>
    <w:next w:val="1"/>
    <w:qFormat/>
    <w:uiPriority w:val="39"/>
    <w:pPr>
      <w:spacing w:line="360" w:lineRule="auto"/>
      <w:ind w:left="400" w:leftChars="400"/>
    </w:pPr>
    <w:rPr>
      <w:rFonts w:ascii="Times New Roman" w:hAnsi="Times New Roman"/>
      <w:szCs w:val="24"/>
    </w:rPr>
  </w:style>
  <w:style w:type="paragraph" w:styleId="20">
    <w:name w:val="Plain Text"/>
    <w:basedOn w:val="1"/>
    <w:link w:val="113"/>
    <w:qFormat/>
    <w:uiPriority w:val="0"/>
    <w:rPr>
      <w:rFonts w:ascii="宋体" w:hAnsi="Courier New"/>
      <w:kern w:val="0"/>
      <w:sz w:val="20"/>
      <w:szCs w:val="21"/>
    </w:rPr>
  </w:style>
  <w:style w:type="paragraph" w:styleId="21">
    <w:name w:val="toc 8"/>
    <w:basedOn w:val="1"/>
    <w:next w:val="1"/>
    <w:qFormat/>
    <w:uiPriority w:val="0"/>
    <w:pPr>
      <w:ind w:left="2940"/>
    </w:pPr>
    <w:rPr>
      <w:rFonts w:ascii="Times New Roman" w:hAnsi="Times New Roman"/>
      <w:szCs w:val="24"/>
    </w:rPr>
  </w:style>
  <w:style w:type="paragraph" w:styleId="22">
    <w:name w:val="index 3"/>
    <w:basedOn w:val="1"/>
    <w:next w:val="1"/>
    <w:qFormat/>
    <w:uiPriority w:val="0"/>
    <w:pPr>
      <w:ind w:left="400" w:leftChars="400"/>
    </w:pPr>
    <w:rPr>
      <w:rFonts w:ascii="Times New Roman" w:hAnsi="Times New Roman"/>
      <w:szCs w:val="24"/>
    </w:rPr>
  </w:style>
  <w:style w:type="paragraph" w:styleId="23">
    <w:name w:val="Date"/>
    <w:basedOn w:val="1"/>
    <w:next w:val="1"/>
    <w:link w:val="76"/>
    <w:qFormat/>
    <w:uiPriority w:val="0"/>
    <w:pPr>
      <w:ind w:left="100" w:leftChars="2500"/>
    </w:pPr>
    <w:rPr>
      <w:rFonts w:ascii="Times New Roman" w:hAnsi="Times New Roman"/>
      <w:b/>
      <w:bCs/>
      <w:kern w:val="0"/>
      <w:sz w:val="36"/>
      <w:szCs w:val="24"/>
    </w:rPr>
  </w:style>
  <w:style w:type="paragraph" w:styleId="24">
    <w:name w:val="Body Text Indent 2"/>
    <w:basedOn w:val="1"/>
    <w:link w:val="120"/>
    <w:qFormat/>
    <w:uiPriority w:val="0"/>
    <w:pPr>
      <w:spacing w:after="120" w:line="480" w:lineRule="auto"/>
      <w:ind w:left="420" w:leftChars="200"/>
    </w:pPr>
    <w:rPr>
      <w:rFonts w:ascii="Times New Roman" w:hAnsi="Times New Roman"/>
      <w:kern w:val="0"/>
      <w:sz w:val="20"/>
      <w:szCs w:val="24"/>
    </w:rPr>
  </w:style>
  <w:style w:type="paragraph" w:styleId="25">
    <w:name w:val="Balloon Text"/>
    <w:basedOn w:val="1"/>
    <w:link w:val="109"/>
    <w:qFormat/>
    <w:uiPriority w:val="0"/>
    <w:rPr>
      <w:rFonts w:ascii="Times New Roman" w:hAnsi="Times New Roman"/>
      <w:kern w:val="0"/>
      <w:sz w:val="18"/>
      <w:szCs w:val="18"/>
    </w:rPr>
  </w:style>
  <w:style w:type="paragraph" w:styleId="26">
    <w:name w:val="footer"/>
    <w:basedOn w:val="1"/>
    <w:link w:val="122"/>
    <w:qFormat/>
    <w:uiPriority w:val="99"/>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3"/>
    <w:next w:val="1"/>
    <w:qFormat/>
    <w:uiPriority w:val="39"/>
    <w:pPr>
      <w:tabs>
        <w:tab w:val="right" w:leader="dot" w:pos="8659"/>
      </w:tabs>
      <w:spacing w:before="0" w:after="0" w:line="240" w:lineRule="auto"/>
      <w:jc w:val="center"/>
    </w:pPr>
    <w:rPr>
      <w:b w:val="0"/>
      <w:sz w:val="21"/>
    </w:rPr>
  </w:style>
  <w:style w:type="paragraph" w:styleId="29">
    <w:name w:val="toc 4"/>
    <w:basedOn w:val="1"/>
    <w:next w:val="1"/>
    <w:qFormat/>
    <w:uiPriority w:val="0"/>
    <w:pPr>
      <w:ind w:left="1260"/>
    </w:pPr>
    <w:rPr>
      <w:rFonts w:ascii="Times New Roman" w:hAnsi="Times New Roman"/>
      <w:szCs w:val="24"/>
    </w:rPr>
  </w:style>
  <w:style w:type="paragraph" w:styleId="30">
    <w:name w:val="List"/>
    <w:basedOn w:val="1"/>
    <w:qFormat/>
    <w:uiPriority w:val="0"/>
    <w:pPr>
      <w:ind w:left="200" w:hanging="200" w:hangingChars="200"/>
    </w:pPr>
    <w:rPr>
      <w:rFonts w:ascii="Times New Roman" w:hAnsi="Times New Roman"/>
      <w:szCs w:val="24"/>
    </w:rPr>
  </w:style>
  <w:style w:type="paragraph" w:styleId="31">
    <w:name w:val="footnote text"/>
    <w:basedOn w:val="1"/>
    <w:link w:val="111"/>
    <w:qFormat/>
    <w:uiPriority w:val="0"/>
    <w:pPr>
      <w:snapToGrid w:val="0"/>
      <w:jc w:val="left"/>
    </w:pPr>
    <w:rPr>
      <w:rFonts w:ascii="Times New Roman" w:hAnsi="Times New Roman"/>
      <w:kern w:val="0"/>
      <w:sz w:val="18"/>
      <w:szCs w:val="18"/>
    </w:rPr>
  </w:style>
  <w:style w:type="paragraph" w:styleId="32">
    <w:name w:val="toc 6"/>
    <w:basedOn w:val="1"/>
    <w:next w:val="1"/>
    <w:qFormat/>
    <w:uiPriority w:val="0"/>
    <w:pPr>
      <w:ind w:left="2100"/>
    </w:pPr>
    <w:rPr>
      <w:rFonts w:ascii="Times New Roman" w:hAnsi="Times New Roman"/>
      <w:szCs w:val="24"/>
    </w:rPr>
  </w:style>
  <w:style w:type="paragraph" w:styleId="33">
    <w:name w:val="Body Text Indent 3"/>
    <w:basedOn w:val="1"/>
    <w:link w:val="66"/>
    <w:qFormat/>
    <w:uiPriority w:val="0"/>
    <w:pPr>
      <w:spacing w:line="540" w:lineRule="atLeast"/>
      <w:ind w:firstLine="480" w:firstLineChars="200"/>
    </w:pPr>
    <w:rPr>
      <w:rFonts w:ascii="Times New Roman" w:hAnsi="Times New Roman"/>
      <w:kern w:val="0"/>
      <w:sz w:val="24"/>
      <w:szCs w:val="24"/>
    </w:rPr>
  </w:style>
  <w:style w:type="paragraph" w:styleId="34">
    <w:name w:val="table of figures"/>
    <w:basedOn w:val="1"/>
    <w:next w:val="1"/>
    <w:qFormat/>
    <w:uiPriority w:val="0"/>
    <w:pPr>
      <w:ind w:left="200" w:leftChars="200" w:hanging="200" w:hangingChars="200"/>
    </w:pPr>
    <w:rPr>
      <w:rFonts w:ascii="Times New Roman" w:hAnsi="Times New Roman"/>
      <w:szCs w:val="24"/>
    </w:rPr>
  </w:style>
  <w:style w:type="paragraph" w:styleId="35">
    <w:name w:val="toc 2"/>
    <w:basedOn w:val="1"/>
    <w:next w:val="1"/>
    <w:qFormat/>
    <w:uiPriority w:val="39"/>
    <w:pPr>
      <w:spacing w:line="360" w:lineRule="auto"/>
      <w:ind w:left="200" w:leftChars="200"/>
    </w:pPr>
    <w:rPr>
      <w:rFonts w:ascii="Times New Roman" w:hAnsi="Times New Roman"/>
      <w:szCs w:val="24"/>
    </w:rPr>
  </w:style>
  <w:style w:type="paragraph" w:styleId="36">
    <w:name w:val="toc 9"/>
    <w:basedOn w:val="1"/>
    <w:next w:val="1"/>
    <w:qFormat/>
    <w:uiPriority w:val="0"/>
    <w:pPr>
      <w:ind w:left="3360"/>
    </w:pPr>
    <w:rPr>
      <w:rFonts w:ascii="Times New Roman" w:hAnsi="Times New Roman"/>
      <w:szCs w:val="24"/>
    </w:rPr>
  </w:style>
  <w:style w:type="paragraph" w:styleId="37">
    <w:name w:val="Body Text 2"/>
    <w:basedOn w:val="1"/>
    <w:link w:val="118"/>
    <w:qFormat/>
    <w:uiPriority w:val="0"/>
    <w:pPr>
      <w:spacing w:after="120" w:line="480" w:lineRule="auto"/>
    </w:pPr>
    <w:rPr>
      <w:rFonts w:ascii="Times New Roman" w:hAnsi="Times New Roman"/>
      <w:kern w:val="0"/>
      <w:sz w:val="20"/>
      <w:szCs w:val="24"/>
    </w:rPr>
  </w:style>
  <w:style w:type="paragraph" w:styleId="38">
    <w:name w:val="List 4"/>
    <w:basedOn w:val="1"/>
    <w:qFormat/>
    <w:uiPriority w:val="0"/>
    <w:pPr>
      <w:ind w:left="100" w:leftChars="600" w:hanging="200" w:hangingChars="200"/>
    </w:pPr>
    <w:rPr>
      <w:rFonts w:ascii="Times New Roman" w:hAnsi="Times New Roman"/>
      <w:szCs w:val="24"/>
    </w:rPr>
  </w:style>
  <w:style w:type="paragraph" w:styleId="39">
    <w:name w:val="List Continue 2"/>
    <w:basedOn w:val="1"/>
    <w:qFormat/>
    <w:uiPriority w:val="0"/>
    <w:pPr>
      <w:spacing w:after="120"/>
      <w:ind w:left="840" w:leftChars="400"/>
    </w:pPr>
    <w:rPr>
      <w:rFonts w:ascii="Times New Roman" w:hAnsi="Times New Roman"/>
      <w:szCs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2">
    <w:name w:val="index 2"/>
    <w:basedOn w:val="1"/>
    <w:next w:val="1"/>
    <w:qFormat/>
    <w:uiPriority w:val="0"/>
    <w:pPr>
      <w:ind w:left="200" w:leftChars="200"/>
    </w:pPr>
    <w:rPr>
      <w:rFonts w:ascii="Times New Roman" w:hAnsi="Times New Roman"/>
      <w:szCs w:val="24"/>
    </w:rPr>
  </w:style>
  <w:style w:type="paragraph" w:styleId="43">
    <w:name w:val="annotation subject"/>
    <w:basedOn w:val="14"/>
    <w:next w:val="14"/>
    <w:link w:val="135"/>
    <w:semiHidden/>
    <w:qFormat/>
    <w:uiPriority w:val="0"/>
    <w:rPr>
      <w:rFonts w:ascii="Times New Roman" w:hAnsi="Times New Roman"/>
      <w:b/>
      <w:bCs/>
      <w:kern w:val="0"/>
      <w:sz w:val="20"/>
      <w:szCs w:val="24"/>
    </w:rPr>
  </w:style>
  <w:style w:type="paragraph" w:styleId="44">
    <w:name w:val="Body Text First Indent"/>
    <w:basedOn w:val="15"/>
    <w:link w:val="107"/>
    <w:qFormat/>
    <w:uiPriority w:val="0"/>
    <w:pPr>
      <w:ind w:firstLine="420" w:firstLineChars="100"/>
    </w:pPr>
    <w:rPr>
      <w:rFonts w:ascii="Times New Roman" w:hAnsi="Times New Roman"/>
      <w:szCs w:val="24"/>
    </w:rPr>
  </w:style>
  <w:style w:type="paragraph" w:styleId="45">
    <w:name w:val="Body Text First Indent 2"/>
    <w:basedOn w:val="16"/>
    <w:link w:val="70"/>
    <w:qFormat/>
    <w:uiPriority w:val="0"/>
    <w:pPr>
      <w:ind w:firstLine="420" w:firstLineChars="200"/>
    </w:pPr>
    <w:rPr>
      <w:rFonts w:ascii="Times New Roman" w:hAnsi="Times New Roman"/>
      <w:szCs w:val="24"/>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customStyle="1" w:styleId="54">
    <w:name w:val="标题 1 字符"/>
    <w:qFormat/>
    <w:uiPriority w:val="9"/>
    <w:rPr>
      <w:b/>
      <w:bCs/>
      <w:kern w:val="44"/>
      <w:sz w:val="44"/>
      <w:szCs w:val="44"/>
    </w:rPr>
  </w:style>
  <w:style w:type="character" w:customStyle="1" w:styleId="55">
    <w:name w:val="标题 2 字符"/>
    <w:semiHidden/>
    <w:qFormat/>
    <w:uiPriority w:val="9"/>
    <w:rPr>
      <w:rFonts w:ascii="Calibri Light" w:hAnsi="Calibri Light" w:eastAsia="宋体" w:cs="Times New Roman"/>
      <w:b/>
      <w:bCs/>
      <w:sz w:val="32"/>
      <w:szCs w:val="32"/>
    </w:rPr>
  </w:style>
  <w:style w:type="character" w:customStyle="1" w:styleId="56">
    <w:name w:val="标题 3 字符"/>
    <w:semiHidden/>
    <w:qFormat/>
    <w:uiPriority w:val="9"/>
    <w:rPr>
      <w:b/>
      <w:bCs/>
      <w:sz w:val="32"/>
      <w:szCs w:val="32"/>
    </w:rPr>
  </w:style>
  <w:style w:type="character" w:customStyle="1" w:styleId="57">
    <w:name w:val="标题 4 字符"/>
    <w:semiHidden/>
    <w:qFormat/>
    <w:uiPriority w:val="9"/>
    <w:rPr>
      <w:rFonts w:ascii="Calibri Light" w:hAnsi="Calibri Light" w:eastAsia="宋体" w:cs="Times New Roman"/>
      <w:b/>
      <w:bCs/>
      <w:sz w:val="28"/>
      <w:szCs w:val="28"/>
    </w:rPr>
  </w:style>
  <w:style w:type="character" w:customStyle="1" w:styleId="58">
    <w:name w:val="标题 5 字符"/>
    <w:semiHidden/>
    <w:qFormat/>
    <w:uiPriority w:val="9"/>
    <w:rPr>
      <w:b/>
      <w:bCs/>
      <w:sz w:val="28"/>
      <w:szCs w:val="28"/>
    </w:rPr>
  </w:style>
  <w:style w:type="character" w:customStyle="1" w:styleId="59">
    <w:name w:val="标题 1 Char"/>
    <w:link w:val="3"/>
    <w:qFormat/>
    <w:uiPriority w:val="0"/>
    <w:rPr>
      <w:rFonts w:ascii="Times New Roman" w:hAnsi="Times New Roman" w:eastAsia="宋体" w:cs="Times New Roman"/>
      <w:b/>
      <w:bCs/>
      <w:kern w:val="44"/>
      <w:sz w:val="44"/>
      <w:szCs w:val="44"/>
    </w:rPr>
  </w:style>
  <w:style w:type="character" w:customStyle="1" w:styleId="60">
    <w:name w:val="标题 2 Char"/>
    <w:link w:val="4"/>
    <w:qFormat/>
    <w:uiPriority w:val="0"/>
    <w:rPr>
      <w:rFonts w:ascii="Arial" w:hAnsi="Arial" w:eastAsia="黑体" w:cs="Times New Roman"/>
      <w:b/>
      <w:bCs/>
      <w:kern w:val="0"/>
      <w:sz w:val="32"/>
      <w:szCs w:val="32"/>
    </w:rPr>
  </w:style>
  <w:style w:type="character" w:customStyle="1" w:styleId="61">
    <w:name w:val="标题 3 Char"/>
    <w:link w:val="5"/>
    <w:qFormat/>
    <w:uiPriority w:val="0"/>
    <w:rPr>
      <w:rFonts w:ascii="Times New Roman" w:hAnsi="Times New Roman" w:eastAsia="楷体_GB2312" w:cs="Times New Roman"/>
      <w:kern w:val="0"/>
      <w:sz w:val="28"/>
      <w:szCs w:val="20"/>
    </w:rPr>
  </w:style>
  <w:style w:type="character" w:customStyle="1" w:styleId="62">
    <w:name w:val="标题 4 Char"/>
    <w:link w:val="7"/>
    <w:qFormat/>
    <w:uiPriority w:val="0"/>
    <w:rPr>
      <w:rFonts w:ascii="Arial" w:hAnsi="Arial" w:eastAsia="黑体" w:cs="Times New Roman"/>
      <w:b/>
      <w:bCs/>
      <w:kern w:val="0"/>
      <w:sz w:val="28"/>
      <w:szCs w:val="28"/>
    </w:rPr>
  </w:style>
  <w:style w:type="character" w:customStyle="1" w:styleId="63">
    <w:name w:val="标题 5 Char"/>
    <w:link w:val="8"/>
    <w:qFormat/>
    <w:uiPriority w:val="0"/>
    <w:rPr>
      <w:rFonts w:ascii="Times New Roman" w:hAnsi="Times New Roman" w:eastAsia="宋体" w:cs="Times New Roman"/>
      <w:b/>
      <w:bCs/>
      <w:kern w:val="0"/>
      <w:sz w:val="28"/>
      <w:szCs w:val="28"/>
    </w:rPr>
  </w:style>
  <w:style w:type="character" w:customStyle="1" w:styleId="64">
    <w:name w:val="zbggmain style9"/>
    <w:qFormat/>
    <w:uiPriority w:val="0"/>
  </w:style>
  <w:style w:type="character" w:customStyle="1" w:styleId="65">
    <w:name w:val="正文文本缩进 3 字符"/>
    <w:semiHidden/>
    <w:qFormat/>
    <w:uiPriority w:val="99"/>
    <w:rPr>
      <w:sz w:val="16"/>
      <w:szCs w:val="16"/>
    </w:rPr>
  </w:style>
  <w:style w:type="character" w:customStyle="1" w:styleId="66">
    <w:name w:val="正文文本缩进 3 Char"/>
    <w:link w:val="33"/>
    <w:qFormat/>
    <w:uiPriority w:val="0"/>
    <w:rPr>
      <w:rFonts w:ascii="Times New Roman" w:hAnsi="Times New Roman" w:eastAsia="宋体" w:cs="Times New Roman"/>
      <w:kern w:val="0"/>
      <w:sz w:val="24"/>
      <w:szCs w:val="24"/>
    </w:rPr>
  </w:style>
  <w:style w:type="character" w:customStyle="1" w:styleId="67">
    <w:name w:val="正文文本缩进 字符"/>
    <w:basedOn w:val="47"/>
    <w:semiHidden/>
    <w:qFormat/>
    <w:uiPriority w:val="99"/>
  </w:style>
  <w:style w:type="character" w:customStyle="1" w:styleId="68">
    <w:name w:val="正文文本缩进 Char"/>
    <w:link w:val="16"/>
    <w:qFormat/>
    <w:uiPriority w:val="0"/>
    <w:rPr>
      <w:rFonts w:ascii="Calibri" w:hAnsi="Calibri" w:eastAsia="宋体" w:cs="Times New Roman"/>
    </w:rPr>
  </w:style>
  <w:style w:type="character" w:customStyle="1" w:styleId="69">
    <w:name w:val="正文首行缩进 2 字符"/>
    <w:basedOn w:val="67"/>
    <w:semiHidden/>
    <w:qFormat/>
    <w:uiPriority w:val="99"/>
  </w:style>
  <w:style w:type="character" w:customStyle="1" w:styleId="70">
    <w:name w:val="正文首行缩进 2 Char"/>
    <w:link w:val="45"/>
    <w:qFormat/>
    <w:uiPriority w:val="0"/>
    <w:rPr>
      <w:rFonts w:ascii="Times New Roman" w:hAnsi="Times New Roman" w:eastAsia="宋体" w:cs="Times New Roman"/>
      <w:kern w:val="0"/>
      <w:sz w:val="20"/>
      <w:szCs w:val="24"/>
    </w:rPr>
  </w:style>
  <w:style w:type="character" w:customStyle="1" w:styleId="71">
    <w:name w:val="页眉 字符"/>
    <w:semiHidden/>
    <w:qFormat/>
    <w:uiPriority w:val="99"/>
    <w:rPr>
      <w:sz w:val="18"/>
      <w:szCs w:val="18"/>
    </w:rPr>
  </w:style>
  <w:style w:type="character" w:customStyle="1" w:styleId="72">
    <w:name w:val="页眉 Char"/>
    <w:link w:val="27"/>
    <w:qFormat/>
    <w:uiPriority w:val="99"/>
    <w:rPr>
      <w:rFonts w:ascii="Times New Roman" w:hAnsi="Times New Roman" w:eastAsia="宋体" w:cs="Times New Roman"/>
      <w:kern w:val="0"/>
      <w:sz w:val="18"/>
      <w:szCs w:val="18"/>
    </w:rPr>
  </w:style>
  <w:style w:type="character" w:customStyle="1" w:styleId="73">
    <w:name w:val="文档结构图 字符"/>
    <w:semiHidden/>
    <w:qFormat/>
    <w:uiPriority w:val="99"/>
    <w:rPr>
      <w:rFonts w:ascii="Microsoft YaHei UI" w:eastAsia="Microsoft YaHei UI"/>
      <w:sz w:val="18"/>
      <w:szCs w:val="18"/>
    </w:rPr>
  </w:style>
  <w:style w:type="character" w:customStyle="1" w:styleId="74">
    <w:name w:val="文档结构图 Char"/>
    <w:link w:val="12"/>
    <w:qFormat/>
    <w:uiPriority w:val="0"/>
    <w:rPr>
      <w:rFonts w:ascii="Times New Roman" w:hAnsi="Times New Roman" w:eastAsia="宋体" w:cs="Times New Roman"/>
      <w:kern w:val="0"/>
      <w:sz w:val="20"/>
      <w:szCs w:val="24"/>
      <w:shd w:val="clear" w:color="auto" w:fill="000080"/>
    </w:rPr>
  </w:style>
  <w:style w:type="character" w:customStyle="1" w:styleId="75">
    <w:name w:val="日期 字符"/>
    <w:basedOn w:val="47"/>
    <w:semiHidden/>
    <w:qFormat/>
    <w:uiPriority w:val="99"/>
  </w:style>
  <w:style w:type="character" w:customStyle="1" w:styleId="76">
    <w:name w:val="日期 Char"/>
    <w:link w:val="23"/>
    <w:qFormat/>
    <w:uiPriority w:val="0"/>
    <w:rPr>
      <w:rFonts w:ascii="Times New Roman" w:hAnsi="Times New Roman" w:eastAsia="宋体" w:cs="Times New Roman"/>
      <w:b/>
      <w:bCs/>
      <w:kern w:val="0"/>
      <w:sz w:val="36"/>
      <w:szCs w:val="24"/>
    </w:rPr>
  </w:style>
  <w:style w:type="character" w:customStyle="1" w:styleId="77">
    <w:name w:val="标题 字符"/>
    <w:qFormat/>
    <w:uiPriority w:val="10"/>
    <w:rPr>
      <w:rFonts w:ascii="Calibri Light" w:hAnsi="Calibri Light" w:eastAsia="宋体" w:cs="Times New Roman"/>
      <w:b/>
      <w:bCs/>
      <w:sz w:val="32"/>
      <w:szCs w:val="32"/>
    </w:rPr>
  </w:style>
  <w:style w:type="character" w:customStyle="1" w:styleId="78">
    <w:name w:val="标题 Char"/>
    <w:link w:val="2"/>
    <w:qFormat/>
    <w:uiPriority w:val="0"/>
    <w:rPr>
      <w:rFonts w:ascii="Arial" w:hAnsi="Arial" w:eastAsia="宋体" w:cs="Times New Roman"/>
      <w:b/>
      <w:bCs/>
      <w:kern w:val="0"/>
      <w:sz w:val="32"/>
      <w:szCs w:val="32"/>
    </w:rPr>
  </w:style>
  <w:style w:type="paragraph" w:customStyle="1" w:styleId="79">
    <w:name w:val="样式2"/>
    <w:basedOn w:val="34"/>
    <w:qFormat/>
    <w:uiPriority w:val="0"/>
    <w:pPr>
      <w:ind w:firstLine="2720"/>
    </w:pPr>
    <w:rPr>
      <w:bCs/>
    </w:rPr>
  </w:style>
  <w:style w:type="paragraph" w:customStyle="1" w:styleId="80">
    <w:name w:val="0"/>
    <w:basedOn w:val="1"/>
    <w:qFormat/>
    <w:uiPriority w:val="0"/>
    <w:pPr>
      <w:widowControl/>
    </w:pPr>
    <w:rPr>
      <w:rFonts w:ascii="Times New Roman" w:hAnsi="Times New Roman"/>
      <w:kern w:val="0"/>
      <w:szCs w:val="20"/>
    </w:rPr>
  </w:style>
  <w:style w:type="paragraph" w:customStyle="1" w:styleId="81">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3">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4">
    <w:name w:val="Char"/>
    <w:basedOn w:val="1"/>
    <w:qFormat/>
    <w:uiPriority w:val="0"/>
    <w:pPr>
      <w:spacing w:line="360" w:lineRule="auto"/>
    </w:pPr>
    <w:rPr>
      <w:rFonts w:ascii="黑体" w:hAnsi="黑体"/>
      <w:sz w:val="24"/>
      <w:szCs w:val="24"/>
      <w:lang w:val="zh-CN"/>
    </w:rPr>
  </w:style>
  <w:style w:type="paragraph" w:customStyle="1" w:styleId="85">
    <w:name w:val="1 Char Char Char"/>
    <w:basedOn w:val="1"/>
    <w:next w:val="5"/>
    <w:qFormat/>
    <w:uiPriority w:val="0"/>
    <w:pPr>
      <w:spacing w:line="500" w:lineRule="exact"/>
      <w:ind w:firstLine="200"/>
      <w:jc w:val="center"/>
    </w:pPr>
    <w:rPr>
      <w:rFonts w:ascii="仿宋_GB2312" w:hAnsi="Arial" w:eastAsia="仿宋_GB2312" w:cs="Arial"/>
      <w:bCs/>
      <w:sz w:val="32"/>
      <w:szCs w:val="32"/>
    </w:rPr>
  </w:style>
  <w:style w:type="paragraph" w:customStyle="1" w:styleId="86">
    <w:name w:val="HTML Top of Form"/>
    <w:basedOn w:val="1"/>
    <w:next w:val="1"/>
    <w:link w:val="88"/>
    <w:qFormat/>
    <w:uiPriority w:val="0"/>
    <w:pPr>
      <w:pBdr>
        <w:bottom w:val="single" w:color="auto" w:sz="6" w:space="1"/>
      </w:pBdr>
      <w:jc w:val="center"/>
    </w:pPr>
    <w:rPr>
      <w:rFonts w:ascii="Arial" w:hAnsi="Arial"/>
      <w:vanish/>
      <w:kern w:val="0"/>
      <w:sz w:val="16"/>
      <w:szCs w:val="16"/>
    </w:rPr>
  </w:style>
  <w:style w:type="character" w:customStyle="1" w:styleId="87">
    <w:name w:val="z-窗体顶端 字符"/>
    <w:semiHidden/>
    <w:qFormat/>
    <w:uiPriority w:val="99"/>
    <w:rPr>
      <w:rFonts w:ascii="Arial" w:hAnsi="Arial" w:cs="Arial"/>
      <w:vanish/>
      <w:sz w:val="16"/>
      <w:szCs w:val="16"/>
    </w:rPr>
  </w:style>
  <w:style w:type="character" w:customStyle="1" w:styleId="88">
    <w:name w:val="z-窗体顶端 Char"/>
    <w:link w:val="86"/>
    <w:qFormat/>
    <w:uiPriority w:val="0"/>
    <w:rPr>
      <w:rFonts w:ascii="Arial" w:hAnsi="Arial" w:eastAsia="宋体" w:cs="Times New Roman"/>
      <w:vanish/>
      <w:kern w:val="0"/>
      <w:sz w:val="16"/>
      <w:szCs w:val="16"/>
    </w:rPr>
  </w:style>
  <w:style w:type="paragraph" w:customStyle="1" w:styleId="89">
    <w:name w:val="_Style 10"/>
    <w:basedOn w:val="1"/>
    <w:next w:val="1"/>
    <w:qFormat/>
    <w:uiPriority w:val="0"/>
    <w:rPr>
      <w:rFonts w:ascii="Times New Roman" w:hAnsi="Times New Roman"/>
      <w:szCs w:val="24"/>
    </w:rPr>
  </w:style>
  <w:style w:type="paragraph" w:customStyle="1" w:styleId="90">
    <w:name w:val="Char Char"/>
    <w:basedOn w:val="1"/>
    <w:qFormat/>
    <w:uiPriority w:val="0"/>
    <w:rPr>
      <w:rFonts w:ascii="Tahoma" w:hAnsi="Tahoma"/>
      <w:sz w:val="24"/>
      <w:szCs w:val="20"/>
    </w:rPr>
  </w:style>
  <w:style w:type="paragraph" w:customStyle="1" w:styleId="91">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2">
    <w:name w:val="Char Char Char Char"/>
    <w:basedOn w:val="1"/>
    <w:qFormat/>
    <w:uiPriority w:val="0"/>
    <w:rPr>
      <w:rFonts w:ascii="仿宋_GB2312" w:hAnsi="Times New Roman" w:eastAsia="仿宋_GB2312"/>
      <w:b/>
      <w:sz w:val="32"/>
      <w:szCs w:val="32"/>
    </w:rPr>
  </w:style>
  <w:style w:type="paragraph" w:customStyle="1" w:styleId="93">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4">
    <w:name w:val="样式1"/>
    <w:basedOn w:val="1"/>
    <w:qFormat/>
    <w:uiPriority w:val="0"/>
    <w:pPr>
      <w:spacing w:line="360" w:lineRule="auto"/>
      <w:jc w:val="center"/>
    </w:pPr>
    <w:rPr>
      <w:rFonts w:ascii="宋体" w:hAnsi="宋体"/>
      <w:sz w:val="32"/>
      <w:szCs w:val="30"/>
    </w:rPr>
  </w:style>
  <w:style w:type="paragraph" w:customStyle="1" w:styleId="95">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6">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7">
    <w:name w:val="正文段"/>
    <w:basedOn w:val="1"/>
    <w:qFormat/>
    <w:uiPriority w:val="0"/>
    <w:pPr>
      <w:spacing w:line="360" w:lineRule="auto"/>
      <w:ind w:firstLine="420"/>
    </w:pPr>
    <w:rPr>
      <w:rFonts w:ascii="宋体" w:hAnsi="Times New Roman"/>
      <w:sz w:val="24"/>
      <w:szCs w:val="24"/>
    </w:rPr>
  </w:style>
  <w:style w:type="paragraph" w:customStyle="1" w:styleId="98">
    <w:name w:val="表格一"/>
    <w:basedOn w:val="1"/>
    <w:qFormat/>
    <w:uiPriority w:val="0"/>
    <w:pPr>
      <w:spacing w:line="240" w:lineRule="exact"/>
      <w:ind w:left="105" w:leftChars="50"/>
    </w:pPr>
    <w:rPr>
      <w:rFonts w:ascii="Times New Roman" w:hAnsi="Times New Roman"/>
      <w:sz w:val="18"/>
      <w:szCs w:val="21"/>
    </w:rPr>
  </w:style>
  <w:style w:type="paragraph" w:customStyle="1" w:styleId="99">
    <w:name w:val="样式 一号 加粗 居中"/>
    <w:basedOn w:val="1"/>
    <w:qFormat/>
    <w:uiPriority w:val="0"/>
    <w:pPr>
      <w:jc w:val="center"/>
    </w:pPr>
    <w:rPr>
      <w:rFonts w:ascii="Times New Roman" w:hAnsi="Times New Roman" w:cs="宋体"/>
      <w:bCs/>
      <w:sz w:val="52"/>
      <w:szCs w:val="20"/>
    </w:rPr>
  </w:style>
  <w:style w:type="paragraph" w:customStyle="1" w:styleId="100">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1">
    <w:name w:val="HTML Bottom of Form"/>
    <w:basedOn w:val="1"/>
    <w:next w:val="1"/>
    <w:link w:val="103"/>
    <w:qFormat/>
    <w:uiPriority w:val="0"/>
    <w:pPr>
      <w:pBdr>
        <w:top w:val="single" w:color="auto" w:sz="6" w:space="1"/>
      </w:pBdr>
      <w:jc w:val="center"/>
    </w:pPr>
    <w:rPr>
      <w:rFonts w:ascii="Arial" w:hAnsi="Arial"/>
      <w:vanish/>
      <w:kern w:val="0"/>
      <w:sz w:val="16"/>
      <w:szCs w:val="16"/>
    </w:rPr>
  </w:style>
  <w:style w:type="character" w:customStyle="1" w:styleId="102">
    <w:name w:val="z-窗体底端 字符"/>
    <w:semiHidden/>
    <w:qFormat/>
    <w:uiPriority w:val="99"/>
    <w:rPr>
      <w:rFonts w:ascii="Arial" w:hAnsi="Arial" w:cs="Arial"/>
      <w:vanish/>
      <w:sz w:val="16"/>
      <w:szCs w:val="16"/>
    </w:rPr>
  </w:style>
  <w:style w:type="character" w:customStyle="1" w:styleId="103">
    <w:name w:val="z-窗体底端 Char"/>
    <w:link w:val="101"/>
    <w:qFormat/>
    <w:uiPriority w:val="0"/>
    <w:rPr>
      <w:rFonts w:ascii="Arial" w:hAnsi="Arial" w:eastAsia="宋体" w:cs="Times New Roman"/>
      <w:vanish/>
      <w:kern w:val="0"/>
      <w:sz w:val="16"/>
      <w:szCs w:val="16"/>
    </w:rPr>
  </w:style>
  <w:style w:type="character" w:customStyle="1" w:styleId="104">
    <w:name w:val="正文文本 字符"/>
    <w:basedOn w:val="47"/>
    <w:semiHidden/>
    <w:qFormat/>
    <w:uiPriority w:val="99"/>
  </w:style>
  <w:style w:type="character" w:customStyle="1" w:styleId="105">
    <w:name w:val="正文文本 Char"/>
    <w:link w:val="15"/>
    <w:qFormat/>
    <w:uiPriority w:val="0"/>
    <w:rPr>
      <w:rFonts w:ascii="Calibri" w:hAnsi="Calibri" w:eastAsia="宋体" w:cs="Times New Roman"/>
    </w:rPr>
  </w:style>
  <w:style w:type="character" w:customStyle="1" w:styleId="106">
    <w:name w:val="正文首行缩进 字符"/>
    <w:basedOn w:val="104"/>
    <w:semiHidden/>
    <w:qFormat/>
    <w:uiPriority w:val="99"/>
  </w:style>
  <w:style w:type="character" w:customStyle="1" w:styleId="107">
    <w:name w:val="正文首行缩进 Char"/>
    <w:link w:val="44"/>
    <w:qFormat/>
    <w:uiPriority w:val="0"/>
    <w:rPr>
      <w:rFonts w:ascii="Times New Roman" w:hAnsi="Times New Roman" w:eastAsia="宋体" w:cs="Times New Roman"/>
      <w:kern w:val="0"/>
      <w:sz w:val="20"/>
      <w:szCs w:val="24"/>
    </w:rPr>
  </w:style>
  <w:style w:type="character" w:customStyle="1" w:styleId="108">
    <w:name w:val="批注框文本 字符"/>
    <w:semiHidden/>
    <w:qFormat/>
    <w:uiPriority w:val="99"/>
    <w:rPr>
      <w:sz w:val="18"/>
      <w:szCs w:val="18"/>
    </w:rPr>
  </w:style>
  <w:style w:type="character" w:customStyle="1" w:styleId="109">
    <w:name w:val="批注框文本 Char"/>
    <w:link w:val="25"/>
    <w:qFormat/>
    <w:uiPriority w:val="0"/>
    <w:rPr>
      <w:rFonts w:ascii="Times New Roman" w:hAnsi="Times New Roman" w:eastAsia="宋体" w:cs="Times New Roman"/>
      <w:kern w:val="0"/>
      <w:sz w:val="18"/>
      <w:szCs w:val="18"/>
    </w:rPr>
  </w:style>
  <w:style w:type="character" w:customStyle="1" w:styleId="110">
    <w:name w:val="脚注文本 字符"/>
    <w:semiHidden/>
    <w:qFormat/>
    <w:uiPriority w:val="99"/>
    <w:rPr>
      <w:sz w:val="18"/>
      <w:szCs w:val="18"/>
    </w:rPr>
  </w:style>
  <w:style w:type="character" w:customStyle="1" w:styleId="111">
    <w:name w:val="脚注文本 Char"/>
    <w:link w:val="31"/>
    <w:qFormat/>
    <w:uiPriority w:val="0"/>
    <w:rPr>
      <w:rFonts w:ascii="Times New Roman" w:hAnsi="Times New Roman" w:eastAsia="宋体" w:cs="Times New Roman"/>
      <w:kern w:val="0"/>
      <w:sz w:val="18"/>
      <w:szCs w:val="18"/>
    </w:rPr>
  </w:style>
  <w:style w:type="character" w:customStyle="1" w:styleId="112">
    <w:name w:val="纯文本 字符"/>
    <w:semiHidden/>
    <w:qFormat/>
    <w:uiPriority w:val="99"/>
    <w:rPr>
      <w:rFonts w:ascii="宋体" w:hAnsi="Courier New" w:cs="Courier New"/>
    </w:rPr>
  </w:style>
  <w:style w:type="character" w:customStyle="1" w:styleId="113">
    <w:name w:val="纯文本 Char"/>
    <w:link w:val="20"/>
    <w:qFormat/>
    <w:uiPriority w:val="0"/>
    <w:rPr>
      <w:rFonts w:ascii="宋体" w:hAnsi="Courier New" w:eastAsia="宋体" w:cs="Times New Roman"/>
      <w:kern w:val="0"/>
      <w:sz w:val="20"/>
      <w:szCs w:val="21"/>
    </w:rPr>
  </w:style>
  <w:style w:type="paragraph" w:customStyle="1" w:styleId="114">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5">
    <w:name w:val="样式3"/>
    <w:basedOn w:val="5"/>
    <w:qFormat/>
    <w:uiPriority w:val="0"/>
    <w:pPr>
      <w:keepNext/>
      <w:keepLines/>
      <w:spacing w:before="120" w:after="120" w:line="360" w:lineRule="auto"/>
    </w:pPr>
    <w:rPr>
      <w:rFonts w:eastAsia="宋体"/>
      <w:sz w:val="24"/>
      <w:szCs w:val="24"/>
    </w:rPr>
  </w:style>
  <w:style w:type="paragraph" w:customStyle="1" w:styleId="116">
    <w:name w:val="表"/>
    <w:basedOn w:val="1"/>
    <w:qFormat/>
    <w:uiPriority w:val="0"/>
    <w:pPr>
      <w:spacing w:line="360" w:lineRule="auto"/>
      <w:jc w:val="center"/>
    </w:pPr>
    <w:rPr>
      <w:rFonts w:ascii="Times New Roman" w:hAnsi="Times New Roman"/>
      <w:color w:val="000000"/>
      <w:szCs w:val="21"/>
    </w:rPr>
  </w:style>
  <w:style w:type="character" w:customStyle="1" w:styleId="117">
    <w:name w:val="正文文本 2 字符"/>
    <w:basedOn w:val="47"/>
    <w:semiHidden/>
    <w:qFormat/>
    <w:uiPriority w:val="99"/>
  </w:style>
  <w:style w:type="character" w:customStyle="1" w:styleId="118">
    <w:name w:val="正文文本 2 Char"/>
    <w:link w:val="37"/>
    <w:qFormat/>
    <w:uiPriority w:val="0"/>
    <w:rPr>
      <w:rFonts w:ascii="Times New Roman" w:hAnsi="Times New Roman" w:eastAsia="宋体" w:cs="Times New Roman"/>
      <w:kern w:val="0"/>
      <w:sz w:val="20"/>
      <w:szCs w:val="24"/>
    </w:rPr>
  </w:style>
  <w:style w:type="character" w:customStyle="1" w:styleId="119">
    <w:name w:val="正文文本缩进 2 字符"/>
    <w:basedOn w:val="47"/>
    <w:semiHidden/>
    <w:qFormat/>
    <w:uiPriority w:val="99"/>
  </w:style>
  <w:style w:type="character" w:customStyle="1" w:styleId="120">
    <w:name w:val="正文文本缩进 2 Char"/>
    <w:link w:val="24"/>
    <w:qFormat/>
    <w:uiPriority w:val="0"/>
    <w:rPr>
      <w:rFonts w:ascii="Times New Roman" w:hAnsi="Times New Roman" w:eastAsia="宋体" w:cs="Times New Roman"/>
      <w:kern w:val="0"/>
      <w:sz w:val="20"/>
      <w:szCs w:val="24"/>
    </w:rPr>
  </w:style>
  <w:style w:type="character" w:customStyle="1" w:styleId="121">
    <w:name w:val="页脚 字符"/>
    <w:semiHidden/>
    <w:qFormat/>
    <w:uiPriority w:val="99"/>
    <w:rPr>
      <w:sz w:val="18"/>
      <w:szCs w:val="18"/>
    </w:rPr>
  </w:style>
  <w:style w:type="character" w:customStyle="1" w:styleId="122">
    <w:name w:val="页脚 Char"/>
    <w:link w:val="26"/>
    <w:qFormat/>
    <w:uiPriority w:val="99"/>
    <w:rPr>
      <w:rFonts w:ascii="Times New Roman" w:hAnsi="Times New Roman" w:eastAsia="宋体" w:cs="Times New Roman"/>
      <w:kern w:val="0"/>
      <w:sz w:val="18"/>
      <w:szCs w:val="18"/>
    </w:rPr>
  </w:style>
  <w:style w:type="paragraph" w:customStyle="1" w:styleId="123">
    <w:name w:val="List Paragraph"/>
    <w:basedOn w:val="1"/>
    <w:qFormat/>
    <w:uiPriority w:val="0"/>
    <w:pPr>
      <w:spacing w:before="100" w:beforeAutospacing="1" w:after="100" w:afterAutospacing="1" w:line="300" w:lineRule="auto"/>
      <w:ind w:firstLine="420" w:firstLineChars="200"/>
    </w:pPr>
  </w:style>
  <w:style w:type="paragraph" w:customStyle="1" w:styleId="12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6">
    <w:name w:val="样式 样式1 + 首行缩进:  2 字符 Char"/>
    <w:link w:val="127"/>
    <w:qFormat/>
    <w:uiPriority w:val="0"/>
    <w:rPr>
      <w:rFonts w:ascii="Arial" w:hAnsi="Arial"/>
      <w:sz w:val="24"/>
    </w:rPr>
  </w:style>
  <w:style w:type="paragraph" w:customStyle="1" w:styleId="127">
    <w:name w:val="样式 样式1 + 首行缩进:  2 字符"/>
    <w:basedOn w:val="94"/>
    <w:link w:val="126"/>
    <w:qFormat/>
    <w:uiPriority w:val="0"/>
    <w:pPr>
      <w:spacing w:line="360" w:lineRule="exact"/>
      <w:ind w:firstLine="420" w:firstLineChars="200"/>
      <w:jc w:val="both"/>
    </w:pPr>
    <w:rPr>
      <w:rFonts w:ascii="Arial" w:hAnsi="Arial"/>
      <w:kern w:val="0"/>
      <w:sz w:val="24"/>
      <w:szCs w:val="20"/>
    </w:rPr>
  </w:style>
  <w:style w:type="paragraph" w:customStyle="1" w:styleId="128">
    <w:name w:val="样式 标题 1 + (符号) Arial 三号"/>
    <w:basedOn w:val="3"/>
    <w:qFormat/>
    <w:uiPriority w:val="0"/>
    <w:pPr>
      <w:snapToGrid w:val="0"/>
      <w:spacing w:before="0" w:after="0" w:line="360" w:lineRule="auto"/>
    </w:pPr>
    <w:rPr>
      <w:sz w:val="32"/>
    </w:rPr>
  </w:style>
  <w:style w:type="paragraph" w:customStyle="1" w:styleId="129">
    <w:name w:val="列出段落1"/>
    <w:basedOn w:val="1"/>
    <w:qFormat/>
    <w:uiPriority w:val="0"/>
    <w:pPr>
      <w:ind w:firstLine="420" w:firstLineChars="200"/>
    </w:pPr>
  </w:style>
  <w:style w:type="character" w:customStyle="1" w:styleId="130">
    <w:name w:val="Char Char14"/>
    <w:qFormat/>
    <w:uiPriority w:val="0"/>
    <w:rPr>
      <w:rFonts w:ascii="宋体" w:hAnsi="Courier New" w:eastAsia="宋体" w:cs="Courier New"/>
      <w:kern w:val="2"/>
      <w:sz w:val="21"/>
      <w:szCs w:val="21"/>
      <w:lang w:val="en-US" w:eastAsia="zh-CN" w:bidi="ar-SA"/>
    </w:rPr>
  </w:style>
  <w:style w:type="paragraph" w:customStyle="1" w:styleId="131">
    <w:name w:val="_Style 5"/>
    <w:basedOn w:val="1"/>
    <w:next w:val="1"/>
    <w:qFormat/>
    <w:uiPriority w:val="0"/>
    <w:rPr>
      <w:rFonts w:ascii="Times New Roman" w:hAnsi="Times New Roman"/>
      <w:szCs w:val="20"/>
    </w:rPr>
  </w:style>
  <w:style w:type="paragraph" w:customStyle="1" w:styleId="13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4">
    <w:name w:val="正文缩进 Char1"/>
    <w:link w:val="6"/>
    <w:qFormat/>
    <w:uiPriority w:val="0"/>
    <w:rPr>
      <w:rFonts w:ascii="宋体" w:hAnsi="Times New Roman"/>
      <w:sz w:val="34"/>
    </w:rPr>
  </w:style>
  <w:style w:type="character" w:customStyle="1" w:styleId="135">
    <w:name w:val="批注主题 Char"/>
    <w:basedOn w:val="136"/>
    <w:link w:val="43"/>
    <w:semiHidden/>
    <w:qFormat/>
    <w:uiPriority w:val="0"/>
    <w:rPr>
      <w:rFonts w:ascii="Times New Roman" w:hAnsi="Times New Roman"/>
      <w:b/>
      <w:bCs/>
      <w:kern w:val="2"/>
      <w:sz w:val="21"/>
      <w:szCs w:val="24"/>
    </w:rPr>
  </w:style>
  <w:style w:type="character" w:customStyle="1" w:styleId="136">
    <w:name w:val="批注文字 Char"/>
    <w:basedOn w:val="47"/>
    <w:link w:val="14"/>
    <w:semiHidden/>
    <w:qFormat/>
    <w:uiPriority w:val="99"/>
    <w:rPr>
      <w:kern w:val="2"/>
      <w:sz w:val="21"/>
      <w:szCs w:val="22"/>
    </w:rPr>
  </w:style>
  <w:style w:type="character" w:customStyle="1" w:styleId="137">
    <w:name w:val="批注主题 Char1"/>
    <w:basedOn w:val="136"/>
    <w:semiHidden/>
    <w:qFormat/>
    <w:uiPriority w:val="99"/>
    <w:rPr>
      <w:b/>
      <w:bCs/>
      <w:kern w:val="2"/>
      <w:sz w:val="21"/>
      <w:szCs w:val="22"/>
    </w:rPr>
  </w:style>
  <w:style w:type="paragraph" w:customStyle="1" w:styleId="138">
    <w:name w:val="bt1bt1"/>
    <w:basedOn w:val="3"/>
    <w:qFormat/>
    <w:uiPriority w:val="0"/>
    <w:pPr>
      <w:spacing w:line="240" w:lineRule="auto"/>
      <w:jc w:val="center"/>
    </w:pPr>
    <w:rPr>
      <w:rFonts w:ascii="黑体" w:eastAsia="黑体"/>
      <w:b w:val="0"/>
      <w:sz w:val="36"/>
      <w:szCs w:val="36"/>
    </w:rPr>
  </w:style>
  <w:style w:type="paragraph" w:customStyle="1" w:styleId="139">
    <w:name w:val="正文 New"/>
    <w:qFormat/>
    <w:uiPriority w:val="0"/>
    <w:pPr>
      <w:widowControl w:val="0"/>
      <w:spacing w:line="400" w:lineRule="atLeast"/>
      <w:jc w:val="both"/>
    </w:pPr>
    <w:rPr>
      <w:rFonts w:ascii="Times New Roman" w:hAnsi="Times New Roman" w:eastAsia="仿宋_GB2312" w:cs="Times New Roman"/>
      <w:kern w:val="2"/>
      <w:sz w:val="24"/>
      <w:szCs w:val="22"/>
      <w:lang w:val="en-US" w:eastAsia="zh-CN" w:bidi="ar-SA"/>
    </w:rPr>
  </w:style>
  <w:style w:type="paragraph" w:customStyle="1" w:styleId="140">
    <w:name w:val="标准有序列表（L1）"/>
    <w:basedOn w:val="6"/>
    <w:qFormat/>
    <w:uiPriority w:val="0"/>
    <w:pPr>
      <w:tabs>
        <w:tab w:val="left" w:pos="0"/>
      </w:tabs>
      <w:autoSpaceDE/>
      <w:autoSpaceDN/>
      <w:snapToGrid w:val="0"/>
      <w:spacing w:line="240" w:lineRule="auto"/>
      <w:ind w:firstLine="0"/>
      <w:jc w:val="center"/>
    </w:pPr>
    <w:rPr>
      <w:rFonts w:ascii="宋体" w:hAnsi="宋体" w:eastAsia="宋体" w:cs="宋体"/>
      <w:color w:val="000000"/>
      <w:kern w:val="2"/>
      <w:sz w:val="21"/>
      <w:szCs w:val="21"/>
    </w:rPr>
  </w:style>
  <w:style w:type="paragraph" w:customStyle="1" w:styleId="141">
    <w:name w:val="样式 正文（首行缩进两字） + 首行缩进:  2 字符"/>
    <w:basedOn w:val="6"/>
    <w:qFormat/>
    <w:uiPriority w:val="0"/>
    <w:pPr>
      <w:autoSpaceDE/>
      <w:autoSpaceDN/>
      <w:adjustRightInd/>
      <w:spacing w:line="460" w:lineRule="exact"/>
      <w:ind w:firstLine="536" w:firstLineChars="200"/>
      <w:jc w:val="both"/>
    </w:pPr>
    <w:rPr>
      <w:rFonts w:ascii="Times New Roman" w:eastAsia="宋体" w:cs="宋体"/>
      <w:spacing w:val="6"/>
      <w:kern w:val="24"/>
      <w:sz w:val="24"/>
      <w:szCs w:val="24"/>
    </w:rPr>
  </w:style>
  <w:style w:type="paragraph" w:customStyle="1" w:styleId="142">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43">
    <w:name w:val="xl30"/>
    <w:basedOn w:val="1"/>
    <w:qFormat/>
    <w:uiPriority w:val="0"/>
    <w:pPr>
      <w:widowControl/>
      <w:spacing w:before="100" w:beforeAutospacing="1" w:after="100" w:afterAutospacing="1"/>
      <w:jc w:val="center"/>
    </w:pPr>
    <w:rPr>
      <w:rFonts w:ascii="Arial Unicode MS" w:hAnsi="Arial Unicode MS" w:eastAsia="Arial Unicode MS"/>
      <w:b/>
      <w:bCs/>
      <w:kern w:val="0"/>
      <w:sz w:val="24"/>
      <w:szCs w:val="24"/>
    </w:rPr>
  </w:style>
  <w:style w:type="paragraph" w:customStyle="1" w:styleId="144">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14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日期_0"/>
    <w:basedOn w:val="147"/>
    <w:next w:val="147"/>
    <w:qFormat/>
    <w:uiPriority w:val="0"/>
    <w:rPr>
      <w:rFonts w:eastAsia="仿宋_GB2312"/>
      <w:sz w:val="28"/>
      <w:szCs w:val="20"/>
    </w:rPr>
  </w:style>
  <w:style w:type="paragraph" w:customStyle="1" w:styleId="149">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2146</Words>
  <Characters>12234</Characters>
  <Lines>101</Lines>
  <Paragraphs>28</Paragraphs>
  <TotalTime>27</TotalTime>
  <ScaleCrop>false</ScaleCrop>
  <LinksUpToDate>false</LinksUpToDate>
  <CharactersWithSpaces>14352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帝国广阔</cp:lastModifiedBy>
  <cp:lastPrinted>2015-11-30T02:50:00Z</cp:lastPrinted>
  <dcterms:modified xsi:type="dcterms:W3CDTF">2021-04-23T07:37:10Z</dcterms:modified>
  <dc:title>杭州萧山国际机场2021～2023年度场区屋面清理项目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