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杭州萧山国际机场机务车辆自动灭火装置采购及安装项目询价文件</w:t>
      </w:r>
    </w:p>
    <w:p>
      <w:pPr>
        <w:spacing w:line="460" w:lineRule="exact"/>
        <w:jc w:val="center"/>
        <w:rPr>
          <w:rFonts w:ascii="宋体" w:hAnsi="宋体" w:eastAsia="宋体" w:cs="宋体"/>
          <w:b/>
          <w:bCs/>
          <w:sz w:val="28"/>
          <w:szCs w:val="28"/>
        </w:rPr>
      </w:pPr>
    </w:p>
    <w:p>
      <w:pPr>
        <w:snapToGrid w:val="0"/>
        <w:spacing w:line="360" w:lineRule="auto"/>
        <w:rPr>
          <w:rFonts w:hint="eastAsia" w:ascii="宋体" w:hAnsi="宋体" w:cs="宋体"/>
          <w:color w:val="000000"/>
          <w:sz w:val="22"/>
          <w:szCs w:val="22"/>
          <w:lang w:val="en-US" w:eastAsia="zh-CN"/>
        </w:rPr>
      </w:pPr>
      <w:bookmarkStart w:id="0" w:name="OLE_LINK2"/>
      <w:r>
        <w:rPr>
          <w:rFonts w:hint="eastAsia" w:ascii="宋体" w:hAnsi="宋体" w:eastAsia="宋体" w:cs="宋体"/>
          <w:sz w:val="28"/>
          <w:szCs w:val="28"/>
        </w:rPr>
        <w:t xml:space="preserve">  </w:t>
      </w:r>
      <w:r>
        <w:rPr>
          <w:rFonts w:hint="eastAsia" w:ascii="宋体" w:hAnsi="宋体" w:cs="宋体"/>
          <w:color w:val="000000"/>
          <w:sz w:val="22"/>
          <w:szCs w:val="22"/>
          <w:lang w:val="en-US" w:eastAsia="zh-CN"/>
        </w:rPr>
        <w:t xml:space="preserve">  杭州萧山国际机场有限公司机务车辆自动灭火装置采购及安装项目进行招标（设备名称及数量见附表）。本次采购采用询价的方式实施，欢迎符合要求的单位前来报价。</w:t>
      </w:r>
    </w:p>
    <w:p>
      <w:pPr>
        <w:numPr>
          <w:ilvl w:val="0"/>
          <w:numId w:val="0"/>
        </w:numPr>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 资格要求 </w:t>
      </w:r>
    </w:p>
    <w:p>
      <w:pPr>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1、具有独立法人资格的制造商或代理商，需提供营业执照作为证明材料，如营业执照未登记注册资金的，须另外提供证明材料；</w:t>
      </w:r>
    </w:p>
    <w:p>
      <w:pPr>
        <w:snapToGrid w:val="0"/>
        <w:spacing w:line="360" w:lineRule="auto"/>
        <w:rPr>
          <w:rFonts w:hint="eastAsia" w:ascii="宋体" w:hAnsi="宋体" w:cs="宋体"/>
          <w:color w:val="000000"/>
          <w:sz w:val="22"/>
          <w:szCs w:val="22"/>
          <w:lang w:val="en-US" w:eastAsia="zh-CN"/>
        </w:rPr>
      </w:pPr>
      <w:bookmarkStart w:id="1" w:name="_Hlk48136463"/>
      <w:r>
        <w:rPr>
          <w:rFonts w:hint="eastAsia" w:ascii="宋体" w:hAnsi="宋体" w:cs="宋体"/>
          <w:color w:val="000000"/>
          <w:sz w:val="22"/>
          <w:szCs w:val="22"/>
          <w:lang w:val="en-US" w:eastAsia="zh-CN"/>
        </w:rPr>
        <w:t>2、未被列入失信被执行人名单(以投标截止日“信用中国”网站查询结果为准)</w:t>
      </w:r>
      <w:bookmarkEnd w:id="1"/>
      <w:r>
        <w:rPr>
          <w:rFonts w:hint="eastAsia" w:ascii="宋体" w:hAnsi="宋体" w:cs="宋体"/>
          <w:color w:val="000000"/>
          <w:sz w:val="22"/>
          <w:szCs w:val="22"/>
          <w:lang w:val="en-US" w:eastAsia="zh-CN"/>
        </w:rPr>
        <w:t>；</w:t>
      </w:r>
    </w:p>
    <w:p>
      <w:pPr>
        <w:snapToGrid w:val="0"/>
        <w:spacing w:line="360" w:lineRule="auto"/>
        <w:rPr>
          <w:rFonts w:hint="eastAsia" w:ascii="宋体" w:hAnsi="宋体" w:cs="宋体"/>
          <w:color w:val="000000"/>
          <w:sz w:val="22"/>
          <w:szCs w:val="22"/>
          <w:lang w:val="en-US" w:eastAsia="zh-CN"/>
        </w:rPr>
      </w:pPr>
      <w:bookmarkStart w:id="2" w:name="_Hlk48136548"/>
      <w:r>
        <w:rPr>
          <w:rFonts w:hint="eastAsia" w:ascii="宋体" w:hAnsi="宋体" w:cs="宋体"/>
          <w:color w:val="000000"/>
          <w:sz w:val="22"/>
          <w:szCs w:val="22"/>
          <w:lang w:val="en-US" w:eastAsia="zh-CN"/>
        </w:rPr>
        <w:t>3、2017年11月1日起至投标截止日止，投标人、拟派项目负责人无行贿犯罪记录(以中国裁判文书网查询结果为准)</w:t>
      </w:r>
      <w:bookmarkEnd w:id="2"/>
      <w:r>
        <w:rPr>
          <w:rFonts w:hint="eastAsia" w:ascii="宋体" w:hAnsi="宋体" w:cs="宋体"/>
          <w:color w:val="000000"/>
          <w:sz w:val="22"/>
          <w:szCs w:val="22"/>
          <w:lang w:val="en-US" w:eastAsia="zh-CN"/>
        </w:rPr>
        <w:t>；</w:t>
      </w:r>
    </w:p>
    <w:p>
      <w:pPr>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具有一般纳税人资格，可提供增值税专用发票(需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p>
      <w:pPr>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5、代理商投标时需提供拟投产品的代理证书或制造商授权书；</w:t>
      </w:r>
    </w:p>
    <w:p>
      <w:pPr>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6、本次招标不接受联合体投标。</w:t>
      </w:r>
    </w:p>
    <w:p>
      <w:pPr>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7、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numPr>
          <w:ilvl w:val="0"/>
          <w:numId w:val="0"/>
        </w:numPr>
        <w:spacing w:line="560" w:lineRule="exact"/>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供应商提供材料</w:t>
      </w:r>
    </w:p>
    <w:p>
      <w:pPr>
        <w:numPr>
          <w:ilvl w:val="0"/>
          <w:numId w:val="0"/>
        </w:numPr>
        <w:spacing w:line="560" w:lineRule="exac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 xml:space="preserve"> 1.报价单</w:t>
      </w:r>
    </w:p>
    <w:p>
      <w:pPr>
        <w:spacing w:line="560" w:lineRule="exact"/>
        <w:jc w:val="both"/>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 xml:space="preserve"> 2.资格证明文件</w:t>
      </w:r>
    </w:p>
    <w:p>
      <w:pPr>
        <w:spacing w:line="560" w:lineRule="exact"/>
        <w:jc w:val="both"/>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 xml:space="preserve"> 3.设备技术规格详细说明</w:t>
      </w:r>
    </w:p>
    <w:p>
      <w:pPr>
        <w:spacing w:line="560" w:lineRule="exact"/>
        <w:jc w:val="both"/>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 xml:space="preserve"> 4.供应商认为应当提供的其他资料</w:t>
      </w:r>
    </w:p>
    <w:p>
      <w:pPr>
        <w:spacing w:line="560" w:lineRule="exact"/>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 xml:space="preserve"> 5.须提供报价人企业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p>
    <w:p>
      <w:pPr>
        <w:spacing w:line="560" w:lineRule="exact"/>
        <w:rPr>
          <w:rFonts w:ascii="宋体" w:hAnsi="宋体" w:eastAsia="宋体" w:cs="宋体"/>
          <w:b/>
          <w:bCs/>
          <w:sz w:val="28"/>
          <w:szCs w:val="28"/>
        </w:rPr>
      </w:pPr>
      <w:r>
        <w:rPr>
          <w:rFonts w:hint="eastAsia" w:ascii="宋体" w:hAnsi="宋体" w:eastAsia="宋体" w:cs="宋体"/>
          <w:b/>
          <w:bCs/>
          <w:sz w:val="28"/>
          <w:szCs w:val="28"/>
        </w:rPr>
        <w:t>三、比价方式</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color w:val="000000"/>
          <w:sz w:val="22"/>
          <w:szCs w:val="22"/>
          <w:lang w:val="en-US" w:eastAsia="zh-CN"/>
        </w:rPr>
        <w:t>采用经评审的最低投标价法进行评审，参加报价的单位需按要求进行报价，报价单需写清楚设备的具体型号、配置、价格，盖上公章密封后寄往我公司。我司最终将按设备报价单的总价进行排名比价,取报价最低者为中标单位。同型号、同配置的设备取报价最低者，同型号、同价格的报价取报价设备配置高者。</w:t>
      </w:r>
    </w:p>
    <w:p>
      <w:pPr>
        <w:spacing w:line="560" w:lineRule="exact"/>
        <w:rPr>
          <w:rFonts w:ascii="宋体" w:hAnsi="宋体" w:eastAsia="宋体" w:cs="宋体"/>
          <w:b/>
          <w:bCs/>
          <w:sz w:val="28"/>
          <w:szCs w:val="28"/>
        </w:rPr>
      </w:pPr>
      <w:r>
        <w:rPr>
          <w:rFonts w:hint="eastAsia" w:ascii="宋体" w:hAnsi="宋体" w:eastAsia="宋体" w:cs="宋体"/>
          <w:b/>
          <w:bCs/>
          <w:sz w:val="28"/>
          <w:szCs w:val="28"/>
        </w:rPr>
        <w:t>四、投递方式</w:t>
      </w:r>
    </w:p>
    <w:p>
      <w:pPr>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 投标文件递交的截止时间：2021年 2 月 25 日 14 时 00 分(北京时间)。</w:t>
      </w:r>
    </w:p>
    <w:p>
      <w:pPr>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2、投标文件递交地点：杭州萧山国际机场翔越路综合服务楼园区招标中心。</w:t>
      </w:r>
    </w:p>
    <w:p>
      <w:pPr>
        <w:snapToGrid w:val="0"/>
        <w:spacing w:line="360" w:lineRule="auto"/>
        <w:rPr>
          <w:rFonts w:hint="eastAsia" w:ascii="宋体" w:hAnsi="宋体" w:cs="宋体"/>
          <w:color w:val="000000"/>
          <w:sz w:val="22"/>
          <w:szCs w:val="22"/>
          <w:lang w:val="en-US" w:eastAsia="zh-CN"/>
        </w:rPr>
      </w:pPr>
      <w:bookmarkStart w:id="3" w:name="_bookmark7"/>
      <w:bookmarkEnd w:id="3"/>
      <w:r>
        <w:rPr>
          <w:rFonts w:hint="eastAsia" w:ascii="宋体" w:hAnsi="宋体" w:cs="宋体"/>
          <w:color w:val="000000"/>
          <w:sz w:val="22"/>
          <w:szCs w:val="22"/>
          <w:lang w:val="en-US" w:eastAsia="zh-CN"/>
        </w:rPr>
        <w:t>3、逾期送达的、未送达指定地点的或者未密封的投标文件，招标人将予以拒收。</w:t>
      </w:r>
    </w:p>
    <w:p>
      <w:pPr>
        <w:spacing w:line="560" w:lineRule="exact"/>
        <w:rPr>
          <w:rFonts w:ascii="宋体" w:hAnsi="宋体" w:eastAsia="宋体" w:cs="宋体"/>
          <w:b/>
          <w:bCs/>
          <w:sz w:val="28"/>
          <w:szCs w:val="28"/>
        </w:rPr>
      </w:pPr>
      <w:r>
        <w:rPr>
          <w:rFonts w:hint="eastAsia" w:ascii="宋体" w:hAnsi="宋体" w:eastAsia="宋体" w:cs="宋体"/>
          <w:b/>
          <w:bCs/>
          <w:sz w:val="28"/>
          <w:szCs w:val="28"/>
        </w:rPr>
        <w:t>五、联系方式</w:t>
      </w:r>
    </w:p>
    <w:p>
      <w:pPr>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招  标  人：杭州萧山国际机场有限公司</w:t>
      </w:r>
    </w:p>
    <w:p>
      <w:pPr>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投标联系人：周  东   联系电话：0571-83837935</w:t>
      </w:r>
    </w:p>
    <w:p>
      <w:pPr>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招标监督人： 鲍  峰   联系电话：0571-86662188</w:t>
      </w:r>
    </w:p>
    <w:p>
      <w:pPr>
        <w:widowControl/>
        <w:snapToGrid w:val="0"/>
        <w:spacing w:line="340" w:lineRule="exact"/>
        <w:jc w:val="left"/>
        <w:rPr>
          <w:rFonts w:ascii="宋体" w:hAnsi="宋体" w:cs="Arial"/>
          <w:b/>
          <w:bCs/>
          <w:kern w:val="0"/>
          <w:sz w:val="22"/>
          <w:szCs w:val="22"/>
        </w:rPr>
      </w:pPr>
      <w:r>
        <w:rPr>
          <w:rFonts w:hint="eastAsia" w:ascii="宋体" w:hAnsi="宋体" w:eastAsia="宋体" w:cs="宋体"/>
          <w:kern w:val="2"/>
          <w:sz w:val="28"/>
          <w:szCs w:val="28"/>
          <w:lang w:val="en-US" w:eastAsia="zh-CN" w:bidi="ar-SA"/>
        </w:rPr>
        <w:t>六、</w:t>
      </w:r>
      <w:r>
        <w:rPr>
          <w:rFonts w:hint="eastAsia" w:ascii="Times New Roman" w:hAnsi="Times New Roman"/>
          <w:b/>
          <w:bCs/>
          <w:kern w:val="44"/>
          <w:sz w:val="32"/>
          <w:szCs w:val="32"/>
          <w:lang w:val="en-US" w:eastAsia="zh-CN" w:bidi="ar-SA"/>
        </w:rPr>
        <w:t>验收</w:t>
      </w:r>
    </w:p>
    <w:p>
      <w:pPr>
        <w:snapToGrid w:val="0"/>
        <w:spacing w:line="360" w:lineRule="auto"/>
        <w:rPr>
          <w:rFonts w:hint="eastAsia" w:ascii="宋体" w:hAnsi="宋体" w:cs="宋体"/>
          <w:color w:val="000000"/>
          <w:sz w:val="22"/>
          <w:szCs w:val="22"/>
        </w:rPr>
      </w:pPr>
      <w:r>
        <w:rPr>
          <w:rFonts w:hint="eastAsia" w:ascii="宋体" w:hAnsi="宋体" w:cs="宋体"/>
          <w:color w:val="000000"/>
          <w:sz w:val="22"/>
          <w:szCs w:val="22"/>
        </w:rPr>
        <w:t>1.由招标人和供应商按验收项目进行最后的现场验收。投标人在投标时必须提供验收项目的体内容，供招标人批准。在移交招标人之前，投标人应负责产品的保护、保养及清洁。</w:t>
      </w:r>
    </w:p>
    <w:p>
      <w:pPr>
        <w:snapToGrid w:val="0"/>
        <w:spacing w:line="360" w:lineRule="auto"/>
        <w:rPr>
          <w:rFonts w:hint="eastAsia" w:ascii="宋体" w:hAnsi="宋体" w:cs="宋体"/>
          <w:color w:val="000000"/>
          <w:sz w:val="22"/>
          <w:szCs w:val="22"/>
        </w:rPr>
      </w:pPr>
      <w:r>
        <w:rPr>
          <w:rFonts w:hint="eastAsia" w:ascii="宋体" w:hAnsi="宋体" w:cs="宋体"/>
          <w:color w:val="000000"/>
          <w:sz w:val="22"/>
          <w:szCs w:val="22"/>
        </w:rPr>
        <w:t>2.验收合格条件：</w:t>
      </w:r>
    </w:p>
    <w:p>
      <w:pPr>
        <w:snapToGrid w:val="0"/>
        <w:spacing w:line="360" w:lineRule="auto"/>
        <w:rPr>
          <w:rFonts w:hint="eastAsia" w:ascii="宋体" w:hAnsi="宋体" w:cs="宋体"/>
          <w:color w:val="000000"/>
          <w:sz w:val="22"/>
          <w:szCs w:val="22"/>
        </w:rPr>
      </w:pPr>
      <w:r>
        <w:rPr>
          <w:rFonts w:hint="eastAsia" w:ascii="宋体" w:hAnsi="宋体" w:cs="宋体"/>
          <w:color w:val="000000"/>
          <w:sz w:val="22"/>
          <w:szCs w:val="22"/>
        </w:rPr>
        <w:t>性能指标满足技术合同标书要求；</w:t>
      </w:r>
    </w:p>
    <w:p>
      <w:pPr>
        <w:snapToGrid w:val="0"/>
        <w:spacing w:line="360" w:lineRule="auto"/>
        <w:rPr>
          <w:rFonts w:hint="eastAsia" w:ascii="宋体" w:hAnsi="宋体" w:cs="宋体"/>
          <w:color w:val="000000"/>
          <w:sz w:val="22"/>
          <w:szCs w:val="22"/>
        </w:rPr>
      </w:pPr>
      <w:r>
        <w:rPr>
          <w:rFonts w:hint="eastAsia" w:ascii="宋体" w:hAnsi="宋体" w:cs="宋体"/>
          <w:color w:val="000000"/>
          <w:sz w:val="22"/>
          <w:szCs w:val="22"/>
        </w:rPr>
        <w:t>提供了合同范围内的全部产品和资料。</w:t>
      </w:r>
    </w:p>
    <w:p>
      <w:pPr>
        <w:widowControl/>
        <w:snapToGrid w:val="0"/>
        <w:spacing w:line="340" w:lineRule="exact"/>
        <w:jc w:val="left"/>
        <w:rPr>
          <w:rFonts w:hint="eastAsia" w:ascii="Times New Roman" w:hAnsi="Times New Roman"/>
          <w:b/>
          <w:bCs/>
          <w:kern w:val="44"/>
          <w:sz w:val="32"/>
          <w:szCs w:val="32"/>
          <w:lang w:val="en-US" w:eastAsia="zh-CN" w:bidi="ar-SA"/>
        </w:rPr>
      </w:pPr>
      <w:r>
        <w:rPr>
          <w:rFonts w:hint="eastAsia" w:ascii="宋体" w:hAnsi="宋体" w:eastAsia="宋体" w:cs="宋体"/>
          <w:b/>
          <w:bCs/>
          <w:sz w:val="28"/>
          <w:szCs w:val="28"/>
        </w:rPr>
        <w:t>七、</w:t>
      </w:r>
      <w:r>
        <w:rPr>
          <w:rFonts w:hint="eastAsia" w:ascii="Times New Roman" w:hAnsi="Times New Roman"/>
          <w:b/>
          <w:bCs/>
          <w:kern w:val="44"/>
          <w:sz w:val="32"/>
          <w:szCs w:val="32"/>
          <w:lang w:val="en-US" w:eastAsia="zh-CN" w:bidi="ar-SA"/>
        </w:rPr>
        <w:t>供货期、交货方式及交货地点</w:t>
      </w:r>
    </w:p>
    <w:p>
      <w:pPr>
        <w:snapToGrid w:val="0"/>
        <w:spacing w:line="360" w:lineRule="auto"/>
        <w:rPr>
          <w:rFonts w:hint="eastAsia" w:ascii="宋体" w:hAnsi="宋体" w:cs="宋体"/>
          <w:color w:val="000000"/>
          <w:sz w:val="22"/>
          <w:szCs w:val="22"/>
        </w:rPr>
      </w:pPr>
      <w:r>
        <w:rPr>
          <w:rFonts w:hint="eastAsia" w:ascii="宋体" w:hAnsi="宋体" w:cs="宋体"/>
          <w:color w:val="000000"/>
          <w:sz w:val="22"/>
          <w:szCs w:val="22"/>
        </w:rPr>
        <w:t>1. 供货期：中标后15个日历天内</w:t>
      </w:r>
    </w:p>
    <w:p>
      <w:pPr>
        <w:snapToGrid w:val="0"/>
        <w:spacing w:line="360" w:lineRule="auto"/>
        <w:rPr>
          <w:rFonts w:hint="eastAsia" w:ascii="宋体" w:hAnsi="宋体" w:cs="宋体"/>
          <w:color w:val="000000"/>
          <w:sz w:val="22"/>
          <w:szCs w:val="22"/>
          <w:lang w:eastAsia="zh-CN"/>
        </w:rPr>
      </w:pPr>
      <w:r>
        <w:rPr>
          <w:rFonts w:hint="eastAsia" w:ascii="宋体" w:hAnsi="宋体" w:cs="宋体"/>
          <w:color w:val="000000"/>
          <w:sz w:val="22"/>
          <w:szCs w:val="22"/>
        </w:rPr>
        <w:t>2. 交货方式：</w:t>
      </w:r>
      <w:r>
        <w:rPr>
          <w:rFonts w:hint="eastAsia" w:ascii="宋体" w:hAnsi="宋体" w:cs="宋体"/>
          <w:color w:val="000000"/>
          <w:sz w:val="22"/>
          <w:szCs w:val="22"/>
          <w:lang w:eastAsia="zh-CN"/>
        </w:rPr>
        <w:t>现场安装</w:t>
      </w:r>
    </w:p>
    <w:p>
      <w:pPr>
        <w:adjustRightInd w:val="0"/>
        <w:snapToGrid w:val="0"/>
        <w:spacing w:line="360" w:lineRule="exact"/>
        <w:ind w:firstLine="440" w:firstLineChars="200"/>
        <w:rPr>
          <w:rFonts w:ascii="宋体" w:hAnsi="宋体"/>
          <w:sz w:val="22"/>
        </w:rPr>
      </w:pPr>
      <w:r>
        <w:rPr>
          <w:rFonts w:hint="eastAsia" w:ascii="宋体" w:hAnsi="宋体"/>
          <w:sz w:val="22"/>
        </w:rPr>
        <w:t>3. 交货地点：杭州萧山国际机场内</w:t>
      </w:r>
    </w:p>
    <w:p>
      <w:pPr>
        <w:spacing w:line="560" w:lineRule="exact"/>
        <w:rPr>
          <w:rFonts w:ascii="宋体" w:hAnsi="宋体" w:eastAsia="宋体" w:cs="宋体"/>
          <w:b/>
          <w:bCs/>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付款方式</w:t>
      </w:r>
    </w:p>
    <w:bookmarkEnd w:id="0"/>
    <w:p>
      <w:pPr>
        <w:snapToGrid w:val="0"/>
        <w:spacing w:line="360" w:lineRule="auto"/>
        <w:rPr>
          <w:rFonts w:hint="eastAsia" w:ascii="宋体" w:hAnsi="宋体" w:cs="宋体"/>
          <w:color w:val="000000"/>
          <w:sz w:val="22"/>
          <w:szCs w:val="22"/>
        </w:rPr>
      </w:pPr>
      <w:r>
        <w:rPr>
          <w:rFonts w:hint="eastAsia" w:ascii="宋体" w:hAnsi="宋体" w:cs="宋体"/>
          <w:color w:val="000000"/>
          <w:sz w:val="22"/>
          <w:szCs w:val="22"/>
        </w:rPr>
        <w:t>1、乙方按照合同约定将货物安全运送到甲方指定交货地点,经甲方对所有合同规定货物验收合格并收到乙方开具13%的增值税专用发票后，【30】日内支付合同总额的</w:t>
      </w:r>
      <w:r>
        <w:rPr>
          <w:rFonts w:hint="eastAsia" w:ascii="宋体" w:hAnsi="宋体" w:cs="宋体"/>
          <w:color w:val="000000"/>
          <w:sz w:val="22"/>
          <w:szCs w:val="22"/>
          <w:lang w:val="en-US" w:eastAsia="zh-CN"/>
        </w:rPr>
        <w:t>100</w:t>
      </w:r>
      <w:r>
        <w:rPr>
          <w:rFonts w:hint="eastAsia" w:ascii="宋体" w:hAnsi="宋体" w:cs="宋体"/>
          <w:color w:val="000000"/>
          <w:sz w:val="22"/>
          <w:szCs w:val="22"/>
        </w:rPr>
        <w:t>%</w:t>
      </w:r>
      <w:r>
        <w:rPr>
          <w:rFonts w:hint="eastAsia" w:ascii="宋体" w:hAnsi="宋体" w:cs="宋体"/>
          <w:color w:val="000000"/>
          <w:sz w:val="22"/>
          <w:szCs w:val="22"/>
          <w:lang w:eastAsia="zh-CN"/>
        </w:rPr>
        <w:t>。</w:t>
      </w:r>
    </w:p>
    <w:p>
      <w:pPr>
        <w:spacing w:line="560" w:lineRule="exact"/>
        <w:rPr>
          <w:rFonts w:ascii="宋体" w:hAnsi="宋体" w:eastAsia="宋体" w:cs="宋体"/>
          <w:sz w:val="28"/>
          <w:szCs w:val="28"/>
        </w:rPr>
      </w:pPr>
    </w:p>
    <w:p>
      <w:pPr>
        <w:tabs>
          <w:tab w:val="left" w:pos="7360"/>
        </w:tabs>
        <w:spacing w:line="560" w:lineRule="exact"/>
        <w:ind w:right="945" w:rightChars="450"/>
        <w:jc w:val="right"/>
        <w:rPr>
          <w:rFonts w:ascii="宋体" w:hAnsi="宋体" w:eastAsia="宋体" w:cs="宋体"/>
          <w:sz w:val="28"/>
          <w:szCs w:val="28"/>
        </w:rPr>
      </w:pPr>
      <w:r>
        <w:rPr>
          <w:rFonts w:hint="eastAsia" w:ascii="宋体" w:hAnsi="宋体" w:eastAsia="宋体" w:cs="宋体"/>
          <w:sz w:val="28"/>
          <w:szCs w:val="28"/>
        </w:rPr>
        <w:br w:type="page"/>
      </w:r>
    </w:p>
    <w:p>
      <w:pPr>
        <w:pStyle w:val="6"/>
        <w:jc w:val="both"/>
        <w:rPr>
          <w:b w:val="0"/>
          <w:color w:val="000000"/>
        </w:rPr>
      </w:pPr>
      <w:r>
        <w:rPr>
          <w:rFonts w:hint="eastAsia" w:ascii="宋体" w:hAnsi="宋体" w:eastAsia="宋体" w:cs="宋体"/>
          <w:sz w:val="28"/>
          <w:szCs w:val="28"/>
          <w:shd w:val="clear" w:color="auto" w:fill="FFFFFF"/>
        </w:rPr>
        <w:t>附件：</w:t>
      </w:r>
      <w:r>
        <w:rPr>
          <w:rFonts w:hint="eastAsia" w:ascii="宋体" w:hAnsi="宋体" w:eastAsia="宋体" w:cs="宋体"/>
          <w:sz w:val="28"/>
          <w:szCs w:val="28"/>
          <w:shd w:val="clear" w:color="auto" w:fill="FFFFFF"/>
          <w:lang w:eastAsia="zh-CN"/>
        </w:rPr>
        <w:t>一、</w:t>
      </w:r>
      <w:r>
        <w:rPr>
          <w:rFonts w:hint="eastAsia"/>
          <w:b w:val="0"/>
          <w:color w:val="000000"/>
        </w:rPr>
        <w:t>货物需求一览表</w:t>
      </w:r>
    </w:p>
    <w:p>
      <w:pPr>
        <w:spacing w:line="460" w:lineRule="exact"/>
        <w:jc w:val="center"/>
        <w:rPr>
          <w:rFonts w:ascii="宋体" w:hAnsi="宋体" w:eastAsia="宋体" w:cs="宋体"/>
          <w:sz w:val="40"/>
          <w:szCs w:val="4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noWrap w:val="0"/>
            <w:vAlign w:val="center"/>
          </w:tcPr>
          <w:p>
            <w:pPr>
              <w:adjustRightInd w:val="0"/>
              <w:snapToGrid w:val="0"/>
              <w:jc w:val="center"/>
              <w:rPr>
                <w:rFonts w:ascii="宋体" w:hAnsi="宋体"/>
                <w:caps/>
                <w:color w:val="000000"/>
                <w:sz w:val="22"/>
              </w:rPr>
            </w:pPr>
            <w:r>
              <w:rPr>
                <w:rFonts w:ascii="宋体" w:hAnsi="宋体"/>
                <w:caps/>
                <w:color w:val="000000"/>
                <w:sz w:val="22"/>
              </w:rPr>
              <w:t>货物名称</w:t>
            </w:r>
          </w:p>
        </w:tc>
        <w:tc>
          <w:tcPr>
            <w:tcW w:w="995" w:type="dxa"/>
            <w:noWrap w:val="0"/>
            <w:vAlign w:val="center"/>
          </w:tcPr>
          <w:p>
            <w:pPr>
              <w:adjustRightInd w:val="0"/>
              <w:snapToGrid w:val="0"/>
              <w:jc w:val="center"/>
              <w:rPr>
                <w:rFonts w:ascii="宋体" w:hAnsi="宋体"/>
                <w:caps/>
                <w:color w:val="000000"/>
                <w:sz w:val="22"/>
              </w:rPr>
            </w:pPr>
            <w:r>
              <w:rPr>
                <w:rFonts w:ascii="宋体" w:hAnsi="宋体"/>
                <w:caps/>
                <w:color w:val="000000"/>
                <w:sz w:val="22"/>
              </w:rPr>
              <w:t>数 量</w:t>
            </w:r>
          </w:p>
        </w:tc>
        <w:tc>
          <w:tcPr>
            <w:tcW w:w="2085" w:type="dxa"/>
            <w:noWrap w:val="0"/>
            <w:vAlign w:val="center"/>
          </w:tcPr>
          <w:p>
            <w:pPr>
              <w:adjustRightInd w:val="0"/>
              <w:snapToGrid w:val="0"/>
              <w:jc w:val="center"/>
              <w:rPr>
                <w:rFonts w:ascii="宋体" w:hAnsi="宋体"/>
                <w:caps/>
                <w:color w:val="000000"/>
                <w:sz w:val="22"/>
              </w:rPr>
            </w:pPr>
            <w:r>
              <w:rPr>
                <w:rFonts w:ascii="宋体" w:hAnsi="宋体"/>
                <w:caps/>
                <w:color w:val="000000"/>
                <w:sz w:val="22"/>
              </w:rPr>
              <w:t>主要技术规格</w:t>
            </w:r>
          </w:p>
        </w:tc>
        <w:tc>
          <w:tcPr>
            <w:tcW w:w="2450" w:type="dxa"/>
            <w:noWrap w:val="0"/>
            <w:vAlign w:val="center"/>
          </w:tcPr>
          <w:p>
            <w:pPr>
              <w:adjustRightInd w:val="0"/>
              <w:snapToGrid w:val="0"/>
              <w:jc w:val="center"/>
              <w:rPr>
                <w:rFonts w:ascii="宋体" w:hAnsi="宋体"/>
                <w:caps/>
                <w:color w:val="000000"/>
                <w:sz w:val="22"/>
              </w:rPr>
            </w:pPr>
            <w:r>
              <w:rPr>
                <w:rFonts w:ascii="宋体" w:hAnsi="宋体"/>
                <w:caps/>
                <w:color w:val="000000"/>
                <w:sz w:val="22"/>
              </w:rPr>
              <w:t>供货期</w:t>
            </w:r>
          </w:p>
        </w:tc>
        <w:tc>
          <w:tcPr>
            <w:tcW w:w="1344" w:type="dxa"/>
            <w:noWrap w:val="0"/>
            <w:vAlign w:val="center"/>
          </w:tcPr>
          <w:p>
            <w:pPr>
              <w:adjustRightInd w:val="0"/>
              <w:snapToGrid w:val="0"/>
              <w:jc w:val="center"/>
              <w:rPr>
                <w:rFonts w:ascii="宋体" w:hAnsi="宋体"/>
                <w:caps/>
                <w:color w:val="000000"/>
                <w:sz w:val="22"/>
              </w:rPr>
            </w:pPr>
            <w:r>
              <w:rPr>
                <w:rFonts w:ascii="宋体" w:hAnsi="宋体"/>
                <w:caps/>
                <w:color w:val="000000"/>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noWrap w:val="0"/>
            <w:vAlign w:val="center"/>
          </w:tcPr>
          <w:p>
            <w:pPr>
              <w:pStyle w:val="4"/>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olor w:val="000000"/>
                <w:sz w:val="22"/>
                <w:lang w:val="en-US" w:eastAsia="zh-CN"/>
              </w:rPr>
            </w:pPr>
            <w:r>
              <w:rPr>
                <w:rFonts w:hint="eastAsia" w:ascii="宋体" w:hAnsi="宋体"/>
                <w:sz w:val="22"/>
                <w:lang w:eastAsia="zh-CN"/>
              </w:rPr>
              <w:t>自动灭火装置</w:t>
            </w:r>
          </w:p>
        </w:tc>
        <w:tc>
          <w:tcPr>
            <w:tcW w:w="995" w:type="dxa"/>
            <w:noWrap w:val="0"/>
            <w:vAlign w:val="center"/>
          </w:tcPr>
          <w:p>
            <w:pPr>
              <w:pStyle w:val="10"/>
              <w:spacing w:line="360" w:lineRule="auto"/>
              <w:jc w:val="center"/>
              <w:rPr>
                <w:rFonts w:hint="eastAsia" w:ascii="宋体" w:hAnsi="宋体"/>
                <w:color w:val="000000"/>
                <w:sz w:val="22"/>
                <w:lang w:val="en-US" w:eastAsia="zh-CN"/>
              </w:rPr>
            </w:pPr>
            <w:r>
              <w:rPr>
                <w:rFonts w:hint="eastAsia" w:ascii="仿宋" w:hAnsi="仿宋" w:eastAsia="仿宋" w:cs="仿宋"/>
                <w:sz w:val="22"/>
                <w:lang w:val="en-US" w:eastAsia="zh-CN"/>
              </w:rPr>
              <w:t>148（个）</w:t>
            </w:r>
          </w:p>
        </w:tc>
        <w:tc>
          <w:tcPr>
            <w:tcW w:w="2085" w:type="dxa"/>
            <w:noWrap w:val="0"/>
            <w:vAlign w:val="center"/>
          </w:tcPr>
          <w:p>
            <w:pPr>
              <w:pStyle w:val="10"/>
              <w:spacing w:line="360" w:lineRule="auto"/>
              <w:jc w:val="center"/>
              <w:rPr>
                <w:rFonts w:hint="eastAsia" w:ascii="宋体" w:hAnsi="宋体" w:eastAsia="宋体"/>
                <w:color w:val="000000"/>
                <w:sz w:val="22"/>
                <w:lang w:val="en-US" w:eastAsia="zh-CN"/>
              </w:rPr>
            </w:pPr>
            <w:r>
              <w:rPr>
                <w:rFonts w:hint="eastAsia" w:ascii="宋体" w:hAnsi="宋体"/>
                <w:caps/>
                <w:sz w:val="22"/>
                <w:szCs w:val="22"/>
                <w:lang w:val="en-US" w:eastAsia="zh-CN"/>
              </w:rPr>
              <w:t>JS1</w:t>
            </w:r>
          </w:p>
        </w:tc>
        <w:tc>
          <w:tcPr>
            <w:tcW w:w="2450" w:type="dxa"/>
            <w:noWrap w:val="0"/>
            <w:vAlign w:val="center"/>
          </w:tcPr>
          <w:p>
            <w:pPr>
              <w:adjustRightInd w:val="0"/>
              <w:snapToGrid w:val="0"/>
              <w:jc w:val="center"/>
              <w:rPr>
                <w:rFonts w:hint="eastAsia" w:ascii="宋体" w:hAnsi="宋体"/>
                <w:color w:val="000000"/>
                <w:sz w:val="22"/>
              </w:rPr>
            </w:pPr>
            <w:r>
              <w:rPr>
                <w:rFonts w:hint="eastAsia" w:ascii="宋体" w:hAnsi="宋体"/>
                <w:color w:val="000000"/>
                <w:sz w:val="22"/>
              </w:rPr>
              <w:t>合同签订后</w:t>
            </w:r>
            <w:r>
              <w:rPr>
                <w:rFonts w:hint="eastAsia" w:ascii="宋体" w:hAnsi="宋体"/>
                <w:color w:val="000000"/>
                <w:sz w:val="22"/>
                <w:lang w:val="en-US" w:eastAsia="zh-CN"/>
              </w:rPr>
              <w:t>15</w:t>
            </w:r>
            <w:r>
              <w:rPr>
                <w:rFonts w:hint="eastAsia" w:ascii="宋体" w:hAnsi="宋体"/>
                <w:color w:val="000000"/>
                <w:sz w:val="22"/>
              </w:rPr>
              <w:t>日历天</w:t>
            </w:r>
          </w:p>
        </w:tc>
        <w:tc>
          <w:tcPr>
            <w:tcW w:w="1344" w:type="dxa"/>
            <w:noWrap w:val="0"/>
            <w:vAlign w:val="center"/>
          </w:tcPr>
          <w:p>
            <w:pPr>
              <w:adjustRightInd w:val="0"/>
              <w:snapToGrid w:val="0"/>
              <w:jc w:val="center"/>
              <w:rPr>
                <w:rFonts w:ascii="宋体" w:hAnsi="宋体"/>
                <w:color w:val="000000"/>
                <w:sz w:val="22"/>
              </w:rPr>
            </w:pPr>
            <w:r>
              <w:rPr>
                <w:rFonts w:ascii="宋体" w:hAnsi="宋体"/>
                <w:color w:val="000000"/>
                <w:sz w:val="22"/>
              </w:rPr>
              <w:t>杭州萧山国际机场</w:t>
            </w:r>
            <w:r>
              <w:rPr>
                <w:rFonts w:hint="eastAsia" w:ascii="宋体" w:hAnsi="宋体"/>
                <w:color w:val="000000"/>
                <w:sz w:val="22"/>
                <w:lang w:val="en-US" w:eastAsia="zh-CN"/>
              </w:rPr>
              <w:t>(现场安装）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noWrap w:val="0"/>
            <w:vAlign w:val="center"/>
          </w:tcPr>
          <w:p>
            <w:pPr>
              <w:pStyle w:val="4"/>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lang w:eastAsia="zh-CN"/>
              </w:rPr>
            </w:pPr>
            <w:r>
              <w:rPr>
                <w:rFonts w:hint="eastAsia" w:ascii="宋体" w:hAnsi="宋体"/>
                <w:sz w:val="22"/>
                <w:lang w:eastAsia="zh-CN"/>
              </w:rPr>
              <w:t>自动灭火装置</w:t>
            </w:r>
          </w:p>
        </w:tc>
        <w:tc>
          <w:tcPr>
            <w:tcW w:w="995" w:type="dxa"/>
            <w:noWrap w:val="0"/>
            <w:vAlign w:val="center"/>
          </w:tcPr>
          <w:p>
            <w:pPr>
              <w:pStyle w:val="10"/>
              <w:spacing w:line="360" w:lineRule="auto"/>
              <w:jc w:val="center"/>
              <w:rPr>
                <w:rFonts w:hint="eastAsia" w:ascii="仿宋" w:hAnsi="仿宋" w:eastAsia="仿宋" w:cs="仿宋"/>
                <w:sz w:val="22"/>
                <w:lang w:val="en-US" w:eastAsia="zh-CN"/>
              </w:rPr>
            </w:pPr>
            <w:r>
              <w:rPr>
                <w:rFonts w:hint="eastAsia" w:ascii="仿宋" w:hAnsi="仿宋" w:eastAsia="仿宋" w:cs="仿宋"/>
                <w:sz w:val="22"/>
                <w:lang w:val="en-US" w:eastAsia="zh-CN"/>
              </w:rPr>
              <w:t>106（个）</w:t>
            </w:r>
          </w:p>
        </w:tc>
        <w:tc>
          <w:tcPr>
            <w:tcW w:w="2085" w:type="dxa"/>
            <w:noWrap w:val="0"/>
            <w:vAlign w:val="center"/>
          </w:tcPr>
          <w:p>
            <w:pPr>
              <w:pStyle w:val="10"/>
              <w:spacing w:line="360" w:lineRule="auto"/>
              <w:jc w:val="center"/>
              <w:rPr>
                <w:rFonts w:hint="eastAsia" w:ascii="宋体" w:hAnsi="宋体"/>
                <w:caps/>
                <w:sz w:val="22"/>
                <w:szCs w:val="22"/>
                <w:lang w:val="en-US" w:eastAsia="zh-CN"/>
              </w:rPr>
            </w:pPr>
            <w:r>
              <w:rPr>
                <w:rFonts w:hint="eastAsia" w:ascii="宋体" w:hAnsi="宋体"/>
                <w:caps/>
                <w:sz w:val="22"/>
                <w:szCs w:val="22"/>
                <w:lang w:val="en-US" w:eastAsia="zh-CN"/>
              </w:rPr>
              <w:t>JS5</w:t>
            </w:r>
          </w:p>
        </w:tc>
        <w:tc>
          <w:tcPr>
            <w:tcW w:w="2450" w:type="dxa"/>
            <w:noWrap w:val="0"/>
            <w:vAlign w:val="center"/>
          </w:tcPr>
          <w:p>
            <w:pPr>
              <w:adjustRightInd w:val="0"/>
              <w:snapToGrid w:val="0"/>
              <w:jc w:val="center"/>
              <w:rPr>
                <w:rFonts w:hint="eastAsia" w:ascii="宋体" w:hAnsi="宋体"/>
                <w:color w:val="000000"/>
                <w:sz w:val="22"/>
              </w:rPr>
            </w:pPr>
            <w:r>
              <w:rPr>
                <w:rFonts w:hint="eastAsia" w:ascii="宋体" w:hAnsi="宋体"/>
                <w:color w:val="000000"/>
                <w:sz w:val="22"/>
              </w:rPr>
              <w:t>合同签订后</w:t>
            </w:r>
            <w:r>
              <w:rPr>
                <w:rFonts w:hint="eastAsia" w:ascii="宋体" w:hAnsi="宋体"/>
                <w:color w:val="000000"/>
                <w:sz w:val="22"/>
                <w:lang w:val="en-US" w:eastAsia="zh-CN"/>
              </w:rPr>
              <w:t>15</w:t>
            </w:r>
            <w:r>
              <w:rPr>
                <w:rFonts w:hint="eastAsia" w:ascii="宋体" w:hAnsi="宋体"/>
                <w:color w:val="000000"/>
                <w:sz w:val="22"/>
              </w:rPr>
              <w:t>日历天</w:t>
            </w:r>
          </w:p>
        </w:tc>
        <w:tc>
          <w:tcPr>
            <w:tcW w:w="1344" w:type="dxa"/>
            <w:noWrap w:val="0"/>
            <w:vAlign w:val="center"/>
          </w:tcPr>
          <w:p>
            <w:pPr>
              <w:adjustRightInd w:val="0"/>
              <w:snapToGrid w:val="0"/>
              <w:jc w:val="center"/>
              <w:rPr>
                <w:rFonts w:ascii="宋体" w:hAnsi="宋体"/>
                <w:color w:val="000000"/>
                <w:sz w:val="22"/>
              </w:rPr>
            </w:pPr>
            <w:r>
              <w:rPr>
                <w:rFonts w:ascii="宋体" w:hAnsi="宋体"/>
                <w:color w:val="000000"/>
                <w:sz w:val="22"/>
              </w:rPr>
              <w:t>杭州萧山国际机场</w:t>
            </w:r>
            <w:r>
              <w:rPr>
                <w:rFonts w:hint="eastAsia" w:ascii="宋体" w:hAnsi="宋体"/>
                <w:color w:val="000000"/>
                <w:sz w:val="22"/>
                <w:lang w:val="en-US" w:eastAsia="zh-CN"/>
              </w:rPr>
              <w:t>(现场安装）</w:t>
            </w:r>
          </w:p>
        </w:tc>
      </w:tr>
    </w:tbl>
    <w:p>
      <w:pPr>
        <w:pStyle w:val="3"/>
        <w:spacing w:before="0" w:after="0" w:line="240" w:lineRule="auto"/>
        <w:ind w:right="57"/>
        <w:jc w:val="both"/>
        <w:rPr>
          <w:rFonts w:hint="eastAsia"/>
          <w:sz w:val="32"/>
          <w:szCs w:val="32"/>
        </w:rPr>
      </w:pPr>
      <w:bookmarkStart w:id="4" w:name="_Toc469504776"/>
      <w:r>
        <w:rPr>
          <w:rFonts w:hint="eastAsia"/>
          <w:sz w:val="32"/>
          <w:szCs w:val="32"/>
          <w:lang w:eastAsia="zh-CN"/>
        </w:rPr>
        <w:t>二、</w:t>
      </w:r>
      <w:r>
        <w:rPr>
          <w:rFonts w:hint="eastAsia"/>
          <w:sz w:val="32"/>
          <w:szCs w:val="32"/>
        </w:rPr>
        <w:t>技术标准和要求</w:t>
      </w:r>
      <w:bookmarkEnd w:id="4"/>
    </w:p>
    <w:p>
      <w:pPr>
        <w:snapToGrid w:val="0"/>
        <w:spacing w:line="360" w:lineRule="auto"/>
        <w:rPr>
          <w:rFonts w:ascii="宋体" w:cs="Times New Roman"/>
          <w:color w:val="000000"/>
        </w:rPr>
      </w:pPr>
      <w:r>
        <w:rPr>
          <w:rFonts w:ascii="宋体" w:hAnsi="宋体" w:cs="宋体"/>
          <w:color w:val="000000"/>
          <w:sz w:val="22"/>
          <w:szCs w:val="22"/>
        </w:rPr>
        <w:t>1</w:t>
      </w:r>
      <w:r>
        <w:rPr>
          <w:rFonts w:hint="eastAsia" w:ascii="宋体" w:hAnsi="宋体" w:cs="宋体"/>
          <w:color w:val="000000"/>
          <w:sz w:val="22"/>
          <w:szCs w:val="22"/>
        </w:rPr>
        <w:t>、自动灭火</w:t>
      </w:r>
      <w:r>
        <w:rPr>
          <w:rFonts w:hint="eastAsia" w:ascii="宋体" w:hAnsi="宋体" w:cs="宋体"/>
          <w:color w:val="000000"/>
          <w:sz w:val="22"/>
          <w:szCs w:val="22"/>
          <w:lang w:eastAsia="zh-CN"/>
        </w:rPr>
        <w:t>装置</w:t>
      </w:r>
      <w:r>
        <w:rPr>
          <w:rFonts w:hint="eastAsia" w:ascii="宋体" w:hAnsi="宋体" w:cs="宋体"/>
          <w:color w:val="000000"/>
          <w:sz w:val="22"/>
          <w:szCs w:val="22"/>
        </w:rPr>
        <w:t>技术参数</w:t>
      </w:r>
    </w:p>
    <w:p>
      <w:pPr>
        <w:snapToGrid w:val="0"/>
        <w:spacing w:line="360" w:lineRule="auto"/>
        <w:rPr>
          <w:rFonts w:ascii="宋体" w:cs="Times New Roman"/>
          <w:color w:val="000000"/>
          <w:sz w:val="22"/>
          <w:szCs w:val="22"/>
        </w:rPr>
      </w:pPr>
      <w:r>
        <w:rPr>
          <w:rFonts w:ascii="宋体" w:hAnsi="宋体" w:cs="宋体"/>
          <w:color w:val="000000"/>
          <w:sz w:val="22"/>
          <w:szCs w:val="22"/>
        </w:rPr>
        <w:t>1.1</w:t>
      </w:r>
      <w:r>
        <w:rPr>
          <w:rFonts w:hint="eastAsia" w:ascii="宋体" w:hAnsi="宋体" w:cs="宋体"/>
          <w:color w:val="000000"/>
          <w:sz w:val="22"/>
          <w:szCs w:val="22"/>
        </w:rPr>
        <w:t>喷射时间：≦</w:t>
      </w:r>
      <w:r>
        <w:rPr>
          <w:rFonts w:ascii="宋体" w:hAnsi="宋体" w:cs="宋体"/>
          <w:color w:val="000000"/>
          <w:sz w:val="22"/>
          <w:szCs w:val="22"/>
        </w:rPr>
        <w:t>5</w:t>
      </w:r>
      <w:r>
        <w:rPr>
          <w:rFonts w:hint="eastAsia" w:ascii="宋体" w:hAnsi="宋体" w:cs="宋体"/>
          <w:color w:val="000000"/>
          <w:sz w:val="22"/>
          <w:szCs w:val="22"/>
        </w:rPr>
        <w:t>秒；</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1.2</w:t>
      </w:r>
      <w:r>
        <w:rPr>
          <w:rFonts w:hint="eastAsia" w:ascii="宋体" w:hAnsi="宋体" w:cs="宋体"/>
          <w:color w:val="000000"/>
          <w:sz w:val="22"/>
          <w:szCs w:val="22"/>
        </w:rPr>
        <w:t>灭火时间：≦</w:t>
      </w:r>
      <w:r>
        <w:rPr>
          <w:rFonts w:ascii="宋体" w:hAnsi="宋体" w:cs="宋体"/>
          <w:color w:val="000000"/>
          <w:sz w:val="22"/>
          <w:szCs w:val="22"/>
        </w:rPr>
        <w:t>10</w:t>
      </w:r>
      <w:r>
        <w:rPr>
          <w:rFonts w:hint="eastAsia" w:ascii="宋体" w:hAnsi="宋体" w:cs="宋体"/>
          <w:color w:val="000000"/>
          <w:sz w:val="22"/>
          <w:szCs w:val="22"/>
        </w:rPr>
        <w:t>秒；</w:t>
      </w:r>
    </w:p>
    <w:p>
      <w:pPr>
        <w:snapToGrid w:val="0"/>
        <w:spacing w:line="360" w:lineRule="auto"/>
        <w:rPr>
          <w:rFonts w:ascii="宋体" w:cs="Times New Roman"/>
          <w:color w:val="000000"/>
          <w:sz w:val="22"/>
          <w:szCs w:val="22"/>
        </w:rPr>
      </w:pPr>
      <w:r>
        <w:rPr>
          <w:rFonts w:ascii="宋体" w:hAnsi="宋体" w:cs="宋体"/>
          <w:color w:val="000000"/>
          <w:sz w:val="22"/>
          <w:szCs w:val="22"/>
        </w:rPr>
        <w:t>1.3</w:t>
      </w:r>
      <w:r>
        <w:rPr>
          <w:rFonts w:hint="eastAsia" w:ascii="宋体" w:hAnsi="宋体" w:cs="宋体"/>
          <w:color w:val="000000"/>
          <w:sz w:val="22"/>
          <w:szCs w:val="22"/>
        </w:rPr>
        <w:t>灭火剂：单具灭火装置超细干粉灭火剂</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1.4</w:t>
      </w:r>
      <w:r>
        <w:rPr>
          <w:rFonts w:hint="eastAsia" w:ascii="宋体" w:hAnsi="宋体" w:cs="宋体"/>
          <w:color w:val="000000"/>
          <w:sz w:val="22"/>
          <w:szCs w:val="22"/>
        </w:rPr>
        <w:t>灭火剂量：大型≧</w:t>
      </w:r>
      <w:r>
        <w:rPr>
          <w:rFonts w:ascii="宋体" w:hAnsi="宋体" w:cs="宋体"/>
          <w:color w:val="000000"/>
          <w:sz w:val="22"/>
          <w:szCs w:val="22"/>
        </w:rPr>
        <w:t>480g</w:t>
      </w:r>
      <w:r>
        <w:rPr>
          <w:rFonts w:hint="eastAsia" w:ascii="宋体" w:hAnsi="宋体" w:cs="宋体"/>
          <w:color w:val="000000"/>
          <w:sz w:val="22"/>
          <w:szCs w:val="22"/>
        </w:rPr>
        <w:t>，中型≧</w:t>
      </w:r>
      <w:r>
        <w:rPr>
          <w:rFonts w:ascii="宋体" w:hAnsi="宋体" w:cs="宋体"/>
          <w:color w:val="000000"/>
          <w:sz w:val="22"/>
          <w:szCs w:val="22"/>
        </w:rPr>
        <w:t>120</w:t>
      </w:r>
      <w:r>
        <w:rPr>
          <w:rFonts w:hint="eastAsia" w:ascii="宋体" w:hAnsi="宋体" w:cs="宋体"/>
          <w:color w:val="000000"/>
          <w:sz w:val="22"/>
          <w:szCs w:val="22"/>
        </w:rPr>
        <w:t>；</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1.5</w:t>
      </w:r>
      <w:r>
        <w:rPr>
          <w:rFonts w:hint="eastAsia" w:ascii="宋体" w:hAnsi="宋体" w:cs="宋体"/>
          <w:color w:val="000000"/>
          <w:sz w:val="22"/>
          <w:szCs w:val="22"/>
        </w:rPr>
        <w:t>适用空间：大型≧</w:t>
      </w:r>
      <w:r>
        <w:rPr>
          <w:rFonts w:ascii="宋体" w:hAnsi="宋体" w:cs="宋体"/>
          <w:color w:val="000000"/>
          <w:sz w:val="22"/>
          <w:szCs w:val="22"/>
        </w:rPr>
        <w:t>3</w:t>
      </w:r>
      <w:r>
        <w:rPr>
          <w:rFonts w:hint="eastAsia" w:ascii="宋体" w:hAnsi="宋体" w:cs="宋体"/>
          <w:color w:val="000000"/>
          <w:sz w:val="22"/>
          <w:szCs w:val="22"/>
        </w:rPr>
        <w:t>立方米，中型≧</w:t>
      </w:r>
      <w:r>
        <w:rPr>
          <w:rFonts w:ascii="宋体" w:hAnsi="宋体" w:cs="宋体"/>
          <w:color w:val="000000"/>
          <w:sz w:val="22"/>
          <w:szCs w:val="22"/>
        </w:rPr>
        <w:t>1</w:t>
      </w:r>
      <w:r>
        <w:rPr>
          <w:rFonts w:hint="eastAsia" w:ascii="宋体" w:hAnsi="宋体" w:cs="宋体"/>
          <w:color w:val="000000"/>
          <w:sz w:val="22"/>
          <w:szCs w:val="22"/>
        </w:rPr>
        <w:t>立方米；</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1.6</w:t>
      </w:r>
      <w:r>
        <w:rPr>
          <w:rFonts w:hint="eastAsia" w:ascii="宋体" w:hAnsi="宋体" w:cs="宋体"/>
          <w:color w:val="000000"/>
          <w:sz w:val="22"/>
          <w:szCs w:val="22"/>
        </w:rPr>
        <w:t>启动方式：温度启动</w:t>
      </w:r>
      <w:r>
        <w:rPr>
          <w:rFonts w:ascii="宋体" w:hAnsi="宋体" w:cs="宋体"/>
          <w:color w:val="000000"/>
          <w:sz w:val="22"/>
          <w:szCs w:val="22"/>
        </w:rPr>
        <w:t>+</w:t>
      </w:r>
      <w:r>
        <w:rPr>
          <w:rFonts w:hint="eastAsia" w:ascii="宋体" w:hAnsi="宋体" w:cs="宋体"/>
          <w:color w:val="000000"/>
          <w:sz w:val="22"/>
          <w:szCs w:val="22"/>
        </w:rPr>
        <w:t>电启动</w:t>
      </w:r>
    </w:p>
    <w:p>
      <w:pPr>
        <w:snapToGrid w:val="0"/>
        <w:spacing w:line="360" w:lineRule="auto"/>
        <w:rPr>
          <w:rFonts w:ascii="宋体" w:cs="Times New Roman"/>
          <w:color w:val="000000"/>
          <w:sz w:val="22"/>
          <w:szCs w:val="22"/>
        </w:rPr>
      </w:pPr>
      <w:r>
        <w:rPr>
          <w:rFonts w:ascii="宋体" w:hAnsi="宋体" w:cs="宋体"/>
          <w:color w:val="000000"/>
          <w:sz w:val="22"/>
          <w:szCs w:val="22"/>
        </w:rPr>
        <w:t>1.7</w:t>
      </w:r>
      <w:r>
        <w:rPr>
          <w:rFonts w:hint="eastAsia" w:ascii="宋体" w:hAnsi="宋体" w:cs="宋体"/>
          <w:color w:val="000000"/>
          <w:sz w:val="22"/>
          <w:szCs w:val="22"/>
        </w:rPr>
        <w:t>装置有效期：≧</w:t>
      </w:r>
      <w:r>
        <w:rPr>
          <w:rFonts w:ascii="宋体" w:hAnsi="宋体" w:cs="宋体"/>
          <w:color w:val="000000"/>
          <w:sz w:val="22"/>
          <w:szCs w:val="22"/>
        </w:rPr>
        <w:t>3</w:t>
      </w:r>
      <w:r>
        <w:rPr>
          <w:rFonts w:hint="eastAsia" w:ascii="宋体" w:hAnsi="宋体" w:cs="宋体"/>
          <w:color w:val="000000"/>
          <w:sz w:val="22"/>
          <w:szCs w:val="22"/>
        </w:rPr>
        <w:t>年</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1.8</w:t>
      </w:r>
      <w:r>
        <w:rPr>
          <w:rFonts w:hint="eastAsia" w:ascii="宋体" w:hAnsi="宋体" w:cs="宋体"/>
          <w:color w:val="000000"/>
          <w:sz w:val="22"/>
          <w:szCs w:val="22"/>
        </w:rPr>
        <w:t>使用温度范围：</w:t>
      </w:r>
      <w:r>
        <w:rPr>
          <w:rFonts w:ascii="宋体" w:hAnsi="宋体" w:cs="宋体"/>
          <w:color w:val="000000"/>
          <w:sz w:val="22"/>
          <w:szCs w:val="22"/>
        </w:rPr>
        <w:t>-40</w:t>
      </w:r>
      <w:r>
        <w:rPr>
          <w:rFonts w:hint="eastAsia" w:ascii="宋体" w:hAnsi="宋体" w:cs="宋体"/>
          <w:color w:val="000000"/>
          <w:sz w:val="22"/>
          <w:szCs w:val="22"/>
        </w:rPr>
        <w:t>℃</w:t>
      </w:r>
      <w:r>
        <w:rPr>
          <w:rFonts w:ascii="宋体" w:hAnsi="宋体" w:cs="宋体"/>
          <w:color w:val="000000"/>
          <w:sz w:val="22"/>
          <w:szCs w:val="22"/>
        </w:rPr>
        <w:t>--90</w:t>
      </w:r>
      <w:r>
        <w:rPr>
          <w:rFonts w:hint="eastAsia" w:ascii="宋体" w:hAnsi="宋体" w:cs="宋体"/>
          <w:color w:val="000000"/>
          <w:sz w:val="22"/>
          <w:szCs w:val="22"/>
        </w:rPr>
        <w:t>℃</w:t>
      </w:r>
    </w:p>
    <w:p>
      <w:pPr>
        <w:snapToGrid w:val="0"/>
        <w:spacing w:line="360" w:lineRule="auto"/>
        <w:rPr>
          <w:rFonts w:ascii="宋体" w:cs="Times New Roman"/>
          <w:color w:val="000000"/>
          <w:sz w:val="22"/>
          <w:szCs w:val="22"/>
        </w:rPr>
      </w:pPr>
      <w:r>
        <w:rPr>
          <w:rFonts w:ascii="宋体" w:hAnsi="宋体" w:cs="宋体"/>
          <w:color w:val="000000"/>
          <w:sz w:val="22"/>
          <w:szCs w:val="22"/>
        </w:rPr>
        <w:t>1.9</w:t>
      </w:r>
      <w:r>
        <w:rPr>
          <w:rFonts w:hint="eastAsia" w:ascii="宋体" w:hAnsi="宋体" w:cs="宋体"/>
          <w:color w:val="000000"/>
          <w:sz w:val="22"/>
          <w:szCs w:val="22"/>
        </w:rPr>
        <w:t>灭火剂有效期：≧</w:t>
      </w:r>
      <w:r>
        <w:rPr>
          <w:rFonts w:ascii="宋体" w:hAnsi="宋体" w:cs="宋体"/>
          <w:color w:val="000000"/>
          <w:sz w:val="22"/>
          <w:szCs w:val="22"/>
        </w:rPr>
        <w:t>3</w:t>
      </w:r>
      <w:r>
        <w:rPr>
          <w:rFonts w:hint="eastAsia" w:ascii="宋体" w:hAnsi="宋体" w:cs="宋体"/>
          <w:color w:val="000000"/>
          <w:sz w:val="22"/>
          <w:szCs w:val="22"/>
        </w:rPr>
        <w:t>年</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2</w:t>
      </w:r>
      <w:r>
        <w:rPr>
          <w:rFonts w:hint="eastAsia" w:ascii="宋体" w:hAnsi="宋体" w:cs="宋体"/>
          <w:color w:val="000000"/>
          <w:sz w:val="22"/>
          <w:szCs w:val="22"/>
        </w:rPr>
        <w:t>、适用要求：可扑救</w:t>
      </w:r>
      <w:r>
        <w:rPr>
          <w:rFonts w:hint="eastAsia" w:ascii="宋体" w:hAnsi="宋体" w:cs="宋体"/>
          <w:color w:val="000000"/>
          <w:sz w:val="22"/>
          <w:szCs w:val="22"/>
          <w:lang w:eastAsia="zh-CN"/>
        </w:rPr>
        <w:t>车辆</w:t>
      </w:r>
      <w:r>
        <w:rPr>
          <w:rFonts w:hint="eastAsia" w:ascii="宋体" w:hAnsi="宋体" w:cs="宋体"/>
          <w:color w:val="000000"/>
          <w:sz w:val="22"/>
          <w:szCs w:val="22"/>
        </w:rPr>
        <w:t>火灾，装配至</w:t>
      </w:r>
      <w:r>
        <w:rPr>
          <w:rFonts w:hint="eastAsia" w:ascii="宋体" w:hAnsi="宋体" w:cs="宋体"/>
          <w:color w:val="000000"/>
          <w:sz w:val="22"/>
          <w:szCs w:val="22"/>
          <w:lang w:eastAsia="zh-CN"/>
        </w:rPr>
        <w:t>车辆适当</w:t>
      </w:r>
      <w:r>
        <w:rPr>
          <w:rFonts w:hint="eastAsia" w:ascii="宋体" w:hAnsi="宋体" w:cs="宋体"/>
          <w:color w:val="000000"/>
          <w:sz w:val="22"/>
          <w:szCs w:val="22"/>
        </w:rPr>
        <w:t>空间内，具有扑灭初起火灾的功能；</w:t>
      </w:r>
    </w:p>
    <w:p>
      <w:pPr>
        <w:pStyle w:val="11"/>
        <w:numPr>
          <w:ilvl w:val="0"/>
          <w:numId w:val="1"/>
        </w:numPr>
        <w:snapToGrid w:val="0"/>
        <w:spacing w:line="360" w:lineRule="auto"/>
        <w:ind w:firstLineChars="0"/>
        <w:rPr>
          <w:rFonts w:ascii="宋体" w:cs="Times New Roman"/>
          <w:color w:val="000000"/>
          <w:sz w:val="22"/>
          <w:szCs w:val="22"/>
        </w:rPr>
      </w:pPr>
      <w:r>
        <w:rPr>
          <w:rFonts w:hint="eastAsia" w:ascii="宋体" w:hAnsi="宋体" w:cs="宋体"/>
          <w:color w:val="000000"/>
          <w:sz w:val="22"/>
          <w:szCs w:val="22"/>
        </w:rPr>
        <w:t>快速高效灭火方式：采用气溶胶式全方位全淹没式灭火；</w:t>
      </w:r>
    </w:p>
    <w:p>
      <w:pPr>
        <w:pStyle w:val="11"/>
        <w:numPr>
          <w:ilvl w:val="0"/>
          <w:numId w:val="1"/>
        </w:numPr>
        <w:snapToGrid w:val="0"/>
        <w:spacing w:line="360" w:lineRule="auto"/>
        <w:ind w:firstLineChars="0"/>
        <w:rPr>
          <w:rFonts w:ascii="宋体" w:cs="Times New Roman"/>
          <w:color w:val="000000"/>
          <w:sz w:val="22"/>
          <w:szCs w:val="22"/>
        </w:rPr>
      </w:pPr>
      <w:r>
        <w:rPr>
          <w:rFonts w:hint="eastAsia" w:ascii="宋体" w:hAnsi="宋体" w:cs="宋体"/>
          <w:color w:val="000000"/>
          <w:sz w:val="22"/>
          <w:szCs w:val="22"/>
        </w:rPr>
        <w:t>安装方法：采用磁性</w:t>
      </w:r>
      <w:r>
        <w:rPr>
          <w:rFonts w:ascii="宋体" w:hAnsi="宋体" w:cs="宋体"/>
          <w:color w:val="000000"/>
          <w:sz w:val="22"/>
          <w:szCs w:val="22"/>
        </w:rPr>
        <w:t>+3M</w:t>
      </w:r>
      <w:r>
        <w:rPr>
          <w:rFonts w:hint="eastAsia" w:ascii="宋体" w:hAnsi="宋体" w:cs="宋体"/>
          <w:color w:val="000000"/>
          <w:sz w:val="22"/>
          <w:szCs w:val="22"/>
        </w:rPr>
        <w:t>双面胶形式安装，不允许打孔安装，破坏设备整体结构；</w:t>
      </w:r>
    </w:p>
    <w:p>
      <w:pPr>
        <w:pStyle w:val="11"/>
        <w:numPr>
          <w:ilvl w:val="0"/>
          <w:numId w:val="1"/>
        </w:numPr>
        <w:snapToGrid w:val="0"/>
        <w:spacing w:line="360" w:lineRule="auto"/>
        <w:ind w:firstLineChars="0"/>
        <w:rPr>
          <w:rFonts w:ascii="宋体" w:cs="Times New Roman"/>
          <w:color w:val="000000"/>
          <w:sz w:val="22"/>
          <w:szCs w:val="22"/>
        </w:rPr>
      </w:pPr>
      <w:r>
        <w:rPr>
          <w:rFonts w:hint="eastAsia" w:ascii="宋体" w:hAnsi="宋体"/>
          <w:sz w:val="22"/>
        </w:rPr>
        <w:t>所提供的上述</w:t>
      </w:r>
      <w:r>
        <w:rPr>
          <w:rFonts w:hint="eastAsia" w:ascii="宋体" w:hAnsi="宋体" w:cs="宋体"/>
          <w:color w:val="000000"/>
          <w:sz w:val="22"/>
          <w:szCs w:val="22"/>
        </w:rPr>
        <w:t>自动灭火</w:t>
      </w:r>
      <w:r>
        <w:rPr>
          <w:rFonts w:hint="eastAsia" w:ascii="宋体" w:hAnsi="宋体" w:cs="宋体"/>
          <w:color w:val="000000"/>
          <w:sz w:val="22"/>
          <w:szCs w:val="22"/>
          <w:lang w:eastAsia="zh-CN"/>
        </w:rPr>
        <w:t>装置</w:t>
      </w:r>
      <w:r>
        <w:rPr>
          <w:rFonts w:hint="eastAsia" w:ascii="宋体" w:hAnsi="宋体"/>
          <w:sz w:val="22"/>
        </w:rPr>
        <w:t>的生产日期必须保证是在20</w:t>
      </w:r>
      <w:r>
        <w:rPr>
          <w:rFonts w:hint="eastAsia" w:ascii="宋体" w:hAnsi="宋体"/>
          <w:sz w:val="22"/>
          <w:lang w:val="en-US" w:eastAsia="zh-CN"/>
        </w:rPr>
        <w:t>20</w:t>
      </w:r>
      <w:r>
        <w:rPr>
          <w:rFonts w:hint="eastAsia" w:ascii="宋体" w:hAnsi="宋体"/>
          <w:sz w:val="22"/>
        </w:rPr>
        <w:t>年1月1日以后生产的</w:t>
      </w:r>
      <w:r>
        <w:rPr>
          <w:rFonts w:hint="eastAsia" w:ascii="宋体" w:hAnsi="宋体"/>
          <w:sz w:val="22"/>
          <w:lang w:eastAsia="zh-CN"/>
        </w:rPr>
        <w:t>产品</w:t>
      </w:r>
      <w:r>
        <w:rPr>
          <w:rFonts w:hint="eastAsia" w:ascii="宋体" w:hAnsi="宋体"/>
          <w:sz w:val="22"/>
        </w:rPr>
        <w:t>。</w:t>
      </w:r>
    </w:p>
    <w:p>
      <w:pPr>
        <w:pStyle w:val="11"/>
        <w:numPr>
          <w:ilvl w:val="0"/>
          <w:numId w:val="1"/>
        </w:numPr>
        <w:snapToGrid w:val="0"/>
        <w:spacing w:line="360" w:lineRule="auto"/>
        <w:ind w:firstLineChars="0"/>
        <w:rPr>
          <w:rFonts w:hint="eastAsia" w:ascii="宋体" w:hAnsi="宋体" w:cs="宋体"/>
          <w:color w:val="000000"/>
          <w:sz w:val="22"/>
          <w:szCs w:val="22"/>
        </w:rPr>
      </w:pPr>
      <w:r>
        <w:rPr>
          <w:rFonts w:hint="eastAsia" w:ascii="宋体" w:hAnsi="宋体" w:cs="宋体"/>
          <w:color w:val="000000"/>
          <w:sz w:val="22"/>
          <w:szCs w:val="22"/>
        </w:rPr>
        <w:t>提供免费</w:t>
      </w:r>
      <w:r>
        <w:rPr>
          <w:rFonts w:hint="eastAsia" w:ascii="宋体" w:hAnsi="宋体" w:cs="宋体"/>
          <w:color w:val="000000"/>
          <w:sz w:val="22"/>
          <w:szCs w:val="22"/>
          <w:lang w:eastAsia="zh-CN"/>
        </w:rPr>
        <w:t>安装服务</w:t>
      </w:r>
    </w:p>
    <w:p>
      <w:pPr>
        <w:pStyle w:val="11"/>
        <w:numPr>
          <w:ilvl w:val="0"/>
          <w:numId w:val="1"/>
        </w:numPr>
        <w:snapToGrid w:val="0"/>
        <w:spacing w:line="360" w:lineRule="auto"/>
        <w:ind w:firstLineChars="0"/>
        <w:rPr>
          <w:rFonts w:hint="eastAsia" w:ascii="宋体" w:hAnsi="宋体" w:cs="宋体"/>
          <w:color w:val="000000"/>
          <w:sz w:val="22"/>
          <w:szCs w:val="22"/>
        </w:rPr>
      </w:pPr>
      <w:r>
        <w:rPr>
          <w:rFonts w:hint="eastAsia" w:ascii="宋体" w:hAnsi="宋体" w:cs="宋体"/>
          <w:color w:val="000000"/>
          <w:sz w:val="22"/>
          <w:szCs w:val="22"/>
        </w:rPr>
        <w:t>装自动灭火器服务，安装数量及位置见下表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655"/>
        <w:gridCol w:w="133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序号</w:t>
            </w:r>
          </w:p>
        </w:tc>
        <w:tc>
          <w:tcPr>
            <w:tcW w:w="1655" w:type="dxa"/>
            <w:noWrap w:val="0"/>
            <w:vAlign w:val="top"/>
          </w:tcPr>
          <w:p>
            <w:pPr>
              <w:jc w:val="left"/>
              <w:rPr>
                <w:rFonts w:ascii="仿宋_GB2312" w:hAnsi="Calibri" w:eastAsia="仿宋_GB2312" w:cs="Times New Roman"/>
                <w:sz w:val="24"/>
                <w:szCs w:val="24"/>
              </w:rPr>
            </w:pPr>
            <w:r>
              <w:rPr>
                <w:rFonts w:hint="eastAsia" w:ascii="仿宋_GB2312" w:hAnsi="Calibri" w:eastAsia="仿宋_GB2312" w:cs="Times New Roman"/>
                <w:sz w:val="24"/>
                <w:szCs w:val="24"/>
                <w:lang w:val="en-US" w:eastAsia="zh-CN"/>
              </w:rPr>
              <w:t>设备名称</w:t>
            </w:r>
          </w:p>
        </w:tc>
        <w:tc>
          <w:tcPr>
            <w:tcW w:w="1335" w:type="dxa"/>
            <w:noWrap w:val="0"/>
            <w:vAlign w:val="top"/>
          </w:tcPr>
          <w:p>
            <w:pPr>
              <w:jc w:val="left"/>
              <w:rPr>
                <w:rFonts w:ascii="仿宋_GB2312" w:hAnsi="Calibri" w:eastAsia="仿宋_GB2312" w:cs="Times New Roman"/>
                <w:sz w:val="24"/>
                <w:szCs w:val="24"/>
              </w:rPr>
            </w:pPr>
            <w:r>
              <w:rPr>
                <w:rFonts w:hint="eastAsia" w:ascii="仿宋_GB2312" w:hAnsi="Calibri" w:eastAsia="仿宋_GB2312" w:cs="Times New Roman"/>
                <w:sz w:val="24"/>
                <w:szCs w:val="24"/>
                <w:lang w:val="en-US" w:eastAsia="zh-CN"/>
              </w:rPr>
              <w:t>灭火装置数量（JS1）</w:t>
            </w:r>
          </w:p>
        </w:tc>
        <w:tc>
          <w:tcPr>
            <w:tcW w:w="1545" w:type="dxa"/>
            <w:noWrap w:val="0"/>
            <w:vAlign w:val="top"/>
          </w:tcPr>
          <w:p>
            <w:pPr>
              <w:jc w:val="left"/>
              <w:rPr>
                <w:rFonts w:ascii="仿宋_GB2312" w:hAnsi="Calibri" w:eastAsia="仿宋_GB2312" w:cs="Times New Roman"/>
                <w:sz w:val="24"/>
                <w:szCs w:val="24"/>
              </w:rPr>
            </w:pPr>
            <w:r>
              <w:rPr>
                <w:rFonts w:hint="eastAsia" w:ascii="仿宋_GB2312" w:hAnsi="Calibri" w:eastAsia="仿宋_GB2312" w:cs="Times New Roman"/>
                <w:sz w:val="24"/>
                <w:szCs w:val="24"/>
                <w:lang w:val="en-US" w:eastAsia="zh-CN"/>
              </w:rPr>
              <w:t>灭火装置数量（JS5含报警装置）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noWrap w:val="0"/>
            <w:vAlign w:val="top"/>
          </w:tcPr>
          <w:p>
            <w:pPr>
              <w:jc w:val="left"/>
              <w:rPr>
                <w:rFonts w:hint="eastAsia" w:ascii="仿宋_GB2312" w:hAnsi="宋体" w:eastAsia="仿宋_GB2312" w:cs="宋体"/>
                <w:color w:val="000000"/>
                <w:sz w:val="24"/>
                <w:szCs w:val="24"/>
                <w:lang w:eastAsia="zh-CN"/>
              </w:rPr>
            </w:pPr>
            <w:r>
              <w:rPr>
                <w:rFonts w:hint="eastAsia" w:ascii="仿宋_GB2312" w:hAnsi="Calibri" w:eastAsia="仿宋_GB2312" w:cs="Times New Roman"/>
                <w:color w:val="000000"/>
                <w:sz w:val="24"/>
                <w:szCs w:val="24"/>
                <w:lang w:val="en-US" w:eastAsia="zh-CN"/>
              </w:rPr>
              <w:t>1</w:t>
            </w:r>
          </w:p>
        </w:tc>
        <w:tc>
          <w:tcPr>
            <w:tcW w:w="165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飞机牵引车（20台）</w:t>
            </w:r>
          </w:p>
        </w:tc>
        <w:tc>
          <w:tcPr>
            <w:tcW w:w="133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40</w:t>
            </w:r>
          </w:p>
        </w:tc>
        <w:tc>
          <w:tcPr>
            <w:tcW w:w="154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noWrap w:val="0"/>
            <w:vAlign w:val="top"/>
          </w:tcPr>
          <w:p>
            <w:pPr>
              <w:jc w:val="left"/>
              <w:rPr>
                <w:rFonts w:hint="eastAsia" w:ascii="仿宋_GB2312" w:hAnsi="宋体" w:eastAsia="仿宋_GB2312" w:cs="宋体"/>
                <w:color w:val="000000"/>
                <w:sz w:val="24"/>
                <w:szCs w:val="24"/>
                <w:lang w:eastAsia="zh-CN"/>
              </w:rPr>
            </w:pPr>
            <w:r>
              <w:rPr>
                <w:rFonts w:hint="eastAsia" w:ascii="仿宋_GB2312" w:hAnsi="Calibri" w:eastAsia="仿宋_GB2312" w:cs="Times New Roman"/>
                <w:color w:val="000000"/>
                <w:sz w:val="24"/>
                <w:szCs w:val="24"/>
                <w:lang w:val="en-US" w:eastAsia="zh-CN"/>
              </w:rPr>
              <w:t>2</w:t>
            </w:r>
          </w:p>
        </w:tc>
        <w:tc>
          <w:tcPr>
            <w:tcW w:w="165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飞机电源车（9台）</w:t>
            </w:r>
          </w:p>
        </w:tc>
        <w:tc>
          <w:tcPr>
            <w:tcW w:w="133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18</w:t>
            </w:r>
          </w:p>
        </w:tc>
        <w:tc>
          <w:tcPr>
            <w:tcW w:w="154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noWrap w:val="0"/>
            <w:vAlign w:val="top"/>
          </w:tcPr>
          <w:p>
            <w:pPr>
              <w:jc w:val="left"/>
              <w:rPr>
                <w:rFonts w:hint="eastAsia" w:ascii="仿宋_GB2312" w:hAnsi="宋体" w:eastAsia="仿宋_GB2312" w:cs="宋体"/>
                <w:color w:val="000000"/>
                <w:sz w:val="24"/>
                <w:szCs w:val="24"/>
                <w:lang w:eastAsia="zh-CN"/>
              </w:rPr>
            </w:pPr>
            <w:r>
              <w:rPr>
                <w:rFonts w:hint="eastAsia" w:ascii="仿宋_GB2312" w:hAnsi="Calibri" w:eastAsia="仿宋_GB2312" w:cs="Times New Roman"/>
                <w:color w:val="000000"/>
                <w:sz w:val="24"/>
                <w:szCs w:val="24"/>
                <w:lang w:val="en-US" w:eastAsia="zh-CN"/>
              </w:rPr>
              <w:t>3</w:t>
            </w:r>
          </w:p>
        </w:tc>
        <w:tc>
          <w:tcPr>
            <w:tcW w:w="165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飞机气源车（7台）</w:t>
            </w:r>
          </w:p>
        </w:tc>
        <w:tc>
          <w:tcPr>
            <w:tcW w:w="133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14</w:t>
            </w:r>
          </w:p>
        </w:tc>
        <w:tc>
          <w:tcPr>
            <w:tcW w:w="1545" w:type="dxa"/>
            <w:noWrap w:val="0"/>
            <w:vAlign w:val="top"/>
          </w:tcPr>
          <w:p>
            <w:pPr>
              <w:jc w:val="left"/>
              <w:rPr>
                <w:rFonts w:ascii="仿宋_GB2312" w:hAnsi="Calibri" w:eastAsia="仿宋_GB2312" w:cs="Times New Roman"/>
                <w:sz w:val="24"/>
                <w:szCs w:val="24"/>
              </w:rPr>
            </w:pPr>
            <w:r>
              <w:rPr>
                <w:rFonts w:hint="eastAsia" w:ascii="仿宋_GB2312" w:hAnsi="Calibri" w:eastAsia="仿宋_GB2312" w:cs="Times New Roman"/>
                <w:sz w:val="24"/>
                <w:szCs w:val="24"/>
              </w:rPr>
              <w:t>1</w:t>
            </w:r>
            <w:r>
              <w:rPr>
                <w:rFonts w:hint="eastAsia" w:ascii="仿宋_GB2312" w:hAnsi="Calibri" w:eastAsia="仿宋_GB2312"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noWrap w:val="0"/>
            <w:vAlign w:val="top"/>
          </w:tcPr>
          <w:p>
            <w:pPr>
              <w:jc w:val="left"/>
              <w:rPr>
                <w:rFonts w:hint="eastAsia" w:ascii="仿宋_GB2312" w:hAnsi="宋体" w:eastAsia="仿宋_GB2312" w:cs="宋体"/>
                <w:color w:val="000000"/>
                <w:sz w:val="24"/>
                <w:szCs w:val="24"/>
                <w:lang w:eastAsia="zh-CN"/>
              </w:rPr>
            </w:pPr>
            <w:r>
              <w:rPr>
                <w:rFonts w:hint="eastAsia" w:ascii="仿宋_GB2312" w:hAnsi="Calibri" w:eastAsia="仿宋_GB2312" w:cs="Times New Roman"/>
                <w:color w:val="000000"/>
                <w:sz w:val="24"/>
                <w:szCs w:val="24"/>
                <w:lang w:val="en-US" w:eastAsia="zh-CN"/>
              </w:rPr>
              <w:t>4</w:t>
            </w:r>
          </w:p>
        </w:tc>
        <w:tc>
          <w:tcPr>
            <w:tcW w:w="165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飞机空调车（5台）</w:t>
            </w:r>
          </w:p>
        </w:tc>
        <w:tc>
          <w:tcPr>
            <w:tcW w:w="133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10</w:t>
            </w:r>
          </w:p>
        </w:tc>
        <w:tc>
          <w:tcPr>
            <w:tcW w:w="154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noWrap w:val="0"/>
            <w:vAlign w:val="top"/>
          </w:tcPr>
          <w:p>
            <w:pPr>
              <w:jc w:val="left"/>
              <w:rPr>
                <w:rFonts w:hint="eastAsia" w:ascii="仿宋_GB2312" w:hAnsi="宋体" w:eastAsia="仿宋_GB2312" w:cs="宋体"/>
                <w:color w:val="000000"/>
                <w:sz w:val="24"/>
                <w:szCs w:val="24"/>
                <w:lang w:eastAsia="zh-CN"/>
              </w:rPr>
            </w:pPr>
            <w:r>
              <w:rPr>
                <w:rFonts w:hint="eastAsia" w:ascii="仿宋_GB2312" w:hAnsi="Calibri" w:eastAsia="仿宋_GB2312" w:cs="Times New Roman"/>
                <w:color w:val="000000"/>
                <w:sz w:val="24"/>
                <w:szCs w:val="24"/>
                <w:lang w:val="en-US" w:eastAsia="zh-CN"/>
              </w:rPr>
              <w:t>5</w:t>
            </w:r>
          </w:p>
        </w:tc>
        <w:tc>
          <w:tcPr>
            <w:tcW w:w="165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飞机除冰车（10台）</w:t>
            </w:r>
          </w:p>
        </w:tc>
        <w:tc>
          <w:tcPr>
            <w:tcW w:w="133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30</w:t>
            </w:r>
          </w:p>
        </w:tc>
        <w:tc>
          <w:tcPr>
            <w:tcW w:w="1545" w:type="dxa"/>
            <w:noWrap w:val="0"/>
            <w:vAlign w:val="top"/>
          </w:tcPr>
          <w:p>
            <w:pPr>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noWrap w:val="0"/>
            <w:vAlign w:val="top"/>
          </w:tcPr>
          <w:p>
            <w:pPr>
              <w:jc w:val="left"/>
              <w:rPr>
                <w:rFonts w:hint="eastAsia" w:ascii="仿宋_GB2312" w:hAnsi="Calibri" w:eastAsia="仿宋_GB2312" w:cs="Times New Roman"/>
                <w:color w:val="000000"/>
                <w:sz w:val="24"/>
                <w:szCs w:val="24"/>
                <w:lang w:val="en-US" w:eastAsia="zh-CN"/>
              </w:rPr>
            </w:pPr>
            <w:r>
              <w:rPr>
                <w:rFonts w:hint="eastAsia" w:ascii="仿宋_GB2312" w:hAnsi="Calibri" w:eastAsia="仿宋_GB2312" w:cs="Times New Roman"/>
                <w:color w:val="000000"/>
                <w:sz w:val="24"/>
                <w:szCs w:val="24"/>
                <w:lang w:val="en-US" w:eastAsia="zh-CN"/>
              </w:rPr>
              <w:t>6</w:t>
            </w:r>
          </w:p>
        </w:tc>
        <w:tc>
          <w:tcPr>
            <w:tcW w:w="165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除冰加液车（2台）</w:t>
            </w:r>
          </w:p>
        </w:tc>
        <w:tc>
          <w:tcPr>
            <w:tcW w:w="133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4</w:t>
            </w:r>
          </w:p>
        </w:tc>
        <w:tc>
          <w:tcPr>
            <w:tcW w:w="154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noWrap w:val="0"/>
            <w:vAlign w:val="top"/>
          </w:tcPr>
          <w:p>
            <w:pPr>
              <w:jc w:val="left"/>
              <w:rPr>
                <w:rFonts w:hint="eastAsia" w:ascii="仿宋_GB2312" w:hAnsi="Calibri" w:eastAsia="仿宋_GB2312" w:cs="Times New Roman"/>
                <w:color w:val="000000"/>
                <w:sz w:val="24"/>
                <w:szCs w:val="24"/>
                <w:lang w:val="en-US" w:eastAsia="zh-CN"/>
              </w:rPr>
            </w:pPr>
            <w:r>
              <w:rPr>
                <w:rFonts w:hint="eastAsia" w:ascii="仿宋_GB2312" w:hAnsi="Calibri" w:eastAsia="仿宋_GB2312" w:cs="Times New Roman"/>
                <w:color w:val="000000"/>
                <w:sz w:val="24"/>
                <w:szCs w:val="24"/>
                <w:lang w:val="en-US" w:eastAsia="zh-CN"/>
              </w:rPr>
              <w:t>7</w:t>
            </w:r>
          </w:p>
        </w:tc>
        <w:tc>
          <w:tcPr>
            <w:tcW w:w="165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内场皮卡车（10台）</w:t>
            </w:r>
          </w:p>
        </w:tc>
        <w:tc>
          <w:tcPr>
            <w:tcW w:w="133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20</w:t>
            </w:r>
          </w:p>
        </w:tc>
        <w:tc>
          <w:tcPr>
            <w:tcW w:w="154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noWrap w:val="0"/>
            <w:vAlign w:val="top"/>
          </w:tcPr>
          <w:p>
            <w:pPr>
              <w:jc w:val="left"/>
              <w:rPr>
                <w:rFonts w:hint="eastAsia" w:ascii="仿宋_GB2312" w:hAnsi="Calibri" w:eastAsia="仿宋_GB2312" w:cs="Times New Roman"/>
                <w:color w:val="000000"/>
                <w:sz w:val="24"/>
                <w:szCs w:val="24"/>
                <w:lang w:val="en-US" w:eastAsia="zh-CN"/>
              </w:rPr>
            </w:pPr>
            <w:r>
              <w:rPr>
                <w:rFonts w:hint="eastAsia" w:ascii="仿宋_GB2312" w:hAnsi="Calibri" w:eastAsia="仿宋_GB2312" w:cs="Times New Roman"/>
                <w:color w:val="000000"/>
                <w:sz w:val="24"/>
                <w:szCs w:val="24"/>
                <w:lang w:val="en-US" w:eastAsia="zh-CN"/>
              </w:rPr>
              <w:t>8</w:t>
            </w:r>
          </w:p>
        </w:tc>
        <w:tc>
          <w:tcPr>
            <w:tcW w:w="165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外场车辆  （6台）</w:t>
            </w:r>
          </w:p>
        </w:tc>
        <w:tc>
          <w:tcPr>
            <w:tcW w:w="133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12</w:t>
            </w:r>
          </w:p>
        </w:tc>
        <w:tc>
          <w:tcPr>
            <w:tcW w:w="154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6" w:type="dxa"/>
            <w:gridSpan w:val="2"/>
            <w:noWrap w:val="0"/>
            <w:vAlign w:val="top"/>
          </w:tcPr>
          <w:p>
            <w:pPr>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合计：</w:t>
            </w:r>
          </w:p>
        </w:tc>
        <w:tc>
          <w:tcPr>
            <w:tcW w:w="133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148</w:t>
            </w:r>
          </w:p>
        </w:tc>
        <w:tc>
          <w:tcPr>
            <w:tcW w:w="1545" w:type="dxa"/>
            <w:noWrap w:val="0"/>
            <w:vAlign w:val="top"/>
          </w:tcPr>
          <w:p>
            <w:pPr>
              <w:jc w:val="left"/>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106</w:t>
            </w:r>
          </w:p>
        </w:tc>
      </w:tr>
    </w:tbl>
    <w:p>
      <w:pPr>
        <w:pStyle w:val="11"/>
        <w:numPr>
          <w:ilvl w:val="0"/>
          <w:numId w:val="1"/>
        </w:numPr>
        <w:snapToGrid w:val="0"/>
        <w:spacing w:line="360" w:lineRule="auto"/>
        <w:ind w:firstLineChars="0"/>
        <w:rPr>
          <w:rFonts w:ascii="宋体" w:cs="Times New Roman"/>
          <w:color w:val="000000"/>
          <w:sz w:val="22"/>
          <w:szCs w:val="22"/>
        </w:rPr>
      </w:pPr>
      <w:r>
        <w:rPr>
          <w:rFonts w:hint="eastAsia" w:ascii="宋体" w:hAnsi="宋体" w:cs="宋体"/>
          <w:color w:val="000000"/>
          <w:sz w:val="22"/>
          <w:szCs w:val="22"/>
        </w:rPr>
        <w:t>灭火器执行标准</w:t>
      </w:r>
      <w:r>
        <w:rPr>
          <w:rFonts w:ascii="宋体" w:hAnsi="宋体" w:cs="宋体"/>
          <w:color w:val="000000"/>
          <w:sz w:val="22"/>
          <w:szCs w:val="22"/>
        </w:rPr>
        <w:t>GA602-2006,</w:t>
      </w:r>
      <w:r>
        <w:rPr>
          <w:rFonts w:hint="eastAsia" w:ascii="宋体" w:hAnsi="宋体" w:cs="宋体"/>
          <w:color w:val="000000"/>
          <w:sz w:val="22"/>
          <w:szCs w:val="22"/>
        </w:rPr>
        <w:t>提供相关检测证明文件；</w:t>
      </w:r>
    </w:p>
    <w:p>
      <w:pPr>
        <w:snapToGrid w:val="0"/>
        <w:spacing w:line="360" w:lineRule="auto"/>
        <w:rPr>
          <w:rFonts w:ascii="宋体" w:cs="Times New Roman"/>
          <w:color w:val="000000"/>
          <w:sz w:val="22"/>
          <w:szCs w:val="22"/>
        </w:rPr>
      </w:pPr>
      <w:r>
        <w:rPr>
          <w:rFonts w:hint="eastAsia" w:ascii="宋体" w:hAnsi="宋体" w:cs="宋体"/>
          <w:color w:val="000000"/>
          <w:sz w:val="22"/>
          <w:szCs w:val="22"/>
          <w:lang w:val="en-US" w:eastAsia="zh-CN"/>
        </w:rPr>
        <w:t>9</w:t>
      </w:r>
      <w:r>
        <w:rPr>
          <w:rFonts w:hint="eastAsia" w:ascii="宋体" w:hAnsi="宋体" w:cs="宋体"/>
          <w:color w:val="000000"/>
          <w:sz w:val="22"/>
          <w:szCs w:val="22"/>
        </w:rPr>
        <w:t>、每年须派厂家技术人员到本场提供免费维护一次，提供具体的售后及维护方案；</w:t>
      </w:r>
    </w:p>
    <w:p>
      <w:pPr>
        <w:rPr>
          <w:rFonts w:hint="eastAsia" w:ascii="宋体" w:hAnsi="宋体" w:cs="宋体"/>
          <w:color w:val="000000"/>
          <w:sz w:val="22"/>
          <w:szCs w:val="22"/>
        </w:rPr>
      </w:pPr>
      <w:r>
        <w:rPr>
          <w:rFonts w:hint="eastAsia" w:ascii="宋体" w:hAnsi="宋体" w:cs="宋体"/>
          <w:color w:val="000000"/>
          <w:sz w:val="22"/>
          <w:szCs w:val="22"/>
          <w:lang w:val="en-US" w:eastAsia="zh-CN"/>
        </w:rPr>
        <w:t>10</w:t>
      </w:r>
      <w:r>
        <w:rPr>
          <w:rFonts w:hint="eastAsia" w:ascii="宋体" w:hAnsi="宋体" w:cs="宋体"/>
          <w:color w:val="000000"/>
          <w:sz w:val="22"/>
          <w:szCs w:val="22"/>
        </w:rPr>
        <w:t>、产品需提供合格证，质保书，检测报告；</w:t>
      </w:r>
    </w:p>
    <w:p>
      <w:pPr>
        <w:pStyle w:val="12"/>
        <w:spacing w:line="360" w:lineRule="auto"/>
        <w:jc w:val="both"/>
        <w:rPr>
          <w:rFonts w:ascii="宋体" w:hAnsi="宋体" w:cs="宋体"/>
          <w:b/>
          <w:sz w:val="32"/>
          <w:szCs w:val="32"/>
        </w:rPr>
      </w:pPr>
      <w:r>
        <w:rPr>
          <w:rFonts w:hint="eastAsia" w:ascii="宋体" w:hAnsi="宋体" w:cs="宋体"/>
          <w:b/>
          <w:sz w:val="32"/>
          <w:szCs w:val="32"/>
          <w:lang w:eastAsia="zh-CN"/>
        </w:rPr>
        <w:t>三、</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499"/>
        <w:gridCol w:w="663"/>
        <w:gridCol w:w="720"/>
        <w:gridCol w:w="570"/>
        <w:gridCol w:w="1307"/>
        <w:gridCol w:w="99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noWrap w:val="0"/>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noWrap w:val="0"/>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货物名称</w:t>
            </w:r>
          </w:p>
        </w:tc>
        <w:tc>
          <w:tcPr>
            <w:tcW w:w="2499" w:type="dxa"/>
            <w:shd w:val="clear" w:color="000000" w:fill="FFFFFF"/>
            <w:noWrap w:val="0"/>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规格型号</w:t>
            </w:r>
          </w:p>
        </w:tc>
        <w:tc>
          <w:tcPr>
            <w:tcW w:w="663" w:type="dxa"/>
            <w:shd w:val="clear" w:color="000000" w:fill="FFFFFF"/>
            <w:noWrap w:val="0"/>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品 牌</w:t>
            </w:r>
          </w:p>
        </w:tc>
        <w:tc>
          <w:tcPr>
            <w:tcW w:w="720" w:type="dxa"/>
            <w:shd w:val="clear" w:color="000000" w:fill="FFFFFF"/>
            <w:noWrap w:val="0"/>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产地</w:t>
            </w:r>
          </w:p>
        </w:tc>
        <w:tc>
          <w:tcPr>
            <w:tcW w:w="570" w:type="dxa"/>
            <w:shd w:val="clear" w:color="000000" w:fill="FFFFFF"/>
            <w:noWrap w:val="0"/>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307" w:type="dxa"/>
            <w:shd w:val="clear" w:color="000000" w:fill="FFFFFF"/>
            <w:noWrap w:val="0"/>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0" w:type="dxa"/>
            <w:shd w:val="clear" w:color="000000" w:fill="FFFFFF"/>
            <w:noWrap w:val="0"/>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综合单价</w:t>
            </w:r>
          </w:p>
        </w:tc>
        <w:tc>
          <w:tcPr>
            <w:tcW w:w="1032" w:type="dxa"/>
            <w:shd w:val="clear" w:color="000000" w:fill="FFFFFF"/>
            <w:noWrap w:val="0"/>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noWrap w:val="0"/>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noWrap w:val="0"/>
            <w:vAlign w:val="center"/>
          </w:tcPr>
          <w:p>
            <w:pPr>
              <w:adjustRightInd w:val="0"/>
              <w:snapToGrid w:val="0"/>
              <w:jc w:val="center"/>
              <w:rPr>
                <w:rFonts w:hint="eastAsia" w:ascii="宋体" w:hAnsi="宋体"/>
                <w:sz w:val="22"/>
              </w:rPr>
            </w:pPr>
          </w:p>
        </w:tc>
        <w:tc>
          <w:tcPr>
            <w:tcW w:w="2499" w:type="dxa"/>
            <w:tcBorders>
              <w:bottom w:val="single" w:color="auto" w:sz="4" w:space="0"/>
            </w:tcBorders>
            <w:shd w:val="clear" w:color="000000" w:fill="FFFFFF"/>
            <w:noWrap w:val="0"/>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noWrap w:val="0"/>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noWrap w:val="0"/>
            <w:vAlign w:val="center"/>
          </w:tcPr>
          <w:p>
            <w:pPr>
              <w:adjustRightInd w:val="0"/>
              <w:snapToGrid w:val="0"/>
              <w:rPr>
                <w:rFonts w:ascii="宋体" w:hAnsi="宋体"/>
                <w:sz w:val="22"/>
              </w:rPr>
            </w:pPr>
          </w:p>
        </w:tc>
        <w:tc>
          <w:tcPr>
            <w:tcW w:w="570" w:type="dxa"/>
            <w:tcBorders>
              <w:bottom w:val="single" w:color="auto" w:sz="4" w:space="0"/>
            </w:tcBorders>
            <w:shd w:val="clear" w:color="000000" w:fill="FFFFFF"/>
            <w:noWrap w:val="0"/>
            <w:vAlign w:val="center"/>
          </w:tcPr>
          <w:p>
            <w:pPr>
              <w:adjustRightInd w:val="0"/>
              <w:snapToGrid w:val="0"/>
              <w:rPr>
                <w:rFonts w:ascii="宋体" w:hAnsi="宋体"/>
                <w:sz w:val="22"/>
              </w:rPr>
            </w:pPr>
          </w:p>
        </w:tc>
        <w:tc>
          <w:tcPr>
            <w:tcW w:w="1307" w:type="dxa"/>
            <w:tcBorders>
              <w:bottom w:val="single" w:color="auto" w:sz="4" w:space="0"/>
            </w:tcBorders>
            <w:shd w:val="clear" w:color="000000" w:fill="FFFFFF"/>
            <w:noWrap w:val="0"/>
            <w:vAlign w:val="center"/>
          </w:tcPr>
          <w:p>
            <w:pPr>
              <w:adjustRightInd w:val="0"/>
              <w:snapToGrid w:val="0"/>
              <w:jc w:val="center"/>
              <w:rPr>
                <w:rFonts w:ascii="宋体" w:hAnsi="宋体"/>
                <w:sz w:val="22"/>
              </w:rPr>
            </w:pPr>
          </w:p>
        </w:tc>
        <w:tc>
          <w:tcPr>
            <w:tcW w:w="990" w:type="dxa"/>
            <w:shd w:val="clear" w:color="000000" w:fill="FFFFFF"/>
            <w:noWrap w:val="0"/>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noWrap w:val="0"/>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noWrap w:val="0"/>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noWrap w:val="0"/>
            <w:vAlign w:val="center"/>
          </w:tcPr>
          <w:p>
            <w:pPr>
              <w:adjustRightInd w:val="0"/>
              <w:snapToGrid w:val="0"/>
              <w:jc w:val="center"/>
              <w:rPr>
                <w:rFonts w:ascii="宋体" w:hAnsi="宋体"/>
                <w:sz w:val="22"/>
              </w:rPr>
            </w:pPr>
          </w:p>
        </w:tc>
        <w:tc>
          <w:tcPr>
            <w:tcW w:w="2499" w:type="dxa"/>
            <w:tcBorders>
              <w:bottom w:val="single" w:color="auto" w:sz="4" w:space="0"/>
            </w:tcBorders>
            <w:shd w:val="clear" w:color="000000" w:fill="FFFFFF"/>
            <w:noWrap w:val="0"/>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noWrap w:val="0"/>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noWrap w:val="0"/>
            <w:vAlign w:val="center"/>
          </w:tcPr>
          <w:p>
            <w:pPr>
              <w:adjustRightInd w:val="0"/>
              <w:snapToGrid w:val="0"/>
              <w:rPr>
                <w:rFonts w:ascii="宋体" w:hAnsi="宋体"/>
                <w:sz w:val="22"/>
              </w:rPr>
            </w:pPr>
          </w:p>
        </w:tc>
        <w:tc>
          <w:tcPr>
            <w:tcW w:w="570" w:type="dxa"/>
            <w:tcBorders>
              <w:bottom w:val="single" w:color="auto" w:sz="4" w:space="0"/>
            </w:tcBorders>
            <w:shd w:val="clear" w:color="000000" w:fill="FFFFFF"/>
            <w:noWrap w:val="0"/>
            <w:vAlign w:val="top"/>
          </w:tcPr>
          <w:p>
            <w:pPr>
              <w:adjustRightInd w:val="0"/>
              <w:snapToGrid w:val="0"/>
              <w:rPr>
                <w:rFonts w:ascii="宋体" w:hAnsi="宋体"/>
                <w:sz w:val="22"/>
              </w:rPr>
            </w:pPr>
          </w:p>
        </w:tc>
        <w:tc>
          <w:tcPr>
            <w:tcW w:w="1307" w:type="dxa"/>
            <w:tcBorders>
              <w:bottom w:val="single" w:color="auto" w:sz="4" w:space="0"/>
            </w:tcBorders>
            <w:shd w:val="clear" w:color="000000" w:fill="FFFFFF"/>
            <w:noWrap w:val="0"/>
            <w:vAlign w:val="center"/>
          </w:tcPr>
          <w:p>
            <w:pPr>
              <w:adjustRightInd w:val="0"/>
              <w:snapToGrid w:val="0"/>
              <w:jc w:val="center"/>
              <w:rPr>
                <w:rFonts w:ascii="宋体" w:hAnsi="宋体"/>
                <w:sz w:val="22"/>
              </w:rPr>
            </w:pPr>
          </w:p>
        </w:tc>
        <w:tc>
          <w:tcPr>
            <w:tcW w:w="990" w:type="dxa"/>
            <w:shd w:val="clear" w:color="000000" w:fill="FFFFFF"/>
            <w:noWrap w:val="0"/>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noWrap w:val="0"/>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noWrap w:val="0"/>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noWrap w:val="0"/>
            <w:vAlign w:val="center"/>
          </w:tcPr>
          <w:p>
            <w:pPr>
              <w:adjustRightInd w:val="0"/>
              <w:snapToGrid w:val="0"/>
              <w:jc w:val="center"/>
              <w:rPr>
                <w:rFonts w:ascii="宋体" w:hAnsi="宋体"/>
                <w:sz w:val="22"/>
              </w:rPr>
            </w:pPr>
          </w:p>
        </w:tc>
        <w:tc>
          <w:tcPr>
            <w:tcW w:w="2499" w:type="dxa"/>
            <w:tcBorders>
              <w:bottom w:val="single" w:color="auto" w:sz="4" w:space="0"/>
            </w:tcBorders>
            <w:shd w:val="clear" w:color="000000" w:fill="FFFFFF"/>
            <w:noWrap w:val="0"/>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noWrap w:val="0"/>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noWrap w:val="0"/>
            <w:vAlign w:val="center"/>
          </w:tcPr>
          <w:p>
            <w:pPr>
              <w:adjustRightInd w:val="0"/>
              <w:snapToGrid w:val="0"/>
              <w:rPr>
                <w:rFonts w:ascii="宋体" w:hAnsi="宋体"/>
                <w:sz w:val="22"/>
              </w:rPr>
            </w:pPr>
          </w:p>
        </w:tc>
        <w:tc>
          <w:tcPr>
            <w:tcW w:w="570" w:type="dxa"/>
            <w:tcBorders>
              <w:bottom w:val="single" w:color="auto" w:sz="4" w:space="0"/>
            </w:tcBorders>
            <w:shd w:val="clear" w:color="000000" w:fill="FFFFFF"/>
            <w:noWrap w:val="0"/>
            <w:vAlign w:val="top"/>
          </w:tcPr>
          <w:p>
            <w:pPr>
              <w:adjustRightInd w:val="0"/>
              <w:snapToGrid w:val="0"/>
              <w:rPr>
                <w:rFonts w:ascii="宋体" w:hAnsi="宋体"/>
                <w:sz w:val="22"/>
              </w:rPr>
            </w:pPr>
          </w:p>
        </w:tc>
        <w:tc>
          <w:tcPr>
            <w:tcW w:w="1307" w:type="dxa"/>
            <w:tcBorders>
              <w:bottom w:val="single" w:color="auto" w:sz="4" w:space="0"/>
            </w:tcBorders>
            <w:shd w:val="clear" w:color="000000" w:fill="FFFFFF"/>
            <w:noWrap w:val="0"/>
            <w:vAlign w:val="center"/>
          </w:tcPr>
          <w:p>
            <w:pPr>
              <w:adjustRightInd w:val="0"/>
              <w:snapToGrid w:val="0"/>
              <w:jc w:val="center"/>
              <w:rPr>
                <w:rFonts w:ascii="宋体" w:hAnsi="宋体"/>
                <w:sz w:val="22"/>
              </w:rPr>
            </w:pPr>
          </w:p>
        </w:tc>
        <w:tc>
          <w:tcPr>
            <w:tcW w:w="990" w:type="dxa"/>
            <w:shd w:val="clear" w:color="000000" w:fill="FFFFFF"/>
            <w:noWrap w:val="0"/>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noWrap w:val="0"/>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noWrap w:val="0"/>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投标报价</w:t>
            </w:r>
          </w:p>
        </w:tc>
        <w:tc>
          <w:tcPr>
            <w:tcW w:w="2022" w:type="dxa"/>
            <w:gridSpan w:val="2"/>
            <w:shd w:val="clear" w:color="000000" w:fill="FFFFFF"/>
            <w:noWrap w:val="0"/>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noWrap w:val="0"/>
            <w:vAlign w:val="center"/>
          </w:tcPr>
          <w:p>
            <w:pPr>
              <w:widowControl/>
              <w:adjustRightInd w:val="0"/>
              <w:snapToGrid w:val="0"/>
              <w:jc w:val="center"/>
              <w:rPr>
                <w:rFonts w:ascii="宋体" w:hAnsi="宋体" w:cs="宋体"/>
                <w:b/>
                <w:bCs/>
                <w:kern w:val="0"/>
                <w:sz w:val="22"/>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022" w:type="dxa"/>
            <w:gridSpan w:val="2"/>
            <w:shd w:val="clear" w:color="000000" w:fill="FFFFFF"/>
            <w:noWrap w:val="0"/>
            <w:vAlign w:val="center"/>
          </w:tcPr>
          <w:p>
            <w:pPr>
              <w:widowControl/>
              <w:adjustRightInd w:val="0"/>
              <w:snapToGrid w:val="0"/>
              <w:jc w:val="left"/>
              <w:rPr>
                <w:rFonts w:ascii="宋体" w:hAnsi="宋体" w:cs="仿宋_GB2312"/>
                <w:bCs/>
                <w:sz w:val="22"/>
              </w:rPr>
            </w:pPr>
          </w:p>
        </w:tc>
      </w:tr>
    </w:tbl>
    <w:p>
      <w:pPr>
        <w:widowControl/>
        <w:spacing w:line="300" w:lineRule="auto"/>
        <w:rPr>
          <w:rFonts w:hint="eastAsia" w:ascii="宋体" w:hAnsi="宋体" w:cs="宋体"/>
          <w:sz w:val="22"/>
        </w:rPr>
      </w:pPr>
      <w:r>
        <w:rPr>
          <w:rFonts w:hint="eastAsia" w:ascii="宋体" w:hAnsi="宋体" w:cs="宋体"/>
          <w:sz w:val="22"/>
        </w:rPr>
        <w:t>注：综合单价包括但不限于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及所有伴随服务等</w:t>
      </w:r>
      <w:r>
        <w:rPr>
          <w:rFonts w:hint="eastAsia" w:ascii="宋体" w:hAnsi="宋体" w:cs="宋体"/>
          <w:sz w:val="22"/>
          <w:lang w:eastAsia="zh-CN"/>
        </w:rPr>
        <w:t>询价</w:t>
      </w:r>
      <w:r>
        <w:rPr>
          <w:rFonts w:hint="eastAsia" w:ascii="宋体" w:hAnsi="宋体" w:cs="宋体"/>
          <w:sz w:val="22"/>
        </w:rPr>
        <w:t>文件规定的全部相关费用。</w:t>
      </w: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p>
    <w:p>
      <w:pPr>
        <w:pStyle w:val="3"/>
        <w:spacing w:before="0" w:after="0" w:line="240" w:lineRule="auto"/>
        <w:ind w:right="57"/>
        <w:jc w:val="center"/>
        <w:rPr>
          <w:sz w:val="32"/>
          <w:szCs w:val="32"/>
        </w:rPr>
      </w:pPr>
    </w:p>
    <w:p>
      <w:pPr>
        <w:pStyle w:val="3"/>
        <w:spacing w:before="0" w:after="0" w:line="240" w:lineRule="auto"/>
        <w:ind w:right="57"/>
        <w:jc w:val="center"/>
        <w:rPr>
          <w:sz w:val="32"/>
          <w:szCs w:val="32"/>
        </w:rPr>
      </w:pPr>
    </w:p>
    <w:p>
      <w:pPr>
        <w:pStyle w:val="3"/>
        <w:spacing w:before="0" w:after="0" w:line="240" w:lineRule="auto"/>
        <w:ind w:right="57"/>
        <w:jc w:val="center"/>
        <w:rPr>
          <w:sz w:val="32"/>
          <w:szCs w:val="32"/>
        </w:rPr>
      </w:pPr>
    </w:p>
    <w:p>
      <w:pPr>
        <w:pStyle w:val="3"/>
        <w:spacing w:before="0" w:after="0" w:line="240" w:lineRule="auto"/>
        <w:ind w:right="57"/>
        <w:jc w:val="center"/>
        <w:rPr>
          <w:sz w:val="32"/>
          <w:szCs w:val="32"/>
        </w:rPr>
      </w:pPr>
    </w:p>
    <w:p>
      <w:pPr>
        <w:pStyle w:val="3"/>
        <w:spacing w:before="0" w:after="0" w:line="240" w:lineRule="auto"/>
        <w:ind w:right="57"/>
        <w:jc w:val="center"/>
        <w:rPr>
          <w:sz w:val="32"/>
          <w:szCs w:val="32"/>
        </w:rPr>
      </w:pPr>
    </w:p>
    <w:p>
      <w:pPr>
        <w:widowControl/>
        <w:jc w:val="left"/>
        <w:rPr>
          <w:rFonts w:hint="eastAsia" w:ascii="宋体" w:hAnsi="宋体" w:eastAsia="宋体" w:cs="宋体"/>
          <w:b/>
          <w:kern w:val="2"/>
          <w:sz w:val="32"/>
          <w:szCs w:val="32"/>
          <w:lang w:val="en-US" w:eastAsia="zh-CN" w:bidi="ar-SA"/>
        </w:rPr>
      </w:pPr>
    </w:p>
    <w:p>
      <w:pPr>
        <w:widowControl/>
        <w:jc w:val="left"/>
        <w:rPr>
          <w:rFonts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杭州萧山国际机场机务车辆自动灭火装置采购及安装项目合同</w:t>
      </w: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宋体" w:hAnsi="宋体"/>
          <w:b/>
          <w:sz w:val="22"/>
        </w:rPr>
      </w:pPr>
      <w:r>
        <w:rPr>
          <w:rFonts w:hint="eastAsia" w:ascii="宋体" w:hAnsi="宋体"/>
          <w:b/>
          <w:sz w:val="22"/>
        </w:rPr>
        <w:t>甲方：杭州萧山国际机场有限公司</w:t>
      </w:r>
    </w:p>
    <w:p>
      <w:pPr>
        <w:adjustRightInd w:val="0"/>
        <w:snapToGrid w:val="0"/>
        <w:spacing w:line="560" w:lineRule="exact"/>
        <w:ind w:firstLine="452"/>
        <w:rPr>
          <w:rFonts w:ascii="宋体" w:hAnsi="宋体"/>
          <w:b/>
          <w:sz w:val="22"/>
        </w:rPr>
      </w:pPr>
      <w:r>
        <w:rPr>
          <w:rFonts w:hint="eastAsia" w:ascii="宋体" w:hAnsi="宋体"/>
          <w:b/>
          <w:sz w:val="22"/>
        </w:rPr>
        <w:t>住所地：杭州萧山国际机场内</w:t>
      </w:r>
    </w:p>
    <w:p>
      <w:pPr>
        <w:adjustRightInd w:val="0"/>
        <w:snapToGrid w:val="0"/>
        <w:spacing w:line="560" w:lineRule="exact"/>
        <w:rPr>
          <w:rFonts w:ascii="宋体" w:hAnsi="宋体"/>
          <w:b/>
          <w:sz w:val="22"/>
        </w:rPr>
      </w:pPr>
    </w:p>
    <w:p>
      <w:pPr>
        <w:adjustRightInd w:val="0"/>
        <w:snapToGrid w:val="0"/>
        <w:spacing w:line="560" w:lineRule="exact"/>
        <w:ind w:firstLine="452"/>
        <w:rPr>
          <w:rFonts w:ascii="宋体" w:hAnsi="宋体"/>
          <w:b/>
          <w:sz w:val="22"/>
        </w:rPr>
      </w:pPr>
      <w:r>
        <w:rPr>
          <w:rFonts w:hint="eastAsia" w:ascii="宋体" w:hAnsi="宋体"/>
          <w:b/>
          <w:sz w:val="22"/>
        </w:rPr>
        <w:t>乙方:</w:t>
      </w:r>
    </w:p>
    <w:p>
      <w:pPr>
        <w:adjustRightInd w:val="0"/>
        <w:snapToGrid w:val="0"/>
        <w:spacing w:line="560" w:lineRule="exact"/>
        <w:ind w:firstLine="452"/>
        <w:rPr>
          <w:rFonts w:ascii="宋体" w:hAnsi="宋体"/>
          <w:sz w:val="22"/>
        </w:rPr>
      </w:pPr>
      <w:r>
        <w:rPr>
          <w:rFonts w:hint="eastAsia" w:ascii="宋体" w:hAnsi="宋体"/>
          <w:b/>
          <w:sz w:val="22"/>
        </w:rPr>
        <w:t>住所地:</w:t>
      </w:r>
    </w:p>
    <w:p>
      <w:pPr>
        <w:adjustRightInd w:val="0"/>
        <w:snapToGrid w:val="0"/>
        <w:spacing w:line="560" w:lineRule="exact"/>
        <w:ind w:firstLine="450"/>
        <w:rPr>
          <w:rFonts w:ascii="宋体" w:hAnsi="宋体"/>
          <w:sz w:val="22"/>
        </w:rPr>
      </w:pPr>
    </w:p>
    <w:p>
      <w:pPr>
        <w:adjustRightInd/>
        <w:snapToGrid/>
        <w:spacing w:line="560" w:lineRule="exact"/>
        <w:ind w:firstLine="422" w:firstLineChars="192"/>
        <w:rPr>
          <w:rFonts w:hint="eastAsia" w:ascii="宋体" w:hAnsi="宋体" w:eastAsia="宋体" w:cs="Times New Roman"/>
          <w:sz w:val="22"/>
        </w:rPr>
      </w:pPr>
      <w:r>
        <w:rPr>
          <w:rFonts w:hint="eastAsia" w:ascii="宋体" w:hAnsi="宋体" w:eastAsia="宋体" w:cs="Times New Roman"/>
          <w:sz w:val="22"/>
        </w:rPr>
        <w:t>甲、乙双方根据《中华人民共和国合同法》等相关法律法规，就相关货物采购事宜，在互利、平等的原则基础上，经协商一致，特签订本合同，以共同遵守。</w:t>
      </w:r>
    </w:p>
    <w:p>
      <w:pPr>
        <w:adjustRightInd w:val="0"/>
        <w:snapToGrid w:val="0"/>
        <w:spacing w:line="560" w:lineRule="exact"/>
        <w:ind w:firstLine="452"/>
        <w:rPr>
          <w:rFonts w:hint="eastAsia" w:ascii="宋体" w:hAnsi="宋体" w:eastAsia="宋体" w:cs="Times New Roman"/>
          <w:b/>
          <w:bCs w:val="0"/>
          <w:sz w:val="22"/>
        </w:rPr>
      </w:pPr>
      <w:r>
        <w:rPr>
          <w:rFonts w:hint="eastAsia" w:ascii="宋体" w:hAnsi="宋体" w:eastAsia="宋体" w:cs="Times New Roman"/>
          <w:b/>
          <w:bCs w:val="0"/>
          <w:sz w:val="22"/>
        </w:rPr>
        <w:t>一、商品名称、种类、规格、单位、数量、金额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851"/>
        <w:gridCol w:w="1206"/>
        <w:gridCol w:w="814"/>
        <w:gridCol w:w="1040"/>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29" w:type="dxa"/>
            <w:noWrap w:val="0"/>
            <w:vAlign w:val="center"/>
          </w:tcPr>
          <w:p>
            <w:pPr>
              <w:pStyle w:val="10"/>
              <w:spacing w:line="360" w:lineRule="auto"/>
              <w:jc w:val="center"/>
              <w:rPr>
                <w:rFonts w:hint="eastAsia" w:ascii="仿宋" w:hAnsi="仿宋" w:eastAsia="仿宋" w:cs="仿宋"/>
                <w:b/>
                <w:sz w:val="22"/>
              </w:rPr>
            </w:pPr>
            <w:r>
              <w:rPr>
                <w:rFonts w:hint="eastAsia" w:ascii="仿宋" w:hAnsi="仿宋" w:eastAsia="仿宋" w:cs="仿宋"/>
                <w:b/>
                <w:sz w:val="22"/>
              </w:rPr>
              <w:t>品名</w:t>
            </w:r>
          </w:p>
        </w:tc>
        <w:tc>
          <w:tcPr>
            <w:tcW w:w="851" w:type="dxa"/>
            <w:noWrap w:val="0"/>
            <w:vAlign w:val="center"/>
          </w:tcPr>
          <w:p>
            <w:pPr>
              <w:pStyle w:val="10"/>
              <w:spacing w:line="360" w:lineRule="auto"/>
              <w:jc w:val="center"/>
              <w:rPr>
                <w:rFonts w:hint="eastAsia" w:ascii="仿宋" w:hAnsi="仿宋" w:eastAsia="仿宋" w:cs="仿宋"/>
                <w:b/>
                <w:sz w:val="22"/>
              </w:rPr>
            </w:pPr>
            <w:r>
              <w:rPr>
                <w:rFonts w:hint="eastAsia" w:ascii="仿宋" w:hAnsi="仿宋" w:eastAsia="仿宋" w:cs="仿宋"/>
                <w:b/>
                <w:sz w:val="22"/>
              </w:rPr>
              <w:t>种类</w:t>
            </w:r>
          </w:p>
        </w:tc>
        <w:tc>
          <w:tcPr>
            <w:tcW w:w="1206" w:type="dxa"/>
            <w:noWrap w:val="0"/>
            <w:vAlign w:val="center"/>
          </w:tcPr>
          <w:p>
            <w:pPr>
              <w:pStyle w:val="10"/>
              <w:spacing w:line="360" w:lineRule="auto"/>
              <w:jc w:val="center"/>
              <w:rPr>
                <w:rFonts w:hint="eastAsia" w:ascii="仿宋" w:hAnsi="仿宋" w:eastAsia="仿宋" w:cs="仿宋"/>
                <w:b/>
                <w:sz w:val="22"/>
              </w:rPr>
            </w:pPr>
            <w:r>
              <w:rPr>
                <w:rFonts w:hint="eastAsia" w:ascii="仿宋" w:hAnsi="仿宋" w:eastAsia="仿宋" w:cs="仿宋"/>
                <w:b/>
                <w:sz w:val="22"/>
              </w:rPr>
              <w:t>规格</w:t>
            </w:r>
          </w:p>
        </w:tc>
        <w:tc>
          <w:tcPr>
            <w:tcW w:w="814" w:type="dxa"/>
            <w:noWrap w:val="0"/>
            <w:vAlign w:val="center"/>
          </w:tcPr>
          <w:p>
            <w:pPr>
              <w:pStyle w:val="10"/>
              <w:spacing w:line="360" w:lineRule="auto"/>
              <w:jc w:val="center"/>
              <w:rPr>
                <w:rFonts w:hint="eastAsia" w:ascii="仿宋" w:hAnsi="仿宋" w:eastAsia="仿宋" w:cs="仿宋"/>
                <w:b/>
                <w:sz w:val="22"/>
              </w:rPr>
            </w:pPr>
            <w:r>
              <w:rPr>
                <w:rFonts w:hint="eastAsia" w:ascii="仿宋" w:hAnsi="仿宋" w:eastAsia="仿宋" w:cs="仿宋"/>
                <w:b/>
                <w:sz w:val="22"/>
              </w:rPr>
              <w:t>单位</w:t>
            </w:r>
          </w:p>
        </w:tc>
        <w:tc>
          <w:tcPr>
            <w:tcW w:w="1040" w:type="dxa"/>
            <w:noWrap w:val="0"/>
            <w:vAlign w:val="center"/>
          </w:tcPr>
          <w:p>
            <w:pPr>
              <w:pStyle w:val="10"/>
              <w:spacing w:line="360" w:lineRule="auto"/>
              <w:jc w:val="center"/>
              <w:rPr>
                <w:rFonts w:hint="eastAsia" w:ascii="仿宋" w:hAnsi="仿宋" w:eastAsia="仿宋" w:cs="仿宋"/>
                <w:b/>
                <w:sz w:val="22"/>
              </w:rPr>
            </w:pPr>
            <w:r>
              <w:rPr>
                <w:rFonts w:hint="eastAsia" w:ascii="仿宋" w:hAnsi="仿宋" w:eastAsia="仿宋" w:cs="仿宋"/>
                <w:b/>
                <w:sz w:val="22"/>
              </w:rPr>
              <w:t>数量</w:t>
            </w:r>
          </w:p>
        </w:tc>
        <w:tc>
          <w:tcPr>
            <w:tcW w:w="1042" w:type="dxa"/>
            <w:noWrap w:val="0"/>
            <w:vAlign w:val="center"/>
          </w:tcPr>
          <w:p>
            <w:pPr>
              <w:pStyle w:val="10"/>
              <w:spacing w:line="360" w:lineRule="auto"/>
              <w:jc w:val="center"/>
              <w:rPr>
                <w:rFonts w:hint="eastAsia" w:ascii="仿宋" w:hAnsi="仿宋" w:eastAsia="仿宋" w:cs="仿宋"/>
                <w:b/>
                <w:sz w:val="22"/>
              </w:rPr>
            </w:pPr>
            <w:r>
              <w:rPr>
                <w:rFonts w:hint="eastAsia" w:ascii="仿宋" w:hAnsi="仿宋" w:eastAsia="仿宋" w:cs="仿宋"/>
                <w:b/>
                <w:sz w:val="22"/>
              </w:rPr>
              <w:t>单价（元</w:t>
            </w:r>
            <w:r>
              <w:rPr>
                <w:rFonts w:ascii="仿宋" w:hAnsi="仿宋" w:eastAsia="仿宋" w:cs="仿宋"/>
                <w:b/>
                <w:sz w:val="22"/>
              </w:rPr>
              <w:t>，不含税</w:t>
            </w:r>
            <w:r>
              <w:rPr>
                <w:rFonts w:hint="eastAsia" w:ascii="仿宋" w:hAnsi="仿宋" w:eastAsia="仿宋" w:cs="仿宋"/>
                <w:b/>
                <w:sz w:val="22"/>
              </w:rPr>
              <w:t>）</w:t>
            </w:r>
          </w:p>
        </w:tc>
        <w:tc>
          <w:tcPr>
            <w:tcW w:w="962" w:type="dxa"/>
            <w:noWrap w:val="0"/>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合价（元</w:t>
            </w:r>
            <w:r>
              <w:rPr>
                <w:rFonts w:ascii="仿宋" w:hAnsi="仿宋" w:eastAsia="仿宋" w:cs="仿宋"/>
                <w:b/>
                <w:sz w:val="22"/>
              </w:rPr>
              <w:t>，不含税</w:t>
            </w:r>
            <w:r>
              <w:rPr>
                <w:rFonts w:hint="eastAsia" w:ascii="仿宋" w:hAnsi="仿宋" w:eastAsia="仿宋" w:cs="仿宋"/>
                <w:b/>
                <w:sz w:val="22"/>
              </w:rPr>
              <w:t>）</w:t>
            </w:r>
          </w:p>
        </w:tc>
        <w:tc>
          <w:tcPr>
            <w:tcW w:w="962" w:type="dxa"/>
            <w:noWrap w:val="0"/>
            <w:vAlign w:val="top"/>
          </w:tcPr>
          <w:p>
            <w:pPr>
              <w:pStyle w:val="10"/>
              <w:spacing w:line="360" w:lineRule="auto"/>
              <w:jc w:val="center"/>
              <w:rPr>
                <w:rFonts w:ascii="仿宋" w:hAnsi="仿宋" w:eastAsia="仿宋" w:cs="仿宋"/>
                <w:b/>
                <w:sz w:val="22"/>
              </w:rPr>
            </w:pPr>
            <w:r>
              <w:rPr>
                <w:rFonts w:hint="eastAsia" w:ascii="仿宋" w:hAnsi="仿宋" w:eastAsia="仿宋" w:cs="仿宋"/>
                <w:b/>
                <w:sz w:val="22"/>
              </w:rPr>
              <w:t>增值税</w:t>
            </w:r>
          </w:p>
          <w:p>
            <w:pPr>
              <w:pStyle w:val="10"/>
              <w:spacing w:line="360" w:lineRule="auto"/>
              <w:jc w:val="center"/>
              <w:rPr>
                <w:rFonts w:hint="eastAsia" w:ascii="仿宋" w:hAnsi="仿宋" w:eastAsia="仿宋" w:cs="仿宋"/>
                <w:b/>
                <w:sz w:val="22"/>
              </w:rPr>
            </w:pPr>
            <w:r>
              <w:rPr>
                <w:rFonts w:ascii="仿宋" w:hAnsi="仿宋" w:eastAsia="仿宋" w:cs="仿宋"/>
                <w:b/>
                <w:sz w:val="22"/>
              </w:rPr>
              <w:t>税率</w:t>
            </w:r>
          </w:p>
        </w:tc>
        <w:tc>
          <w:tcPr>
            <w:tcW w:w="962" w:type="dxa"/>
            <w:noWrap w:val="0"/>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单价（元</w:t>
            </w:r>
            <w:r>
              <w:rPr>
                <w:rFonts w:ascii="仿宋" w:hAnsi="仿宋" w:eastAsia="仿宋" w:cs="仿宋"/>
                <w:b/>
                <w:sz w:val="22"/>
              </w:rPr>
              <w:t>，含税</w:t>
            </w:r>
            <w:r>
              <w:rPr>
                <w:rFonts w:hint="eastAsia" w:ascii="仿宋" w:hAnsi="仿宋" w:eastAsia="仿宋" w:cs="仿宋"/>
                <w:b/>
                <w:sz w:val="22"/>
              </w:rPr>
              <w:t>）</w:t>
            </w:r>
          </w:p>
        </w:tc>
        <w:tc>
          <w:tcPr>
            <w:tcW w:w="962" w:type="dxa"/>
            <w:noWrap w:val="0"/>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合价（元</w:t>
            </w:r>
            <w:r>
              <w:rPr>
                <w:rFonts w:ascii="仿宋" w:hAnsi="仿宋" w:eastAsia="仿宋" w:cs="仿宋"/>
                <w:b/>
                <w:sz w:val="22"/>
              </w:rPr>
              <w:t>，含税</w:t>
            </w:r>
            <w:r>
              <w:rPr>
                <w:rFonts w:hint="eastAsia" w:ascii="仿宋" w:hAnsi="仿宋" w:eastAsia="仿宋" w:cs="仿宋"/>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29" w:type="dxa"/>
            <w:noWrap w:val="0"/>
            <w:vAlign w:val="center"/>
          </w:tcPr>
          <w:p>
            <w:pPr>
              <w:pStyle w:val="10"/>
              <w:spacing w:line="360" w:lineRule="auto"/>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自动灭火装置</w:t>
            </w:r>
          </w:p>
        </w:tc>
        <w:tc>
          <w:tcPr>
            <w:tcW w:w="851" w:type="dxa"/>
            <w:noWrap w:val="0"/>
            <w:vAlign w:val="center"/>
          </w:tcPr>
          <w:p>
            <w:pPr>
              <w:pStyle w:val="10"/>
              <w:spacing w:line="360" w:lineRule="auto"/>
              <w:jc w:val="center"/>
              <w:rPr>
                <w:rFonts w:hint="eastAsia" w:ascii="仿宋" w:hAnsi="仿宋" w:eastAsia="仿宋" w:cs="仿宋"/>
                <w:kern w:val="0"/>
                <w:sz w:val="22"/>
                <w:lang w:val="en-US" w:eastAsia="zh-CN" w:bidi="en-US"/>
              </w:rPr>
            </w:pPr>
            <w:r>
              <w:rPr>
                <w:rFonts w:hint="eastAsia" w:ascii="仿宋" w:hAnsi="仿宋" w:eastAsia="仿宋" w:cs="仿宋"/>
                <w:kern w:val="0"/>
                <w:sz w:val="22"/>
                <w:lang w:val="en-US" w:eastAsia="zh-CN" w:bidi="en-US"/>
              </w:rPr>
              <w:t>车用自动灭火装置</w:t>
            </w:r>
          </w:p>
        </w:tc>
        <w:tc>
          <w:tcPr>
            <w:tcW w:w="1206" w:type="dxa"/>
            <w:noWrap w:val="0"/>
            <w:vAlign w:val="center"/>
          </w:tcPr>
          <w:p>
            <w:pPr>
              <w:pStyle w:val="10"/>
              <w:spacing w:line="360" w:lineRule="auto"/>
              <w:jc w:val="center"/>
              <w:rPr>
                <w:rFonts w:hint="eastAsia" w:ascii="仿宋" w:hAnsi="仿宋" w:eastAsia="仿宋" w:cs="仿宋"/>
                <w:bCs w:val="0"/>
                <w:color w:val="000000"/>
                <w:kern w:val="0"/>
                <w:sz w:val="22"/>
                <w:szCs w:val="22"/>
                <w:lang w:val="en-US" w:eastAsia="zh-CN" w:bidi="en-US"/>
              </w:rPr>
            </w:pPr>
            <w:r>
              <w:rPr>
                <w:rFonts w:hint="eastAsia" w:ascii="宋体" w:hAnsi="宋体" w:eastAsia="仿宋"/>
                <w:caps/>
                <w:sz w:val="22"/>
                <w:szCs w:val="22"/>
                <w:lang w:val="en-US" w:eastAsia="zh-CN"/>
              </w:rPr>
              <w:t>JS1</w:t>
            </w:r>
          </w:p>
        </w:tc>
        <w:tc>
          <w:tcPr>
            <w:tcW w:w="814" w:type="dxa"/>
            <w:noWrap w:val="0"/>
            <w:vAlign w:val="center"/>
          </w:tcPr>
          <w:p>
            <w:pPr>
              <w:pStyle w:val="10"/>
              <w:spacing w:line="360" w:lineRule="auto"/>
              <w:ind w:firstLine="110" w:firstLineChars="50"/>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个</w:t>
            </w:r>
          </w:p>
        </w:tc>
        <w:tc>
          <w:tcPr>
            <w:tcW w:w="1040" w:type="dxa"/>
            <w:noWrap w:val="0"/>
            <w:vAlign w:val="center"/>
          </w:tcPr>
          <w:p>
            <w:pPr>
              <w:pStyle w:val="10"/>
              <w:spacing w:line="360" w:lineRule="auto"/>
              <w:jc w:val="center"/>
              <w:rPr>
                <w:rFonts w:hint="eastAsia" w:ascii="仿宋" w:hAnsi="仿宋" w:eastAsia="仿宋" w:cs="仿宋"/>
                <w:sz w:val="22"/>
                <w:lang w:val="en-US" w:eastAsia="zh-CN"/>
              </w:rPr>
            </w:pPr>
            <w:r>
              <w:rPr>
                <w:rFonts w:hint="eastAsia" w:ascii="仿宋" w:hAnsi="仿宋" w:eastAsia="仿宋" w:cs="仿宋"/>
                <w:sz w:val="22"/>
                <w:lang w:val="en-US" w:eastAsia="zh-CN"/>
              </w:rPr>
              <w:t>148</w:t>
            </w:r>
          </w:p>
        </w:tc>
        <w:tc>
          <w:tcPr>
            <w:tcW w:w="1042" w:type="dxa"/>
            <w:noWrap w:val="0"/>
            <w:vAlign w:val="center"/>
          </w:tcPr>
          <w:p>
            <w:pPr>
              <w:pStyle w:val="10"/>
              <w:spacing w:line="360" w:lineRule="auto"/>
              <w:ind w:firstLine="110" w:firstLineChars="50"/>
              <w:rPr>
                <w:rFonts w:hint="eastAsia" w:ascii="仿宋" w:hAnsi="仿宋" w:eastAsia="仿宋" w:cs="仿宋"/>
                <w:sz w:val="22"/>
              </w:rPr>
            </w:pPr>
          </w:p>
        </w:tc>
        <w:tc>
          <w:tcPr>
            <w:tcW w:w="962" w:type="dxa"/>
            <w:noWrap w:val="0"/>
            <w:vAlign w:val="top"/>
          </w:tcPr>
          <w:p>
            <w:pPr>
              <w:spacing w:line="360" w:lineRule="auto"/>
              <w:rPr>
                <w:rFonts w:hint="eastAsia" w:ascii="仿宋" w:hAnsi="仿宋" w:eastAsia="仿宋" w:cs="仿宋"/>
                <w:sz w:val="22"/>
              </w:rPr>
            </w:pPr>
          </w:p>
        </w:tc>
        <w:tc>
          <w:tcPr>
            <w:tcW w:w="962" w:type="dxa"/>
            <w:noWrap w:val="0"/>
            <w:vAlign w:val="top"/>
          </w:tcPr>
          <w:p>
            <w:pPr>
              <w:spacing w:line="360" w:lineRule="auto"/>
              <w:rPr>
                <w:rFonts w:hint="eastAsia" w:ascii="仿宋" w:hAnsi="仿宋" w:eastAsia="仿宋" w:cs="仿宋"/>
                <w:sz w:val="22"/>
              </w:rPr>
            </w:pPr>
          </w:p>
        </w:tc>
        <w:tc>
          <w:tcPr>
            <w:tcW w:w="962" w:type="dxa"/>
            <w:noWrap w:val="0"/>
            <w:vAlign w:val="top"/>
          </w:tcPr>
          <w:p>
            <w:pPr>
              <w:spacing w:line="360" w:lineRule="auto"/>
              <w:rPr>
                <w:rFonts w:hint="eastAsia" w:ascii="仿宋" w:hAnsi="仿宋" w:eastAsia="仿宋" w:cs="仿宋"/>
                <w:sz w:val="22"/>
              </w:rPr>
            </w:pPr>
          </w:p>
        </w:tc>
        <w:tc>
          <w:tcPr>
            <w:tcW w:w="962" w:type="dxa"/>
            <w:noWrap w:val="0"/>
            <w:vAlign w:val="top"/>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29" w:type="dxa"/>
            <w:noWrap w:val="0"/>
            <w:vAlign w:val="center"/>
          </w:tcPr>
          <w:p>
            <w:pPr>
              <w:pStyle w:val="10"/>
              <w:spacing w:line="360" w:lineRule="auto"/>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自动灭火装置</w:t>
            </w:r>
          </w:p>
        </w:tc>
        <w:tc>
          <w:tcPr>
            <w:tcW w:w="851" w:type="dxa"/>
            <w:noWrap w:val="0"/>
            <w:vAlign w:val="center"/>
          </w:tcPr>
          <w:p>
            <w:pPr>
              <w:pStyle w:val="10"/>
              <w:spacing w:line="360" w:lineRule="auto"/>
              <w:jc w:val="center"/>
              <w:rPr>
                <w:rFonts w:hint="eastAsia" w:ascii="仿宋" w:hAnsi="仿宋" w:eastAsia="仿宋" w:cs="仿宋"/>
                <w:kern w:val="0"/>
                <w:sz w:val="22"/>
                <w:lang w:val="en-US" w:eastAsia="zh-CN" w:bidi="en-US"/>
              </w:rPr>
            </w:pPr>
            <w:r>
              <w:rPr>
                <w:rFonts w:hint="eastAsia" w:ascii="仿宋" w:hAnsi="仿宋" w:eastAsia="仿宋" w:cs="仿宋"/>
                <w:kern w:val="0"/>
                <w:sz w:val="22"/>
                <w:lang w:val="en-US" w:eastAsia="zh-CN" w:bidi="en-US"/>
              </w:rPr>
              <w:t>车用自动灭火装置</w:t>
            </w:r>
          </w:p>
        </w:tc>
        <w:tc>
          <w:tcPr>
            <w:tcW w:w="1206" w:type="dxa"/>
            <w:noWrap w:val="0"/>
            <w:vAlign w:val="center"/>
          </w:tcPr>
          <w:p>
            <w:pPr>
              <w:pStyle w:val="10"/>
              <w:spacing w:line="360" w:lineRule="auto"/>
              <w:jc w:val="center"/>
              <w:rPr>
                <w:rFonts w:hint="eastAsia" w:ascii="宋体" w:hAnsi="宋体" w:eastAsia="仿宋"/>
                <w:caps/>
                <w:sz w:val="22"/>
                <w:szCs w:val="22"/>
                <w:lang w:val="en-US" w:eastAsia="zh-CN"/>
              </w:rPr>
            </w:pPr>
            <w:r>
              <w:rPr>
                <w:rFonts w:hint="eastAsia" w:ascii="宋体" w:hAnsi="宋体" w:eastAsia="仿宋"/>
                <w:caps/>
                <w:sz w:val="22"/>
                <w:szCs w:val="22"/>
                <w:lang w:val="en-US" w:eastAsia="zh-CN"/>
              </w:rPr>
              <w:t>JS5</w:t>
            </w:r>
          </w:p>
        </w:tc>
        <w:tc>
          <w:tcPr>
            <w:tcW w:w="814" w:type="dxa"/>
            <w:noWrap w:val="0"/>
            <w:vAlign w:val="center"/>
          </w:tcPr>
          <w:p>
            <w:pPr>
              <w:pStyle w:val="10"/>
              <w:spacing w:line="360" w:lineRule="auto"/>
              <w:ind w:firstLine="110" w:firstLineChars="50"/>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个</w:t>
            </w:r>
          </w:p>
        </w:tc>
        <w:tc>
          <w:tcPr>
            <w:tcW w:w="1040" w:type="dxa"/>
            <w:noWrap w:val="0"/>
            <w:vAlign w:val="center"/>
          </w:tcPr>
          <w:p>
            <w:pPr>
              <w:pStyle w:val="10"/>
              <w:spacing w:line="360" w:lineRule="auto"/>
              <w:jc w:val="center"/>
              <w:rPr>
                <w:rFonts w:hint="eastAsia" w:ascii="仿宋" w:hAnsi="仿宋" w:eastAsia="仿宋" w:cs="仿宋"/>
                <w:sz w:val="22"/>
                <w:lang w:val="en-US" w:eastAsia="zh-CN"/>
              </w:rPr>
            </w:pPr>
            <w:r>
              <w:rPr>
                <w:rFonts w:hint="eastAsia" w:ascii="仿宋" w:hAnsi="仿宋" w:eastAsia="仿宋" w:cs="仿宋"/>
                <w:sz w:val="22"/>
                <w:lang w:val="en-US" w:eastAsia="zh-CN"/>
              </w:rPr>
              <w:t>106</w:t>
            </w:r>
          </w:p>
        </w:tc>
        <w:tc>
          <w:tcPr>
            <w:tcW w:w="1042" w:type="dxa"/>
            <w:noWrap w:val="0"/>
            <w:vAlign w:val="center"/>
          </w:tcPr>
          <w:p>
            <w:pPr>
              <w:pStyle w:val="10"/>
              <w:spacing w:line="360" w:lineRule="auto"/>
              <w:ind w:firstLine="110" w:firstLineChars="50"/>
              <w:rPr>
                <w:rFonts w:hint="eastAsia" w:ascii="仿宋" w:hAnsi="仿宋" w:eastAsia="仿宋" w:cs="仿宋"/>
                <w:sz w:val="22"/>
              </w:rPr>
            </w:pPr>
          </w:p>
        </w:tc>
        <w:tc>
          <w:tcPr>
            <w:tcW w:w="962" w:type="dxa"/>
            <w:noWrap w:val="0"/>
            <w:vAlign w:val="top"/>
          </w:tcPr>
          <w:p>
            <w:pPr>
              <w:spacing w:line="360" w:lineRule="auto"/>
              <w:rPr>
                <w:rFonts w:hint="eastAsia" w:ascii="仿宋" w:hAnsi="仿宋" w:eastAsia="仿宋" w:cs="仿宋"/>
                <w:sz w:val="22"/>
              </w:rPr>
            </w:pPr>
          </w:p>
        </w:tc>
        <w:tc>
          <w:tcPr>
            <w:tcW w:w="962" w:type="dxa"/>
            <w:noWrap w:val="0"/>
            <w:vAlign w:val="top"/>
          </w:tcPr>
          <w:p>
            <w:pPr>
              <w:spacing w:line="360" w:lineRule="auto"/>
              <w:rPr>
                <w:rFonts w:hint="eastAsia" w:ascii="仿宋" w:hAnsi="仿宋" w:eastAsia="仿宋" w:cs="仿宋"/>
                <w:sz w:val="22"/>
              </w:rPr>
            </w:pPr>
          </w:p>
        </w:tc>
        <w:tc>
          <w:tcPr>
            <w:tcW w:w="962" w:type="dxa"/>
            <w:noWrap w:val="0"/>
            <w:vAlign w:val="top"/>
          </w:tcPr>
          <w:p>
            <w:pPr>
              <w:spacing w:line="360" w:lineRule="auto"/>
              <w:rPr>
                <w:rFonts w:hint="eastAsia" w:ascii="仿宋" w:hAnsi="仿宋" w:eastAsia="仿宋" w:cs="仿宋"/>
                <w:sz w:val="22"/>
              </w:rPr>
            </w:pPr>
          </w:p>
        </w:tc>
        <w:tc>
          <w:tcPr>
            <w:tcW w:w="962" w:type="dxa"/>
            <w:noWrap w:val="0"/>
            <w:vAlign w:val="top"/>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86" w:type="dxa"/>
            <w:gridSpan w:val="3"/>
            <w:noWrap w:val="0"/>
            <w:vAlign w:val="center"/>
          </w:tcPr>
          <w:p>
            <w:pPr>
              <w:pStyle w:val="10"/>
              <w:spacing w:line="360" w:lineRule="auto"/>
              <w:jc w:val="center"/>
              <w:rPr>
                <w:rFonts w:hint="eastAsia" w:ascii="仿宋" w:hAnsi="仿宋" w:eastAsia="仿宋" w:cs="仿宋"/>
                <w:sz w:val="22"/>
              </w:rPr>
            </w:pPr>
            <w:r>
              <w:rPr>
                <w:rFonts w:hint="eastAsia" w:ascii="仿宋" w:hAnsi="仿宋" w:eastAsia="仿宋" w:cs="仿宋"/>
                <w:b/>
                <w:sz w:val="22"/>
              </w:rPr>
              <w:t>不含税价格合计（元）</w:t>
            </w:r>
          </w:p>
        </w:tc>
        <w:tc>
          <w:tcPr>
            <w:tcW w:w="6744" w:type="dxa"/>
            <w:gridSpan w:val="7"/>
            <w:noWrap w:val="0"/>
            <w:vAlign w:val="center"/>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86" w:type="dxa"/>
            <w:gridSpan w:val="3"/>
            <w:noWrap w:val="0"/>
            <w:vAlign w:val="center"/>
          </w:tcPr>
          <w:p>
            <w:pPr>
              <w:pStyle w:val="10"/>
              <w:spacing w:line="360" w:lineRule="auto"/>
              <w:jc w:val="center"/>
              <w:rPr>
                <w:rFonts w:hint="eastAsia" w:ascii="仿宋" w:hAnsi="仿宋" w:eastAsia="仿宋" w:cs="仿宋"/>
                <w:sz w:val="22"/>
              </w:rPr>
            </w:pPr>
            <w:r>
              <w:rPr>
                <w:rFonts w:hint="eastAsia" w:ascii="仿宋" w:hAnsi="仿宋" w:eastAsia="仿宋" w:cs="仿宋"/>
                <w:b/>
                <w:sz w:val="22"/>
              </w:rPr>
              <w:t>税金（元）</w:t>
            </w:r>
          </w:p>
        </w:tc>
        <w:tc>
          <w:tcPr>
            <w:tcW w:w="6744" w:type="dxa"/>
            <w:gridSpan w:val="7"/>
            <w:noWrap w:val="0"/>
            <w:vAlign w:val="center"/>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86" w:type="dxa"/>
            <w:gridSpan w:val="3"/>
            <w:noWrap w:val="0"/>
            <w:vAlign w:val="center"/>
          </w:tcPr>
          <w:p>
            <w:pPr>
              <w:pStyle w:val="10"/>
              <w:spacing w:line="360" w:lineRule="auto"/>
              <w:jc w:val="center"/>
              <w:rPr>
                <w:rFonts w:hint="eastAsia" w:ascii="仿宋" w:hAnsi="仿宋" w:eastAsia="仿宋" w:cs="仿宋"/>
                <w:sz w:val="22"/>
              </w:rPr>
            </w:pPr>
            <w:r>
              <w:rPr>
                <w:rFonts w:hint="eastAsia" w:ascii="仿宋" w:hAnsi="仿宋" w:eastAsia="仿宋" w:cs="仿宋"/>
                <w:b/>
                <w:sz w:val="22"/>
              </w:rPr>
              <w:t>价税合计（元）</w:t>
            </w:r>
          </w:p>
        </w:tc>
        <w:tc>
          <w:tcPr>
            <w:tcW w:w="6744" w:type="dxa"/>
            <w:gridSpan w:val="7"/>
            <w:noWrap w:val="0"/>
            <w:vAlign w:val="center"/>
          </w:tcPr>
          <w:p>
            <w:pPr>
              <w:pStyle w:val="10"/>
              <w:spacing w:line="360" w:lineRule="auto"/>
              <w:jc w:val="center"/>
              <w:rPr>
                <w:rFonts w:hint="eastAsia" w:ascii="仿宋" w:hAnsi="仿宋" w:eastAsia="仿宋" w:cs="仿宋"/>
                <w:sz w:val="22"/>
              </w:rPr>
            </w:pPr>
            <w:r>
              <w:rPr>
                <w:rFonts w:hint="eastAsia" w:ascii="仿宋" w:hAnsi="仿宋" w:eastAsia="仿宋" w:cs="仿宋"/>
                <w:b/>
                <w:sz w:val="22"/>
              </w:rPr>
              <w:t xml:space="preserve">人民币大写 </w:t>
            </w:r>
            <w:r>
              <w:rPr>
                <w:rFonts w:ascii="仿宋" w:hAnsi="仿宋" w:eastAsia="仿宋" w:cs="仿宋"/>
                <w:b/>
                <w:sz w:val="22"/>
              </w:rPr>
              <w:t xml:space="preserve">    </w:t>
            </w:r>
            <w:r>
              <w:rPr>
                <w:rFonts w:hint="eastAsia" w:ascii="仿宋" w:hAnsi="仿宋" w:eastAsia="仿宋" w:cs="仿宋"/>
                <w:b/>
                <w:sz w:val="22"/>
              </w:rPr>
              <w:t>元，</w:t>
            </w:r>
            <w:r>
              <w:rPr>
                <w:rFonts w:eastAsia="仿宋" w:cs="Calibri"/>
                <w:b/>
                <w:sz w:val="22"/>
              </w:rPr>
              <w:t>¥</w:t>
            </w:r>
            <w:r>
              <w:rPr>
                <w:rFonts w:ascii="仿宋" w:hAnsi="仿宋" w:eastAsia="仿宋" w:cs="仿宋"/>
                <w:b/>
                <w:sz w:val="22"/>
              </w:rPr>
              <w:t xml:space="preserve">   .00</w:t>
            </w:r>
          </w:p>
        </w:tc>
      </w:tr>
    </w:tbl>
    <w:p>
      <w:pPr>
        <w:adjustRightInd w:val="0"/>
        <w:snapToGrid w:val="0"/>
        <w:spacing w:line="560" w:lineRule="exact"/>
        <w:ind w:firstLine="602"/>
        <w:rPr>
          <w:rFonts w:ascii="宋体" w:hAnsi="宋体"/>
          <w:b/>
          <w:sz w:val="22"/>
        </w:rPr>
      </w:pPr>
      <w:r>
        <w:rPr>
          <w:rFonts w:hint="eastAsia" w:ascii="宋体" w:hAnsi="宋体"/>
          <w:b/>
          <w:sz w:val="22"/>
        </w:rPr>
        <w:t>备注：1、</w:t>
      </w:r>
    </w:p>
    <w:p>
      <w:pPr>
        <w:adjustRightInd w:val="0"/>
        <w:snapToGrid w:val="0"/>
        <w:spacing w:line="560" w:lineRule="exact"/>
        <w:ind w:firstLine="602"/>
        <w:rPr>
          <w:rFonts w:hint="eastAsia" w:ascii="宋体" w:hAnsi="宋体" w:eastAsia="宋体" w:cs="Times New Roman"/>
          <w:b/>
          <w:sz w:val="22"/>
        </w:rPr>
      </w:pPr>
      <w:r>
        <w:rPr>
          <w:rFonts w:hint="eastAsia" w:ascii="宋体" w:hAnsi="宋体" w:eastAsia="宋体" w:cs="Times New Roman"/>
          <w:b/>
          <w:sz w:val="22"/>
        </w:rPr>
        <w:t>二、合同总金额</w:t>
      </w:r>
    </w:p>
    <w:p>
      <w:pPr>
        <w:spacing w:line="560" w:lineRule="exact"/>
        <w:ind w:firstLine="422" w:firstLineChars="192"/>
        <w:rPr>
          <w:rFonts w:hint="eastAsia" w:ascii="宋体" w:hAnsi="宋体" w:eastAsia="宋体" w:cs="Times New Roman"/>
          <w:sz w:val="22"/>
        </w:rPr>
      </w:pPr>
      <w:r>
        <w:rPr>
          <w:rFonts w:hint="eastAsia" w:ascii="宋体" w:hAnsi="宋体" w:eastAsia="宋体" w:cs="Times New Roman"/>
          <w:sz w:val="22"/>
        </w:rPr>
        <w:t>本合同总金额为（大写）：人民币    ，（小写）¥       。增值税税率为    ，不含税总金额为人民币      ，税额为</w:t>
      </w:r>
      <w:r>
        <w:rPr>
          <w:rFonts w:hint="eastAsia" w:ascii="宋体" w:hAnsi="宋体" w:cs="Times New Roman"/>
          <w:sz w:val="22"/>
          <w:lang w:val="en-US" w:eastAsia="zh-CN"/>
        </w:rPr>
        <w:t xml:space="preserve">       </w:t>
      </w:r>
      <w:r>
        <w:rPr>
          <w:rFonts w:hint="eastAsia" w:ascii="宋体" w:hAnsi="宋体" w:eastAsia="宋体" w:cs="Times New Roman"/>
          <w:sz w:val="22"/>
        </w:rPr>
        <w:t>人民币  。本合同总金额为杭州萧山国际机场内交货</w:t>
      </w:r>
      <w:r>
        <w:rPr>
          <w:rFonts w:hint="eastAsia" w:ascii="宋体" w:hAnsi="宋体" w:eastAsia="宋体" w:cs="Times New Roman"/>
          <w:sz w:val="22"/>
          <w:lang w:eastAsia="zh-CN"/>
        </w:rPr>
        <w:t>及安装</w:t>
      </w:r>
      <w:r>
        <w:rPr>
          <w:rFonts w:hint="eastAsia" w:ascii="宋体" w:hAnsi="宋体" w:eastAsia="宋体" w:cs="Times New Roman"/>
          <w:sz w:val="22"/>
        </w:rPr>
        <w:t>价</w:t>
      </w:r>
      <w:r>
        <w:rPr>
          <w:rFonts w:hint="eastAsia" w:ascii="宋体" w:hAnsi="宋体" w:eastAsia="宋体" w:cs="Times New Roman"/>
          <w:sz w:val="22"/>
          <w:lang w:eastAsia="zh-CN"/>
        </w:rPr>
        <w:t>，</w:t>
      </w:r>
      <w:r>
        <w:rPr>
          <w:rFonts w:hint="eastAsia" w:ascii="宋体" w:hAnsi="宋体" w:eastAsia="宋体" w:cs="Times New Roman"/>
          <w:sz w:val="22"/>
        </w:rPr>
        <w:t>含货物价格、运输费、包装费、保险费、税费等所有费用。甲方不再承担其他任何费用。</w:t>
      </w:r>
    </w:p>
    <w:p>
      <w:pPr>
        <w:spacing w:line="560" w:lineRule="exact"/>
        <w:ind w:firstLine="422" w:firstLineChars="192"/>
        <w:rPr>
          <w:rFonts w:hint="eastAsia" w:ascii="宋体" w:hAnsi="宋体" w:eastAsia="宋体" w:cs="Times New Roman"/>
          <w:sz w:val="22"/>
        </w:rPr>
      </w:pPr>
      <w:r>
        <w:rPr>
          <w:rFonts w:hint="eastAsia" w:ascii="宋体" w:hAnsi="宋体" w:eastAsia="宋体" w:cs="Times New Roman"/>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outlineLvl w:val="0"/>
        <w:rPr>
          <w:rFonts w:hint="eastAsia" w:ascii="宋体" w:hAnsi="宋体"/>
          <w:b/>
          <w:sz w:val="22"/>
        </w:rPr>
      </w:pPr>
      <w:r>
        <w:rPr>
          <w:rFonts w:hint="eastAsia" w:ascii="宋体" w:hAnsi="宋体"/>
          <w:b/>
          <w:sz w:val="22"/>
        </w:rPr>
        <w:t>三、技术资料</w:t>
      </w:r>
    </w:p>
    <w:p>
      <w:pPr>
        <w:adjustRightInd w:val="0"/>
        <w:snapToGrid w:val="0"/>
        <w:spacing w:line="560" w:lineRule="exact"/>
        <w:ind w:firstLine="602" w:firstLineChars="0"/>
        <w:rPr>
          <w:rFonts w:hint="eastAsia" w:ascii="宋体" w:hAnsi="宋体" w:eastAsia="宋体" w:cs="Times New Roman"/>
          <w:sz w:val="22"/>
        </w:rPr>
      </w:pPr>
      <w:r>
        <w:rPr>
          <w:rFonts w:hint="eastAsia" w:ascii="宋体" w:hAnsi="宋体" w:eastAsia="宋体" w:cs="Times New Roman"/>
          <w:sz w:val="22"/>
        </w:rPr>
        <w:t>1.乙方应在交付合同货物时同时向甲方提供使用货物的有关技术资料。</w:t>
      </w:r>
    </w:p>
    <w:p>
      <w:pPr>
        <w:adjustRightInd w:val="0"/>
        <w:snapToGrid w:val="0"/>
        <w:spacing w:line="560" w:lineRule="exact"/>
        <w:ind w:firstLine="602" w:firstLineChars="0"/>
        <w:rPr>
          <w:rFonts w:hint="eastAsia" w:ascii="宋体" w:hAnsi="宋体" w:eastAsia="宋体" w:cs="Times New Roman"/>
          <w:sz w:val="22"/>
        </w:rPr>
      </w:pPr>
      <w:r>
        <w:rPr>
          <w:rFonts w:hint="eastAsia" w:ascii="宋体" w:hAnsi="宋体" w:eastAsia="宋体" w:cs="Times New Roman"/>
          <w:b w:val="0"/>
          <w:sz w:val="22"/>
        </w:rPr>
        <w:t>2.</w:t>
      </w:r>
      <w:r>
        <w:rPr>
          <w:rFonts w:hint="eastAsia" w:ascii="宋体" w:hAnsi="宋体" w:eastAsia="宋体" w:cs="Times New Roman"/>
          <w:sz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宋体" w:hAnsi="宋体" w:eastAsia="宋体" w:cs="Times New Roman"/>
          <w:b/>
          <w:sz w:val="22"/>
        </w:rPr>
      </w:pPr>
      <w:r>
        <w:rPr>
          <w:rFonts w:hint="eastAsia" w:ascii="宋体" w:hAnsi="宋体" w:eastAsia="宋体" w:cs="Times New Roman"/>
          <w:b/>
          <w:sz w:val="22"/>
        </w:rPr>
        <w:t>四、知识产权</w:t>
      </w:r>
    </w:p>
    <w:p>
      <w:pPr>
        <w:adjustRightInd w:val="0"/>
        <w:snapToGrid w:val="0"/>
        <w:spacing w:line="560" w:lineRule="exact"/>
        <w:ind w:firstLine="602" w:firstLineChars="0"/>
        <w:rPr>
          <w:rFonts w:hint="eastAsia" w:ascii="宋体" w:hAnsi="宋体" w:eastAsia="宋体" w:cs="Times New Roman"/>
          <w:sz w:val="22"/>
        </w:rPr>
      </w:pPr>
      <w:r>
        <w:rPr>
          <w:rFonts w:hint="eastAsia" w:ascii="宋体" w:hAnsi="宋体" w:eastAsia="宋体" w:cs="Times New Roman"/>
          <w:sz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宋体" w:hAnsi="宋体" w:eastAsia="宋体" w:cs="Times New Roman"/>
          <w:b/>
          <w:sz w:val="22"/>
        </w:rPr>
      </w:pPr>
      <w:r>
        <w:rPr>
          <w:rFonts w:hint="eastAsia" w:ascii="宋体" w:hAnsi="宋体" w:eastAsia="宋体" w:cs="Times New Roman"/>
          <w:b/>
          <w:sz w:val="22"/>
        </w:rPr>
        <w:t>五、产权担保</w:t>
      </w:r>
    </w:p>
    <w:p>
      <w:pPr>
        <w:adjustRightInd w:val="0"/>
        <w:snapToGrid w:val="0"/>
        <w:spacing w:line="560" w:lineRule="exact"/>
        <w:ind w:firstLine="602" w:firstLineChars="0"/>
        <w:rPr>
          <w:rFonts w:hint="eastAsia" w:ascii="宋体" w:hAnsi="宋体" w:eastAsia="宋体" w:cs="Times New Roman"/>
          <w:sz w:val="22"/>
        </w:rPr>
      </w:pPr>
      <w:r>
        <w:rPr>
          <w:rFonts w:hint="eastAsia" w:ascii="宋体" w:hAnsi="宋体" w:eastAsia="宋体" w:cs="Times New Roman"/>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宋体" w:hAnsi="宋体"/>
          <w:b/>
          <w:sz w:val="22"/>
        </w:rPr>
      </w:pPr>
      <w:r>
        <w:rPr>
          <w:rFonts w:hint="eastAsia" w:ascii="宋体" w:hAnsi="宋体"/>
          <w:b/>
          <w:sz w:val="22"/>
          <w:lang w:eastAsia="zh-CN"/>
        </w:rPr>
        <w:t>六</w:t>
      </w:r>
      <w:r>
        <w:rPr>
          <w:rFonts w:hint="eastAsia" w:ascii="宋体" w:hAnsi="宋体"/>
          <w:b/>
          <w:sz w:val="22"/>
        </w:rPr>
        <w:t>、货物包装、发货及运输</w:t>
      </w:r>
    </w:p>
    <w:p>
      <w:pPr>
        <w:adjustRightInd w:val="0"/>
        <w:snapToGrid w:val="0"/>
        <w:spacing w:line="560" w:lineRule="exact"/>
        <w:ind w:firstLine="602"/>
        <w:rPr>
          <w:rFonts w:ascii="宋体" w:hAnsi="宋体"/>
          <w:sz w:val="22"/>
        </w:rPr>
      </w:pPr>
      <w:r>
        <w:rPr>
          <w:rFonts w:hint="eastAsia" w:ascii="宋体" w:hAnsi="宋体"/>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宋体" w:hAnsi="宋体"/>
          <w:sz w:val="22"/>
        </w:rPr>
      </w:pPr>
      <w:r>
        <w:rPr>
          <w:rFonts w:hint="eastAsia" w:ascii="宋体" w:hAnsi="宋体"/>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宋体" w:hAnsi="宋体"/>
          <w:sz w:val="22"/>
        </w:rPr>
      </w:pPr>
      <w:r>
        <w:rPr>
          <w:rFonts w:hint="eastAsia" w:ascii="宋体" w:hAnsi="宋体"/>
          <w:sz w:val="22"/>
        </w:rPr>
        <w:t>3. 乙方在货物发运手续办理完毕后【3】小时内必须书面通知甲方，以便甲方准备接货。</w:t>
      </w:r>
    </w:p>
    <w:p>
      <w:pPr>
        <w:adjustRightInd w:val="0"/>
        <w:snapToGrid w:val="0"/>
        <w:spacing w:line="560" w:lineRule="exact"/>
        <w:ind w:firstLine="602"/>
        <w:rPr>
          <w:rFonts w:ascii="宋体" w:hAnsi="宋体"/>
          <w:sz w:val="22"/>
        </w:rPr>
      </w:pPr>
      <w:r>
        <w:rPr>
          <w:rFonts w:hint="eastAsia" w:ascii="宋体" w:hAnsi="宋体"/>
          <w:sz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宋体" w:hAnsi="宋体"/>
          <w:sz w:val="22"/>
        </w:rPr>
      </w:pPr>
      <w:r>
        <w:rPr>
          <w:rFonts w:hint="eastAsia" w:ascii="宋体" w:hAnsi="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hint="eastAsia" w:ascii="宋体" w:hAnsi="宋体"/>
          <w:b/>
          <w:sz w:val="22"/>
        </w:rPr>
      </w:pPr>
      <w:r>
        <w:rPr>
          <w:rFonts w:hint="eastAsia" w:ascii="宋体" w:hAnsi="宋体"/>
          <w:b/>
          <w:sz w:val="22"/>
          <w:lang w:eastAsia="zh-CN"/>
        </w:rPr>
        <w:t>七</w:t>
      </w:r>
      <w:r>
        <w:rPr>
          <w:rFonts w:hint="eastAsia" w:ascii="宋体" w:hAnsi="宋体"/>
          <w:b/>
          <w:sz w:val="22"/>
        </w:rPr>
        <w:t>、交货期、交货方式及交货地点</w:t>
      </w:r>
    </w:p>
    <w:p>
      <w:pPr>
        <w:adjustRightInd w:val="0"/>
        <w:snapToGrid w:val="0"/>
        <w:spacing w:line="560" w:lineRule="exact"/>
        <w:ind w:firstLine="440" w:firstLineChars="200"/>
        <w:rPr>
          <w:rFonts w:ascii="宋体" w:hAnsi="宋体"/>
          <w:sz w:val="22"/>
        </w:rPr>
      </w:pPr>
      <w:r>
        <w:rPr>
          <w:rFonts w:hint="eastAsia" w:ascii="宋体" w:hAnsi="宋体"/>
          <w:sz w:val="22"/>
        </w:rPr>
        <w:t>1. 交货期：合同签订后</w:t>
      </w:r>
      <w:r>
        <w:rPr>
          <w:rFonts w:hint="eastAsia" w:ascii="宋体" w:hAnsi="宋体"/>
          <w:sz w:val="22"/>
          <w:lang w:val="en-US" w:eastAsia="zh-CN"/>
        </w:rPr>
        <w:t>15</w:t>
      </w:r>
      <w:r>
        <w:rPr>
          <w:rFonts w:hint="eastAsia" w:ascii="宋体" w:hAnsi="宋体"/>
          <w:sz w:val="22"/>
        </w:rPr>
        <w:t>日历天</w:t>
      </w:r>
    </w:p>
    <w:p>
      <w:pPr>
        <w:adjustRightInd w:val="0"/>
        <w:snapToGrid w:val="0"/>
        <w:spacing w:line="560" w:lineRule="exact"/>
        <w:ind w:firstLine="440" w:firstLineChars="200"/>
        <w:rPr>
          <w:rFonts w:ascii="宋体" w:hAnsi="宋体"/>
          <w:sz w:val="22"/>
        </w:rPr>
      </w:pPr>
      <w:r>
        <w:rPr>
          <w:rFonts w:hint="eastAsia" w:ascii="宋体" w:hAnsi="宋体"/>
          <w:sz w:val="22"/>
        </w:rPr>
        <w:t>2. 交货方式：</w:t>
      </w:r>
      <w:r>
        <w:rPr>
          <w:rFonts w:hint="eastAsia" w:ascii="宋体" w:hAnsi="宋体"/>
          <w:sz w:val="22"/>
          <w:lang w:eastAsia="zh-CN"/>
        </w:rPr>
        <w:t>现场安装</w:t>
      </w:r>
    </w:p>
    <w:p>
      <w:pPr>
        <w:adjustRightInd w:val="0"/>
        <w:snapToGrid w:val="0"/>
        <w:spacing w:line="560" w:lineRule="exact"/>
        <w:ind w:firstLine="440" w:firstLineChars="200"/>
        <w:rPr>
          <w:rFonts w:ascii="宋体" w:hAnsi="宋体"/>
          <w:sz w:val="22"/>
        </w:rPr>
      </w:pPr>
      <w:r>
        <w:rPr>
          <w:rFonts w:hint="eastAsia" w:ascii="宋体" w:hAnsi="宋体"/>
          <w:sz w:val="22"/>
        </w:rPr>
        <w:t>3. 交货地点：杭州萧山国际机场内</w:t>
      </w:r>
    </w:p>
    <w:p>
      <w:pPr>
        <w:adjustRightInd w:val="0"/>
        <w:snapToGrid w:val="0"/>
        <w:spacing w:line="560" w:lineRule="exact"/>
        <w:ind w:firstLine="602"/>
        <w:outlineLvl w:val="0"/>
        <w:rPr>
          <w:rFonts w:ascii="宋体" w:hAnsi="宋体"/>
          <w:b/>
          <w:sz w:val="22"/>
        </w:rPr>
      </w:pPr>
      <w:r>
        <w:rPr>
          <w:rFonts w:hint="eastAsia" w:ascii="宋体" w:hAnsi="宋体"/>
          <w:b/>
          <w:sz w:val="22"/>
          <w:lang w:eastAsia="zh-CN"/>
        </w:rPr>
        <w:t>八</w:t>
      </w:r>
      <w:r>
        <w:rPr>
          <w:rFonts w:hint="eastAsia" w:ascii="宋体" w:hAnsi="宋体"/>
          <w:b/>
          <w:sz w:val="22"/>
        </w:rPr>
        <w:t>、验收</w:t>
      </w:r>
    </w:p>
    <w:p>
      <w:pPr>
        <w:adjustRightInd w:val="0"/>
        <w:snapToGrid w:val="0"/>
        <w:spacing w:line="560" w:lineRule="exact"/>
        <w:ind w:firstLine="440" w:firstLineChars="200"/>
        <w:rPr>
          <w:rFonts w:ascii="宋体" w:hAnsi="宋体"/>
          <w:sz w:val="22"/>
        </w:rPr>
      </w:pPr>
      <w:r>
        <w:rPr>
          <w:rFonts w:hint="eastAsia" w:ascii="宋体" w:hAnsi="宋体"/>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 w:hAnsi="宋体"/>
          <w:sz w:val="22"/>
        </w:rPr>
      </w:pPr>
      <w:r>
        <w:rPr>
          <w:rFonts w:hint="eastAsia" w:ascii="宋体" w:hAnsi="宋体"/>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宋体" w:hAnsi="宋体"/>
          <w:sz w:val="22"/>
        </w:rPr>
      </w:pPr>
      <w:r>
        <w:rPr>
          <w:rFonts w:hint="eastAsia" w:ascii="宋体" w:hAnsi="宋体"/>
          <w:sz w:val="22"/>
        </w:rPr>
        <w:t>3.甲方签收货物后如发现货物的品种、数量、花色或质量不符合合同约定或相关质量要求，甲方应在签收之日起【7】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pStyle w:val="5"/>
        <w:spacing w:before="150" w:after="150" w:line="560" w:lineRule="exact"/>
        <w:ind w:firstLine="442" w:firstLineChars="200"/>
        <w:rPr>
          <w:rFonts w:ascii="宋体" w:hAnsi="宋体" w:eastAsia="宋体"/>
          <w:b/>
          <w:color w:val="444444"/>
          <w:sz w:val="22"/>
          <w:szCs w:val="22"/>
        </w:rPr>
      </w:pPr>
      <w:r>
        <w:rPr>
          <w:rFonts w:hint="eastAsia" w:ascii="宋体" w:hAnsi="宋体" w:eastAsia="宋体"/>
          <w:b/>
          <w:color w:val="444444"/>
          <w:sz w:val="22"/>
          <w:szCs w:val="22"/>
          <w:lang w:eastAsia="zh-CN"/>
        </w:rPr>
        <w:t>九</w:t>
      </w:r>
      <w:r>
        <w:rPr>
          <w:rFonts w:hint="eastAsia" w:ascii="宋体" w:hAnsi="宋体" w:eastAsia="宋体"/>
          <w:b/>
          <w:color w:val="444444"/>
          <w:sz w:val="22"/>
          <w:szCs w:val="22"/>
        </w:rPr>
        <w:t>、货款支付</w:t>
      </w:r>
    </w:p>
    <w:p>
      <w:pPr>
        <w:pStyle w:val="5"/>
        <w:snapToGrid w:val="0"/>
        <w:spacing w:before="0" w:beforeAutospacing="0" w:after="0" w:afterAutospacing="0" w:line="360" w:lineRule="exact"/>
        <w:ind w:firstLine="440" w:firstLineChars="200"/>
        <w:jc w:val="both"/>
        <w:rPr>
          <w:rFonts w:ascii="宋体" w:hAnsi="宋体" w:eastAsia="宋体" w:cs="Times New Roman"/>
          <w:color w:val="auto"/>
          <w:kern w:val="2"/>
          <w:sz w:val="22"/>
          <w:szCs w:val="22"/>
        </w:rPr>
      </w:pPr>
      <w:r>
        <w:rPr>
          <w:rFonts w:hint="eastAsia" w:ascii="宋体" w:hAnsi="宋体" w:eastAsia="宋体" w:cs="Times New Roman"/>
          <w:color w:val="auto"/>
          <w:kern w:val="2"/>
          <w:sz w:val="22"/>
          <w:szCs w:val="22"/>
        </w:rPr>
        <w:t>1. 乙方按照合同约定将货物安全运送到甲方指定交货地点,经甲方对所有合同规定货物验收合格并收到乙方开具</w:t>
      </w:r>
      <w:r>
        <w:rPr>
          <w:rFonts w:ascii="宋体" w:hAnsi="宋体" w:eastAsia="宋体" w:cs="Times New Roman"/>
          <w:color w:val="auto"/>
          <w:kern w:val="2"/>
          <w:sz w:val="22"/>
          <w:szCs w:val="22"/>
        </w:rPr>
        <w:t>1</w:t>
      </w:r>
      <w:r>
        <w:rPr>
          <w:rFonts w:hint="eastAsia" w:ascii="宋体" w:hAnsi="宋体" w:eastAsia="宋体" w:cs="Times New Roman"/>
          <w:color w:val="auto"/>
          <w:kern w:val="2"/>
          <w:sz w:val="22"/>
          <w:szCs w:val="22"/>
        </w:rPr>
        <w:t>3</w:t>
      </w:r>
      <w:r>
        <w:rPr>
          <w:rFonts w:ascii="宋体" w:hAnsi="宋体" w:eastAsia="宋体" w:cs="Times New Roman"/>
          <w:color w:val="auto"/>
          <w:kern w:val="2"/>
          <w:sz w:val="22"/>
          <w:szCs w:val="22"/>
        </w:rPr>
        <w:t>%的</w:t>
      </w:r>
      <w:r>
        <w:rPr>
          <w:rFonts w:hint="eastAsia" w:ascii="宋体" w:hAnsi="宋体" w:eastAsia="宋体" w:cs="Times New Roman"/>
          <w:color w:val="auto"/>
          <w:kern w:val="2"/>
          <w:sz w:val="22"/>
          <w:szCs w:val="22"/>
        </w:rPr>
        <w:t>增值税专用发票后，【30】日内支付合同总额的</w:t>
      </w:r>
      <w:r>
        <w:rPr>
          <w:rFonts w:hint="eastAsia" w:ascii="宋体" w:hAnsi="宋体" w:eastAsia="宋体" w:cs="Times New Roman"/>
          <w:color w:val="auto"/>
          <w:kern w:val="2"/>
          <w:sz w:val="22"/>
          <w:szCs w:val="22"/>
          <w:lang w:val="en-US" w:eastAsia="zh-CN"/>
        </w:rPr>
        <w:t>100</w:t>
      </w:r>
      <w:r>
        <w:rPr>
          <w:rFonts w:hint="eastAsia" w:ascii="宋体" w:hAnsi="宋体" w:eastAsia="宋体" w:cs="Times New Roman"/>
          <w:color w:val="auto"/>
          <w:kern w:val="2"/>
          <w:sz w:val="22"/>
          <w:szCs w:val="22"/>
        </w:rPr>
        <w:t>%</w:t>
      </w:r>
      <w:r>
        <w:rPr>
          <w:rFonts w:hint="eastAsia" w:ascii="宋体" w:hAnsi="宋体" w:eastAsia="宋体" w:cs="Times New Roman"/>
          <w:color w:val="auto"/>
          <w:kern w:val="2"/>
          <w:sz w:val="22"/>
          <w:szCs w:val="22"/>
          <w:lang w:eastAsia="zh-CN"/>
        </w:rPr>
        <w:t>。</w:t>
      </w:r>
    </w:p>
    <w:p>
      <w:pPr>
        <w:adjustRightInd w:val="0"/>
        <w:snapToGrid w:val="0"/>
        <w:spacing w:line="560" w:lineRule="exact"/>
        <w:ind w:firstLine="602"/>
        <w:outlineLvl w:val="0"/>
        <w:rPr>
          <w:rFonts w:ascii="宋体" w:hAnsi="宋体"/>
          <w:b/>
          <w:sz w:val="22"/>
        </w:rPr>
      </w:pPr>
      <w:r>
        <w:rPr>
          <w:rFonts w:hint="eastAsia" w:ascii="宋体" w:hAnsi="宋体"/>
          <w:b/>
          <w:sz w:val="22"/>
        </w:rPr>
        <w:t>十、违约责任</w:t>
      </w:r>
    </w:p>
    <w:p>
      <w:pPr>
        <w:adjustRightInd w:val="0"/>
        <w:snapToGrid w:val="0"/>
        <w:spacing w:line="560" w:lineRule="exact"/>
        <w:ind w:firstLine="440" w:firstLineChars="200"/>
        <w:rPr>
          <w:rFonts w:ascii="宋体" w:hAnsi="宋体"/>
          <w:sz w:val="22"/>
        </w:rPr>
      </w:pPr>
      <w:r>
        <w:rPr>
          <w:rFonts w:hint="eastAsia" w:ascii="宋体" w:hAnsi="宋体"/>
          <w:sz w:val="22"/>
        </w:rPr>
        <w:t>1. 甲方无故逾期支付货款的,甲方应按逾期付款总额每日【1】%向乙方支付违约金。</w:t>
      </w:r>
    </w:p>
    <w:p>
      <w:pPr>
        <w:adjustRightInd w:val="0"/>
        <w:snapToGrid w:val="0"/>
        <w:spacing w:line="560" w:lineRule="exact"/>
        <w:ind w:firstLine="440" w:firstLineChars="200"/>
        <w:rPr>
          <w:rFonts w:ascii="宋体" w:hAnsi="宋体"/>
          <w:sz w:val="22"/>
        </w:rPr>
      </w:pPr>
      <w:r>
        <w:rPr>
          <w:rFonts w:hint="eastAsia" w:ascii="宋体" w:hAnsi="宋体"/>
          <w:sz w:val="22"/>
        </w:rPr>
        <w:t xml:space="preserve">2. 乙方逾期交付货物和本合同规定的文件资料的，乙方应按合同暂定总额每日【1】%向甲方支付违约金，由甲方从货款中扣除。逾期超过约定日期【10】个工作日的，甲方可解除本合同。乙方因逾期交货或因其他违约行为导致甲方解除合同的，乙方应向甲方支付合同暂定总额【5】%的违约金，如造成甲方损失超过违约金的，超出部分由乙方继续承担赔偿责任。 </w:t>
      </w:r>
    </w:p>
    <w:p>
      <w:pPr>
        <w:adjustRightInd w:val="0"/>
        <w:snapToGrid w:val="0"/>
        <w:spacing w:line="560" w:lineRule="exact"/>
        <w:ind w:firstLine="440" w:firstLineChars="200"/>
        <w:rPr>
          <w:rFonts w:ascii="宋体" w:hAnsi="宋体"/>
          <w:sz w:val="22"/>
        </w:rPr>
      </w:pPr>
      <w:r>
        <w:rPr>
          <w:rFonts w:hint="eastAsia" w:ascii="宋体" w:hAnsi="宋体"/>
          <w:sz w:val="22"/>
        </w:rPr>
        <w:t>3.因乙方更换货物而逾期交货的，按乙方逾期交货处理。乙方拒绝更换货物的，甲方可单方面解除合同，不予支付相应货款。</w:t>
      </w:r>
    </w:p>
    <w:p>
      <w:pPr>
        <w:adjustRightInd w:val="0"/>
        <w:snapToGrid w:val="0"/>
        <w:spacing w:line="560" w:lineRule="exact"/>
        <w:ind w:firstLine="440" w:firstLineChars="200"/>
        <w:rPr>
          <w:rFonts w:ascii="宋体" w:hAnsi="宋体"/>
          <w:sz w:val="22"/>
        </w:rPr>
      </w:pPr>
      <w:r>
        <w:rPr>
          <w:rFonts w:hint="eastAsia" w:ascii="宋体" w:hAnsi="宋体"/>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sz w:val="22"/>
        </w:rPr>
      </w:pPr>
      <w:r>
        <w:rPr>
          <w:rFonts w:hint="eastAsia" w:ascii="宋体" w:hAnsi="宋体"/>
          <w:sz w:val="22"/>
        </w:rPr>
        <w:t>7．对于本合同项下乙方应支付的赔偿款或违约金，甲方有权从应付乙方的货款中直接扣除，仍不足的部分，继续向乙方追偿。</w:t>
      </w:r>
    </w:p>
    <w:p>
      <w:pPr>
        <w:adjustRightInd w:val="0"/>
        <w:snapToGrid w:val="0"/>
        <w:spacing w:line="560" w:lineRule="exact"/>
        <w:ind w:firstLine="602"/>
        <w:outlineLvl w:val="0"/>
        <w:rPr>
          <w:rFonts w:ascii="宋体" w:hAnsi="宋体"/>
          <w:b/>
          <w:sz w:val="22"/>
        </w:rPr>
      </w:pPr>
      <w:r>
        <w:rPr>
          <w:rFonts w:hint="eastAsia" w:ascii="宋体" w:hAnsi="宋体"/>
          <w:b/>
          <w:sz w:val="22"/>
        </w:rPr>
        <w:t>十</w:t>
      </w:r>
      <w:r>
        <w:rPr>
          <w:rFonts w:hint="eastAsia" w:ascii="宋体" w:hAnsi="宋体"/>
          <w:b/>
          <w:sz w:val="22"/>
          <w:lang w:val="en-US" w:eastAsia="zh-CN"/>
        </w:rPr>
        <w:t>一</w:t>
      </w:r>
      <w:r>
        <w:rPr>
          <w:rFonts w:hint="eastAsia" w:ascii="宋体" w:hAnsi="宋体"/>
          <w:b/>
          <w:sz w:val="22"/>
        </w:rPr>
        <w:t>、不可抗力事件处理</w:t>
      </w:r>
    </w:p>
    <w:p>
      <w:pPr>
        <w:adjustRightInd w:val="0"/>
        <w:snapToGrid w:val="0"/>
        <w:spacing w:line="560" w:lineRule="exact"/>
        <w:ind w:firstLine="440" w:firstLineChars="200"/>
        <w:rPr>
          <w:rFonts w:ascii="宋体" w:hAnsi="宋体"/>
          <w:sz w:val="22"/>
        </w:rPr>
      </w:pPr>
      <w:r>
        <w:rPr>
          <w:rFonts w:hint="eastAsia" w:ascii="宋体" w:hAnsi="宋体"/>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sz w:val="22"/>
        </w:rPr>
      </w:pPr>
      <w:r>
        <w:rPr>
          <w:rFonts w:hint="eastAsia" w:ascii="宋体" w:hAnsi="宋体"/>
          <w:sz w:val="22"/>
        </w:rPr>
        <w:t>2. 不可抗力事件发生后，遭遇不可抗力的一方应立即通知对方，并寄送有关官方权威机构出具的证明。</w:t>
      </w:r>
    </w:p>
    <w:p>
      <w:pPr>
        <w:spacing w:line="560" w:lineRule="exact"/>
        <w:ind w:firstLine="418" w:firstLineChars="190"/>
        <w:rPr>
          <w:rFonts w:ascii="宋体" w:hAnsi="宋体"/>
          <w:sz w:val="22"/>
        </w:rPr>
      </w:pPr>
      <w:r>
        <w:rPr>
          <w:rFonts w:hint="eastAsia" w:ascii="宋体" w:hAnsi="宋体"/>
          <w:sz w:val="22"/>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b/>
          <w:sz w:val="22"/>
        </w:rPr>
      </w:pPr>
      <w:r>
        <w:rPr>
          <w:rFonts w:hint="eastAsia" w:ascii="宋体" w:hAnsi="宋体"/>
          <w:b/>
          <w:sz w:val="22"/>
        </w:rPr>
        <w:t>十</w:t>
      </w:r>
      <w:r>
        <w:rPr>
          <w:rFonts w:hint="eastAsia" w:ascii="宋体" w:hAnsi="宋体"/>
          <w:b/>
          <w:sz w:val="22"/>
          <w:lang w:val="en-US" w:eastAsia="zh-CN"/>
        </w:rPr>
        <w:t>二</w:t>
      </w:r>
      <w:r>
        <w:rPr>
          <w:rFonts w:hint="eastAsia" w:ascii="宋体" w:hAnsi="宋体"/>
          <w:b/>
          <w:sz w:val="22"/>
        </w:rPr>
        <w:t>、争议解决</w:t>
      </w:r>
    </w:p>
    <w:p>
      <w:pPr>
        <w:adjustRightInd w:val="0"/>
        <w:snapToGrid w:val="0"/>
        <w:spacing w:line="5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宋体" w:hAnsi="宋体"/>
          <w:b/>
          <w:sz w:val="22"/>
        </w:rPr>
      </w:pPr>
      <w:r>
        <w:rPr>
          <w:rFonts w:hint="eastAsia" w:ascii="宋体" w:hAnsi="宋体"/>
          <w:b/>
          <w:sz w:val="22"/>
        </w:rPr>
        <w:t>十</w:t>
      </w:r>
      <w:r>
        <w:rPr>
          <w:rFonts w:hint="eastAsia" w:ascii="宋体" w:hAnsi="宋体"/>
          <w:b/>
          <w:sz w:val="22"/>
          <w:lang w:val="en-US" w:eastAsia="zh-CN"/>
        </w:rPr>
        <w:t>三</w:t>
      </w:r>
      <w:r>
        <w:rPr>
          <w:rFonts w:hint="eastAsia" w:ascii="宋体" w:hAnsi="宋体"/>
          <w:b/>
          <w:sz w:val="22"/>
        </w:rPr>
        <w:t>、合同组成文件包含下列内容，且解释顺序如下：</w:t>
      </w:r>
    </w:p>
    <w:p>
      <w:pPr>
        <w:adjustRightInd w:val="0"/>
        <w:snapToGrid w:val="0"/>
        <w:spacing w:line="560" w:lineRule="exact"/>
        <w:ind w:firstLine="440" w:firstLineChars="200"/>
        <w:rPr>
          <w:rFonts w:ascii="宋体" w:hAnsi="宋体"/>
          <w:sz w:val="22"/>
        </w:rPr>
      </w:pPr>
      <w:r>
        <w:rPr>
          <w:rFonts w:hint="eastAsia" w:ascii="宋体" w:hAnsi="宋体"/>
          <w:sz w:val="22"/>
        </w:rPr>
        <w:t>1.本合同协议书</w:t>
      </w:r>
    </w:p>
    <w:p>
      <w:pPr>
        <w:adjustRightInd w:val="0"/>
        <w:snapToGrid w:val="0"/>
        <w:spacing w:line="560" w:lineRule="exact"/>
        <w:ind w:firstLine="440" w:firstLineChars="200"/>
        <w:rPr>
          <w:rFonts w:ascii="宋体" w:hAnsi="宋体"/>
          <w:sz w:val="22"/>
        </w:rPr>
      </w:pPr>
      <w:r>
        <w:rPr>
          <w:rFonts w:hint="eastAsia" w:ascii="宋体" w:hAnsi="宋体"/>
          <w:sz w:val="22"/>
        </w:rPr>
        <w:t>2.中标通知书</w:t>
      </w:r>
    </w:p>
    <w:p>
      <w:pPr>
        <w:adjustRightInd w:val="0"/>
        <w:snapToGrid w:val="0"/>
        <w:spacing w:line="560" w:lineRule="exact"/>
        <w:ind w:firstLine="440" w:firstLineChars="200"/>
        <w:rPr>
          <w:rFonts w:ascii="宋体" w:hAnsi="宋体"/>
          <w:sz w:val="22"/>
        </w:rPr>
      </w:pPr>
      <w:r>
        <w:rPr>
          <w:rFonts w:hint="eastAsia" w:ascii="宋体" w:hAnsi="宋体"/>
          <w:sz w:val="22"/>
        </w:rPr>
        <w:t>3.招标文件</w:t>
      </w:r>
    </w:p>
    <w:p>
      <w:pPr>
        <w:adjustRightInd w:val="0"/>
        <w:snapToGrid w:val="0"/>
        <w:spacing w:line="560" w:lineRule="exact"/>
        <w:ind w:firstLine="440" w:firstLineChars="200"/>
        <w:rPr>
          <w:rFonts w:ascii="宋体" w:hAnsi="宋体"/>
          <w:sz w:val="22"/>
        </w:rPr>
      </w:pPr>
      <w:r>
        <w:rPr>
          <w:rFonts w:hint="eastAsia" w:ascii="宋体" w:hAnsi="宋体"/>
          <w:sz w:val="22"/>
        </w:rPr>
        <w:t>4.投标书及其附件</w:t>
      </w:r>
    </w:p>
    <w:p>
      <w:pPr>
        <w:adjustRightInd w:val="0"/>
        <w:snapToGrid w:val="0"/>
        <w:spacing w:line="560" w:lineRule="exact"/>
        <w:ind w:firstLine="440" w:firstLineChars="200"/>
        <w:rPr>
          <w:rFonts w:ascii="宋体" w:hAnsi="宋体"/>
          <w:sz w:val="22"/>
        </w:rPr>
      </w:pPr>
      <w:r>
        <w:rPr>
          <w:rFonts w:hint="eastAsia" w:ascii="宋体" w:hAnsi="宋体"/>
          <w:sz w:val="22"/>
        </w:rPr>
        <w:t>5.标准、规范及有关技术文件</w:t>
      </w:r>
    </w:p>
    <w:p>
      <w:pPr>
        <w:adjustRightInd w:val="0"/>
        <w:snapToGrid w:val="0"/>
        <w:spacing w:line="560" w:lineRule="exact"/>
        <w:ind w:firstLine="602"/>
        <w:outlineLvl w:val="0"/>
        <w:rPr>
          <w:rFonts w:ascii="宋体" w:hAnsi="宋体"/>
          <w:b/>
          <w:sz w:val="22"/>
        </w:rPr>
      </w:pPr>
      <w:r>
        <w:rPr>
          <w:rFonts w:hint="eastAsia" w:ascii="宋体" w:hAnsi="宋体"/>
          <w:b/>
          <w:sz w:val="22"/>
        </w:rPr>
        <w:t>十</w:t>
      </w:r>
      <w:r>
        <w:rPr>
          <w:rFonts w:hint="eastAsia" w:ascii="宋体" w:hAnsi="宋体"/>
          <w:b/>
          <w:sz w:val="22"/>
          <w:lang w:val="en-US" w:eastAsia="zh-CN"/>
        </w:rPr>
        <w:t>六</w:t>
      </w:r>
      <w:r>
        <w:rPr>
          <w:rFonts w:hint="eastAsia" w:ascii="宋体" w:hAnsi="宋体"/>
          <w:b/>
          <w:sz w:val="22"/>
        </w:rPr>
        <w:t>、合同生效及其它</w:t>
      </w:r>
    </w:p>
    <w:p>
      <w:pPr>
        <w:adjustRightInd w:val="0"/>
        <w:snapToGrid w:val="0"/>
        <w:spacing w:line="560" w:lineRule="exact"/>
        <w:ind w:firstLine="440" w:firstLineChars="200"/>
        <w:rPr>
          <w:rFonts w:ascii="宋体" w:hAnsi="宋体"/>
          <w:sz w:val="22"/>
        </w:rPr>
      </w:pPr>
      <w:r>
        <w:rPr>
          <w:rFonts w:hint="eastAsia" w:ascii="宋体" w:hAnsi="宋体"/>
          <w:sz w:val="22"/>
        </w:rPr>
        <w:t>1. 合同经双方法定代表人或授权代表签字（包含签章）并加盖单位公章或者合同章之日起生效。</w:t>
      </w:r>
    </w:p>
    <w:p>
      <w:pPr>
        <w:adjustRightInd w:val="0"/>
        <w:snapToGrid w:val="0"/>
        <w:spacing w:line="560" w:lineRule="exact"/>
        <w:ind w:firstLine="440" w:firstLineChars="200"/>
        <w:rPr>
          <w:rFonts w:ascii="宋体" w:hAnsi="宋体"/>
          <w:sz w:val="22"/>
        </w:rPr>
      </w:pPr>
      <w:r>
        <w:rPr>
          <w:rFonts w:hint="eastAsia" w:ascii="宋体" w:hAnsi="宋体"/>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 w:hAnsi="宋体"/>
          <w:sz w:val="22"/>
        </w:rPr>
      </w:pPr>
      <w:r>
        <w:rPr>
          <w:rFonts w:hint="eastAsia" w:ascii="宋体" w:hAnsi="宋体"/>
          <w:sz w:val="22"/>
        </w:rPr>
        <w:t>3.本合同一式陆份，甲执</w:t>
      </w:r>
      <w:r>
        <w:rPr>
          <w:rFonts w:hint="eastAsia" w:ascii="宋体" w:hAnsi="宋体"/>
          <w:sz w:val="22"/>
          <w:lang w:eastAsia="zh-CN"/>
        </w:rPr>
        <w:t>肆</w:t>
      </w:r>
      <w:r>
        <w:rPr>
          <w:rFonts w:hint="eastAsia" w:ascii="宋体" w:hAnsi="宋体"/>
          <w:sz w:val="22"/>
        </w:rPr>
        <w:t>份，乙方持</w:t>
      </w:r>
      <w:r>
        <w:rPr>
          <w:rFonts w:hint="eastAsia" w:ascii="宋体" w:hAnsi="宋体"/>
          <w:sz w:val="22"/>
          <w:lang w:eastAsia="zh-CN"/>
        </w:rPr>
        <w:t>贰</w:t>
      </w:r>
      <w:r>
        <w:rPr>
          <w:rFonts w:hint="eastAsia" w:ascii="宋体" w:hAnsi="宋体"/>
          <w:sz w:val="22"/>
        </w:rPr>
        <w:t>份，具有同等法律效力。</w:t>
      </w:r>
    </w:p>
    <w:p>
      <w:pPr>
        <w:tabs>
          <w:tab w:val="right" w:pos="8306"/>
        </w:tabs>
        <w:adjustRightInd w:val="0"/>
        <w:snapToGrid w:val="0"/>
        <w:spacing w:line="560" w:lineRule="exact"/>
        <w:rPr>
          <w:rFonts w:ascii="宋体" w:hAnsi="宋体"/>
          <w:sz w:val="22"/>
        </w:rPr>
      </w:pPr>
    </w:p>
    <w:p>
      <w:pPr>
        <w:tabs>
          <w:tab w:val="right" w:pos="8306"/>
        </w:tabs>
        <w:adjustRightInd w:val="0"/>
        <w:snapToGrid w:val="0"/>
        <w:spacing w:line="560" w:lineRule="exact"/>
        <w:ind w:firstLine="440" w:firstLineChars="200"/>
        <w:rPr>
          <w:rFonts w:ascii="宋体" w:hAnsi="宋体"/>
          <w:sz w:val="22"/>
        </w:rPr>
      </w:pPr>
      <w:r>
        <w:rPr>
          <w:rFonts w:hint="eastAsia" w:ascii="宋体" w:hAnsi="宋体"/>
          <w:sz w:val="22"/>
        </w:rPr>
        <w:t>（以下为签署页）</w:t>
      </w:r>
      <w:r>
        <w:rPr>
          <w:rFonts w:hint="eastAsia" w:ascii="宋体" w:hAnsi="宋体"/>
          <w:sz w:val="22"/>
        </w:rPr>
        <w:tab/>
      </w:r>
    </w:p>
    <w:p>
      <w:pPr>
        <w:adjustRightInd w:val="0"/>
        <w:snapToGrid w:val="0"/>
        <w:spacing w:line="560" w:lineRule="exact"/>
        <w:ind w:left="3520" w:hanging="3520" w:hangingChars="1600"/>
        <w:rPr>
          <w:rFonts w:ascii="宋体" w:hAnsi="宋体"/>
          <w:sz w:val="22"/>
        </w:rPr>
      </w:pPr>
      <w:r>
        <w:rPr>
          <w:rFonts w:hint="eastAsia" w:ascii="宋体" w:hAnsi="宋体"/>
          <w:sz w:val="22"/>
        </w:rPr>
        <w:t>甲方：杭州萧山国际机场有限公司  乙方：</w:t>
      </w:r>
    </w:p>
    <w:p>
      <w:pPr>
        <w:adjustRightInd w:val="0"/>
        <w:snapToGrid w:val="0"/>
        <w:spacing w:line="560" w:lineRule="exact"/>
        <w:ind w:left="6750" w:hanging="6750"/>
        <w:rPr>
          <w:rFonts w:ascii="宋体" w:hAnsi="宋体"/>
          <w:sz w:val="22"/>
        </w:rPr>
      </w:pPr>
      <w:r>
        <w:rPr>
          <w:rFonts w:hint="eastAsia" w:ascii="宋体" w:hAnsi="宋体"/>
          <w:sz w:val="22"/>
        </w:rPr>
        <w:t>地址：杭州萧山国际机场内        地址：</w:t>
      </w:r>
    </w:p>
    <w:p>
      <w:pPr>
        <w:adjustRightInd w:val="0"/>
        <w:snapToGrid w:val="0"/>
        <w:spacing w:line="560" w:lineRule="exact"/>
        <w:ind w:left="6750" w:hanging="6750"/>
        <w:rPr>
          <w:rFonts w:ascii="宋体" w:hAnsi="宋体"/>
          <w:sz w:val="22"/>
        </w:rPr>
      </w:pPr>
    </w:p>
    <w:p>
      <w:pPr>
        <w:adjustRightInd w:val="0"/>
        <w:snapToGrid w:val="0"/>
        <w:spacing w:line="560" w:lineRule="exact"/>
        <w:rPr>
          <w:rFonts w:ascii="宋体" w:hAnsi="宋体"/>
          <w:sz w:val="22"/>
        </w:rPr>
      </w:pPr>
      <w:r>
        <w:rPr>
          <w:rFonts w:hint="eastAsia" w:ascii="宋体" w:hAnsi="宋体"/>
          <w:sz w:val="22"/>
        </w:rPr>
        <w:t>法定代表人：                     法定代表人：</w:t>
      </w:r>
    </w:p>
    <w:p>
      <w:pPr>
        <w:adjustRightInd w:val="0"/>
        <w:snapToGrid w:val="0"/>
        <w:spacing w:line="560" w:lineRule="exact"/>
        <w:rPr>
          <w:rFonts w:ascii="宋体" w:hAnsi="宋体"/>
          <w:sz w:val="22"/>
        </w:rPr>
      </w:pPr>
      <w:r>
        <w:rPr>
          <w:rFonts w:hint="eastAsia" w:ascii="宋体" w:hAnsi="宋体"/>
          <w:sz w:val="22"/>
        </w:rPr>
        <w:t>或                               或</w:t>
      </w:r>
    </w:p>
    <w:p>
      <w:pPr>
        <w:adjustRightInd w:val="0"/>
        <w:snapToGrid w:val="0"/>
        <w:spacing w:line="560" w:lineRule="exact"/>
        <w:rPr>
          <w:rFonts w:ascii="宋体" w:hAnsi="宋体"/>
          <w:sz w:val="22"/>
        </w:rPr>
      </w:pPr>
      <w:r>
        <w:rPr>
          <w:rFonts w:hint="eastAsia" w:ascii="宋体" w:hAnsi="宋体"/>
          <w:sz w:val="22"/>
        </w:rPr>
        <w:t>授权代表：                       授权代表：</w:t>
      </w:r>
    </w:p>
    <w:p>
      <w:pPr>
        <w:adjustRightInd w:val="0"/>
        <w:snapToGrid w:val="0"/>
        <w:spacing w:line="560" w:lineRule="exact"/>
        <w:rPr>
          <w:rFonts w:ascii="宋体" w:hAnsi="宋体"/>
          <w:sz w:val="22"/>
        </w:rPr>
      </w:pPr>
      <w:r>
        <w:rPr>
          <w:rFonts w:hint="eastAsia" w:ascii="宋体" w:hAnsi="宋体"/>
          <w:sz w:val="22"/>
        </w:rPr>
        <w:t xml:space="preserve">签字日期：                       签字日期： </w:t>
      </w:r>
    </w:p>
    <w:p>
      <w:pPr>
        <w:adjustRightInd w:val="0"/>
        <w:snapToGrid w:val="0"/>
        <w:spacing w:line="560" w:lineRule="exact"/>
        <w:rPr>
          <w:rFonts w:ascii="宋体" w:hAnsi="宋体"/>
          <w:b/>
          <w:sz w:val="22"/>
        </w:rPr>
      </w:pPr>
    </w:p>
    <w:p>
      <w:pPr>
        <w:adjustRightInd w:val="0"/>
        <w:snapToGrid w:val="0"/>
        <w:spacing w:line="560" w:lineRule="exact"/>
        <w:ind w:firstLine="440" w:firstLineChars="200"/>
        <w:rPr>
          <w:rFonts w:ascii="宋体" w:hAnsi="宋体"/>
          <w:b/>
          <w:sz w:val="22"/>
        </w:rPr>
      </w:pPr>
      <w:r>
        <w:rPr>
          <w:rFonts w:hint="eastAsia" w:ascii="宋体" w:hAnsi="宋体"/>
          <w:sz w:val="22"/>
        </w:rPr>
        <w:t>年  月  日                      年  月  日</w:t>
      </w:r>
    </w:p>
    <w:p>
      <w:pPr>
        <w:spacing w:line="360" w:lineRule="auto"/>
        <w:rPr>
          <w:rFonts w:hint="eastAsia" w:ascii="黑体" w:hAnsi="黑体" w:eastAsia="黑体" w:cs="黑体"/>
          <w:sz w:val="22"/>
        </w:rPr>
      </w:pPr>
      <w:r>
        <w:rPr>
          <w:rFonts w:cs="Courier New"/>
          <w:b/>
          <w:bCs/>
          <w:sz w:val="24"/>
          <w:szCs w:val="24"/>
        </w:rPr>
        <w:br w:type="page"/>
      </w:r>
      <w:r>
        <w:rPr>
          <w:rFonts w:hint="eastAsia" w:ascii="黑体" w:hAnsi="黑体" w:eastAsia="黑体" w:cs="黑体"/>
          <w:sz w:val="22"/>
        </w:rPr>
        <w:t>附件1：</w:t>
      </w:r>
    </w:p>
    <w:p>
      <w:pPr>
        <w:spacing w:line="360" w:lineRule="auto"/>
        <w:rPr>
          <w:rFonts w:hint="eastAsia" w:ascii="仿宋" w:hAnsi="仿宋" w:eastAsia="仿宋" w:cs="仿宋"/>
          <w:sz w:val="22"/>
        </w:rPr>
      </w:pPr>
    </w:p>
    <w:p>
      <w:pPr>
        <w:adjustRightInd w:val="0"/>
        <w:snapToGrid w:val="0"/>
        <w:spacing w:line="360" w:lineRule="auto"/>
        <w:ind w:firstLine="440" w:firstLineChars="200"/>
        <w:jc w:val="center"/>
        <w:rPr>
          <w:rFonts w:hint="eastAsia" w:ascii="黑体" w:hAnsi="黑体" w:eastAsia="黑体" w:cs="黑体"/>
          <w:bCs/>
          <w:sz w:val="22"/>
        </w:rPr>
      </w:pPr>
      <w:r>
        <w:rPr>
          <w:rFonts w:hint="eastAsia" w:ascii="黑体" w:hAnsi="黑体" w:eastAsia="黑体" w:cs="黑体"/>
          <w:bCs/>
          <w:sz w:val="22"/>
        </w:rPr>
        <w:t>杭州萧山国际机场有限公司廉洁自律承诺书</w:t>
      </w:r>
    </w:p>
    <w:p>
      <w:pPr>
        <w:adjustRightInd w:val="0"/>
        <w:snapToGrid w:val="0"/>
        <w:spacing w:line="360" w:lineRule="auto"/>
        <w:ind w:firstLine="442" w:firstLineChars="200"/>
        <w:rPr>
          <w:rFonts w:hint="eastAsia" w:ascii="仿宋" w:hAnsi="仿宋" w:eastAsia="仿宋" w:cs="仿宋"/>
          <w:b/>
          <w:sz w:val="22"/>
        </w:rPr>
      </w:pPr>
    </w:p>
    <w:p>
      <w:pPr>
        <w:adjustRightInd w:val="0"/>
        <w:snapToGrid w:val="0"/>
        <w:spacing w:line="360" w:lineRule="auto"/>
        <w:rPr>
          <w:rFonts w:hint="eastAsia" w:ascii="仿宋" w:hAnsi="仿宋" w:eastAsia="仿宋" w:cs="仿宋"/>
          <w:b/>
          <w:sz w:val="22"/>
        </w:rPr>
      </w:pPr>
      <w:r>
        <w:rPr>
          <w:rFonts w:hint="eastAsia" w:ascii="仿宋" w:hAnsi="仿宋" w:eastAsia="仿宋" w:cs="仿宋"/>
          <w:b/>
          <w:sz w:val="22"/>
        </w:rPr>
        <w:t>杭州萧山国际机场有限公司：</w:t>
      </w:r>
    </w:p>
    <w:p>
      <w:pPr>
        <w:pStyle w:val="13"/>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我单位响应贵公司项目招标要求，参加项目投标。在投标过程中及中标后，我们将严格遵守国家法律法规和贵司招标文件要求，并郑重作出如下承诺和保证：</w:t>
      </w:r>
    </w:p>
    <w:p>
      <w:pPr>
        <w:pStyle w:val="13"/>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二、不以任何名义为贵公司有关人员或项目第三方人员报销应由贵公司或个人支付的费用；</w:t>
      </w:r>
    </w:p>
    <w:p>
      <w:pPr>
        <w:pStyle w:val="13"/>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三、不向贵公司有关人员或项目第三方人员提供宴请、旅游、和健身娱乐等活动；</w:t>
      </w:r>
    </w:p>
    <w:p>
      <w:pPr>
        <w:pStyle w:val="13"/>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四、不为贵公司有关人员或项目第三方人员出国（境）、旅游等提供方便；</w:t>
      </w:r>
    </w:p>
    <w:p>
      <w:pPr>
        <w:pStyle w:val="13"/>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五、不为贵公司有关人员或项目第三方人员个人装修住房、婚丧嫁娶、配偶子女工作安排等提供好处或便利条件；</w:t>
      </w:r>
    </w:p>
    <w:p>
      <w:pPr>
        <w:pStyle w:val="13"/>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六、严格遵守国家招标投标法、合同法等法律规定，诚实守信，合法经营，坚决杜绝各种违法违纪行为。</w:t>
      </w:r>
    </w:p>
    <w:p>
      <w:pPr>
        <w:pStyle w:val="13"/>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八、如违反上述廉洁自律承诺，贵公司有权：</w:t>
      </w:r>
    </w:p>
    <w:p>
      <w:pPr>
        <w:pStyle w:val="13"/>
        <w:numPr>
          <w:ilvl w:val="0"/>
          <w:numId w:val="2"/>
        </w:numPr>
        <w:adjustRightInd w:val="0"/>
        <w:snapToGrid w:val="0"/>
        <w:spacing w:line="360" w:lineRule="auto"/>
        <w:ind w:firstLineChars="0"/>
        <w:rPr>
          <w:rFonts w:hint="eastAsia" w:ascii="仿宋" w:hAnsi="仿宋" w:eastAsia="仿宋" w:cs="仿宋"/>
          <w:sz w:val="22"/>
          <w:szCs w:val="22"/>
        </w:rPr>
      </w:pPr>
      <w:r>
        <w:rPr>
          <w:rFonts w:hint="eastAsia" w:ascii="仿宋" w:hAnsi="仿宋" w:eastAsia="仿宋" w:cs="仿宋"/>
          <w:sz w:val="22"/>
          <w:szCs w:val="22"/>
        </w:rPr>
        <w:t>立即取消我单位投标、中标或在建项目的实施资格；</w:t>
      </w:r>
    </w:p>
    <w:p>
      <w:pPr>
        <w:pStyle w:val="13"/>
        <w:numPr>
          <w:ilvl w:val="0"/>
          <w:numId w:val="2"/>
        </w:numPr>
        <w:adjustRightInd w:val="0"/>
        <w:snapToGrid w:val="0"/>
        <w:spacing w:line="360" w:lineRule="auto"/>
        <w:ind w:firstLineChars="0"/>
        <w:rPr>
          <w:rFonts w:hint="eastAsia" w:ascii="仿宋" w:hAnsi="仿宋" w:eastAsia="仿宋" w:cs="仿宋"/>
          <w:sz w:val="22"/>
          <w:szCs w:val="22"/>
        </w:rPr>
      </w:pPr>
      <w:r>
        <w:rPr>
          <w:rFonts w:hint="eastAsia" w:ascii="仿宋" w:hAnsi="仿宋" w:eastAsia="仿宋" w:cs="仿宋"/>
          <w:sz w:val="22"/>
          <w:szCs w:val="22"/>
        </w:rPr>
        <w:t>扣除我方向贵公司缴纳的履约保证金的10%作为违反廉洁自律承诺的违约金。如该违约金不足以弥补贵公司损失的，我单位仍将承担实际损失赔偿责任。</w:t>
      </w:r>
    </w:p>
    <w:p>
      <w:pPr>
        <w:pStyle w:val="13"/>
        <w:numPr>
          <w:ilvl w:val="0"/>
          <w:numId w:val="2"/>
        </w:numPr>
        <w:adjustRightInd w:val="0"/>
        <w:snapToGrid w:val="0"/>
        <w:spacing w:line="360" w:lineRule="auto"/>
        <w:ind w:firstLineChars="0"/>
        <w:rPr>
          <w:rFonts w:hint="eastAsia" w:ascii="仿宋" w:hAnsi="仿宋" w:eastAsia="仿宋" w:cs="仿宋"/>
          <w:sz w:val="22"/>
          <w:szCs w:val="22"/>
        </w:rPr>
      </w:pPr>
      <w:r>
        <w:rPr>
          <w:rFonts w:hint="eastAsia" w:ascii="仿宋" w:hAnsi="仿宋" w:eastAsia="仿宋" w:cs="仿宋"/>
          <w:sz w:val="22"/>
          <w:szCs w:val="22"/>
        </w:rPr>
        <w:t>拒绝我单位在一定时期内进入贵公司进行项目建设或其它经营活动；</w:t>
      </w:r>
    </w:p>
    <w:p>
      <w:pPr>
        <w:pStyle w:val="13"/>
        <w:numPr>
          <w:ilvl w:val="0"/>
          <w:numId w:val="2"/>
        </w:numPr>
        <w:adjustRightInd w:val="0"/>
        <w:snapToGrid w:val="0"/>
        <w:spacing w:line="360" w:lineRule="auto"/>
        <w:ind w:firstLineChars="0"/>
        <w:rPr>
          <w:rFonts w:hint="eastAsia" w:ascii="仿宋" w:hAnsi="仿宋" w:eastAsia="仿宋" w:cs="仿宋"/>
          <w:sz w:val="22"/>
          <w:szCs w:val="22"/>
        </w:rPr>
      </w:pPr>
      <w:r>
        <w:rPr>
          <w:rFonts w:hint="eastAsia" w:ascii="仿宋" w:hAnsi="仿宋" w:eastAsia="仿宋" w:cs="仿宋"/>
          <w:sz w:val="22"/>
          <w:szCs w:val="22"/>
        </w:rPr>
        <w:t>由此引起的相应损失均由我单位承担。</w:t>
      </w:r>
    </w:p>
    <w:p>
      <w:pPr>
        <w:pStyle w:val="13"/>
        <w:adjustRightInd w:val="0"/>
        <w:snapToGrid w:val="0"/>
        <w:spacing w:line="360" w:lineRule="auto"/>
        <w:ind w:firstLine="440"/>
        <w:rPr>
          <w:rFonts w:hint="eastAsia" w:ascii="仿宋" w:hAnsi="仿宋" w:eastAsia="仿宋" w:cs="仿宋"/>
          <w:sz w:val="22"/>
          <w:szCs w:val="22"/>
        </w:rPr>
      </w:pPr>
    </w:p>
    <w:p>
      <w:pPr>
        <w:pStyle w:val="13"/>
        <w:adjustRightInd w:val="0"/>
        <w:snapToGrid w:val="0"/>
        <w:spacing w:line="360" w:lineRule="auto"/>
        <w:ind w:firstLine="440"/>
        <w:rPr>
          <w:rFonts w:hint="eastAsia" w:ascii="黑体" w:hAnsi="黑体" w:eastAsia="黑体" w:cs="黑体"/>
          <w:sz w:val="22"/>
          <w:szCs w:val="22"/>
        </w:rPr>
      </w:pPr>
      <w:r>
        <w:rPr>
          <w:rFonts w:hint="eastAsia" w:ascii="仿宋" w:hAnsi="仿宋" w:eastAsia="仿宋" w:cs="仿宋"/>
          <w:sz w:val="22"/>
          <w:szCs w:val="22"/>
        </w:rPr>
        <w:t xml:space="preserve">          </w:t>
      </w:r>
      <w:r>
        <w:rPr>
          <w:rFonts w:hint="eastAsia" w:ascii="黑体" w:hAnsi="黑体" w:eastAsia="黑体" w:cs="黑体"/>
          <w:sz w:val="22"/>
          <w:szCs w:val="22"/>
        </w:rPr>
        <w:t xml:space="preserve"> 承诺人单位名称（盖章）：            </w:t>
      </w:r>
    </w:p>
    <w:p>
      <w:pPr>
        <w:pStyle w:val="13"/>
        <w:adjustRightInd w:val="0"/>
        <w:snapToGrid w:val="0"/>
        <w:spacing w:line="360" w:lineRule="auto"/>
        <w:ind w:firstLine="440"/>
        <w:rPr>
          <w:rFonts w:hint="eastAsia" w:ascii="黑体" w:hAnsi="黑体" w:eastAsia="黑体" w:cs="黑体"/>
          <w:sz w:val="22"/>
          <w:szCs w:val="22"/>
        </w:rPr>
      </w:pPr>
      <w:r>
        <w:rPr>
          <w:rFonts w:hint="eastAsia" w:ascii="黑体" w:hAnsi="黑体" w:eastAsia="黑体" w:cs="黑体"/>
          <w:sz w:val="22"/>
          <w:szCs w:val="22"/>
        </w:rPr>
        <w:t xml:space="preserve">           法定代表人 ：                   </w:t>
      </w:r>
    </w:p>
    <w:p>
      <w:pPr>
        <w:pStyle w:val="13"/>
        <w:adjustRightInd w:val="0"/>
        <w:snapToGrid w:val="0"/>
        <w:spacing w:line="360" w:lineRule="auto"/>
        <w:ind w:firstLine="440"/>
        <w:rPr>
          <w:rFonts w:hint="eastAsia" w:ascii="黑体" w:hAnsi="黑体" w:eastAsia="黑体" w:cs="黑体"/>
          <w:sz w:val="22"/>
          <w:szCs w:val="22"/>
        </w:rPr>
      </w:pPr>
      <w:r>
        <w:rPr>
          <w:rFonts w:hint="eastAsia" w:ascii="黑体" w:hAnsi="黑体" w:eastAsia="黑体" w:cs="黑体"/>
          <w:sz w:val="22"/>
          <w:szCs w:val="22"/>
        </w:rPr>
        <w:t xml:space="preserve">           或                            </w:t>
      </w:r>
    </w:p>
    <w:p>
      <w:pPr>
        <w:pStyle w:val="13"/>
        <w:adjustRightInd w:val="0"/>
        <w:snapToGrid w:val="0"/>
        <w:spacing w:line="360" w:lineRule="auto"/>
        <w:ind w:firstLine="440"/>
        <w:rPr>
          <w:rFonts w:hint="eastAsia" w:ascii="黑体" w:hAnsi="黑体" w:eastAsia="黑体" w:cs="黑体"/>
          <w:sz w:val="22"/>
          <w:szCs w:val="22"/>
        </w:rPr>
      </w:pPr>
      <w:r>
        <w:rPr>
          <w:rFonts w:hint="eastAsia" w:ascii="黑体" w:hAnsi="黑体" w:eastAsia="黑体" w:cs="黑体"/>
          <w:sz w:val="22"/>
          <w:szCs w:val="22"/>
        </w:rPr>
        <w:t xml:space="preserve">           委托代理人：                   </w:t>
      </w:r>
    </w:p>
    <w:p>
      <w:pPr>
        <w:pStyle w:val="13"/>
        <w:adjustRightInd w:val="0"/>
        <w:snapToGrid w:val="0"/>
        <w:spacing w:line="360" w:lineRule="auto"/>
        <w:ind w:firstLine="442"/>
        <w:rPr>
          <w:rFonts w:hint="eastAsia" w:ascii="黑体" w:hAnsi="黑体" w:eastAsia="黑体" w:cs="黑体"/>
          <w:b/>
          <w:sz w:val="22"/>
          <w:szCs w:val="22"/>
        </w:rPr>
      </w:pPr>
    </w:p>
    <w:p>
      <w:pPr>
        <w:pStyle w:val="6"/>
        <w:spacing w:before="0" w:after="0" w:line="360" w:lineRule="auto"/>
        <w:jc w:val="left"/>
        <w:rPr>
          <w:rFonts w:hint="eastAsia" w:ascii="黑体" w:hAnsi="黑体" w:cs="黑体"/>
          <w:b w:val="0"/>
          <w:sz w:val="22"/>
          <w:szCs w:val="22"/>
        </w:rPr>
      </w:pPr>
      <w:r>
        <w:rPr>
          <w:rFonts w:hint="eastAsia" w:ascii="黑体" w:hAnsi="黑体" w:cs="黑体"/>
          <w:b w:val="0"/>
          <w:sz w:val="22"/>
          <w:szCs w:val="22"/>
        </w:rPr>
        <w:t xml:space="preserve">                           年     月     日</w:t>
      </w:r>
    </w:p>
    <w:p>
      <w:pPr>
        <w:pStyle w:val="6"/>
        <w:spacing w:before="0" w:after="0" w:line="360" w:lineRule="auto"/>
        <w:jc w:val="left"/>
        <w:rPr>
          <w:rFonts w:hint="eastAsia" w:ascii="黑体" w:hAnsi="黑体" w:cs="黑体"/>
          <w:b w:val="0"/>
          <w:sz w:val="22"/>
          <w:szCs w:val="22"/>
        </w:rPr>
      </w:pPr>
    </w:p>
    <w:p>
      <w:pPr>
        <w:pStyle w:val="6"/>
        <w:spacing w:before="0" w:after="0" w:line="360" w:lineRule="auto"/>
        <w:jc w:val="left"/>
        <w:rPr>
          <w:rFonts w:hint="eastAsia" w:ascii="黑体" w:hAnsi="黑体" w:eastAsia="黑体" w:cs="黑体"/>
          <w:sz w:val="22"/>
          <w:szCs w:val="22"/>
        </w:rPr>
      </w:pPr>
      <w:r>
        <w:rPr>
          <w:rFonts w:hint="eastAsia" w:ascii="黑体" w:hAnsi="黑体" w:eastAsia="黑体" w:cs="黑体"/>
          <w:sz w:val="22"/>
          <w:szCs w:val="22"/>
        </w:rPr>
        <w:t>附件2：</w:t>
      </w:r>
    </w:p>
    <w:p>
      <w:pPr>
        <w:spacing w:line="360" w:lineRule="auto"/>
        <w:rPr>
          <w:rFonts w:hint="eastAsia" w:ascii="仿宋" w:hAnsi="仿宋" w:eastAsia="仿宋" w:cs="仿宋"/>
          <w:sz w:val="22"/>
        </w:rPr>
      </w:pPr>
    </w:p>
    <w:p>
      <w:pPr>
        <w:spacing w:line="360" w:lineRule="auto"/>
        <w:jc w:val="center"/>
        <w:rPr>
          <w:rFonts w:hint="eastAsia" w:ascii="黑体" w:hAnsi="黑体" w:eastAsia="黑体" w:cs="黑体"/>
          <w:b/>
          <w:bCs/>
          <w:sz w:val="22"/>
        </w:rPr>
      </w:pPr>
      <w:r>
        <w:rPr>
          <w:rFonts w:hint="eastAsia" w:ascii="黑体" w:hAnsi="黑体" w:eastAsia="黑体" w:cs="黑体"/>
          <w:b/>
          <w:bCs/>
          <w:sz w:val="22"/>
        </w:rPr>
        <w:t>保密承诺书</w:t>
      </w:r>
    </w:p>
    <w:p>
      <w:pPr>
        <w:spacing w:line="360" w:lineRule="auto"/>
        <w:jc w:val="center"/>
        <w:rPr>
          <w:rFonts w:hint="eastAsia" w:ascii="黑体" w:hAnsi="黑体" w:eastAsia="黑体" w:cs="黑体"/>
          <w:b/>
          <w:bCs/>
          <w:sz w:val="22"/>
        </w:rPr>
      </w:pPr>
    </w:p>
    <w:p>
      <w:pPr>
        <w:widowControl/>
        <w:autoSpaceDE w:val="0"/>
        <w:autoSpaceDN w:val="0"/>
        <w:jc w:val="left"/>
        <w:textAlignment w:val="bottom"/>
        <w:rPr>
          <w:rFonts w:hint="eastAsia" w:ascii="仿宋" w:hAnsi="仿宋" w:eastAsia="仿宋" w:cs="仿宋"/>
          <w:sz w:val="22"/>
        </w:rPr>
      </w:pPr>
      <w:r>
        <w:rPr>
          <w:rFonts w:hint="eastAsia" w:ascii="仿宋" w:hAnsi="仿宋" w:eastAsia="仿宋" w:cs="仿宋"/>
          <w:sz w:val="22"/>
        </w:rPr>
        <w:t>鉴于我方愿成为杭州萧山国际机场有限公司（以下简称“机场公司”）的供应商或潜在供应商候选人，为机场公司提供</w:t>
      </w:r>
      <w:r>
        <w:rPr>
          <w:rFonts w:hint="eastAsia" w:ascii="宋体" w:hAnsi="宋体"/>
          <w:spacing w:val="-1"/>
          <w:sz w:val="22"/>
          <w:szCs w:val="22"/>
          <w:lang w:eastAsia="zh-CN"/>
        </w:rPr>
        <w:t>杭州萧山国际机场机务车辆自动灭火装置采购项目及安装</w:t>
      </w:r>
      <w:r>
        <w:rPr>
          <w:rFonts w:hint="eastAsia" w:ascii="仿宋" w:hAnsi="仿宋" w:eastAsia="仿宋" w:cs="仿宋"/>
          <w:sz w:val="22"/>
        </w:rPr>
        <w:t>的服务。在上述业务来往过程中，机场公司可能向我方提供经营、业务、服务等有关的文件、资料、软件等信息，为维护机场公司的利益，我方就保密事宜做出如下承诺：</w:t>
      </w:r>
    </w:p>
    <w:p>
      <w:pPr>
        <w:spacing w:line="360" w:lineRule="auto"/>
        <w:rPr>
          <w:rFonts w:hint="eastAsia" w:ascii="仿宋" w:hAnsi="仿宋" w:eastAsia="仿宋" w:cs="仿宋"/>
          <w:sz w:val="22"/>
        </w:rPr>
      </w:pPr>
      <w:r>
        <w:rPr>
          <w:rFonts w:hint="eastAsia" w:ascii="仿宋" w:hAnsi="仿宋" w:eastAsia="仿宋" w:cs="仿宋"/>
          <w:sz w:val="22"/>
        </w:rPr>
        <w:t>1.商业秘密</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1.1商业秘密是指机场公司（包括机场公司关联公司）一切专有、不对外公开的资料和信息。包括但不限于以下方面：</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（1）经营信息（发展规划、运营状况、客户资源、货源情报、投融资计划、开发计划、标书等）；</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（2）管理信息（管理方法、管理制度、员工管理、合同管理、纠纷管理等）；</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（3）产品及技术信息（设计及图纸、样品及服务、技术方案、质量标准、技术标准、计算机程序等）；</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（4）财务信息（财务收支、固定资产、流动资金、成本核算等）；</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（5）我方单独或机场公司（包括机场公司关联公司）和我方共同为机场公司开发、设计、生产的产品、资料及相关信息；</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（6）其他机场公司未对外公开的有关营运、计划、航班数据、标准、开发、生产、经营、质量管理控制和租赁的资料和数据等信息以及对供应商的管理文件。</w:t>
      </w:r>
    </w:p>
    <w:p>
      <w:pPr>
        <w:spacing w:line="360" w:lineRule="auto"/>
        <w:rPr>
          <w:rFonts w:hint="eastAsia" w:ascii="仿宋" w:hAnsi="仿宋" w:eastAsia="仿宋" w:cs="仿宋"/>
          <w:sz w:val="22"/>
        </w:rPr>
      </w:pPr>
      <w:r>
        <w:rPr>
          <w:rFonts w:hint="eastAsia" w:ascii="仿宋" w:hAnsi="仿宋" w:eastAsia="仿宋" w:cs="仿宋"/>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rPr>
          <w:rFonts w:hint="eastAsia" w:ascii="仿宋" w:hAnsi="仿宋" w:eastAsia="仿宋" w:cs="仿宋"/>
          <w:sz w:val="22"/>
        </w:rPr>
      </w:pPr>
      <w:r>
        <w:rPr>
          <w:rFonts w:hint="eastAsia" w:ascii="仿宋" w:hAnsi="仿宋" w:eastAsia="仿宋" w:cs="仿宋"/>
          <w:sz w:val="22"/>
        </w:rPr>
        <w:t>1.3、对于上述提及的商业秘密，不能仅因为公开发表的文章或资讯中包含其内容，就认为是可对外公开的特殊情况。</w:t>
      </w:r>
    </w:p>
    <w:p>
      <w:pPr>
        <w:spacing w:line="360" w:lineRule="auto"/>
        <w:rPr>
          <w:rFonts w:hint="eastAsia" w:ascii="仿宋" w:hAnsi="仿宋" w:eastAsia="仿宋" w:cs="仿宋"/>
          <w:sz w:val="22"/>
        </w:rPr>
      </w:pPr>
      <w:r>
        <w:rPr>
          <w:rFonts w:hint="eastAsia" w:ascii="仿宋" w:hAnsi="仿宋" w:eastAsia="仿宋" w:cs="仿宋"/>
          <w:sz w:val="22"/>
        </w:rPr>
        <w:t>1.4、以下资料不属于本承诺所指的商业秘密：</w:t>
      </w:r>
    </w:p>
    <w:p>
      <w:pPr>
        <w:spacing w:line="360" w:lineRule="auto"/>
        <w:rPr>
          <w:rFonts w:hint="eastAsia" w:ascii="仿宋" w:hAnsi="仿宋" w:eastAsia="仿宋" w:cs="仿宋"/>
          <w:sz w:val="22"/>
        </w:rPr>
      </w:pPr>
      <w:r>
        <w:rPr>
          <w:rFonts w:hint="eastAsia" w:ascii="仿宋" w:hAnsi="仿宋" w:eastAsia="仿宋" w:cs="仿宋"/>
          <w:sz w:val="22"/>
        </w:rPr>
        <w:t>（1）我方从机场公司拟获悉之前已持有的我方无需承担保密义务的机场公司有关资料(但通过其它违约或侵权行为而获得的资料除外)；</w:t>
      </w:r>
    </w:p>
    <w:p>
      <w:pPr>
        <w:spacing w:line="360" w:lineRule="auto"/>
        <w:rPr>
          <w:rFonts w:hint="eastAsia" w:ascii="仿宋" w:hAnsi="仿宋" w:eastAsia="仿宋" w:cs="仿宋"/>
          <w:sz w:val="22"/>
        </w:rPr>
      </w:pPr>
      <w:r>
        <w:rPr>
          <w:rFonts w:hint="eastAsia" w:ascii="仿宋" w:hAnsi="仿宋" w:eastAsia="仿宋" w:cs="仿宋"/>
          <w:sz w:val="22"/>
        </w:rPr>
        <w:t>（2）已经公开或已成为常识性的资料，且该等公开并非因违反本承诺所致。</w:t>
      </w:r>
    </w:p>
    <w:p>
      <w:pPr>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rPr>
          <w:rFonts w:hint="eastAsia" w:ascii="仿宋" w:hAnsi="仿宋" w:eastAsia="仿宋" w:cs="仿宋"/>
          <w:sz w:val="22"/>
        </w:rPr>
      </w:pP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（1）披露、使用或者允许他人以不正当手段获取的商业秘密；</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（2）为机场公司以外的第三人窃取、刺探、收买、非法提供商业秘密。</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（3）在电子公告系统、聊天系统、电子邮箱、论坛等计算机网络系统上传递、转发、抄送、发布、谈论和传播商业秘密；</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 xml:space="preserve">（4）在私人交往和通信中，向亲属、朋友以及与工作无关人员泄露商业秘密，或在公共场所谈论商业秘密； </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（5）擅自将属于商业秘密的文件、资料和其他物品携带、传递、寄运出机场公司办公场所或国（境）外。</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（6）未经机场公司同意就以任何方式私自保存、截留含有机场公司商业秘密的任何形式资料、文件和物品的复印件、复制品、副本。</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（7）将含有机场公司商业秘密的产品、技术或其他资料、信息向第三人销售、使用或以任何方式提供。</w:t>
      </w:r>
    </w:p>
    <w:p>
      <w:pPr>
        <w:adjustRightInd w:val="0"/>
        <w:snapToGrid w:val="0"/>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8、违约责任</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8.1因我方违反保密义务的行为造成机场公司的一切损失，我方应当全部予以赔偿。</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8.2如我方违反本承诺书下保密义务，应当承担违约责任，除赔偿损失外，还应依据合同向机场公司支付相应的违约金；</w:t>
      </w:r>
    </w:p>
    <w:p>
      <w:pPr>
        <w:adjustRightInd w:val="0"/>
        <w:snapToGrid w:val="0"/>
        <w:spacing w:line="360" w:lineRule="auto"/>
        <w:rPr>
          <w:rFonts w:hint="eastAsia" w:ascii="仿宋" w:hAnsi="仿宋" w:eastAsia="仿宋" w:cs="仿宋"/>
          <w:sz w:val="22"/>
        </w:rPr>
      </w:pP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9、本承诺书适用中华人民共和国法律，如因履行本承诺书发生争议，则双方均有权向机场公司所在地法院提起诉讼。</w:t>
      </w:r>
    </w:p>
    <w:p>
      <w:pPr>
        <w:adjustRightInd w:val="0"/>
        <w:snapToGrid w:val="0"/>
        <w:spacing w:line="360" w:lineRule="auto"/>
        <w:rPr>
          <w:rFonts w:hint="eastAsia" w:ascii="仿宋" w:hAnsi="仿宋" w:eastAsia="仿宋" w:cs="仿宋"/>
          <w:sz w:val="22"/>
        </w:rPr>
      </w:pPr>
    </w:p>
    <w:p>
      <w:pPr>
        <w:spacing w:line="360" w:lineRule="auto"/>
        <w:rPr>
          <w:rFonts w:hint="eastAsia" w:ascii="仿宋" w:hAnsi="仿宋" w:eastAsia="仿宋" w:cs="仿宋"/>
          <w:sz w:val="22"/>
        </w:rPr>
      </w:pPr>
    </w:p>
    <w:p>
      <w:pPr>
        <w:tabs>
          <w:tab w:val="left" w:pos="5723"/>
        </w:tabs>
        <w:spacing w:line="360" w:lineRule="auto"/>
        <w:rPr>
          <w:rFonts w:hint="eastAsia" w:ascii="黑体" w:hAnsi="黑体" w:eastAsia="黑体" w:cs="黑体"/>
          <w:sz w:val="22"/>
        </w:rPr>
      </w:pPr>
      <w:r>
        <w:rPr>
          <w:rFonts w:hint="eastAsia" w:ascii="仿宋" w:hAnsi="仿宋" w:eastAsia="仿宋" w:cs="仿宋"/>
          <w:sz w:val="22"/>
        </w:rPr>
        <w:t xml:space="preserve">                        </w:t>
      </w:r>
      <w:r>
        <w:rPr>
          <w:rFonts w:hint="eastAsia" w:ascii="黑体" w:hAnsi="黑体" w:eastAsia="黑体" w:cs="黑体"/>
          <w:sz w:val="22"/>
        </w:rPr>
        <w:t>供应商(盖章):</w:t>
      </w:r>
      <w:r>
        <w:rPr>
          <w:rFonts w:hint="eastAsia" w:ascii="黑体" w:hAnsi="黑体" w:eastAsia="黑体" w:cs="黑体"/>
          <w:sz w:val="22"/>
        </w:rPr>
        <w:tab/>
      </w:r>
    </w:p>
    <w:p>
      <w:pPr>
        <w:tabs>
          <w:tab w:val="left" w:pos="5723"/>
        </w:tabs>
        <w:spacing w:line="360" w:lineRule="auto"/>
        <w:rPr>
          <w:rFonts w:hint="eastAsia" w:ascii="黑体" w:hAnsi="黑体" w:eastAsia="黑体" w:cs="黑体"/>
          <w:sz w:val="22"/>
        </w:rPr>
      </w:pPr>
    </w:p>
    <w:p>
      <w:pPr>
        <w:spacing w:line="360" w:lineRule="auto"/>
        <w:ind w:firstLine="2640" w:firstLineChars="1200"/>
        <w:rPr>
          <w:rFonts w:hint="eastAsia" w:ascii="黑体" w:hAnsi="黑体" w:eastAsia="黑体" w:cs="黑体"/>
          <w:sz w:val="22"/>
        </w:rPr>
      </w:pPr>
      <w:r>
        <w:rPr>
          <w:rFonts w:hint="eastAsia" w:ascii="黑体" w:hAnsi="黑体" w:eastAsia="黑体" w:cs="黑体"/>
          <w:sz w:val="22"/>
        </w:rPr>
        <w:t>法定代表人或授权代表：</w:t>
      </w:r>
    </w:p>
    <w:p>
      <w:pPr>
        <w:spacing w:line="360" w:lineRule="auto"/>
        <w:jc w:val="center"/>
        <w:rPr>
          <w:rFonts w:hint="eastAsia" w:ascii="黑体" w:hAnsi="黑体" w:eastAsia="黑体" w:cs="黑体"/>
          <w:sz w:val="22"/>
        </w:rPr>
      </w:pPr>
    </w:p>
    <w:p>
      <w:pPr>
        <w:spacing w:line="360" w:lineRule="auto"/>
        <w:rPr>
          <w:rFonts w:hint="eastAsia" w:ascii="黑体" w:hAnsi="黑体" w:eastAsia="黑体" w:cs="黑体"/>
          <w:sz w:val="22"/>
        </w:rPr>
      </w:pPr>
      <w:r>
        <w:rPr>
          <w:rFonts w:hint="eastAsia" w:ascii="黑体" w:hAnsi="黑体" w:eastAsia="黑体" w:cs="黑体"/>
          <w:sz w:val="22"/>
        </w:rPr>
        <w:t xml:space="preserve">                        电话/传真：</w:t>
      </w:r>
    </w:p>
    <w:p>
      <w:pPr>
        <w:spacing w:line="360" w:lineRule="auto"/>
        <w:jc w:val="center"/>
        <w:rPr>
          <w:rFonts w:hint="eastAsia" w:ascii="黑体" w:hAnsi="黑体" w:eastAsia="黑体" w:cs="黑体"/>
          <w:sz w:val="22"/>
        </w:rPr>
      </w:pPr>
    </w:p>
    <w:p>
      <w:pPr>
        <w:spacing w:line="360" w:lineRule="auto"/>
        <w:rPr>
          <w:rFonts w:hint="eastAsia" w:ascii="黑体" w:hAnsi="黑体" w:eastAsia="黑体" w:cs="黑体"/>
          <w:sz w:val="22"/>
        </w:rPr>
      </w:pPr>
      <w:r>
        <w:rPr>
          <w:rFonts w:hint="eastAsia" w:ascii="黑体" w:hAnsi="黑体" w:eastAsia="黑体" w:cs="黑体"/>
          <w:sz w:val="22"/>
        </w:rPr>
        <w:t xml:space="preserve">                        地址：</w:t>
      </w:r>
    </w:p>
    <w:p>
      <w:pPr>
        <w:spacing w:line="360" w:lineRule="auto"/>
        <w:rPr>
          <w:rFonts w:hint="eastAsia" w:ascii="黑体" w:hAnsi="黑体" w:eastAsia="黑体" w:cs="黑体"/>
          <w:sz w:val="22"/>
        </w:rPr>
      </w:pPr>
    </w:p>
    <w:p>
      <w:pPr>
        <w:snapToGrid w:val="0"/>
        <w:spacing w:line="360" w:lineRule="auto"/>
        <w:jc w:val="center"/>
        <w:rPr>
          <w:rFonts w:hint="eastAsia" w:ascii="黑体" w:hAnsi="黑体" w:eastAsia="黑体" w:cs="黑体"/>
          <w:sz w:val="22"/>
        </w:rPr>
      </w:pPr>
      <w:r>
        <w:rPr>
          <w:rFonts w:hint="eastAsia" w:ascii="黑体" w:hAnsi="黑体" w:eastAsia="黑体" w:cs="黑体"/>
          <w:sz w:val="22"/>
        </w:rPr>
        <w:t xml:space="preserve">            日期：     年   月   日</w:t>
      </w:r>
    </w:p>
    <w:p>
      <w:pPr>
        <w:pStyle w:val="6"/>
        <w:spacing w:before="0" w:after="0" w:line="360" w:lineRule="auto"/>
        <w:rPr>
          <w:rFonts w:hint="eastAsia" w:ascii="黑体" w:hAnsi="黑体" w:cs="黑体"/>
          <w:b w:val="0"/>
          <w:sz w:val="22"/>
          <w:szCs w:val="22"/>
        </w:rPr>
        <w:sectPr>
          <w:pgSz w:w="11907" w:h="16840"/>
          <w:pgMar w:top="1134" w:right="1134" w:bottom="1134" w:left="1134" w:header="567" w:footer="567" w:gutter="0"/>
          <w:cols w:space="720" w:num="1"/>
        </w:sectPr>
      </w:pP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75C30049"/>
    <w:multiLevelType w:val="multilevel"/>
    <w:tmpl w:val="75C3004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D394A"/>
    <w:rsid w:val="521D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Body Text"/>
    <w:basedOn w:val="1"/>
    <w:uiPriority w:val="0"/>
    <w:pPr>
      <w:spacing w:after="120"/>
    </w:pPr>
    <w:rPr>
      <w:kern w:val="0"/>
      <w:sz w:val="20"/>
      <w:szCs w:val="20"/>
    </w:rPr>
  </w:style>
  <w:style w:type="paragraph" w:styleId="5">
    <w:name w:val="Normal (Web)"/>
    <w:basedOn w:val="1"/>
    <w:uiPriority w:val="0"/>
    <w:pPr>
      <w:widowControl/>
      <w:spacing w:before="100" w:beforeAutospacing="1" w:after="100" w:afterAutospacing="1"/>
      <w:jc w:val="left"/>
    </w:pPr>
    <w:rPr>
      <w:kern w:val="0"/>
      <w:sz w:val="24"/>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
    <w:name w:val="List Paragraph"/>
    <w:basedOn w:val="1"/>
    <w:qFormat/>
    <w:uiPriority w:val="34"/>
    <w:pPr>
      <w:ind w:firstLine="420" w:firstLineChars="200"/>
    </w:pPr>
    <w:rPr>
      <w:rFonts w:ascii="Calibri" w:hAnsi="Calibri"/>
    </w:rPr>
  </w:style>
  <w:style w:type="paragraph" w:customStyle="1" w:styleId="1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样式 样式1 + 首行缩进:  2 字符"/>
    <w:basedOn w:val="1"/>
    <w:qFormat/>
    <w:uiPriority w:val="0"/>
    <w:pPr>
      <w:spacing w:line="360" w:lineRule="exact"/>
      <w:ind w:firstLine="420" w:firstLineChars="200"/>
    </w:pPr>
    <w:rPr>
      <w:rFonts w:ascii="Arial" w:hAnsi="Arial"/>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2021-02-18T07:15:00Z</dcterms:created>
  <dc:creator>帝国广阔</dc:creator>
  <cp:lastModifiedBy>帝国广阔</cp:lastModifiedBy>
  <dcterms:modified xsi:type="dcterms:W3CDTF">2021-02-18T07:16:49Z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