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560" w:lineRule="exact"/>
        <w:jc w:val="center"/>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sz w:val="32"/>
          <w:szCs w:val="32"/>
        </w:rPr>
        <w:t>杭州萧山国际机场航空物流有限公司货运信息系统设备维保项目</w:t>
      </w:r>
      <w:bookmarkStart w:id="27" w:name="_GoBack"/>
      <w:bookmarkEnd w:id="27"/>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询价文件</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（重新询价）</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二〇二〇年十一月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44974487"/>
      <w:bookmarkStart w:id="1" w:name="_Toc152042295"/>
      <w:bookmarkStart w:id="2" w:name="_Toc179632536"/>
      <w:bookmarkStart w:id="3" w:name="_Toc152045519"/>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52045520"/>
      <w:bookmarkStart w:id="6" w:name="_Toc179632537"/>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本项目为物流公司货运信息系统设备维保项目</w:t>
      </w:r>
      <w:r>
        <w:rPr>
          <w:rFonts w:hint="eastAsia" w:ascii="宋体" w:hAnsi="宋体" w:cs="Arial"/>
        </w:rPr>
        <w:t>（设备名称及数量见附表）</w:t>
      </w:r>
      <w:r>
        <w:rPr>
          <w:rFonts w:hint="eastAsia" w:ascii="宋体"/>
          <w:szCs w:val="21"/>
        </w:rPr>
        <w:t>。</w:t>
      </w:r>
      <w:r>
        <w:rPr>
          <w:rFonts w:hint="eastAsia" w:ascii="宋体" w:hAnsi="宋体" w:cs="Arial"/>
        </w:rPr>
        <w:t>现对拟参加维保的设备进行公开询价，欢迎符合要求的单位前来报价。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szCs w:val="21"/>
        </w:rPr>
      </w:pPr>
      <w:r>
        <w:rPr>
          <w:rFonts w:hint="eastAsia" w:ascii="宋体"/>
          <w:szCs w:val="21"/>
        </w:rPr>
        <w:t>2.4具有二级以上</w:t>
      </w:r>
      <w:r>
        <w:rPr>
          <w:rFonts w:hint="eastAsia" w:ascii="宋体" w:hAnsi="宋体"/>
          <w:szCs w:val="21"/>
        </w:rPr>
        <w:t>信息系统集成资质；</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52045523"/>
      <w:bookmarkStart w:id="10" w:name="_Toc152042299"/>
      <w:bookmarkStart w:id="11" w:name="_Toc179632540"/>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79632542"/>
      <w:bookmarkStart w:id="13" w:name="_Toc144974493"/>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12</w:t>
      </w:r>
      <w:r>
        <w:rPr>
          <w:rFonts w:ascii="宋体"/>
          <w:szCs w:val="21"/>
        </w:rPr>
        <w:t>月</w:t>
      </w:r>
      <w:r>
        <w:rPr>
          <w:rFonts w:hint="eastAsia" w:ascii="宋体"/>
          <w:szCs w:val="21"/>
        </w:rPr>
        <w:t>2</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物流公司货运信息系统设备维保项目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11</w:t>
            </w:r>
            <w:r>
              <w:rPr>
                <w:rFonts w:ascii="宋体" w:hAnsi="宋体" w:cs="Calibri"/>
              </w:rPr>
              <w:t>月</w:t>
            </w:r>
            <w:r>
              <w:rPr>
                <w:rFonts w:hint="eastAsia" w:ascii="宋体" w:hAnsi="宋体" w:cs="Calibri"/>
              </w:rPr>
              <w:t>27</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2020年12月2日上午9时00分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物流公司货运信息系统设备维保项目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12月2日上午9时00分（北京时间）前送至杭州萧山国际机场航空货站A区w1225王永斌，逾期无效。若采用投递方式的，请于2020年12月2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物流公司货运信息系统设备维保项目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246392113"/>
      <w:bookmarkStart w:id="20" w:name="_Toc152045593"/>
      <w:bookmarkStart w:id="21" w:name="_Toc14497456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44974556"/>
      <w:bookmarkStart w:id="24" w:name="_Toc152042366"/>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物流公司货运信息系统设备维保项目采购合同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一、服务内容及要求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1.服务范围：见询价文件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2.维保设备清单 ：见询价文件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3.服务要求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（一）原则：</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保密性原则：对服务过程中获知的任何用户方系统信息均属秘密信息，不得泄露给第三方单位或个人，不得利用这些信息进行任何侵害用户方系统的行为。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规范性原则：服务的实施必须由专业的技术服务人员依照规范的操作流程进行，对操作过程和结果要有相应的记录，提供完整的服务报告。</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可控性原则：服务的工具、方法和过程要在双方认可的范围之内，保证客户对于服务过程的可控性。</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最小影响原则：服务工作应不能对现有业务的正常运行产生影响。（二）设备维保服务要求</w:t>
      </w:r>
      <w:r>
        <w:rPr>
          <w:rFonts w:hint="eastAsia" w:ascii="仿宋_GB2312" w:hAnsi="宋体" w:eastAsia="仿宋_GB2312"/>
          <w:b/>
          <w:sz w:val="28"/>
          <w:szCs w:val="28"/>
        </w:rPr>
        <w:t>：</w:t>
      </w:r>
      <w:r>
        <w:rPr>
          <w:rFonts w:hint="eastAsia" w:ascii="仿宋_GB2312" w:hAnsi="宋体" w:eastAsia="仿宋_GB2312"/>
          <w:sz w:val="28"/>
          <w:szCs w:val="28"/>
        </w:rPr>
        <w:t>详见附件5：维保服务的工作内容及方案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二、合同金额</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本合同金额为（大写）：            元整（¥             元）人民币。本合同价含维保服务费、备品备件、运输费、包装费、保险费、税费等所有费用。甲方不再承担其他任何费用。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本合同价格为含税价，增值税税率为    %，如因国家税率调整，自相应新税率生效之日起，本合同约定的税率同步变更，合同标的价税合计金额及每周期应付款金额按照本合同约定的合同标的价格以及新税率重新计算并履行。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三、知识产权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乙方应保证所提供的维保服务或其任何一部分均不会侵犯任何第三方的知识产权。如因乙方违反本条保证并导致甲方遭受损失的，乙方须向甲方承担赔偿责任。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四、服务期: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本合同有效期限：1 年。</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五、服务费支付</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合同生效后，以3个月为一个周期，每个周期应付服务费用为年服务费的25%（即¥      .000元）。每个周期期末且收到乙方开具的税率为        %增值税专用发票后30天内，甲方结合该周期内对乙方的考核结果支付乙方服务费。考核表附后，详见合同附件《维保服务考核标准细则》。</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六、税费</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本合同执行中相关的一切税费均由乙方负担。</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七、违约责任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1.甲方无故逾期办理货款支付手续的,甲方应按逾期付款总额每日0.05%向乙方支付违约金。</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乙方逾期进行维保服务的，乙方应按合同总额每日0.05%向甲方支付违约金，由甲方从货款中扣除。逾期超过约定日期10个工作日的，甲方可解除本合同。乙方因逾期进行维保服务或因其他违约行为导致甲方解除合同的，乙方应向甲方支付合同总价5%的违约金，如造成甲方损失超过违约金的，超出部分由乙方继续承担赔偿责任。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所提供的维保服务不符合合同规定标准的，甲方有权拒绝，或要求乙方更换维保服务；乙方愿意更换维保服务但逾期未实施的，按乙方逾期进行维保服务处理。乙方拒绝更换维保服务的，甲方可单方面解除合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4.维保期间，因乙方原因导致甲方或第三方人身、财产损害的，乙方须依法承担全部赔偿责任；如因该等损害导致甲方向第三方承担赔偿责任的，乙方须在甲方赔偿范围内全额向甲方作出赔偿。</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5.乙方不在约定时间内派人维修或维修质量验收不合格的，甲方可以委托他人修理，费用由乙方承担，甲方与第三方确认后可直接从乙方服务费中扣除该等费用。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6.除本合同另有规定外，乙方违反其在本合同项下其他义务并给甲方造成损失的，须向甲方承担全部赔偿责任。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八、不可抗力事件处理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1.在合同有效期内，任何一方因不可抗力事件导致不能履行合同，则合同履行期可延长，其延长期与不可抗力影响期相同。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2.不可抗力事件发生后，遭遇不可抗力的一方应立即通知对方，并寄送有关官方权威机构出具的证明。</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3.不可抗力事件延续140天以上，双方应通过友好协商，确定是否继续履行合同；协商无法达成一致的，本合同自动终止，双方互不承担赔偿或违约责任。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九、争议解决</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双方在执行合同中所发生的一切争议，应通过协商解决。如协商不成，由甲方所在地的人民法院管辖审理。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十、合同生效及其它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1.经双方法定代表人或授权代表签字或者签章并加盖单位公章之日起生效；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2.本合同未尽事宜，双方可签订补充协议予以执行；未达成补充协议的，遵照《合同法》及有关法律法规执行。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3.本合同一式陆份，双方各执叁份，具有同等法律效力。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4.附件：（1）廉洁自律承诺书；（2）保密承诺书；（3）安全文明协议书；（4）消防安全责任书；（5）维保服务的工作内容及方案 ；（6）维保服务考核标准细则；（7）乙方在投标时做出的其他合同中未约定的承诺服务内容；（8）甲方认为需要增加的其他内容。</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甲方：杭州萧山国际机场有限公司    乙方： </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地址：杭州萧山国际机场内          地址： </w:t>
      </w:r>
    </w:p>
    <w:p>
      <w:pPr>
        <w:spacing w:line="560" w:lineRule="exact"/>
        <w:rPr>
          <w:rFonts w:ascii="仿宋_GB2312" w:hAnsi="宋体" w:eastAsia="仿宋_GB2312"/>
          <w:sz w:val="28"/>
          <w:szCs w:val="28"/>
        </w:rPr>
      </w:pPr>
      <w:r>
        <w:rPr>
          <w:rFonts w:hint="eastAsia" w:ascii="仿宋_GB2312" w:hAnsi="宋体" w:eastAsia="仿宋_GB2312"/>
          <w:sz w:val="28"/>
          <w:szCs w:val="28"/>
        </w:rPr>
        <w:t>法定代表人（签字）：              法定代表人（签字）：</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或                                或</w:t>
      </w:r>
    </w:p>
    <w:p>
      <w:pPr>
        <w:spacing w:line="560" w:lineRule="exact"/>
        <w:rPr>
          <w:rFonts w:ascii="仿宋_GB2312" w:hAnsi="宋体" w:eastAsia="仿宋_GB2312"/>
          <w:sz w:val="28"/>
          <w:szCs w:val="28"/>
        </w:rPr>
      </w:pPr>
      <w:r>
        <w:rPr>
          <w:rFonts w:hint="eastAsia" w:ascii="仿宋_GB2312" w:hAnsi="宋体" w:eastAsia="仿宋_GB2312"/>
          <w:sz w:val="28"/>
          <w:szCs w:val="28"/>
        </w:rPr>
        <w:t>授权代表（签字）：                 授权代表（签字）：</w:t>
      </w:r>
    </w:p>
    <w:p>
      <w:pPr>
        <w:spacing w:line="560" w:lineRule="exact"/>
        <w:ind w:firstLine="560" w:firstLineChars="200"/>
        <w:rPr>
          <w:rFonts w:ascii="仿宋_GB2312" w:hAnsi="宋体" w:eastAsia="仿宋_GB2312"/>
          <w:sz w:val="28"/>
          <w:szCs w:val="28"/>
        </w:rPr>
      </w:pPr>
    </w:p>
    <w:p>
      <w:pPr>
        <w:spacing w:line="560" w:lineRule="exact"/>
        <w:ind w:firstLine="3920" w:firstLineChars="1400"/>
        <w:rPr>
          <w:rFonts w:ascii="仿宋_GB2312" w:hAnsi="宋体" w:eastAsia="仿宋_GB2312"/>
          <w:sz w:val="28"/>
          <w:szCs w:val="28"/>
        </w:rPr>
      </w:pPr>
    </w:p>
    <w:p>
      <w:pPr>
        <w:spacing w:line="560" w:lineRule="exact"/>
        <w:ind w:firstLine="3920" w:firstLineChars="1400"/>
        <w:rPr>
          <w:rFonts w:ascii="仿宋_GB2312" w:hAnsi="宋体" w:eastAsia="仿宋_GB2312"/>
          <w:sz w:val="28"/>
          <w:szCs w:val="28"/>
        </w:rPr>
      </w:pPr>
    </w:p>
    <w:p>
      <w:pPr>
        <w:spacing w:line="560" w:lineRule="exact"/>
        <w:ind w:firstLine="3920" w:firstLineChars="1400"/>
        <w:rPr>
          <w:rFonts w:ascii="仿宋_GB2312" w:hAnsi="宋体" w:eastAsia="仿宋_GB2312"/>
          <w:sz w:val="28"/>
          <w:szCs w:val="28"/>
        </w:rPr>
      </w:pPr>
      <w:r>
        <w:rPr>
          <w:rFonts w:hint="eastAsia" w:ascii="仿宋_GB2312" w:hAnsi="宋体" w:eastAsia="仿宋_GB2312"/>
          <w:sz w:val="28"/>
          <w:szCs w:val="28"/>
        </w:rPr>
        <w:t>签订日期：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17"/>
        <w:spacing w:line="440" w:lineRule="exact"/>
        <w:ind w:firstLine="199" w:firstLineChars="95"/>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sz w:val="24"/>
          <w:szCs w:val="21"/>
        </w:rPr>
      </w:pPr>
      <w:r>
        <w:rPr>
          <w:rFonts w:hint="eastAsia" w:ascii="宋体" w:hAnsi="宋体"/>
          <w:b/>
          <w:sz w:val="24"/>
          <w:szCs w:val="21"/>
        </w:rPr>
        <w:t>杭州萧山国际机场有限公司廉洁自律承诺书</w:t>
      </w:r>
    </w:p>
    <w:p>
      <w:pPr>
        <w:spacing w:line="276" w:lineRule="auto"/>
        <w:jc w:val="center"/>
        <w:rPr>
          <w:rFonts w:ascii="宋体" w:hAnsi="宋体"/>
          <w:sz w:val="24"/>
          <w:szCs w:val="21"/>
        </w:rPr>
      </w:pPr>
    </w:p>
    <w:p>
      <w:pPr>
        <w:spacing w:line="276" w:lineRule="auto"/>
        <w:rPr>
          <w:rFonts w:ascii="宋体" w:hAnsi="宋体"/>
          <w:szCs w:val="21"/>
        </w:rPr>
      </w:pPr>
      <w:r>
        <w:rPr>
          <w:rFonts w:hint="eastAsia" w:ascii="宋体" w:hAnsi="宋体"/>
          <w:szCs w:val="21"/>
        </w:rPr>
        <w:t>杭州萧山国际机场有限公司：</w:t>
      </w:r>
    </w:p>
    <w:p>
      <w:pPr>
        <w:spacing w:line="276" w:lineRule="auto"/>
        <w:ind w:firstLine="440" w:firstLineChars="200"/>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40" w:firstLineChars="200"/>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40" w:firstLineChars="200"/>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40" w:firstLineChars="200"/>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40" w:firstLineChars="200"/>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40" w:firstLineChars="200"/>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40" w:firstLineChars="200"/>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40" w:firstLineChars="200"/>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40" w:firstLineChars="200"/>
        <w:rPr>
          <w:rFonts w:ascii="宋体" w:hAnsi="宋体"/>
          <w:szCs w:val="21"/>
        </w:rPr>
      </w:pPr>
      <w:r>
        <w:rPr>
          <w:rFonts w:hint="eastAsia" w:ascii="宋体" w:hAnsi="宋体"/>
          <w:szCs w:val="21"/>
        </w:rPr>
        <w:t>八、如违反上述廉洁自律承诺，贵公司有权：</w:t>
      </w:r>
    </w:p>
    <w:p>
      <w:pPr>
        <w:spacing w:line="276" w:lineRule="auto"/>
        <w:ind w:firstLine="440" w:firstLineChars="200"/>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4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4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40" w:firstLineChars="200"/>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40" w:firstLineChars="200"/>
        <w:rPr>
          <w:rFonts w:ascii="宋体" w:hAnsi="宋体"/>
          <w:szCs w:val="21"/>
        </w:rPr>
      </w:pPr>
    </w:p>
    <w:p>
      <w:pPr>
        <w:spacing w:line="276" w:lineRule="auto"/>
        <w:ind w:firstLine="440" w:firstLineChars="200"/>
        <w:rPr>
          <w:rFonts w:ascii="宋体" w:hAnsi="宋体"/>
          <w:szCs w:val="21"/>
        </w:rPr>
      </w:pPr>
      <w:r>
        <w:rPr>
          <w:rFonts w:hint="eastAsia" w:ascii="宋体" w:hAnsi="宋体"/>
          <w:szCs w:val="21"/>
        </w:rPr>
        <w:t xml:space="preserve">承诺人单位名称（盖章）：            </w:t>
      </w:r>
    </w:p>
    <w:p>
      <w:pPr>
        <w:spacing w:line="276" w:lineRule="auto"/>
        <w:ind w:firstLine="440" w:firstLineChars="200"/>
        <w:rPr>
          <w:rFonts w:ascii="宋体" w:hAnsi="宋体"/>
          <w:szCs w:val="21"/>
        </w:rPr>
      </w:pPr>
      <w:r>
        <w:rPr>
          <w:rFonts w:hint="eastAsia" w:ascii="宋体" w:hAnsi="宋体"/>
          <w:szCs w:val="21"/>
        </w:rPr>
        <w:t xml:space="preserve">法定代表人 ：                    </w:t>
      </w:r>
    </w:p>
    <w:p>
      <w:pPr>
        <w:spacing w:line="276" w:lineRule="auto"/>
        <w:ind w:firstLine="440" w:firstLineChars="200"/>
        <w:rPr>
          <w:rFonts w:ascii="宋体" w:hAnsi="宋体"/>
          <w:szCs w:val="21"/>
        </w:rPr>
      </w:pPr>
      <w:r>
        <w:rPr>
          <w:rFonts w:hint="eastAsia" w:ascii="宋体" w:hAnsi="宋体"/>
          <w:szCs w:val="21"/>
        </w:rPr>
        <w:t xml:space="preserve">或                            </w:t>
      </w:r>
    </w:p>
    <w:p>
      <w:pPr>
        <w:spacing w:line="276" w:lineRule="auto"/>
        <w:ind w:firstLine="440" w:firstLineChars="200"/>
        <w:rPr>
          <w:rFonts w:ascii="宋体" w:hAnsi="宋体"/>
          <w:szCs w:val="21"/>
        </w:rPr>
      </w:pPr>
      <w:r>
        <w:rPr>
          <w:rFonts w:hint="eastAsia" w:ascii="宋体" w:hAnsi="宋体"/>
          <w:szCs w:val="21"/>
        </w:rPr>
        <w:t xml:space="preserve">委托代理人：                   </w:t>
      </w:r>
    </w:p>
    <w:p>
      <w:pPr>
        <w:spacing w:line="276" w:lineRule="auto"/>
        <w:ind w:firstLine="440" w:firstLineChars="200"/>
        <w:rPr>
          <w:rFonts w:ascii="宋体" w:hAnsi="宋体"/>
          <w:szCs w:val="21"/>
        </w:rPr>
      </w:pPr>
    </w:p>
    <w:p>
      <w:pPr>
        <w:spacing w:line="276" w:lineRule="auto"/>
        <w:ind w:firstLine="440" w:firstLineChars="200"/>
        <w:rPr>
          <w:rFonts w:ascii="宋体" w:hAnsi="宋体"/>
          <w:szCs w:val="21"/>
        </w:rPr>
      </w:pPr>
      <w:r>
        <w:rPr>
          <w:rFonts w:hint="eastAsia" w:ascii="宋体" w:hAnsi="宋体"/>
          <w:szCs w:val="21"/>
        </w:rPr>
        <w:t xml:space="preserve">                           年     月     日</w:t>
      </w:r>
    </w:p>
    <w:p>
      <w:pPr>
        <w:spacing w:line="276" w:lineRule="auto"/>
        <w:ind w:firstLine="440" w:firstLineChars="200"/>
        <w:rPr>
          <w:rFonts w:ascii="宋体" w:hAnsi="宋体"/>
          <w:szCs w:val="21"/>
        </w:rPr>
      </w:pPr>
      <w:r>
        <w:rPr>
          <w:rFonts w:ascii="宋体" w:hAnsi="宋体"/>
          <w:szCs w:val="21"/>
        </w:rPr>
        <w:br w:type="page"/>
      </w:r>
    </w:p>
    <w:p>
      <w:pPr>
        <w:spacing w:line="440" w:lineRule="exact"/>
        <w:rPr>
          <w:rFonts w:ascii="宋体" w:hAnsi="宋体" w:cs="仿宋_GB2312"/>
          <w:szCs w:val="21"/>
        </w:rPr>
      </w:pPr>
      <w:r>
        <w:rPr>
          <w:rFonts w:hint="eastAsia" w:ascii="宋体" w:hAnsi="宋体" w:cs="仿宋_GB2312"/>
          <w:szCs w:val="21"/>
        </w:rPr>
        <w:t xml:space="preserve">附件2： </w:t>
      </w:r>
    </w:p>
    <w:p>
      <w:pPr>
        <w:spacing w:line="440" w:lineRule="exact"/>
        <w:ind w:firstLine="440" w:firstLineChars="200"/>
        <w:jc w:val="center"/>
        <w:rPr>
          <w:rFonts w:ascii="宋体" w:hAnsi="宋体" w:cs="仿宋_GB2312"/>
          <w:b/>
          <w:bCs/>
          <w:szCs w:val="21"/>
        </w:rPr>
      </w:pPr>
      <w:r>
        <w:rPr>
          <w:rFonts w:hint="eastAsia" w:ascii="宋体" w:hAnsi="宋体" w:cs="仿宋_GB2312"/>
          <w:b/>
          <w:bCs/>
          <w:szCs w:val="21"/>
        </w:rPr>
        <w:t>保密承诺书</w:t>
      </w:r>
    </w:p>
    <w:p>
      <w:pPr>
        <w:spacing w:line="276" w:lineRule="auto"/>
        <w:ind w:firstLine="44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40" w:firstLineChars="200"/>
        <w:rPr>
          <w:rFonts w:ascii="宋体" w:hAnsi="宋体" w:cs="仿宋_GB2312"/>
          <w:szCs w:val="21"/>
        </w:rPr>
      </w:pPr>
      <w:r>
        <w:rPr>
          <w:rFonts w:hint="eastAsia" w:ascii="宋体" w:hAnsi="宋体" w:cs="仿宋_GB2312"/>
          <w:szCs w:val="21"/>
        </w:rPr>
        <w:t>1.商业秘密</w:t>
      </w:r>
    </w:p>
    <w:p>
      <w:pPr>
        <w:spacing w:line="276" w:lineRule="auto"/>
        <w:ind w:firstLine="44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spacing w:line="276" w:lineRule="auto"/>
        <w:ind w:firstLine="44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spacing w:line="276" w:lineRule="auto"/>
        <w:ind w:firstLine="44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spacing w:line="276" w:lineRule="auto"/>
        <w:ind w:firstLine="44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spacing w:line="276" w:lineRule="auto"/>
        <w:ind w:firstLine="440" w:firstLineChars="200"/>
        <w:rPr>
          <w:rFonts w:ascii="宋体" w:hAnsi="宋体" w:cs="仿宋_GB2312"/>
          <w:szCs w:val="21"/>
        </w:rPr>
      </w:pPr>
      <w:r>
        <w:rPr>
          <w:rFonts w:hint="eastAsia" w:ascii="宋体" w:hAnsi="宋体" w:cs="仿宋_GB2312"/>
          <w:szCs w:val="21"/>
        </w:rPr>
        <w:t>（4）财务信息（财务收支、固定资产、流动资金、成本核算等）；</w:t>
      </w:r>
    </w:p>
    <w:p>
      <w:pPr>
        <w:spacing w:line="276" w:lineRule="auto"/>
        <w:ind w:firstLine="44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spacing w:line="276" w:lineRule="auto"/>
        <w:ind w:firstLine="44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4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4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4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4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4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4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4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276" w:lineRule="auto"/>
        <w:ind w:firstLine="44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276" w:lineRule="auto"/>
        <w:ind w:firstLine="44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spacing w:line="276" w:lineRule="auto"/>
        <w:ind w:firstLine="44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spacing w:line="276" w:lineRule="auto"/>
        <w:ind w:firstLine="44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spacing w:line="276" w:lineRule="auto"/>
        <w:ind w:firstLine="44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spacing w:line="276" w:lineRule="auto"/>
        <w:ind w:firstLine="44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spacing w:line="276" w:lineRule="auto"/>
        <w:ind w:firstLine="44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spacing w:line="276" w:lineRule="auto"/>
        <w:ind w:firstLine="44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4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4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4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40" w:firstLineChars="200"/>
        <w:rPr>
          <w:rFonts w:ascii="宋体" w:hAnsi="宋体" w:cs="仿宋_GB2312"/>
          <w:szCs w:val="21"/>
        </w:rPr>
      </w:pPr>
      <w:r>
        <w:rPr>
          <w:rFonts w:hint="eastAsia" w:ascii="宋体" w:hAnsi="宋体" w:cs="仿宋_GB2312"/>
          <w:szCs w:val="21"/>
        </w:rPr>
        <w:t>8、违约责任</w:t>
      </w:r>
    </w:p>
    <w:p>
      <w:pPr>
        <w:spacing w:line="276" w:lineRule="auto"/>
        <w:ind w:firstLine="44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spacing w:line="276" w:lineRule="auto"/>
        <w:ind w:firstLine="44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spacing w:line="276" w:lineRule="auto"/>
        <w:ind w:firstLine="44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276" w:lineRule="auto"/>
        <w:rPr>
          <w:rFonts w:ascii="宋体" w:hAnsi="宋体" w:cs="仿宋_GB2312"/>
          <w:szCs w:val="21"/>
        </w:rPr>
      </w:pPr>
      <w:r>
        <w:rPr>
          <w:rFonts w:hint="eastAsia" w:ascii="宋体" w:hAnsi="宋体" w:cs="仿宋_GB2312"/>
          <w:szCs w:val="21"/>
        </w:rPr>
        <w:t>供应商(盖章):                                     电话/传真：</w:t>
      </w:r>
    </w:p>
    <w:p>
      <w:pPr>
        <w:spacing w:line="440" w:lineRule="exact"/>
        <w:ind w:firstLine="3300" w:firstLineChars="1500"/>
        <w:rPr>
          <w:rFonts w:ascii="宋体" w:hAnsi="宋体" w:cs="仿宋_GB2312"/>
          <w:szCs w:val="21"/>
        </w:rPr>
      </w:pPr>
      <w:r>
        <w:rPr>
          <w:rFonts w:hint="eastAsia" w:ascii="宋体" w:hAnsi="宋体" w:cs="仿宋_GB2312"/>
          <w:szCs w:val="21"/>
        </w:rPr>
        <w:t xml:space="preserve">                    地址：</w:t>
      </w:r>
    </w:p>
    <w:p>
      <w:pPr>
        <w:spacing w:line="440" w:lineRule="exact"/>
        <w:rPr>
          <w:rFonts w:ascii="宋体" w:hAnsi="宋体" w:cs="仿宋_GB2312"/>
          <w:szCs w:val="21"/>
        </w:rPr>
      </w:pPr>
      <w:r>
        <w:rPr>
          <w:rFonts w:hint="eastAsia" w:ascii="宋体" w:hAnsi="宋体" w:cs="仿宋_GB2312"/>
          <w:szCs w:val="21"/>
        </w:rPr>
        <w:t xml:space="preserve">法定代表人或授权代表：                           </w:t>
      </w:r>
    </w:p>
    <w:p>
      <w:pPr>
        <w:spacing w:line="440" w:lineRule="exact"/>
        <w:ind w:firstLine="3300" w:firstLineChars="15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日期：     年   月   日</w:t>
      </w:r>
    </w:p>
    <w:p>
      <w:pPr>
        <w:tabs>
          <w:tab w:val="left" w:pos="540"/>
        </w:tabs>
        <w:topLinePunct/>
        <w:ind w:firstLine="723"/>
        <w:rPr>
          <w:rFonts w:ascii="宋体" w:hAnsi="宋体" w:cs="仿宋_GB2312"/>
          <w:szCs w:val="21"/>
        </w:rPr>
      </w:pP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rPr>
      </w:pPr>
      <w:r>
        <w:rPr>
          <w:rFonts w:hint="eastAsia" w:ascii="宋体" w:hAnsi="宋体"/>
          <w:b/>
        </w:rPr>
        <w:t>发包人（甲方）：</w:t>
      </w:r>
      <w:r>
        <w:rPr>
          <w:rFonts w:hint="eastAsia" w:ascii="宋体" w:hAnsi="宋体"/>
          <w:b/>
          <w:u w:val="single"/>
        </w:rPr>
        <w:t>杭州萧山国际机场航空物流有限公司</w:t>
      </w:r>
    </w:p>
    <w:p>
      <w:pPr>
        <w:spacing w:line="276" w:lineRule="auto"/>
        <w:rPr>
          <w:rFonts w:ascii="宋体" w:hAnsi="宋体"/>
          <w:b/>
          <w:u w:val="single"/>
        </w:rPr>
      </w:pPr>
      <w:r>
        <w:rPr>
          <w:rFonts w:hint="eastAsia" w:ascii="宋体" w:hAnsi="宋体"/>
          <w:b/>
        </w:rPr>
        <w:t>承包人（乙方）：</w:t>
      </w:r>
      <w:r>
        <w:rPr>
          <w:rFonts w:ascii="宋体" w:hAnsi="宋体" w:cs="Calibri"/>
          <w:b/>
          <w:u w:val="single"/>
        </w:rPr>
        <w:t xml:space="preserve"> </w:t>
      </w:r>
      <w:r>
        <w:rPr>
          <w:rFonts w:hint="eastAsia" w:ascii="宋体" w:hAnsi="宋体" w:cs="Calibri"/>
          <w:b/>
          <w:u w:val="single"/>
        </w:rPr>
        <w:t xml:space="preserve"> </w:t>
      </w:r>
      <w:r>
        <w:rPr>
          <w:rFonts w:ascii="宋体" w:hAnsi="宋体" w:cs="Calibri"/>
          <w:b/>
          <w:u w:val="single"/>
        </w:rPr>
        <w:t xml:space="preserve">                  </w:t>
      </w:r>
    </w:p>
    <w:p>
      <w:pPr>
        <w:spacing w:line="276" w:lineRule="auto"/>
        <w:ind w:firstLine="440" w:firstLineChars="200"/>
        <w:rPr>
          <w:rFonts w:ascii="宋体" w:hAnsi="宋体"/>
        </w:rPr>
      </w:pPr>
      <w:r>
        <w:rPr>
          <w:rFonts w:ascii="宋体" w:hAnsi="宋体"/>
        </w:rPr>
        <w:t>为确保</w:t>
      </w:r>
      <w:r>
        <w:rPr>
          <w:rFonts w:hint="eastAsia" w:ascii="宋体" w:hAnsi="宋体"/>
          <w:b/>
          <w:u w:val="single"/>
        </w:rPr>
        <w:t xml:space="preserve">杭州萧山国际机场航空物流有限公司 </w:t>
      </w:r>
      <w:r>
        <w:rPr>
          <w:rFonts w:ascii="宋体" w:hAnsi="宋体"/>
          <w:b/>
          <w:u w:val="single"/>
        </w:rPr>
        <w:t xml:space="preserve">                    </w:t>
      </w:r>
      <w:r>
        <w:rPr>
          <w:rFonts w:ascii="宋体" w:hAnsi="宋体"/>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0" w:firstLineChars="200"/>
        <w:rPr>
          <w:rFonts w:ascii="宋体" w:hAnsi="宋体"/>
          <w:bCs/>
        </w:rPr>
      </w:pPr>
      <w:r>
        <w:rPr>
          <w:rFonts w:ascii="宋体" w:hAnsi="宋体"/>
          <w:b/>
        </w:rPr>
        <w:t>一、甲方对乙方实行安全目标管理，安全目标的具体内容是</w:t>
      </w:r>
      <w:r>
        <w:rPr>
          <w:rFonts w:ascii="宋体" w:hAnsi="宋体"/>
        </w:rPr>
        <w:t>：</w:t>
      </w:r>
    </w:p>
    <w:p>
      <w:pPr>
        <w:spacing w:line="276" w:lineRule="auto"/>
        <w:ind w:firstLine="440" w:firstLineChars="200"/>
        <w:rPr>
          <w:rFonts w:ascii="宋体" w:hAnsi="宋体"/>
        </w:rPr>
      </w:pPr>
      <w:r>
        <w:rPr>
          <w:rFonts w:ascii="宋体" w:hAnsi="宋体"/>
        </w:rPr>
        <w:t>1、无死亡事故和重大伤害事故(含道路交通事故)。</w:t>
      </w:r>
    </w:p>
    <w:p>
      <w:pPr>
        <w:spacing w:line="276" w:lineRule="auto"/>
        <w:ind w:firstLine="440" w:firstLineChars="200"/>
        <w:rPr>
          <w:rFonts w:ascii="宋体" w:hAnsi="宋体"/>
        </w:rPr>
      </w:pPr>
      <w:r>
        <w:rPr>
          <w:rFonts w:ascii="宋体" w:hAnsi="宋体"/>
        </w:rPr>
        <w:t>2、无重大责任事故。</w:t>
      </w:r>
    </w:p>
    <w:p>
      <w:pPr>
        <w:spacing w:line="276" w:lineRule="auto"/>
        <w:ind w:firstLine="440" w:firstLineChars="200"/>
        <w:rPr>
          <w:rFonts w:ascii="宋体" w:hAnsi="宋体"/>
        </w:rPr>
      </w:pPr>
      <w:r>
        <w:rPr>
          <w:rFonts w:ascii="宋体" w:hAnsi="宋体"/>
        </w:rPr>
        <w:t>3、无空防安全事故。</w:t>
      </w:r>
    </w:p>
    <w:p>
      <w:pPr>
        <w:spacing w:line="276" w:lineRule="auto"/>
        <w:ind w:firstLine="440" w:firstLineChars="200"/>
        <w:rPr>
          <w:rFonts w:ascii="宋体" w:hAnsi="宋体"/>
        </w:rPr>
      </w:pPr>
      <w:r>
        <w:rPr>
          <w:rFonts w:ascii="宋体" w:hAnsi="宋体"/>
        </w:rPr>
        <w:t>4、无七类重大刑事案件(杀人、绑架、强奸、放火、爆炸、劫持、故意伤害致死)及其它严重、恶性案件。</w:t>
      </w:r>
    </w:p>
    <w:p>
      <w:pPr>
        <w:spacing w:line="276" w:lineRule="auto"/>
        <w:ind w:firstLine="440" w:firstLineChars="200"/>
        <w:rPr>
          <w:rFonts w:ascii="宋体" w:hAnsi="宋体"/>
        </w:rPr>
      </w:pPr>
      <w:r>
        <w:rPr>
          <w:rFonts w:ascii="宋体" w:hAnsi="宋体"/>
        </w:rPr>
        <w:t>上述情况的认定按国家和行业的有关规定和标准执行。</w:t>
      </w:r>
    </w:p>
    <w:p>
      <w:pPr>
        <w:spacing w:line="276" w:lineRule="auto"/>
        <w:ind w:firstLine="440" w:firstLineChars="200"/>
        <w:rPr>
          <w:rFonts w:ascii="宋体" w:hAnsi="宋体"/>
          <w:b/>
        </w:rPr>
      </w:pPr>
      <w:r>
        <w:rPr>
          <w:rFonts w:ascii="宋体" w:hAnsi="宋体"/>
          <w:b/>
        </w:rPr>
        <w:t>二、甲方的协助责任和权利</w:t>
      </w:r>
    </w:p>
    <w:p>
      <w:pPr>
        <w:spacing w:line="276" w:lineRule="auto"/>
        <w:ind w:firstLine="440" w:firstLineChars="200"/>
        <w:rPr>
          <w:rFonts w:ascii="宋体" w:hAnsi="宋体"/>
        </w:rPr>
      </w:pPr>
      <w:r>
        <w:rPr>
          <w:rFonts w:ascii="宋体" w:hAnsi="宋体"/>
        </w:rPr>
        <w:t xml:space="preserve">5、不得对乙方提出违反国家法律、法规和强制性标准规定的要求。 </w:t>
      </w:r>
    </w:p>
    <w:p>
      <w:pPr>
        <w:spacing w:line="276" w:lineRule="auto"/>
        <w:ind w:firstLine="440" w:firstLineChars="200"/>
        <w:rPr>
          <w:rFonts w:ascii="宋体" w:hAnsi="宋体"/>
        </w:rPr>
      </w:pPr>
      <w:r>
        <w:rPr>
          <w:rFonts w:ascii="宋体" w:hAnsi="宋体"/>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rPr>
      </w:pPr>
      <w:r>
        <w:rPr>
          <w:rFonts w:ascii="宋体" w:hAnsi="宋体"/>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rPr>
      </w:pPr>
      <w:r>
        <w:rPr>
          <w:rFonts w:ascii="宋体" w:hAnsi="宋体"/>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rPr>
      </w:pPr>
      <w:r>
        <w:rPr>
          <w:rFonts w:ascii="宋体" w:hAnsi="宋体"/>
        </w:rPr>
        <w:t>9、利用施工例会定期分析和掌握施工单位的治安情况，通报当前治安形势，交流工作经验，协助处理相关问题。</w:t>
      </w:r>
    </w:p>
    <w:p>
      <w:pPr>
        <w:spacing w:line="276" w:lineRule="auto"/>
        <w:ind w:firstLine="440" w:firstLineChars="200"/>
        <w:rPr>
          <w:rFonts w:ascii="宋体" w:hAnsi="宋体"/>
        </w:rPr>
      </w:pPr>
      <w:r>
        <w:rPr>
          <w:rFonts w:ascii="宋体" w:hAnsi="宋体"/>
        </w:rPr>
        <w:t>10、乙方拒不按照本协议条款规定组织安全文明施工的，甲方有权责令乙方停工整改直至终止合同。</w:t>
      </w:r>
    </w:p>
    <w:p>
      <w:pPr>
        <w:spacing w:line="276" w:lineRule="auto"/>
        <w:ind w:firstLine="440" w:firstLineChars="200"/>
        <w:rPr>
          <w:rFonts w:ascii="宋体" w:hAnsi="宋体"/>
        </w:rPr>
      </w:pPr>
      <w:r>
        <w:rPr>
          <w:rFonts w:ascii="宋体" w:hAnsi="宋体"/>
        </w:rPr>
        <w:t>11、甲方有权对乙方各项安全工作进行监督、检查。</w:t>
      </w:r>
    </w:p>
    <w:p>
      <w:pPr>
        <w:spacing w:line="276" w:lineRule="auto"/>
        <w:ind w:firstLine="440" w:firstLineChars="200"/>
        <w:rPr>
          <w:rFonts w:ascii="宋体" w:hAnsi="宋体"/>
        </w:rPr>
      </w:pPr>
      <w:r>
        <w:rPr>
          <w:rFonts w:ascii="宋体" w:hAnsi="宋体"/>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0" w:firstLineChars="200"/>
        <w:rPr>
          <w:rFonts w:ascii="宋体" w:hAnsi="宋体"/>
          <w:b/>
        </w:rPr>
      </w:pPr>
      <w:r>
        <w:rPr>
          <w:rFonts w:ascii="宋体" w:hAnsi="宋体"/>
          <w:b/>
        </w:rPr>
        <w:t>三、乙方的安全责任和权利</w:t>
      </w:r>
    </w:p>
    <w:p>
      <w:pPr>
        <w:spacing w:line="276" w:lineRule="auto"/>
        <w:ind w:firstLine="440" w:firstLineChars="200"/>
        <w:rPr>
          <w:rFonts w:ascii="宋体" w:hAnsi="宋体"/>
        </w:rPr>
      </w:pPr>
      <w:r>
        <w:rPr>
          <w:rFonts w:ascii="宋体" w:hAnsi="宋体"/>
        </w:rPr>
        <w:t>（一）乙方应从事的施工安全管理</w:t>
      </w:r>
    </w:p>
    <w:p>
      <w:pPr>
        <w:spacing w:line="276" w:lineRule="auto"/>
        <w:ind w:firstLine="440" w:firstLineChars="200"/>
        <w:rPr>
          <w:rFonts w:ascii="宋体" w:hAnsi="宋体"/>
        </w:rPr>
      </w:pPr>
      <w:r>
        <w:rPr>
          <w:rFonts w:ascii="宋体" w:hAnsi="宋体"/>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rPr>
      </w:pPr>
      <w:r>
        <w:rPr>
          <w:rFonts w:ascii="宋体" w:hAnsi="宋体"/>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rPr>
      </w:pPr>
      <w:r>
        <w:rPr>
          <w:rFonts w:ascii="宋体" w:hAnsi="宋体"/>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rPr>
      </w:pPr>
      <w:r>
        <w:rPr>
          <w:rFonts w:ascii="宋体" w:hAnsi="宋体"/>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rPr>
      </w:pPr>
      <w:r>
        <w:rPr>
          <w:rFonts w:ascii="宋体" w:hAnsi="宋体"/>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rPr>
      </w:pPr>
      <w:r>
        <w:rPr>
          <w:rFonts w:ascii="宋体" w:hAnsi="宋体"/>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rPr>
      </w:pPr>
      <w:r>
        <w:rPr>
          <w:rFonts w:ascii="宋体" w:hAnsi="宋体"/>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rPr>
      </w:pPr>
      <w:r>
        <w:rPr>
          <w:rFonts w:ascii="宋体" w:hAnsi="宋体"/>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rPr>
      </w:pPr>
      <w:r>
        <w:rPr>
          <w:rFonts w:ascii="宋体" w:hAnsi="宋体"/>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rPr>
      </w:pPr>
      <w:r>
        <w:rPr>
          <w:rFonts w:ascii="宋体" w:hAnsi="宋体"/>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rPr>
      </w:pPr>
      <w:r>
        <w:rPr>
          <w:rFonts w:ascii="宋体" w:hAnsi="宋体"/>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rPr>
      </w:pPr>
      <w:r>
        <w:rPr>
          <w:rFonts w:ascii="宋体" w:hAnsi="宋体"/>
        </w:rPr>
        <w:t xml:space="preserve">24、在采用新技术、新工艺、新设备、新材料时，应当对作业人员进行相应的安全生产教育培训。 </w:t>
      </w:r>
    </w:p>
    <w:p>
      <w:pPr>
        <w:spacing w:line="276" w:lineRule="auto"/>
        <w:ind w:firstLine="440" w:firstLineChars="200"/>
        <w:rPr>
          <w:rFonts w:ascii="宋体" w:hAnsi="宋体"/>
        </w:rPr>
      </w:pPr>
      <w:r>
        <w:rPr>
          <w:rFonts w:ascii="宋体" w:hAnsi="宋体"/>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rPr>
      </w:pPr>
      <w:r>
        <w:rPr>
          <w:rFonts w:ascii="宋体" w:hAnsi="宋体"/>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rPr>
      </w:pPr>
      <w:r>
        <w:rPr>
          <w:rFonts w:ascii="宋体" w:hAnsi="宋体"/>
        </w:rPr>
        <w:t>（二）乙方应从事的空防安全管理</w:t>
      </w:r>
    </w:p>
    <w:p>
      <w:pPr>
        <w:spacing w:line="276" w:lineRule="auto"/>
        <w:ind w:firstLine="440" w:firstLineChars="200"/>
        <w:rPr>
          <w:rFonts w:ascii="宋体" w:hAnsi="宋体"/>
        </w:rPr>
      </w:pPr>
      <w:r>
        <w:rPr>
          <w:rFonts w:ascii="宋体" w:hAnsi="宋体"/>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rPr>
      </w:pPr>
      <w:r>
        <w:rPr>
          <w:rFonts w:ascii="宋体" w:hAnsi="宋体"/>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rPr>
      </w:pPr>
      <w:r>
        <w:rPr>
          <w:rFonts w:ascii="宋体" w:hAnsi="宋体"/>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rPr>
      </w:pPr>
      <w:r>
        <w:rPr>
          <w:rFonts w:ascii="宋体" w:hAnsi="宋体"/>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rPr>
      </w:pPr>
      <w:r>
        <w:rPr>
          <w:rFonts w:ascii="宋体" w:hAnsi="宋体"/>
        </w:rPr>
        <w:t>（三）乙方应从事的不停航施工项目安全管理</w:t>
      </w:r>
    </w:p>
    <w:p>
      <w:pPr>
        <w:spacing w:line="276" w:lineRule="auto"/>
        <w:ind w:firstLine="440" w:firstLineChars="200"/>
        <w:rPr>
          <w:rFonts w:ascii="宋体" w:hAnsi="宋体"/>
        </w:rPr>
      </w:pPr>
      <w:r>
        <w:rPr>
          <w:rFonts w:ascii="宋体" w:hAnsi="宋体"/>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rPr>
      </w:pPr>
      <w:r>
        <w:rPr>
          <w:rFonts w:ascii="宋体" w:hAnsi="宋体"/>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rPr>
      </w:pPr>
      <w:r>
        <w:rPr>
          <w:rFonts w:ascii="宋体" w:hAnsi="宋体"/>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rPr>
      </w:pPr>
      <w:r>
        <w:rPr>
          <w:rFonts w:ascii="宋体" w:hAnsi="宋体"/>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rPr>
      </w:pPr>
      <w:r>
        <w:rPr>
          <w:rFonts w:ascii="宋体" w:hAnsi="宋体"/>
        </w:rPr>
        <w:t xml:space="preserve">（四）乙方的文明施工责任 </w:t>
      </w:r>
    </w:p>
    <w:p>
      <w:pPr>
        <w:spacing w:line="276" w:lineRule="auto"/>
        <w:ind w:firstLine="440" w:firstLineChars="200"/>
        <w:rPr>
          <w:rFonts w:ascii="宋体" w:hAnsi="宋体"/>
        </w:rPr>
      </w:pPr>
      <w:r>
        <w:rPr>
          <w:rFonts w:ascii="宋体" w:hAnsi="宋体"/>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rPr>
      </w:pPr>
      <w:r>
        <w:rPr>
          <w:rFonts w:ascii="宋体" w:hAnsi="宋体"/>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rPr>
      </w:pPr>
      <w:r>
        <w:rPr>
          <w:rFonts w:ascii="宋体" w:hAnsi="宋体"/>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rPr>
      </w:pPr>
      <w:r>
        <w:rPr>
          <w:rFonts w:ascii="宋体" w:hAnsi="宋体"/>
        </w:rPr>
        <w:t>（五）乙方应从事的社会治安综合治理</w:t>
      </w:r>
    </w:p>
    <w:p>
      <w:pPr>
        <w:spacing w:line="276" w:lineRule="auto"/>
        <w:ind w:firstLine="440" w:firstLineChars="200"/>
        <w:rPr>
          <w:rFonts w:ascii="宋体" w:hAnsi="宋体"/>
        </w:rPr>
      </w:pPr>
      <w:r>
        <w:rPr>
          <w:rFonts w:ascii="宋体" w:hAnsi="宋体"/>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rPr>
      </w:pPr>
      <w:r>
        <w:rPr>
          <w:rFonts w:ascii="宋体" w:hAnsi="宋体"/>
        </w:rPr>
        <w:t>39、认真排查、调处各类矛盾，及时消除隐患，杜绝各类社会矛盾引发的群体性事件的发生。</w:t>
      </w:r>
    </w:p>
    <w:p>
      <w:pPr>
        <w:spacing w:line="276" w:lineRule="auto"/>
        <w:ind w:firstLine="440" w:firstLineChars="200"/>
        <w:rPr>
          <w:rFonts w:ascii="宋体" w:hAnsi="宋体"/>
        </w:rPr>
      </w:pPr>
      <w:r>
        <w:rPr>
          <w:rFonts w:ascii="宋体" w:hAnsi="宋体"/>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rPr>
      </w:pPr>
      <w:r>
        <w:rPr>
          <w:rFonts w:ascii="宋体" w:hAnsi="宋体"/>
        </w:rPr>
        <w:t>（六）乙方应从事的消防安全管理</w:t>
      </w:r>
    </w:p>
    <w:p>
      <w:pPr>
        <w:spacing w:line="276" w:lineRule="auto"/>
        <w:ind w:firstLine="440" w:firstLineChars="200"/>
        <w:rPr>
          <w:rFonts w:ascii="宋体" w:hAnsi="宋体"/>
        </w:rPr>
      </w:pPr>
      <w:r>
        <w:rPr>
          <w:rFonts w:ascii="宋体" w:hAnsi="宋体"/>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rPr>
      </w:pPr>
      <w:r>
        <w:rPr>
          <w:rFonts w:ascii="宋体" w:hAnsi="宋体"/>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rPr>
      </w:pPr>
      <w:r>
        <w:rPr>
          <w:rFonts w:ascii="宋体" w:hAnsi="宋体"/>
        </w:rPr>
        <w:t>43、施工中使用明火，使用电、气进行焊接和切割作业，须经机场公安消防管理部门审查批准，未经批准一律不得使用。</w:t>
      </w:r>
    </w:p>
    <w:p>
      <w:pPr>
        <w:spacing w:line="276" w:lineRule="auto"/>
        <w:ind w:firstLine="440" w:firstLineChars="200"/>
        <w:rPr>
          <w:rFonts w:ascii="宋体" w:hAnsi="宋体"/>
        </w:rPr>
      </w:pPr>
      <w:r>
        <w:rPr>
          <w:rFonts w:ascii="宋体" w:hAnsi="宋体"/>
        </w:rPr>
        <w:t>44、加强对施工人员进行消防安全教育，使其熟悉本岗位防火措施、遇险报警、初期扑救及自救逃生的知识和技能。</w:t>
      </w:r>
    </w:p>
    <w:p>
      <w:pPr>
        <w:spacing w:line="276" w:lineRule="auto"/>
        <w:ind w:firstLine="440" w:firstLineChars="200"/>
        <w:rPr>
          <w:rFonts w:ascii="宋体" w:hAnsi="宋体"/>
        </w:rPr>
      </w:pPr>
      <w:r>
        <w:rPr>
          <w:rFonts w:ascii="宋体" w:hAnsi="宋体"/>
        </w:rPr>
        <w:t>（七）乙方应从事的交通安全管理</w:t>
      </w:r>
    </w:p>
    <w:p>
      <w:pPr>
        <w:spacing w:line="276" w:lineRule="auto"/>
        <w:ind w:firstLine="440" w:firstLineChars="200"/>
        <w:rPr>
          <w:rFonts w:ascii="宋体" w:hAnsi="宋体"/>
        </w:rPr>
      </w:pPr>
      <w:r>
        <w:rPr>
          <w:rFonts w:ascii="宋体" w:hAnsi="宋体"/>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rPr>
      </w:pPr>
      <w:r>
        <w:rPr>
          <w:rFonts w:ascii="宋体" w:hAnsi="宋体"/>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rPr>
      </w:pPr>
      <w:r>
        <w:rPr>
          <w:rFonts w:ascii="宋体" w:hAnsi="宋体"/>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rPr>
      </w:pPr>
      <w:r>
        <w:rPr>
          <w:rFonts w:ascii="宋体" w:hAnsi="宋体"/>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rPr>
      </w:pPr>
      <w:r>
        <w:rPr>
          <w:rFonts w:ascii="宋体" w:hAnsi="宋体"/>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0" w:firstLineChars="200"/>
        <w:rPr>
          <w:rFonts w:ascii="宋体" w:hAnsi="宋体"/>
          <w:b/>
        </w:rPr>
      </w:pPr>
      <w:r>
        <w:rPr>
          <w:rFonts w:ascii="宋体" w:hAnsi="宋体"/>
          <w:b/>
        </w:rPr>
        <w:t>四、违约责任</w:t>
      </w:r>
    </w:p>
    <w:p>
      <w:pPr>
        <w:spacing w:line="276" w:lineRule="auto"/>
        <w:ind w:firstLine="440" w:firstLineChars="200"/>
        <w:rPr>
          <w:rFonts w:ascii="宋体" w:hAnsi="宋体"/>
        </w:rPr>
      </w:pPr>
      <w:r>
        <w:rPr>
          <w:rFonts w:ascii="宋体" w:hAnsi="宋体"/>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rPr>
      </w:pPr>
      <w:r>
        <w:rPr>
          <w:rFonts w:ascii="宋体" w:hAnsi="宋体"/>
        </w:rPr>
        <w:t>51、严禁因乙方行为导致发生飞行事故征侯，违者扣合同总款的20%，如发生飞行事故扣合同年度总款50％，并追究法律责任。</w:t>
      </w:r>
    </w:p>
    <w:p>
      <w:pPr>
        <w:spacing w:line="276" w:lineRule="auto"/>
        <w:ind w:firstLine="440" w:firstLineChars="200"/>
        <w:rPr>
          <w:rFonts w:ascii="宋体" w:hAnsi="宋体"/>
        </w:rPr>
      </w:pPr>
      <w:r>
        <w:rPr>
          <w:rFonts w:ascii="宋体" w:hAnsi="宋体"/>
        </w:rPr>
        <w:t>五、</w:t>
      </w:r>
      <w:r>
        <w:rPr>
          <w:rFonts w:ascii="宋体" w:hAnsi="宋体"/>
          <w:b/>
        </w:rPr>
        <w:t>本协议书附于《</w:t>
      </w:r>
      <w:r>
        <w:rPr>
          <w:rFonts w:hint="eastAsia" w:ascii="宋体" w:hAnsi="宋体"/>
          <w:b/>
          <w:u w:val="single"/>
        </w:rPr>
        <w:t xml:space="preserve"> </w:t>
      </w:r>
      <w:r>
        <w:rPr>
          <w:rFonts w:ascii="宋体" w:hAnsi="宋体"/>
          <w:b/>
          <w:u w:val="single"/>
        </w:rPr>
        <w:t xml:space="preserve">                                         </w:t>
      </w:r>
      <w:r>
        <w:rPr>
          <w:rFonts w:hint="eastAsia" w:ascii="宋体" w:hAnsi="宋体"/>
          <w:b/>
          <w:u w:val="single"/>
        </w:rPr>
        <w:t>合同</w:t>
      </w:r>
      <w:r>
        <w:rPr>
          <w:rFonts w:ascii="宋体" w:hAnsi="宋体"/>
          <w:b/>
        </w:rPr>
        <w:t>》后，</w:t>
      </w:r>
      <w:r>
        <w:rPr>
          <w:rFonts w:hint="eastAsia" w:ascii="宋体" w:hAnsi="宋体"/>
          <w:b/>
        </w:rPr>
        <w:t>甲乙双方</w:t>
      </w:r>
      <w:r>
        <w:rPr>
          <w:rFonts w:ascii="宋体" w:hAnsi="宋体"/>
          <w:b/>
        </w:rPr>
        <w:t>盖章后生效。</w:t>
      </w:r>
    </w:p>
    <w:p>
      <w:pPr>
        <w:spacing w:line="276" w:lineRule="auto"/>
        <w:rPr>
          <w:rFonts w:ascii="宋体" w:hAnsi="宋体"/>
          <w:b/>
          <w:bCs/>
        </w:rPr>
      </w:pPr>
      <w:r>
        <w:rPr>
          <w:rFonts w:ascii="宋体" w:hAnsi="宋体"/>
          <w:b/>
          <w:bCs/>
        </w:rPr>
        <w:t>五、附则：</w:t>
      </w:r>
    </w:p>
    <w:p>
      <w:pPr>
        <w:spacing w:line="276" w:lineRule="auto"/>
        <w:rPr>
          <w:rFonts w:ascii="宋体" w:hAnsi="宋体"/>
        </w:rPr>
      </w:pPr>
      <w:r>
        <w:rPr>
          <w:rFonts w:ascii="宋体" w:hAnsi="宋体"/>
        </w:rPr>
        <w:t>（一）由于乙方行为违反国家法律、法规和杭州萧山国际机场有限公司有关规章制度和责任书规定内容，甲方有权对乙方进行处罚。乙方触犯法律的，依法追究有关责任人的法律责任。</w:t>
      </w:r>
    </w:p>
    <w:p>
      <w:pPr>
        <w:spacing w:line="276" w:lineRule="auto"/>
        <w:rPr>
          <w:rFonts w:ascii="宋体" w:hAnsi="宋体"/>
        </w:rPr>
      </w:pPr>
      <w:r>
        <w:rPr>
          <w:rFonts w:ascii="宋体" w:hAnsi="宋体"/>
        </w:rPr>
        <w:t>（二）本责任书解释权归甲方。</w:t>
      </w:r>
    </w:p>
    <w:p>
      <w:pPr>
        <w:spacing w:line="276" w:lineRule="auto"/>
        <w:rPr>
          <w:rFonts w:ascii="宋体" w:hAnsi="宋体"/>
        </w:rPr>
      </w:pPr>
    </w:p>
    <w:p>
      <w:pPr>
        <w:spacing w:line="276" w:lineRule="auto"/>
        <w:rPr>
          <w:rFonts w:ascii="宋体" w:hAnsi="宋体"/>
          <w:b/>
        </w:rPr>
      </w:pPr>
      <w:r>
        <w:rPr>
          <w:rFonts w:hint="eastAsia" w:ascii="宋体" w:hAnsi="宋体"/>
          <w:b/>
        </w:rPr>
        <w:t xml:space="preserve">发    包    人（盖章）：             </w:t>
      </w:r>
      <w:r>
        <w:rPr>
          <w:rFonts w:hint="eastAsia" w:ascii="宋体" w:hAnsi="宋体"/>
          <w:b/>
        </w:rPr>
        <w:tab/>
      </w:r>
      <w:r>
        <w:rPr>
          <w:rFonts w:ascii="宋体" w:hAnsi="宋体"/>
          <w:b/>
        </w:rPr>
        <w:t xml:space="preserve">  </w:t>
      </w:r>
      <w:r>
        <w:rPr>
          <w:rFonts w:hint="eastAsia" w:ascii="宋体" w:hAnsi="宋体"/>
          <w:b/>
        </w:rPr>
        <w:t>承    包    人（盖章）：</w:t>
      </w:r>
    </w:p>
    <w:p>
      <w:pPr>
        <w:spacing w:line="276" w:lineRule="auto"/>
        <w:rPr>
          <w:rFonts w:ascii="宋体" w:hAnsi="宋体"/>
          <w:b/>
        </w:rPr>
      </w:pPr>
      <w:r>
        <w:rPr>
          <w:rFonts w:ascii="宋体" w:hAnsi="宋体"/>
          <w:b/>
        </w:rPr>
        <w:br w:type="page"/>
      </w:r>
    </w:p>
    <w:p>
      <w:pPr>
        <w:rPr>
          <w:rFonts w:ascii="宋体" w:hAnsi="宋体"/>
          <w:b/>
        </w:rPr>
      </w:pPr>
      <w:r>
        <w:rPr>
          <w:rFonts w:hint="eastAsia" w:ascii="宋体" w:hAnsi="宋体"/>
          <w:b/>
        </w:rPr>
        <w:t>附件4：消防安全责任书</w:t>
      </w:r>
    </w:p>
    <w:p>
      <w:pPr>
        <w:ind w:firstLine="440" w:firstLineChars="200"/>
        <w:jc w:val="center"/>
        <w:rPr>
          <w:rFonts w:ascii="宋体" w:hAnsi="宋体"/>
        </w:rPr>
      </w:pPr>
      <w:r>
        <w:rPr>
          <w:rFonts w:hint="eastAsia" w:ascii="宋体" w:hAnsi="宋体"/>
        </w:rPr>
        <w:t>消防安全责任书</w:t>
      </w:r>
    </w:p>
    <w:p>
      <w:pPr>
        <w:spacing w:line="276" w:lineRule="auto"/>
        <w:ind w:firstLine="440" w:firstLineChars="200"/>
        <w:rPr>
          <w:rFonts w:ascii="宋体" w:hAnsi="宋体"/>
        </w:rPr>
      </w:pPr>
      <w:r>
        <w:rPr>
          <w:rFonts w:hint="eastAsia" w:ascii="宋体" w:hAnsi="宋体"/>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rPr>
      </w:pPr>
      <w:r>
        <w:rPr>
          <w:rFonts w:hint="eastAsia" w:ascii="宋体" w:hAnsi="宋体"/>
        </w:rPr>
        <w:t>一、组织领导</w:t>
      </w:r>
    </w:p>
    <w:p>
      <w:pPr>
        <w:spacing w:line="276" w:lineRule="auto"/>
        <w:ind w:firstLine="440" w:firstLineChars="200"/>
        <w:rPr>
          <w:rFonts w:ascii="宋体" w:hAnsi="宋体"/>
        </w:rPr>
      </w:pPr>
      <w:r>
        <w:rPr>
          <w:rFonts w:hint="eastAsia" w:ascii="宋体" w:hAnsi="宋体"/>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rPr>
      </w:pPr>
      <w:r>
        <w:rPr>
          <w:rFonts w:hint="eastAsia" w:ascii="宋体" w:hAnsi="宋体"/>
        </w:rPr>
        <w:t>2、全面推行消防安全责任制，在本单位范围内普遍实行逐级防火责任制和岗位责任制。</w:t>
      </w:r>
    </w:p>
    <w:p>
      <w:pPr>
        <w:spacing w:line="276" w:lineRule="auto"/>
        <w:ind w:firstLine="440" w:firstLineChars="200"/>
        <w:rPr>
          <w:rFonts w:ascii="宋体" w:hAnsi="宋体"/>
        </w:rPr>
      </w:pPr>
      <w:r>
        <w:rPr>
          <w:rFonts w:hint="eastAsia" w:ascii="宋体" w:hAnsi="宋体"/>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rPr>
      </w:pPr>
      <w:r>
        <w:rPr>
          <w:rFonts w:hint="eastAsia" w:ascii="宋体" w:hAnsi="宋体"/>
        </w:rPr>
        <w:t>二、消防安全措施</w:t>
      </w:r>
    </w:p>
    <w:p>
      <w:pPr>
        <w:spacing w:line="276" w:lineRule="auto"/>
        <w:ind w:firstLine="440" w:firstLineChars="200"/>
        <w:rPr>
          <w:rFonts w:ascii="宋体" w:hAnsi="宋体"/>
        </w:rPr>
      </w:pPr>
      <w:r>
        <w:rPr>
          <w:rFonts w:hint="eastAsia" w:ascii="宋体" w:hAnsi="宋体"/>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rPr>
      </w:pPr>
      <w:r>
        <w:rPr>
          <w:rFonts w:hint="eastAsia" w:ascii="宋体" w:hAnsi="宋体"/>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rPr>
      </w:pPr>
      <w:r>
        <w:rPr>
          <w:rFonts w:hint="eastAsia" w:ascii="宋体" w:hAnsi="宋体"/>
        </w:rPr>
        <w:t>3、建立消防安全检查制度。</w:t>
      </w:r>
    </w:p>
    <w:p>
      <w:pPr>
        <w:spacing w:line="276" w:lineRule="auto"/>
        <w:ind w:firstLine="440" w:firstLineChars="200"/>
        <w:rPr>
          <w:rFonts w:ascii="宋体" w:hAnsi="宋体"/>
        </w:rPr>
      </w:pPr>
      <w:r>
        <w:rPr>
          <w:rFonts w:hint="eastAsia" w:ascii="宋体" w:hAnsi="宋体"/>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rPr>
      </w:pPr>
      <w:r>
        <w:rPr>
          <w:rFonts w:hint="eastAsia" w:ascii="宋体" w:hAnsi="宋体"/>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rPr>
      </w:pPr>
      <w:r>
        <w:rPr>
          <w:rFonts w:hint="eastAsia" w:ascii="宋体" w:hAnsi="宋体"/>
        </w:rPr>
        <w:t>三、安全责任</w:t>
      </w:r>
    </w:p>
    <w:p>
      <w:pPr>
        <w:spacing w:line="276" w:lineRule="auto"/>
        <w:ind w:firstLine="440" w:firstLineChars="200"/>
        <w:rPr>
          <w:rFonts w:ascii="宋体" w:hAnsi="宋体"/>
        </w:rPr>
      </w:pPr>
      <w:r>
        <w:rPr>
          <w:rFonts w:hint="eastAsia" w:ascii="宋体" w:hAnsi="宋体"/>
        </w:rPr>
        <w:t>1、经检查，凡存在消防安全隐患的单位，将给予通报或批评。</w:t>
      </w:r>
    </w:p>
    <w:p>
      <w:pPr>
        <w:spacing w:line="276" w:lineRule="auto"/>
        <w:ind w:firstLine="440" w:firstLineChars="200"/>
        <w:rPr>
          <w:rFonts w:ascii="宋体" w:hAnsi="宋体"/>
        </w:rPr>
      </w:pPr>
      <w:r>
        <w:rPr>
          <w:rFonts w:hint="eastAsia" w:ascii="宋体" w:hAnsi="宋体"/>
        </w:rPr>
        <w:t>2、凡发生火灾事故的单位，将依照国家消防法律法规和机场公司的安全管理规定处理。</w:t>
      </w:r>
    </w:p>
    <w:p>
      <w:pPr>
        <w:spacing w:line="276" w:lineRule="auto"/>
        <w:ind w:firstLine="440" w:firstLineChars="200"/>
        <w:rPr>
          <w:rFonts w:ascii="宋体" w:hAnsi="宋体"/>
        </w:rPr>
      </w:pPr>
      <w:r>
        <w:rPr>
          <w:rFonts w:hint="eastAsia" w:ascii="宋体" w:hAnsi="宋体"/>
        </w:rPr>
        <w:t>四、附则</w:t>
      </w:r>
    </w:p>
    <w:p>
      <w:pPr>
        <w:spacing w:line="276" w:lineRule="auto"/>
        <w:ind w:firstLine="440" w:firstLineChars="200"/>
        <w:rPr>
          <w:rFonts w:ascii="宋体" w:hAnsi="宋体"/>
        </w:rPr>
      </w:pPr>
      <w:r>
        <w:rPr>
          <w:rFonts w:hint="eastAsia" w:ascii="宋体" w:hAnsi="宋体"/>
        </w:rPr>
        <w:t>1、本责任书期限为     年   月   日起至    年   月   日止。</w:t>
      </w:r>
    </w:p>
    <w:p>
      <w:pPr>
        <w:spacing w:line="276" w:lineRule="auto"/>
        <w:ind w:firstLine="440" w:firstLineChars="200"/>
        <w:rPr>
          <w:rFonts w:ascii="宋体" w:hAnsi="宋体"/>
        </w:rPr>
      </w:pPr>
      <w:r>
        <w:rPr>
          <w:rFonts w:hint="eastAsia" w:ascii="宋体" w:hAnsi="宋体"/>
        </w:rPr>
        <w:t>2、本责任书一式六份。甲方执四份；乙方执二份。</w:t>
      </w:r>
    </w:p>
    <w:p>
      <w:pPr>
        <w:spacing w:line="276" w:lineRule="auto"/>
        <w:ind w:firstLine="440" w:firstLineChars="200"/>
        <w:rPr>
          <w:rFonts w:ascii="宋体" w:hAnsi="宋体"/>
        </w:rPr>
      </w:pPr>
    </w:p>
    <w:p>
      <w:pPr>
        <w:spacing w:line="276" w:lineRule="auto"/>
        <w:ind w:firstLine="440" w:firstLineChars="200"/>
        <w:rPr>
          <w:rFonts w:ascii="宋体" w:hAnsi="宋体"/>
        </w:rPr>
      </w:pPr>
      <w:r>
        <w:rPr>
          <w:rFonts w:hint="eastAsia" w:ascii="宋体" w:hAnsi="宋体"/>
        </w:rPr>
        <w:t>甲方（章）：                             乙方（章）：</w:t>
      </w:r>
    </w:p>
    <w:p>
      <w:pPr>
        <w:spacing w:line="276" w:lineRule="auto"/>
        <w:ind w:firstLine="440" w:firstLineChars="200"/>
        <w:rPr>
          <w:rFonts w:ascii="宋体" w:hAnsi="宋体"/>
        </w:rPr>
      </w:pPr>
      <w:r>
        <w:rPr>
          <w:rFonts w:hint="eastAsia" w:ascii="宋体" w:hAnsi="宋体"/>
        </w:rPr>
        <w:t>责任人：                                 责任人：</w:t>
      </w:r>
    </w:p>
    <w:p>
      <w:pPr>
        <w:spacing w:line="276" w:lineRule="auto"/>
        <w:ind w:firstLine="440" w:firstLineChars="200"/>
        <w:rPr>
          <w:rFonts w:ascii="宋体" w:hAnsi="宋体"/>
        </w:rPr>
      </w:pPr>
      <w:r>
        <w:rPr>
          <w:rFonts w:hint="eastAsia" w:ascii="宋体" w:hAnsi="宋体"/>
        </w:rPr>
        <w:t xml:space="preserve">                                      年   月     日</w:t>
      </w:r>
    </w:p>
    <w:p>
      <w:pPr>
        <w:rPr>
          <w:rFonts w:ascii="宋体" w:hAnsi="宋体"/>
          <w:b/>
        </w:rPr>
      </w:pPr>
    </w:p>
    <w:p>
      <w:pPr>
        <w:rPr>
          <w:rFonts w:ascii="宋体" w:hAnsi="宋体"/>
          <w:b/>
        </w:rPr>
      </w:pPr>
      <w:r>
        <w:rPr>
          <w:rFonts w:ascii="宋体" w:hAnsi="宋体"/>
          <w:b/>
        </w:rPr>
        <w:br w:type="page"/>
      </w:r>
    </w:p>
    <w:p>
      <w:pPr>
        <w:rPr>
          <w:rFonts w:ascii="宋体" w:hAnsi="宋体"/>
          <w:b/>
        </w:rPr>
      </w:pPr>
      <w:r>
        <w:rPr>
          <w:rFonts w:hint="eastAsia" w:ascii="宋体" w:hAnsi="宋体"/>
          <w:b/>
        </w:rPr>
        <w:t xml:space="preserve">附件5：维保服务的工作内容及方案 </w:t>
      </w:r>
    </w:p>
    <w:p>
      <w:pPr>
        <w:spacing w:line="276" w:lineRule="auto"/>
        <w:ind w:firstLine="440" w:firstLineChars="200"/>
        <w:rPr>
          <w:rFonts w:ascii="宋体" w:hAnsi="宋体"/>
        </w:rPr>
      </w:pPr>
    </w:p>
    <w:p>
      <w:pPr>
        <w:spacing w:line="276" w:lineRule="auto"/>
        <w:ind w:firstLine="440" w:firstLineChars="200"/>
        <w:rPr>
          <w:rFonts w:ascii="宋体" w:hAnsi="宋体"/>
        </w:rPr>
      </w:pPr>
      <w:r>
        <w:rPr>
          <w:rFonts w:hint="eastAsia" w:ascii="宋体" w:hAnsi="宋体"/>
        </w:rPr>
        <w:t>服务要求至少应包括（不仅限于）下述内容：</w:t>
      </w:r>
    </w:p>
    <w:p>
      <w:pPr>
        <w:spacing w:line="276" w:lineRule="auto"/>
        <w:ind w:firstLine="440" w:firstLineChars="200"/>
        <w:rPr>
          <w:rFonts w:ascii="宋体" w:hAnsi="宋体"/>
        </w:rPr>
      </w:pPr>
      <w:r>
        <w:rPr>
          <w:rFonts w:hint="eastAsia" w:ascii="宋体" w:hAnsi="宋体"/>
        </w:rPr>
        <w:t>1）建立客户档案，编制设备维护计划。</w:t>
      </w:r>
    </w:p>
    <w:p>
      <w:pPr>
        <w:spacing w:line="276" w:lineRule="auto"/>
        <w:ind w:firstLine="440" w:firstLineChars="200"/>
        <w:rPr>
          <w:rFonts w:ascii="宋体" w:hAnsi="宋体"/>
        </w:rPr>
      </w:pPr>
      <w:r>
        <w:rPr>
          <w:rFonts w:hint="eastAsia" w:ascii="宋体" w:hAnsi="宋体"/>
        </w:rPr>
        <w:t xml:space="preserve">2）提供7*24小时故障报修热线电话，若设备发生故障，甲方可以随时拨打热线电话进行故障报修。 </w:t>
      </w:r>
    </w:p>
    <w:p>
      <w:pPr>
        <w:spacing w:line="276" w:lineRule="auto"/>
        <w:ind w:firstLine="440" w:firstLineChars="200"/>
        <w:rPr>
          <w:rFonts w:ascii="宋体" w:hAnsi="宋体"/>
        </w:rPr>
      </w:pPr>
      <w:r>
        <w:rPr>
          <w:rFonts w:hint="eastAsia" w:ascii="宋体" w:hAnsi="宋体"/>
        </w:rPr>
        <w:t>3）提供7*24小时电话技术支持服务，可以在服务时段有关系统操作、故障诊断方面的问题。</w:t>
      </w:r>
    </w:p>
    <w:p>
      <w:pPr>
        <w:spacing w:line="276" w:lineRule="auto"/>
        <w:ind w:firstLine="440" w:firstLineChars="200"/>
        <w:rPr>
          <w:rFonts w:ascii="宋体" w:hAnsi="宋体"/>
        </w:rPr>
      </w:pPr>
      <w:r>
        <w:rPr>
          <w:rFonts w:hint="eastAsia" w:ascii="宋体" w:hAnsi="宋体"/>
        </w:rPr>
        <w:t>4）乙方在获得甲方的许可后，对磁盘阵列实施远程处理故障或维修设备，若发现异常情况，必须通报甲方，同时安排人员进行现场维修。</w:t>
      </w:r>
    </w:p>
    <w:p>
      <w:pPr>
        <w:spacing w:line="276" w:lineRule="auto"/>
        <w:ind w:firstLine="440" w:firstLineChars="200"/>
        <w:rPr>
          <w:rFonts w:ascii="宋体" w:hAnsi="宋体"/>
        </w:rPr>
      </w:pPr>
      <w:r>
        <w:rPr>
          <w:rFonts w:hint="eastAsia" w:ascii="宋体" w:hAnsi="宋体"/>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pacing w:line="276" w:lineRule="auto"/>
        <w:ind w:firstLine="440" w:firstLineChars="200"/>
        <w:rPr>
          <w:rFonts w:ascii="宋体" w:hAnsi="宋体"/>
        </w:rPr>
      </w:pPr>
      <w:r>
        <w:rPr>
          <w:rFonts w:hint="eastAsia" w:ascii="宋体" w:hAnsi="宋体"/>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pacing w:line="276" w:lineRule="auto"/>
        <w:ind w:firstLine="440" w:firstLineChars="200"/>
        <w:rPr>
          <w:rFonts w:ascii="宋体" w:hAnsi="宋体"/>
        </w:rPr>
      </w:pPr>
      <w:r>
        <w:rPr>
          <w:rFonts w:hint="eastAsia" w:ascii="宋体" w:hAnsi="宋体"/>
        </w:rPr>
        <w:t>7）每次设备故障恢复后，乙方必须在三天内查明故障原因，并以书面形式报告甲方，提出相应整改方案，整改方案中应包括实施完成时限，交由甲方审核通过后实施。</w:t>
      </w:r>
    </w:p>
    <w:p>
      <w:pPr>
        <w:spacing w:line="276" w:lineRule="auto"/>
        <w:ind w:firstLine="440" w:firstLineChars="200"/>
        <w:rPr>
          <w:rFonts w:ascii="宋体" w:hAnsi="宋体"/>
        </w:rPr>
      </w:pPr>
      <w:r>
        <w:rPr>
          <w:rFonts w:hint="eastAsia" w:ascii="宋体" w:hAnsi="宋体"/>
        </w:rPr>
        <w:t>8）乙方定期提供存储设备的微码及相应驱动软件版本的建议报告，由甲方确认是否需要升级，及安排升级的计划。投标人提供微码及相应驱动软件的升级服务。</w:t>
      </w:r>
    </w:p>
    <w:p>
      <w:pPr>
        <w:spacing w:line="276" w:lineRule="auto"/>
        <w:ind w:firstLine="440" w:firstLineChars="200"/>
        <w:rPr>
          <w:rFonts w:ascii="宋体" w:hAnsi="宋体"/>
        </w:rPr>
      </w:pPr>
      <w:r>
        <w:rPr>
          <w:rFonts w:hint="eastAsia" w:ascii="宋体" w:hAnsi="宋体"/>
        </w:rPr>
        <w:t>9）乙方将根据甲方的需求，提供存储设备的配置变更服务。包括光纤连接变更、LUN配置变更以及主机系统的连接配置变更。</w:t>
      </w:r>
    </w:p>
    <w:p>
      <w:pPr>
        <w:spacing w:line="276" w:lineRule="auto"/>
        <w:ind w:firstLine="440" w:firstLineChars="200"/>
        <w:rPr>
          <w:rFonts w:ascii="宋体" w:hAnsi="宋体"/>
        </w:rPr>
      </w:pPr>
      <w:r>
        <w:rPr>
          <w:rFonts w:hint="eastAsia" w:ascii="宋体" w:hAnsi="宋体"/>
        </w:rPr>
        <w:t>10）乙方在维保期内做任何设备软件升级、优化、变动之前，必须提前向甲方提交书面申请，并在实施完成后一周内完成书面报告，交由甲方备案。</w:t>
      </w:r>
    </w:p>
    <w:p>
      <w:pPr>
        <w:spacing w:line="276" w:lineRule="auto"/>
        <w:ind w:firstLine="440" w:firstLineChars="200"/>
        <w:rPr>
          <w:rFonts w:ascii="宋体" w:hAnsi="宋体"/>
        </w:rPr>
      </w:pPr>
      <w:r>
        <w:rPr>
          <w:rFonts w:hint="eastAsia" w:ascii="宋体" w:hAnsi="宋体"/>
        </w:rPr>
        <w:t>11）乙方根据甲方的需求、如遇特殊情况，需安排高级技术支持人员到现场值班，驻场双方友好协商。</w:t>
      </w:r>
    </w:p>
    <w:p>
      <w:pPr>
        <w:spacing w:line="276" w:lineRule="auto"/>
        <w:ind w:firstLine="440" w:firstLineChars="200"/>
        <w:rPr>
          <w:rFonts w:ascii="宋体" w:hAnsi="宋体"/>
        </w:rPr>
      </w:pPr>
      <w:r>
        <w:rPr>
          <w:rFonts w:hint="eastAsia" w:ascii="宋体" w:hAnsi="宋体"/>
        </w:rPr>
        <w:t>12）乙方应对用户单位的信息具有保密义务，如果因投标人过失引起的泄密，将依法追究民事、刑事责任。</w:t>
      </w:r>
    </w:p>
    <w:p>
      <w:pPr>
        <w:spacing w:line="276" w:lineRule="auto"/>
        <w:ind w:firstLine="440" w:firstLineChars="200"/>
        <w:rPr>
          <w:rFonts w:ascii="宋体" w:hAnsi="宋体"/>
        </w:rPr>
      </w:pPr>
      <w:r>
        <w:rPr>
          <w:rFonts w:hint="eastAsia" w:ascii="宋体" w:hAnsi="宋体"/>
        </w:rPr>
        <w:t>13）乙方因维护维修不及时或人为操作不当等原因造成视频资料丢失，导致机场公安局、安检护卫部、运行管理部及其他监控用户部门投诉、旅客投诉等影响，按照合同附件《维保考核办法》扣除相应款项。</w:t>
      </w:r>
    </w:p>
    <w:p>
      <w:pPr>
        <w:rPr>
          <w:rFonts w:ascii="宋体" w:hAnsi="宋体"/>
        </w:rPr>
      </w:pPr>
      <w:r>
        <w:rPr>
          <w:rFonts w:ascii="宋体" w:hAnsi="宋体"/>
        </w:rPr>
        <w:br w:type="page"/>
      </w:r>
    </w:p>
    <w:p>
      <w:pPr>
        <w:rPr>
          <w:rFonts w:ascii="宋体" w:hAnsi="宋体"/>
          <w:b/>
        </w:rPr>
      </w:pPr>
      <w:r>
        <w:rPr>
          <w:rFonts w:hint="eastAsia" w:ascii="宋体" w:hAnsi="宋体"/>
          <w:b/>
        </w:rPr>
        <w:t>附件</w:t>
      </w:r>
      <w:r>
        <w:rPr>
          <w:rFonts w:ascii="宋体" w:hAnsi="宋体"/>
          <w:b/>
        </w:rPr>
        <w:t>6</w:t>
      </w:r>
      <w:r>
        <w:rPr>
          <w:rFonts w:hint="eastAsia" w:ascii="宋体" w:hAnsi="宋体"/>
          <w:b/>
        </w:rPr>
        <w:t>：维保服务考核标准细则</w:t>
      </w:r>
    </w:p>
    <w:p>
      <w:pPr>
        <w:pStyle w:val="18"/>
        <w:ind w:firstLine="720"/>
        <w:jc w:val="center"/>
        <w:rPr>
          <w:rFonts w:ascii="宋体" w:eastAsia="宋体"/>
          <w:sz w:val="36"/>
          <w:szCs w:val="21"/>
        </w:rPr>
      </w:pPr>
      <w:r>
        <w:rPr>
          <w:rFonts w:hint="eastAsia" w:ascii="宋体" w:eastAsia="宋体"/>
          <w:sz w:val="36"/>
          <w:szCs w:val="21"/>
        </w:rPr>
        <w:t>考核办法</w:t>
      </w:r>
    </w:p>
    <w:p>
      <w:pPr>
        <w:pStyle w:val="18"/>
        <w:ind w:firstLine="420"/>
        <w:jc w:val="center"/>
        <w:rPr>
          <w:rFonts w:ascii="方正小标宋简体" w:eastAsia="方正小标宋简体"/>
          <w:sz w:val="21"/>
          <w:szCs w:val="21"/>
        </w:rPr>
      </w:pPr>
    </w:p>
    <w:tbl>
      <w:tblPr>
        <w:tblStyle w:val="7"/>
        <w:tblpPr w:leftFromText="180" w:rightFromText="180" w:vertAnchor="text" w:horzAnchor="margin" w:tblpY="199"/>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75"/>
        <w:gridCol w:w="2465"/>
        <w:gridCol w:w="720"/>
        <w:gridCol w:w="23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b/>
                <w:szCs w:val="21"/>
              </w:rPr>
            </w:pPr>
            <w:r>
              <w:rPr>
                <w:rFonts w:hint="eastAsia" w:ascii="宋体" w:hAnsi="宋体" w:cs="宋体"/>
                <w:b/>
                <w:szCs w:val="21"/>
              </w:rPr>
              <w:t>序号</w:t>
            </w:r>
          </w:p>
        </w:tc>
        <w:tc>
          <w:tcPr>
            <w:tcW w:w="2575" w:type="dxa"/>
            <w:vAlign w:val="center"/>
          </w:tcPr>
          <w:p>
            <w:pPr>
              <w:keepNext/>
              <w:keepLines/>
              <w:jc w:val="center"/>
              <w:rPr>
                <w:rFonts w:ascii="宋体" w:hAnsi="宋体" w:cs="宋体"/>
                <w:b/>
                <w:szCs w:val="21"/>
              </w:rPr>
            </w:pPr>
            <w:r>
              <w:rPr>
                <w:rFonts w:hint="eastAsia" w:ascii="宋体" w:hAnsi="宋体" w:cs="宋体"/>
                <w:b/>
                <w:szCs w:val="21"/>
              </w:rPr>
              <w:t>KPI指标</w:t>
            </w:r>
          </w:p>
        </w:tc>
        <w:tc>
          <w:tcPr>
            <w:tcW w:w="2465" w:type="dxa"/>
            <w:vAlign w:val="center"/>
          </w:tcPr>
          <w:p>
            <w:pPr>
              <w:keepNext/>
              <w:keepLines/>
              <w:jc w:val="center"/>
              <w:rPr>
                <w:rFonts w:ascii="宋体" w:hAnsi="宋体" w:cs="宋体"/>
                <w:b/>
                <w:szCs w:val="21"/>
              </w:rPr>
            </w:pPr>
            <w:r>
              <w:rPr>
                <w:rFonts w:hint="eastAsia" w:ascii="宋体" w:hAnsi="宋体" w:cs="宋体"/>
                <w:b/>
                <w:szCs w:val="21"/>
              </w:rPr>
              <w:t>目标值</w:t>
            </w:r>
          </w:p>
        </w:tc>
        <w:tc>
          <w:tcPr>
            <w:tcW w:w="720" w:type="dxa"/>
            <w:vAlign w:val="center"/>
          </w:tcPr>
          <w:p>
            <w:pPr>
              <w:keepNext/>
              <w:keepLines/>
              <w:jc w:val="center"/>
              <w:rPr>
                <w:rFonts w:ascii="宋体" w:hAnsi="宋体" w:cs="宋体"/>
                <w:b/>
                <w:szCs w:val="21"/>
              </w:rPr>
            </w:pPr>
            <w:r>
              <w:rPr>
                <w:rFonts w:hint="eastAsia" w:ascii="宋体" w:hAnsi="宋体" w:cs="宋体"/>
                <w:b/>
                <w:szCs w:val="21"/>
              </w:rPr>
              <w:t>分值</w:t>
            </w:r>
          </w:p>
        </w:tc>
        <w:tc>
          <w:tcPr>
            <w:tcW w:w="2340" w:type="dxa"/>
            <w:vAlign w:val="center"/>
          </w:tcPr>
          <w:p>
            <w:pPr>
              <w:keepNext/>
              <w:keepLines/>
              <w:jc w:val="center"/>
              <w:rPr>
                <w:rFonts w:ascii="宋体" w:hAnsi="宋体" w:cs="宋体"/>
                <w:b/>
                <w:szCs w:val="21"/>
              </w:rPr>
            </w:pPr>
            <w:r>
              <w:rPr>
                <w:rFonts w:hint="eastAsia" w:ascii="宋体" w:hAnsi="宋体" w:cs="宋体"/>
                <w:b/>
                <w:szCs w:val="21"/>
              </w:rPr>
              <w:t>扣分办法</w:t>
            </w:r>
          </w:p>
        </w:tc>
        <w:tc>
          <w:tcPr>
            <w:tcW w:w="1080" w:type="dxa"/>
            <w:vAlign w:val="center"/>
          </w:tcPr>
          <w:p>
            <w:pPr>
              <w:keepNext/>
              <w:keepLines/>
              <w:jc w:val="center"/>
              <w:rPr>
                <w:rFonts w:ascii="宋体" w:hAnsi="宋体" w:cs="宋体"/>
                <w:b/>
                <w:szCs w:val="21"/>
              </w:rPr>
            </w:pPr>
            <w:r>
              <w:rPr>
                <w:rFonts w:hint="eastAsia" w:ascii="宋体" w:hAnsi="宋体" w:cs="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restart"/>
            <w:vAlign w:val="center"/>
          </w:tcPr>
          <w:p>
            <w:pPr>
              <w:keepNext/>
              <w:keepLines/>
              <w:jc w:val="center"/>
              <w:rPr>
                <w:rFonts w:ascii="宋体" w:hAnsi="宋体" w:cs="宋体"/>
                <w:szCs w:val="21"/>
              </w:rPr>
            </w:pPr>
            <w:r>
              <w:rPr>
                <w:rFonts w:hint="eastAsia" w:ascii="宋体" w:hAnsi="宋体" w:cs="宋体"/>
                <w:szCs w:val="21"/>
              </w:rPr>
              <w:t>1</w:t>
            </w:r>
          </w:p>
        </w:tc>
        <w:tc>
          <w:tcPr>
            <w:tcW w:w="2575" w:type="dxa"/>
            <w:vAlign w:val="center"/>
          </w:tcPr>
          <w:p>
            <w:pPr>
              <w:keepNext/>
              <w:keepLines/>
              <w:rPr>
                <w:rFonts w:ascii="宋体" w:hAnsi="宋体" w:cs="宋体"/>
                <w:szCs w:val="21"/>
              </w:rPr>
            </w:pPr>
            <w:r>
              <w:rPr>
                <w:rFonts w:hint="eastAsia" w:ascii="宋体" w:hAnsi="宋体" w:cs="宋体"/>
                <w:szCs w:val="21"/>
              </w:rPr>
              <w:t>因乙方原因导致系统重大故障，影响系统及</w:t>
            </w:r>
            <w:r>
              <w:rPr>
                <w:rFonts w:ascii="宋体" w:hAnsi="宋体" w:cs="宋体"/>
                <w:szCs w:val="21"/>
              </w:rPr>
              <w:t>相关业务的运行</w:t>
            </w:r>
          </w:p>
        </w:tc>
        <w:tc>
          <w:tcPr>
            <w:tcW w:w="2465" w:type="dxa"/>
            <w:vAlign w:val="center"/>
          </w:tcPr>
          <w:p>
            <w:pPr>
              <w:keepNext/>
              <w:keepLines/>
              <w:rPr>
                <w:rFonts w:ascii="宋体" w:hAnsi="宋体" w:cs="宋体"/>
                <w:szCs w:val="21"/>
              </w:rPr>
            </w:pPr>
            <w:r>
              <w:rPr>
                <w:rFonts w:hint="eastAsia" w:ascii="宋体" w:hAnsi="宋体" w:cs="宋体"/>
                <w:szCs w:val="21"/>
              </w:rPr>
              <w:t>0次/年</w:t>
            </w:r>
          </w:p>
        </w:tc>
        <w:tc>
          <w:tcPr>
            <w:tcW w:w="720" w:type="dxa"/>
            <w:vAlign w:val="center"/>
          </w:tcPr>
          <w:p>
            <w:pPr>
              <w:keepNext/>
              <w:keepLines/>
              <w:jc w:val="center"/>
              <w:rPr>
                <w:rFonts w:ascii="宋体" w:hAnsi="宋体" w:cs="宋体"/>
                <w:szCs w:val="21"/>
              </w:rPr>
            </w:pPr>
            <w:r>
              <w:rPr>
                <w:rFonts w:hint="eastAsia" w:ascii="宋体" w:hAnsi="宋体" w:cs="宋体"/>
                <w:szCs w:val="21"/>
              </w:rPr>
              <w:t>20分</w:t>
            </w:r>
          </w:p>
        </w:tc>
        <w:tc>
          <w:tcPr>
            <w:tcW w:w="2340" w:type="dxa"/>
            <w:vAlign w:val="center"/>
          </w:tcPr>
          <w:p>
            <w:pPr>
              <w:keepNext/>
              <w:keepLines/>
              <w:rPr>
                <w:rFonts w:ascii="宋体" w:hAnsi="宋体" w:cs="宋体"/>
                <w:szCs w:val="21"/>
              </w:rPr>
            </w:pPr>
            <w:r>
              <w:rPr>
                <w:rFonts w:hint="eastAsia" w:ascii="宋体" w:hAnsi="宋体" w:cs="宋体"/>
                <w:szCs w:val="21"/>
              </w:rPr>
              <w:t>发生</w:t>
            </w:r>
            <w:r>
              <w:rPr>
                <w:rFonts w:ascii="宋体" w:hAnsi="宋体" w:cs="宋体"/>
                <w:szCs w:val="21"/>
              </w:rPr>
              <w:t>一次</w:t>
            </w:r>
            <w:r>
              <w:rPr>
                <w:rFonts w:hint="eastAsia" w:ascii="宋体" w:hAnsi="宋体" w:cs="宋体"/>
                <w:szCs w:val="21"/>
              </w:rPr>
              <w:t>扣2</w:t>
            </w:r>
            <w:r>
              <w:rPr>
                <w:rFonts w:ascii="宋体" w:hAnsi="宋体" w:cs="宋体"/>
                <w:szCs w:val="21"/>
              </w:rPr>
              <w:t>0分</w:t>
            </w:r>
          </w:p>
        </w:tc>
        <w:tc>
          <w:tcPr>
            <w:tcW w:w="1080" w:type="dxa"/>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continue"/>
            <w:vAlign w:val="center"/>
          </w:tcPr>
          <w:p>
            <w:pPr>
              <w:keepNext/>
              <w:keepLines/>
              <w:rPr>
                <w:rFonts w:ascii="宋体" w:hAnsi="宋体" w:cs="宋体"/>
                <w:szCs w:val="21"/>
              </w:rPr>
            </w:pPr>
          </w:p>
        </w:tc>
        <w:tc>
          <w:tcPr>
            <w:tcW w:w="2575" w:type="dxa"/>
            <w:vAlign w:val="center"/>
          </w:tcPr>
          <w:p>
            <w:pPr>
              <w:keepNext/>
              <w:keepLines/>
              <w:rPr>
                <w:rFonts w:ascii="宋体" w:hAnsi="宋体" w:cs="宋体"/>
                <w:szCs w:val="21"/>
              </w:rPr>
            </w:pPr>
            <w:r>
              <w:rPr>
                <w:rFonts w:hint="eastAsia" w:ascii="宋体" w:hAnsi="宋体" w:cs="宋体"/>
                <w:szCs w:val="21"/>
              </w:rPr>
              <w:t>因维保设备故障导致系统</w:t>
            </w:r>
            <w:r>
              <w:rPr>
                <w:rFonts w:ascii="宋体" w:hAnsi="宋体" w:cs="宋体"/>
                <w:szCs w:val="21"/>
              </w:rPr>
              <w:t>管理部门</w:t>
            </w:r>
            <w:r>
              <w:rPr>
                <w:rFonts w:hint="eastAsia" w:ascii="宋体" w:hAnsi="宋体" w:cs="宋体"/>
                <w:szCs w:val="21"/>
              </w:rPr>
              <w:t>被问责</w:t>
            </w:r>
          </w:p>
        </w:tc>
        <w:tc>
          <w:tcPr>
            <w:tcW w:w="2465" w:type="dxa"/>
            <w:vAlign w:val="center"/>
          </w:tcPr>
          <w:p>
            <w:pPr>
              <w:keepNext/>
              <w:keepLines/>
              <w:rPr>
                <w:rFonts w:ascii="宋体" w:hAnsi="宋体" w:cs="宋体"/>
                <w:szCs w:val="21"/>
              </w:rPr>
            </w:pPr>
            <w:r>
              <w:rPr>
                <w:rFonts w:hint="eastAsia" w:ascii="宋体" w:hAnsi="宋体" w:cs="宋体"/>
                <w:szCs w:val="21"/>
              </w:rPr>
              <w:t>0次/年</w:t>
            </w:r>
          </w:p>
        </w:tc>
        <w:tc>
          <w:tcPr>
            <w:tcW w:w="720" w:type="dxa"/>
            <w:vAlign w:val="center"/>
          </w:tcPr>
          <w:p>
            <w:pPr>
              <w:keepNext/>
              <w:keepLines/>
              <w:jc w:val="center"/>
              <w:rPr>
                <w:rFonts w:ascii="宋体" w:hAnsi="宋体" w:cs="宋体"/>
                <w:szCs w:val="21"/>
              </w:rPr>
            </w:pPr>
            <w:r>
              <w:rPr>
                <w:rFonts w:hint="eastAsia" w:ascii="宋体" w:hAnsi="宋体" w:cs="宋体"/>
                <w:szCs w:val="21"/>
              </w:rPr>
              <w:t>10分</w:t>
            </w:r>
          </w:p>
        </w:tc>
        <w:tc>
          <w:tcPr>
            <w:tcW w:w="2340" w:type="dxa"/>
            <w:vAlign w:val="center"/>
          </w:tcPr>
          <w:p>
            <w:pPr>
              <w:keepNext/>
              <w:keepLines/>
              <w:rPr>
                <w:rFonts w:ascii="宋体" w:hAnsi="宋体" w:cs="宋体"/>
                <w:szCs w:val="21"/>
              </w:rPr>
            </w:pPr>
            <w:r>
              <w:rPr>
                <w:rFonts w:hint="eastAsia" w:ascii="宋体" w:hAnsi="宋体" w:cs="宋体"/>
                <w:szCs w:val="21"/>
              </w:rPr>
              <w:t xml:space="preserve">每发生一次扣5分； </w:t>
            </w:r>
          </w:p>
        </w:tc>
        <w:tc>
          <w:tcPr>
            <w:tcW w:w="1080" w:type="dxa"/>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restart"/>
            <w:vAlign w:val="center"/>
          </w:tcPr>
          <w:p>
            <w:pPr>
              <w:keepNext/>
              <w:keepLines/>
              <w:jc w:val="center"/>
              <w:rPr>
                <w:rFonts w:ascii="宋体" w:hAnsi="宋体" w:cs="宋体"/>
                <w:szCs w:val="21"/>
              </w:rPr>
            </w:pPr>
            <w:r>
              <w:rPr>
                <w:rFonts w:hint="eastAsia" w:ascii="宋体" w:hAnsi="宋体" w:cs="宋体"/>
                <w:szCs w:val="21"/>
              </w:rPr>
              <w:t>2</w:t>
            </w:r>
          </w:p>
        </w:tc>
        <w:tc>
          <w:tcPr>
            <w:tcW w:w="2575" w:type="dxa"/>
            <w:vMerge w:val="restart"/>
            <w:vAlign w:val="center"/>
          </w:tcPr>
          <w:p>
            <w:pPr>
              <w:keepNext/>
              <w:keepLines/>
              <w:rPr>
                <w:rFonts w:ascii="宋体" w:hAnsi="宋体" w:cs="宋体"/>
                <w:szCs w:val="21"/>
              </w:rPr>
            </w:pPr>
            <w:r>
              <w:rPr>
                <w:rFonts w:hint="eastAsia" w:ascii="宋体" w:hAnsi="宋体" w:cs="宋体"/>
                <w:szCs w:val="21"/>
              </w:rPr>
              <w:t>资料的准确率及动态变更及时率</w:t>
            </w:r>
          </w:p>
        </w:tc>
        <w:tc>
          <w:tcPr>
            <w:tcW w:w="2465" w:type="dxa"/>
            <w:vAlign w:val="center"/>
          </w:tcPr>
          <w:p>
            <w:pPr>
              <w:keepNext/>
              <w:keepLines/>
              <w:rPr>
                <w:rFonts w:ascii="宋体" w:hAnsi="宋体" w:cs="宋体"/>
                <w:szCs w:val="21"/>
              </w:rPr>
            </w:pPr>
            <w:r>
              <w:rPr>
                <w:rFonts w:hint="eastAsia" w:ascii="宋体" w:hAnsi="宋体" w:cs="宋体"/>
                <w:szCs w:val="21"/>
              </w:rPr>
              <w:t>≥95%</w:t>
            </w:r>
          </w:p>
        </w:tc>
        <w:tc>
          <w:tcPr>
            <w:tcW w:w="720" w:type="dxa"/>
            <w:vMerge w:val="restart"/>
            <w:vAlign w:val="center"/>
          </w:tcPr>
          <w:p>
            <w:pPr>
              <w:keepNext/>
              <w:keepLines/>
              <w:jc w:val="center"/>
              <w:rPr>
                <w:rFonts w:ascii="宋体" w:hAnsi="宋体" w:cs="宋体"/>
                <w:szCs w:val="21"/>
              </w:rPr>
            </w:pPr>
            <w:r>
              <w:rPr>
                <w:rFonts w:hint="eastAsia" w:ascii="宋体" w:hAnsi="宋体" w:cs="宋体"/>
                <w:szCs w:val="21"/>
              </w:rPr>
              <w:t>20分</w:t>
            </w:r>
          </w:p>
        </w:tc>
        <w:tc>
          <w:tcPr>
            <w:tcW w:w="2340" w:type="dxa"/>
            <w:vMerge w:val="restart"/>
            <w:vAlign w:val="center"/>
          </w:tcPr>
          <w:p>
            <w:pPr>
              <w:keepNext/>
              <w:keepLines/>
              <w:rPr>
                <w:rFonts w:ascii="宋体" w:hAnsi="宋体" w:cs="宋体"/>
                <w:szCs w:val="21"/>
              </w:rPr>
            </w:pPr>
            <w:r>
              <w:rPr>
                <w:rFonts w:hint="eastAsia" w:ascii="宋体" w:hAnsi="宋体" w:cs="宋体"/>
                <w:szCs w:val="21"/>
              </w:rPr>
              <w:t>资料未及时变更或未及时反馈,每次扣5分</w:t>
            </w:r>
          </w:p>
        </w:tc>
        <w:tc>
          <w:tcPr>
            <w:tcW w:w="1080" w:type="dxa"/>
            <w:vMerge w:val="restart"/>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continue"/>
            <w:vAlign w:val="center"/>
          </w:tcPr>
          <w:p>
            <w:pPr>
              <w:keepNext/>
              <w:keepLines/>
              <w:rPr>
                <w:rFonts w:ascii="宋体" w:hAnsi="宋体" w:cs="宋体"/>
                <w:szCs w:val="21"/>
              </w:rPr>
            </w:pPr>
          </w:p>
        </w:tc>
        <w:tc>
          <w:tcPr>
            <w:tcW w:w="2575" w:type="dxa"/>
            <w:vMerge w:val="continue"/>
            <w:vAlign w:val="center"/>
          </w:tcPr>
          <w:p>
            <w:pPr>
              <w:keepNext/>
              <w:keepLines/>
              <w:rPr>
                <w:rFonts w:ascii="宋体" w:hAnsi="宋体" w:cs="宋体"/>
                <w:szCs w:val="21"/>
              </w:rPr>
            </w:pPr>
          </w:p>
        </w:tc>
        <w:tc>
          <w:tcPr>
            <w:tcW w:w="2465" w:type="dxa"/>
            <w:vAlign w:val="center"/>
          </w:tcPr>
          <w:p>
            <w:pPr>
              <w:keepNext/>
              <w:keepLines/>
              <w:rPr>
                <w:rFonts w:ascii="宋体" w:hAnsi="宋体" w:cs="宋体"/>
                <w:szCs w:val="21"/>
              </w:rPr>
            </w:pPr>
            <w:r>
              <w:rPr>
                <w:rFonts w:hint="eastAsia" w:ascii="宋体" w:hAnsi="宋体" w:cs="宋体"/>
                <w:szCs w:val="21"/>
              </w:rPr>
              <w:t>每月将变更资料反馈到系统管理员</w:t>
            </w:r>
          </w:p>
        </w:tc>
        <w:tc>
          <w:tcPr>
            <w:tcW w:w="720" w:type="dxa"/>
            <w:vMerge w:val="continue"/>
            <w:vAlign w:val="center"/>
          </w:tcPr>
          <w:p>
            <w:pPr>
              <w:keepNext/>
              <w:keepLines/>
              <w:rPr>
                <w:rFonts w:ascii="宋体" w:hAnsi="宋体" w:cs="宋体"/>
                <w:szCs w:val="21"/>
              </w:rPr>
            </w:pPr>
          </w:p>
        </w:tc>
        <w:tc>
          <w:tcPr>
            <w:tcW w:w="2340" w:type="dxa"/>
            <w:vMerge w:val="continue"/>
            <w:vAlign w:val="center"/>
          </w:tcPr>
          <w:p>
            <w:pPr>
              <w:keepNext/>
              <w:keepLines/>
              <w:rPr>
                <w:rFonts w:ascii="宋体" w:hAnsi="宋体" w:cs="宋体"/>
                <w:szCs w:val="21"/>
              </w:rPr>
            </w:pPr>
          </w:p>
        </w:tc>
        <w:tc>
          <w:tcPr>
            <w:tcW w:w="1080" w:type="dxa"/>
            <w:vMerge w:val="continue"/>
            <w:vAlign w:val="center"/>
          </w:tcPr>
          <w:p>
            <w:pPr>
              <w:keepNext/>
              <w:keepLine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restart"/>
            <w:vAlign w:val="center"/>
          </w:tcPr>
          <w:p>
            <w:pPr>
              <w:keepNext/>
              <w:keepLines/>
              <w:jc w:val="center"/>
              <w:rPr>
                <w:rFonts w:ascii="宋体" w:hAnsi="宋体" w:cs="宋体"/>
                <w:szCs w:val="21"/>
              </w:rPr>
            </w:pPr>
            <w:r>
              <w:rPr>
                <w:rFonts w:hint="eastAsia" w:ascii="宋体" w:hAnsi="宋体" w:cs="宋体"/>
                <w:szCs w:val="21"/>
              </w:rPr>
              <w:t>3</w:t>
            </w:r>
          </w:p>
        </w:tc>
        <w:tc>
          <w:tcPr>
            <w:tcW w:w="2575" w:type="dxa"/>
            <w:vMerge w:val="restart"/>
            <w:vAlign w:val="center"/>
          </w:tcPr>
          <w:p>
            <w:pPr>
              <w:keepNext/>
              <w:keepLines/>
              <w:rPr>
                <w:rFonts w:ascii="宋体" w:hAnsi="宋体" w:cs="宋体"/>
                <w:szCs w:val="21"/>
              </w:rPr>
            </w:pPr>
            <w:r>
              <w:rPr>
                <w:rFonts w:hint="eastAsia" w:ascii="宋体" w:hAnsi="宋体" w:cs="宋体"/>
                <w:szCs w:val="21"/>
              </w:rPr>
              <w:t>故障处理及时率</w:t>
            </w:r>
          </w:p>
        </w:tc>
        <w:tc>
          <w:tcPr>
            <w:tcW w:w="2465" w:type="dxa"/>
            <w:vAlign w:val="center"/>
          </w:tcPr>
          <w:p>
            <w:pPr>
              <w:keepNext/>
              <w:keepLines/>
              <w:rPr>
                <w:rFonts w:ascii="宋体" w:hAnsi="宋体" w:cs="宋体"/>
                <w:szCs w:val="21"/>
              </w:rPr>
            </w:pPr>
            <w:r>
              <w:rPr>
                <w:rFonts w:hint="eastAsia" w:ascii="宋体" w:hAnsi="宋体" w:cs="宋体"/>
                <w:szCs w:val="21"/>
              </w:rPr>
              <w:t>≥99%</w:t>
            </w:r>
          </w:p>
        </w:tc>
        <w:tc>
          <w:tcPr>
            <w:tcW w:w="720" w:type="dxa"/>
            <w:vMerge w:val="restart"/>
            <w:vAlign w:val="center"/>
          </w:tcPr>
          <w:p>
            <w:pPr>
              <w:keepNext/>
              <w:keepLines/>
              <w:jc w:val="center"/>
              <w:rPr>
                <w:rFonts w:ascii="宋体" w:hAnsi="宋体" w:cs="宋体"/>
                <w:szCs w:val="21"/>
              </w:rPr>
            </w:pPr>
            <w:r>
              <w:rPr>
                <w:rFonts w:hint="eastAsia" w:ascii="宋体" w:hAnsi="宋体" w:cs="宋体"/>
                <w:szCs w:val="21"/>
              </w:rPr>
              <w:t>20分</w:t>
            </w:r>
          </w:p>
        </w:tc>
        <w:tc>
          <w:tcPr>
            <w:tcW w:w="2340" w:type="dxa"/>
            <w:vMerge w:val="restart"/>
            <w:vAlign w:val="center"/>
          </w:tcPr>
          <w:p>
            <w:pPr>
              <w:keepNext/>
              <w:keepLines/>
              <w:rPr>
                <w:rFonts w:ascii="宋体" w:hAnsi="宋体" w:cs="宋体"/>
                <w:szCs w:val="21"/>
              </w:rPr>
            </w:pPr>
            <w:r>
              <w:rPr>
                <w:rFonts w:hint="eastAsia" w:ascii="宋体" w:hAnsi="宋体" w:cs="宋体"/>
                <w:szCs w:val="21"/>
              </w:rPr>
              <w:t>未按规定时间响应并修复故障,每次扣5分</w:t>
            </w:r>
          </w:p>
        </w:tc>
        <w:tc>
          <w:tcPr>
            <w:tcW w:w="1080" w:type="dxa"/>
            <w:vMerge w:val="restart"/>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continue"/>
            <w:vAlign w:val="center"/>
          </w:tcPr>
          <w:p>
            <w:pPr>
              <w:keepNext/>
              <w:keepLines/>
              <w:rPr>
                <w:rFonts w:ascii="宋体" w:hAnsi="宋体" w:cs="宋体"/>
                <w:szCs w:val="21"/>
              </w:rPr>
            </w:pPr>
          </w:p>
        </w:tc>
        <w:tc>
          <w:tcPr>
            <w:tcW w:w="2575" w:type="dxa"/>
            <w:vMerge w:val="continue"/>
            <w:vAlign w:val="center"/>
          </w:tcPr>
          <w:p>
            <w:pPr>
              <w:keepNext/>
              <w:keepLines/>
              <w:rPr>
                <w:rFonts w:ascii="宋体" w:hAnsi="宋体" w:cs="宋体"/>
                <w:szCs w:val="21"/>
              </w:rPr>
            </w:pPr>
          </w:p>
        </w:tc>
        <w:tc>
          <w:tcPr>
            <w:tcW w:w="2465" w:type="dxa"/>
            <w:vAlign w:val="center"/>
          </w:tcPr>
          <w:p>
            <w:pPr>
              <w:keepNext/>
              <w:keepLines/>
              <w:rPr>
                <w:rFonts w:ascii="宋体" w:hAnsi="宋体" w:cs="宋体"/>
                <w:szCs w:val="21"/>
              </w:rPr>
            </w:pPr>
            <w:r>
              <w:rPr>
                <w:rFonts w:hint="eastAsia" w:ascii="宋体" w:hAnsi="宋体" w:cs="宋体"/>
                <w:szCs w:val="21"/>
              </w:rPr>
              <w:t>自接到故障报修至系统恢复正常工作时间</w:t>
            </w:r>
            <w:r>
              <w:rPr>
                <w:rFonts w:ascii="宋体" w:hAnsi="宋体" w:cs="宋体"/>
                <w:szCs w:val="21"/>
              </w:rPr>
              <w:t>不超出合同的要求</w:t>
            </w:r>
          </w:p>
        </w:tc>
        <w:tc>
          <w:tcPr>
            <w:tcW w:w="720" w:type="dxa"/>
            <w:vMerge w:val="continue"/>
            <w:vAlign w:val="center"/>
          </w:tcPr>
          <w:p>
            <w:pPr>
              <w:keepNext/>
              <w:keepLines/>
              <w:rPr>
                <w:rFonts w:ascii="宋体" w:hAnsi="宋体" w:cs="宋体"/>
                <w:szCs w:val="21"/>
              </w:rPr>
            </w:pPr>
          </w:p>
        </w:tc>
        <w:tc>
          <w:tcPr>
            <w:tcW w:w="2340" w:type="dxa"/>
            <w:vMerge w:val="continue"/>
            <w:vAlign w:val="center"/>
          </w:tcPr>
          <w:p>
            <w:pPr>
              <w:keepNext/>
              <w:keepLines/>
              <w:rPr>
                <w:rFonts w:ascii="宋体" w:hAnsi="宋体" w:cs="宋体"/>
                <w:szCs w:val="21"/>
              </w:rPr>
            </w:pPr>
          </w:p>
        </w:tc>
        <w:tc>
          <w:tcPr>
            <w:tcW w:w="1080" w:type="dxa"/>
            <w:vMerge w:val="continue"/>
            <w:vAlign w:val="center"/>
          </w:tcPr>
          <w:p>
            <w:pPr>
              <w:keepNext/>
              <w:keepLine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szCs w:val="21"/>
              </w:rPr>
            </w:pPr>
            <w:r>
              <w:rPr>
                <w:rFonts w:hint="eastAsia" w:ascii="宋体" w:hAnsi="宋体" w:cs="宋体"/>
                <w:szCs w:val="21"/>
              </w:rPr>
              <w:t>4</w:t>
            </w:r>
          </w:p>
        </w:tc>
        <w:tc>
          <w:tcPr>
            <w:tcW w:w="2575" w:type="dxa"/>
            <w:vAlign w:val="center"/>
          </w:tcPr>
          <w:p>
            <w:pPr>
              <w:keepNext/>
              <w:keepLines/>
              <w:rPr>
                <w:rFonts w:ascii="宋体" w:hAnsi="宋体" w:cs="宋体"/>
                <w:szCs w:val="21"/>
              </w:rPr>
            </w:pPr>
            <w:r>
              <w:rPr>
                <w:rFonts w:hint="eastAsia" w:ascii="宋体" w:hAnsi="宋体" w:cs="宋体"/>
                <w:szCs w:val="21"/>
              </w:rPr>
              <w:t>维护质量、检查维护记录等情</w:t>
            </w:r>
          </w:p>
        </w:tc>
        <w:tc>
          <w:tcPr>
            <w:tcW w:w="2465" w:type="dxa"/>
            <w:vAlign w:val="center"/>
          </w:tcPr>
          <w:p>
            <w:pPr>
              <w:keepNext/>
              <w:keepLines/>
              <w:rPr>
                <w:rFonts w:ascii="宋体" w:hAnsi="宋体" w:cs="宋体"/>
                <w:szCs w:val="21"/>
              </w:rPr>
            </w:pPr>
            <w:r>
              <w:rPr>
                <w:rFonts w:hint="eastAsia" w:ascii="宋体" w:hAnsi="宋体" w:cs="宋体"/>
                <w:szCs w:val="21"/>
              </w:rPr>
              <w:t>符合要求</w:t>
            </w:r>
          </w:p>
        </w:tc>
        <w:tc>
          <w:tcPr>
            <w:tcW w:w="720" w:type="dxa"/>
            <w:vAlign w:val="center"/>
          </w:tcPr>
          <w:p>
            <w:pPr>
              <w:keepNext/>
              <w:keepLines/>
              <w:jc w:val="center"/>
              <w:rPr>
                <w:rFonts w:ascii="宋体" w:hAnsi="宋体" w:cs="宋体"/>
                <w:szCs w:val="21"/>
              </w:rPr>
            </w:pPr>
            <w:r>
              <w:rPr>
                <w:rFonts w:hint="eastAsia" w:ascii="宋体" w:hAnsi="宋体" w:cs="宋体"/>
                <w:szCs w:val="21"/>
              </w:rPr>
              <w:t>20分</w:t>
            </w:r>
          </w:p>
        </w:tc>
        <w:tc>
          <w:tcPr>
            <w:tcW w:w="2340" w:type="dxa"/>
            <w:vAlign w:val="center"/>
          </w:tcPr>
          <w:p>
            <w:pPr>
              <w:keepNext/>
              <w:keepLines/>
              <w:rPr>
                <w:rFonts w:ascii="宋体" w:hAnsi="宋体" w:cs="宋体"/>
                <w:szCs w:val="21"/>
              </w:rPr>
            </w:pPr>
            <w:r>
              <w:rPr>
                <w:rFonts w:hint="eastAsia" w:ascii="宋体" w:hAnsi="宋体" w:cs="宋体"/>
                <w:szCs w:val="21"/>
              </w:rPr>
              <w:t>没有达到合同规定要求的，检查未做或未登记的,每次、每项扣5分</w:t>
            </w:r>
          </w:p>
        </w:tc>
        <w:tc>
          <w:tcPr>
            <w:tcW w:w="1080" w:type="dxa"/>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szCs w:val="21"/>
              </w:rPr>
            </w:pPr>
            <w:r>
              <w:rPr>
                <w:rFonts w:hint="eastAsia" w:ascii="宋体" w:hAnsi="宋体" w:cs="宋体"/>
                <w:szCs w:val="21"/>
              </w:rPr>
              <w:t>5</w:t>
            </w:r>
          </w:p>
        </w:tc>
        <w:tc>
          <w:tcPr>
            <w:tcW w:w="2575" w:type="dxa"/>
            <w:vAlign w:val="center"/>
          </w:tcPr>
          <w:p>
            <w:pPr>
              <w:keepNext/>
              <w:keepLines/>
              <w:rPr>
                <w:rFonts w:ascii="宋体" w:hAnsi="宋体" w:cs="宋体"/>
                <w:szCs w:val="21"/>
              </w:rPr>
            </w:pPr>
            <w:r>
              <w:rPr>
                <w:rFonts w:hint="eastAsia" w:ascii="宋体" w:hAnsi="宋体" w:cs="宋体"/>
                <w:szCs w:val="21"/>
              </w:rPr>
              <w:t>服务规范</w:t>
            </w:r>
          </w:p>
        </w:tc>
        <w:tc>
          <w:tcPr>
            <w:tcW w:w="2465" w:type="dxa"/>
            <w:vAlign w:val="center"/>
          </w:tcPr>
          <w:p>
            <w:pPr>
              <w:keepNext/>
              <w:keepLines/>
              <w:rPr>
                <w:rFonts w:ascii="宋体" w:hAnsi="宋体" w:cs="宋体"/>
                <w:szCs w:val="21"/>
              </w:rPr>
            </w:pPr>
            <w:r>
              <w:rPr>
                <w:rFonts w:hint="eastAsia" w:ascii="宋体" w:hAnsi="宋体" w:cs="宋体"/>
                <w:szCs w:val="21"/>
              </w:rPr>
              <w:t>运维人员的</w:t>
            </w:r>
            <w:r>
              <w:rPr>
                <w:rFonts w:hint="eastAsia" w:ascii="宋体" w:hAnsi="宋体"/>
                <w:szCs w:val="21"/>
              </w:rPr>
              <w:t>服务行为规范</w:t>
            </w:r>
            <w:r>
              <w:rPr>
                <w:rFonts w:hint="eastAsia" w:ascii="宋体" w:hAnsi="宋体" w:cs="宋体"/>
                <w:szCs w:val="21"/>
              </w:rPr>
              <w:t>要求和</w:t>
            </w:r>
            <w:r>
              <w:rPr>
                <w:rFonts w:hint="eastAsia" w:ascii="宋体" w:hAnsi="宋体"/>
                <w:szCs w:val="21"/>
              </w:rPr>
              <w:t>其它要求</w:t>
            </w:r>
            <w:r>
              <w:rPr>
                <w:rFonts w:hint="eastAsia" w:ascii="宋体" w:hAnsi="宋体" w:cs="宋体"/>
                <w:szCs w:val="21"/>
              </w:rPr>
              <w:t>是否符合</w:t>
            </w:r>
          </w:p>
        </w:tc>
        <w:tc>
          <w:tcPr>
            <w:tcW w:w="720" w:type="dxa"/>
            <w:vAlign w:val="center"/>
          </w:tcPr>
          <w:p>
            <w:pPr>
              <w:keepNext/>
              <w:keepLines/>
              <w:jc w:val="center"/>
              <w:rPr>
                <w:rFonts w:ascii="宋体" w:hAnsi="宋体" w:cs="宋体"/>
                <w:szCs w:val="21"/>
              </w:rPr>
            </w:pPr>
            <w:r>
              <w:rPr>
                <w:rFonts w:hint="eastAsia" w:ascii="宋体" w:hAnsi="宋体" w:cs="宋体"/>
                <w:szCs w:val="21"/>
              </w:rPr>
              <w:t>10分</w:t>
            </w:r>
          </w:p>
        </w:tc>
        <w:tc>
          <w:tcPr>
            <w:tcW w:w="2340" w:type="dxa"/>
            <w:vAlign w:val="center"/>
          </w:tcPr>
          <w:p>
            <w:pPr>
              <w:keepNext/>
              <w:keepLines/>
              <w:rPr>
                <w:rFonts w:ascii="宋体" w:hAnsi="宋体" w:cs="宋体"/>
                <w:szCs w:val="21"/>
              </w:rPr>
            </w:pPr>
            <w:r>
              <w:rPr>
                <w:rFonts w:hint="eastAsia" w:ascii="宋体" w:hAnsi="宋体" w:cs="宋体"/>
                <w:szCs w:val="21"/>
              </w:rPr>
              <w:t>每次违规扣2分</w:t>
            </w:r>
          </w:p>
        </w:tc>
        <w:tc>
          <w:tcPr>
            <w:tcW w:w="1080" w:type="dxa"/>
            <w:vAlign w:val="center"/>
          </w:tcPr>
          <w:p>
            <w:pPr>
              <w:keepNext/>
              <w:keepLine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szCs w:val="21"/>
              </w:rPr>
            </w:pPr>
          </w:p>
        </w:tc>
        <w:tc>
          <w:tcPr>
            <w:tcW w:w="8100" w:type="dxa"/>
            <w:gridSpan w:val="4"/>
            <w:vAlign w:val="center"/>
          </w:tcPr>
          <w:p>
            <w:pPr>
              <w:keepNext/>
              <w:keepLines/>
              <w:rPr>
                <w:rFonts w:ascii="宋体" w:hAnsi="宋体" w:cs="宋体"/>
                <w:szCs w:val="21"/>
              </w:rPr>
            </w:pPr>
            <w:r>
              <w:rPr>
                <w:rFonts w:hint="eastAsia" w:ascii="宋体" w:hAnsi="宋体" w:cs="宋体"/>
                <w:szCs w:val="21"/>
              </w:rPr>
              <w:t>合计得分</w:t>
            </w:r>
          </w:p>
        </w:tc>
        <w:tc>
          <w:tcPr>
            <w:tcW w:w="1080" w:type="dxa"/>
            <w:vAlign w:val="center"/>
          </w:tcPr>
          <w:p>
            <w:pPr>
              <w:keepNext/>
              <w:keepLines/>
              <w:rPr>
                <w:rFonts w:ascii="宋体" w:hAnsi="宋体" w:cs="宋体"/>
                <w:szCs w:val="21"/>
              </w:rPr>
            </w:pPr>
            <w:r>
              <w:rPr>
                <w:rFonts w:hint="eastAsia" w:ascii="宋体" w:hAnsi="宋体" w:cs="宋体"/>
                <w:szCs w:val="21"/>
              </w:rPr>
              <w:t>　</w:t>
            </w:r>
          </w:p>
        </w:tc>
      </w:tr>
    </w:tbl>
    <w:p>
      <w:pPr>
        <w:rPr>
          <w:rFonts w:ascii="宋体" w:hAnsi="宋体"/>
          <w:szCs w:val="21"/>
          <w:lang w:val="zh-CN"/>
        </w:rPr>
      </w:pPr>
      <w:r>
        <w:rPr>
          <w:rFonts w:hint="eastAsia" w:ascii="宋体" w:hAnsi="宋体"/>
          <w:szCs w:val="21"/>
          <w:lang w:val="zh-CN"/>
        </w:rPr>
        <w:t>说明：</w:t>
      </w:r>
    </w:p>
    <w:p>
      <w:pPr>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rPr>
      </w:pPr>
      <w:r>
        <w:rPr>
          <w:rFonts w:hint="eastAsia" w:ascii="宋体" w:hAnsi="宋体"/>
          <w:b/>
        </w:rPr>
        <w:t>附件</w:t>
      </w:r>
      <w:r>
        <w:rPr>
          <w:rFonts w:ascii="宋体" w:hAnsi="宋体"/>
          <w:b/>
        </w:rPr>
        <w:t>7</w:t>
      </w:r>
      <w:r>
        <w:rPr>
          <w:rFonts w:hint="eastAsia" w:ascii="宋体" w:hAnsi="宋体"/>
          <w:b/>
        </w:rPr>
        <w:t>：乙方在投标时做出的其他合同中未约定的承诺服务内容</w:t>
      </w:r>
    </w:p>
    <w:p>
      <w:pPr>
        <w:rPr>
          <w:rFonts w:ascii="宋体" w:hAnsi="宋体" w:cs="仿宋_GB2312"/>
          <w:szCs w:val="21"/>
        </w:rPr>
      </w:pPr>
      <w:r>
        <w:rPr>
          <w:rFonts w:hint="eastAsia" w:ascii="宋体" w:hAnsi="宋体"/>
          <w:b/>
        </w:rPr>
        <w:t>附件</w:t>
      </w:r>
      <w:r>
        <w:rPr>
          <w:rFonts w:ascii="宋体" w:hAnsi="宋体"/>
          <w:b/>
        </w:rPr>
        <w:t>8</w:t>
      </w:r>
      <w:r>
        <w:rPr>
          <w:rFonts w:hint="eastAsia" w:ascii="宋体" w:hAnsi="宋体"/>
          <w:b/>
        </w:rPr>
        <w:t>：甲方认为需要增加的其他内容</w:t>
      </w:r>
      <w:r>
        <w:rPr>
          <w:rFonts w:hint="eastAsia" w:ascii="宋体"/>
          <w:sz w:val="44"/>
          <w:szCs w:val="44"/>
        </w:rPr>
        <w:t xml:space="preserve"> </w:t>
      </w:r>
    </w:p>
    <w:p>
      <w:pPr>
        <w:pStyle w:val="2"/>
        <w:spacing w:before="0" w:after="0" w:line="240" w:lineRule="auto"/>
        <w:jc w:val="center"/>
        <w:rPr>
          <w:rFonts w:ascii="宋体"/>
          <w:sz w:val="44"/>
          <w:szCs w:val="44"/>
        </w:rPr>
      </w:pPr>
    </w:p>
    <w:p/>
    <w:p/>
    <w:p/>
    <w:p/>
    <w:p/>
    <w:p/>
    <w:p/>
    <w:p/>
    <w:p/>
    <w:p/>
    <w:p/>
    <w:p/>
    <w:p/>
    <w:p/>
    <w:p/>
    <w:p/>
    <w:p/>
    <w:p/>
    <w:p/>
    <w:p/>
    <w:p/>
    <w:p/>
    <w:p>
      <w:pPr>
        <w:pStyle w:val="2"/>
        <w:spacing w:before="0" w:after="0" w:line="240" w:lineRule="auto"/>
        <w:jc w:val="center"/>
        <w:rPr>
          <w:rFonts w:ascii="Calibri" w:hAnsi="Calibri" w:eastAsia="黑体" w:cs="Calibri"/>
          <w:kern w:val="0"/>
          <w:sz w:val="32"/>
        </w:rPr>
      </w:pPr>
      <w:r>
        <w:rPr>
          <w:rFonts w:hint="eastAsia" w:ascii="宋体" w:eastAsia="宋体"/>
          <w:sz w:val="44"/>
          <w:szCs w:val="44"/>
        </w:rPr>
        <w:t>第四章：</w:t>
      </w:r>
      <w:bookmarkStart w:id="26" w:name="_Toc448002985"/>
      <w:r>
        <w:rPr>
          <w:rFonts w:hint="eastAsia" w:ascii="宋体" w:eastAsia="宋体"/>
          <w:sz w:val="44"/>
          <w:szCs w:val="44"/>
        </w:rPr>
        <w:t>服务技术标准及要求</w:t>
      </w:r>
      <w:bookmarkEnd w:id="26"/>
    </w:p>
    <w:p>
      <w:pPr>
        <w:pStyle w:val="20"/>
        <w:spacing w:line="276" w:lineRule="auto"/>
        <w:ind w:firstLine="442"/>
        <w:rPr>
          <w:rFonts w:ascii="宋体" w:hAnsi="宋体"/>
          <w:b/>
          <w:bCs/>
          <w:kern w:val="0"/>
          <w:sz w:val="22"/>
          <w:szCs w:val="22"/>
        </w:rPr>
      </w:pPr>
    </w:p>
    <w:p>
      <w:pPr>
        <w:pStyle w:val="20"/>
        <w:spacing w:line="276" w:lineRule="auto"/>
        <w:ind w:firstLine="562"/>
        <w:rPr>
          <w:rFonts w:ascii="仿宋_GB2312" w:hAnsi="宋体" w:eastAsia="仿宋_GB2312"/>
          <w:b/>
          <w:bCs/>
          <w:kern w:val="0"/>
          <w:sz w:val="28"/>
          <w:szCs w:val="28"/>
        </w:rPr>
      </w:pPr>
      <w:r>
        <w:rPr>
          <w:rFonts w:hint="eastAsia" w:ascii="仿宋_GB2312" w:hAnsi="宋体" w:eastAsia="仿宋_GB2312"/>
          <w:b/>
          <w:bCs/>
          <w:kern w:val="0"/>
          <w:sz w:val="28"/>
          <w:szCs w:val="28"/>
        </w:rPr>
        <w:t>一、项目内容</w:t>
      </w:r>
    </w:p>
    <w:p>
      <w:pPr>
        <w:ind w:firstLine="560" w:firstLineChars="200"/>
        <w:rPr>
          <w:rFonts w:ascii="仿宋_GB2312" w:hAnsi="宋体" w:eastAsia="仿宋_GB2312"/>
          <w:color w:val="000000"/>
          <w:sz w:val="28"/>
          <w:szCs w:val="28"/>
        </w:rPr>
      </w:pPr>
      <w:r>
        <w:rPr>
          <w:rFonts w:hint="eastAsia" w:ascii="仿宋_GB2312" w:hAnsi="宋体" w:eastAsia="仿宋_GB2312" w:cs="Calibri"/>
          <w:sz w:val="28"/>
          <w:szCs w:val="28"/>
        </w:rPr>
        <w:t>中标人负责以下设备的维保，以保证设备的安全、高效、稳定地运行。</w:t>
      </w:r>
    </w:p>
    <w:tbl>
      <w:tblPr>
        <w:tblStyle w:val="7"/>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794"/>
        <w:gridCol w:w="2241"/>
        <w:gridCol w:w="765"/>
        <w:gridCol w:w="90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855" w:type="dxa"/>
            <w:tcMar>
              <w:top w:w="60" w:type="dxa"/>
              <w:left w:w="60" w:type="dxa"/>
              <w:bottom w:w="60" w:type="dxa"/>
              <w:right w:w="60" w:type="dxa"/>
            </w:tcMar>
          </w:tcPr>
          <w:p>
            <w:pPr>
              <w:spacing w:line="360" w:lineRule="auto"/>
              <w:rPr>
                <w:rFonts w:ascii="宋体" w:hAnsi="宋体"/>
                <w:b/>
                <w:bCs/>
                <w:szCs w:val="21"/>
              </w:rPr>
            </w:pPr>
            <w:r>
              <w:rPr>
                <w:rFonts w:hint="eastAsia" w:ascii="宋体" w:hAnsi="宋体"/>
                <w:b/>
                <w:bCs/>
                <w:szCs w:val="21"/>
              </w:rPr>
              <w:t>序号</w:t>
            </w:r>
          </w:p>
        </w:tc>
        <w:tc>
          <w:tcPr>
            <w:tcW w:w="1794" w:type="dxa"/>
            <w:tcMar>
              <w:top w:w="60" w:type="dxa"/>
              <w:left w:w="60" w:type="dxa"/>
              <w:bottom w:w="60" w:type="dxa"/>
              <w:right w:w="60" w:type="dxa"/>
            </w:tcMar>
          </w:tcPr>
          <w:p>
            <w:pPr>
              <w:spacing w:line="360" w:lineRule="auto"/>
              <w:rPr>
                <w:rFonts w:ascii="宋体" w:hAnsi="宋体"/>
                <w:b/>
                <w:bCs/>
                <w:szCs w:val="21"/>
              </w:rPr>
            </w:pPr>
            <w:r>
              <w:rPr>
                <w:rFonts w:hint="eastAsia" w:ascii="宋体" w:hAnsi="宋体"/>
                <w:b/>
                <w:bCs/>
                <w:szCs w:val="21"/>
              </w:rPr>
              <w:t>型号</w:t>
            </w:r>
          </w:p>
        </w:tc>
        <w:tc>
          <w:tcPr>
            <w:tcW w:w="2241" w:type="dxa"/>
            <w:tcMar>
              <w:top w:w="60" w:type="dxa"/>
              <w:left w:w="60" w:type="dxa"/>
              <w:bottom w:w="60" w:type="dxa"/>
              <w:right w:w="60" w:type="dxa"/>
            </w:tcMar>
          </w:tcPr>
          <w:p>
            <w:pPr>
              <w:spacing w:line="360" w:lineRule="auto"/>
              <w:rPr>
                <w:rFonts w:ascii="宋体" w:hAnsi="宋体"/>
                <w:b/>
                <w:bCs/>
                <w:szCs w:val="21"/>
              </w:rPr>
            </w:pPr>
            <w:r>
              <w:rPr>
                <w:rFonts w:hint="eastAsia" w:ascii="宋体" w:hAnsi="宋体"/>
                <w:b/>
                <w:bCs/>
                <w:szCs w:val="21"/>
              </w:rPr>
              <w:t>配置</w:t>
            </w:r>
          </w:p>
        </w:tc>
        <w:tc>
          <w:tcPr>
            <w:tcW w:w="765" w:type="dxa"/>
            <w:tcMar>
              <w:top w:w="60" w:type="dxa"/>
              <w:left w:w="60" w:type="dxa"/>
              <w:bottom w:w="60" w:type="dxa"/>
              <w:right w:w="60" w:type="dxa"/>
            </w:tcMar>
          </w:tcPr>
          <w:p>
            <w:pPr>
              <w:spacing w:line="360" w:lineRule="auto"/>
              <w:jc w:val="center"/>
              <w:rPr>
                <w:rFonts w:ascii="宋体" w:hAnsi="宋体"/>
                <w:b/>
                <w:bCs/>
                <w:szCs w:val="21"/>
              </w:rPr>
            </w:pPr>
            <w:r>
              <w:rPr>
                <w:rFonts w:hint="eastAsia" w:ascii="宋体" w:hAnsi="宋体"/>
                <w:b/>
                <w:bCs/>
                <w:szCs w:val="21"/>
              </w:rPr>
              <w:t>单位</w:t>
            </w:r>
          </w:p>
        </w:tc>
        <w:tc>
          <w:tcPr>
            <w:tcW w:w="900" w:type="dxa"/>
            <w:tcMar>
              <w:top w:w="60" w:type="dxa"/>
              <w:left w:w="60" w:type="dxa"/>
              <w:bottom w:w="60" w:type="dxa"/>
              <w:right w:w="60" w:type="dxa"/>
            </w:tcMar>
          </w:tcPr>
          <w:p>
            <w:pPr>
              <w:spacing w:line="360" w:lineRule="auto"/>
              <w:jc w:val="center"/>
              <w:rPr>
                <w:rFonts w:ascii="宋体" w:hAnsi="宋体"/>
                <w:b/>
                <w:bCs/>
                <w:szCs w:val="21"/>
              </w:rPr>
            </w:pPr>
            <w:r>
              <w:rPr>
                <w:rFonts w:hint="eastAsia" w:ascii="宋体" w:hAnsi="宋体"/>
                <w:b/>
                <w:bCs/>
                <w:szCs w:val="21"/>
              </w:rPr>
              <w:t>数量</w:t>
            </w:r>
          </w:p>
        </w:tc>
        <w:tc>
          <w:tcPr>
            <w:tcW w:w="2655" w:type="dxa"/>
            <w:tcMar>
              <w:top w:w="60" w:type="dxa"/>
              <w:left w:w="60" w:type="dxa"/>
              <w:bottom w:w="60" w:type="dxa"/>
              <w:right w:w="60" w:type="dxa"/>
            </w:tcMar>
          </w:tcPr>
          <w:p>
            <w:pPr>
              <w:spacing w:line="360" w:lineRule="auto"/>
              <w:jc w:val="center"/>
              <w:rPr>
                <w:rFonts w:ascii="宋体" w:hAnsi="宋体"/>
                <w:b/>
                <w:bCs/>
                <w:szCs w:val="21"/>
              </w:rPr>
            </w:pPr>
            <w:r>
              <w:rPr>
                <w:rFonts w:hint="eastAsia" w:ascii="宋体" w:hAnsi="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8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1</w:t>
            </w:r>
          </w:p>
        </w:tc>
        <w:tc>
          <w:tcPr>
            <w:tcW w:w="1794" w:type="dxa"/>
            <w:tcMar>
              <w:top w:w="60" w:type="dxa"/>
              <w:left w:w="60" w:type="dxa"/>
              <w:bottom w:w="60" w:type="dxa"/>
              <w:right w:w="60" w:type="dxa"/>
            </w:tcMar>
          </w:tcPr>
          <w:p>
            <w:pPr>
              <w:spacing w:line="360" w:lineRule="auto"/>
              <w:rPr>
                <w:rFonts w:ascii="宋体" w:hAnsi="宋体"/>
                <w:szCs w:val="21"/>
              </w:rPr>
            </w:pPr>
            <w:r>
              <w:rPr>
                <w:rFonts w:ascii="宋体" w:hAnsi="宋体"/>
                <w:szCs w:val="21"/>
              </w:rPr>
              <w:t>IBM storwize V3500</w:t>
            </w:r>
          </w:p>
        </w:tc>
        <w:tc>
          <w:tcPr>
            <w:tcW w:w="2241"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5*300G硬盘</w:t>
            </w:r>
          </w:p>
        </w:tc>
        <w:tc>
          <w:tcPr>
            <w:tcW w:w="765" w:type="dxa"/>
            <w:tcMar>
              <w:top w:w="60" w:type="dxa"/>
              <w:left w:w="60" w:type="dxa"/>
              <w:bottom w:w="60" w:type="dxa"/>
              <w:right w:w="60" w:type="dxa"/>
            </w:tcMar>
          </w:tcPr>
          <w:p>
            <w:pPr>
              <w:spacing w:line="360" w:lineRule="auto"/>
              <w:jc w:val="center"/>
              <w:rPr>
                <w:rFonts w:ascii="宋体" w:hAnsi="宋体"/>
                <w:szCs w:val="21"/>
              </w:rPr>
            </w:pPr>
            <w:r>
              <w:rPr>
                <w:rFonts w:hint="eastAsia" w:ascii="宋体" w:hAnsi="宋体"/>
                <w:szCs w:val="21"/>
              </w:rPr>
              <w:t>台</w:t>
            </w:r>
          </w:p>
        </w:tc>
        <w:tc>
          <w:tcPr>
            <w:tcW w:w="900" w:type="dxa"/>
            <w:tcMar>
              <w:top w:w="60" w:type="dxa"/>
              <w:left w:w="60" w:type="dxa"/>
              <w:bottom w:w="60" w:type="dxa"/>
              <w:right w:w="60" w:type="dxa"/>
            </w:tcMar>
          </w:tcPr>
          <w:p>
            <w:pPr>
              <w:spacing w:line="360" w:lineRule="auto"/>
              <w:jc w:val="center"/>
              <w:rPr>
                <w:rFonts w:ascii="宋体" w:hAnsi="宋体"/>
                <w:szCs w:val="21"/>
              </w:rPr>
            </w:pPr>
            <w:r>
              <w:rPr>
                <w:rFonts w:ascii="宋体" w:hAnsi="宋体"/>
                <w:szCs w:val="21"/>
              </w:rPr>
              <w:t>1</w:t>
            </w:r>
          </w:p>
        </w:tc>
        <w:tc>
          <w:tcPr>
            <w:tcW w:w="26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物流交换平台磁盘阵列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8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2</w:t>
            </w:r>
          </w:p>
        </w:tc>
        <w:tc>
          <w:tcPr>
            <w:tcW w:w="1794" w:type="dxa"/>
            <w:tcMar>
              <w:top w:w="60" w:type="dxa"/>
              <w:left w:w="60" w:type="dxa"/>
              <w:bottom w:w="60" w:type="dxa"/>
              <w:right w:w="60" w:type="dxa"/>
            </w:tcMar>
          </w:tcPr>
          <w:p>
            <w:pPr>
              <w:spacing w:line="360" w:lineRule="auto"/>
              <w:rPr>
                <w:rFonts w:ascii="宋体" w:hAnsi="宋体"/>
                <w:szCs w:val="21"/>
              </w:rPr>
            </w:pPr>
            <w:r>
              <w:rPr>
                <w:rFonts w:ascii="宋体" w:hAnsi="宋体"/>
                <w:szCs w:val="21"/>
              </w:rPr>
              <w:t>IBM System 3650 M4</w:t>
            </w:r>
          </w:p>
        </w:tc>
        <w:tc>
          <w:tcPr>
            <w:tcW w:w="2241"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16G内存，3*300G硬盘</w:t>
            </w:r>
          </w:p>
        </w:tc>
        <w:tc>
          <w:tcPr>
            <w:tcW w:w="765" w:type="dxa"/>
            <w:tcMar>
              <w:top w:w="60" w:type="dxa"/>
              <w:left w:w="60" w:type="dxa"/>
              <w:bottom w:w="60" w:type="dxa"/>
              <w:right w:w="60" w:type="dxa"/>
            </w:tcMar>
          </w:tcPr>
          <w:p>
            <w:pPr>
              <w:spacing w:line="360" w:lineRule="auto"/>
              <w:jc w:val="center"/>
              <w:rPr>
                <w:rFonts w:ascii="宋体" w:hAnsi="宋体"/>
                <w:szCs w:val="21"/>
              </w:rPr>
            </w:pPr>
            <w:r>
              <w:rPr>
                <w:rFonts w:hint="eastAsia" w:ascii="宋体" w:hAnsi="宋体"/>
                <w:szCs w:val="21"/>
              </w:rPr>
              <w:t>台</w:t>
            </w:r>
          </w:p>
        </w:tc>
        <w:tc>
          <w:tcPr>
            <w:tcW w:w="900" w:type="dxa"/>
            <w:tcMar>
              <w:top w:w="60" w:type="dxa"/>
              <w:left w:w="60" w:type="dxa"/>
              <w:bottom w:w="60" w:type="dxa"/>
              <w:right w:w="60" w:type="dxa"/>
            </w:tcMar>
          </w:tcPr>
          <w:p>
            <w:pPr>
              <w:spacing w:line="360" w:lineRule="auto"/>
              <w:jc w:val="center"/>
              <w:rPr>
                <w:rFonts w:ascii="宋体" w:hAnsi="宋体"/>
                <w:szCs w:val="21"/>
              </w:rPr>
            </w:pPr>
            <w:r>
              <w:rPr>
                <w:rFonts w:hint="eastAsia" w:ascii="宋体" w:hAnsi="宋体"/>
                <w:szCs w:val="21"/>
              </w:rPr>
              <w:t>2</w:t>
            </w:r>
          </w:p>
        </w:tc>
        <w:tc>
          <w:tcPr>
            <w:tcW w:w="26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物流交换平台服务器</w:t>
            </w:r>
          </w:p>
        </w:tc>
      </w:tr>
    </w:tbl>
    <w:p>
      <w:pPr>
        <w:spacing w:line="560" w:lineRule="exact"/>
        <w:ind w:firstLine="440" w:firstLineChars="200"/>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15914"/>
    <w:rsid w:val="00135DD2"/>
    <w:rsid w:val="00171CF5"/>
    <w:rsid w:val="00180E7E"/>
    <w:rsid w:val="00190098"/>
    <w:rsid w:val="001A499A"/>
    <w:rsid w:val="001B5989"/>
    <w:rsid w:val="001E7BE0"/>
    <w:rsid w:val="001F0944"/>
    <w:rsid w:val="00203C8B"/>
    <w:rsid w:val="0021736B"/>
    <w:rsid w:val="002222B5"/>
    <w:rsid w:val="00222F5F"/>
    <w:rsid w:val="00287D69"/>
    <w:rsid w:val="002A1974"/>
    <w:rsid w:val="002A45DD"/>
    <w:rsid w:val="002A5B58"/>
    <w:rsid w:val="002E4FBF"/>
    <w:rsid w:val="003160F2"/>
    <w:rsid w:val="00323B43"/>
    <w:rsid w:val="00373594"/>
    <w:rsid w:val="003D37D8"/>
    <w:rsid w:val="004216D8"/>
    <w:rsid w:val="00426133"/>
    <w:rsid w:val="004358AB"/>
    <w:rsid w:val="0044478F"/>
    <w:rsid w:val="00476881"/>
    <w:rsid w:val="004A301A"/>
    <w:rsid w:val="004C5522"/>
    <w:rsid w:val="004F6A45"/>
    <w:rsid w:val="005018DD"/>
    <w:rsid w:val="0054022B"/>
    <w:rsid w:val="00590F38"/>
    <w:rsid w:val="005B4DA8"/>
    <w:rsid w:val="005F0C64"/>
    <w:rsid w:val="00610232"/>
    <w:rsid w:val="00613913"/>
    <w:rsid w:val="00682585"/>
    <w:rsid w:val="006B4A6F"/>
    <w:rsid w:val="006D4247"/>
    <w:rsid w:val="006D43B6"/>
    <w:rsid w:val="0070092F"/>
    <w:rsid w:val="00755F76"/>
    <w:rsid w:val="007715D0"/>
    <w:rsid w:val="007C7908"/>
    <w:rsid w:val="007D44DC"/>
    <w:rsid w:val="007F069E"/>
    <w:rsid w:val="007F1169"/>
    <w:rsid w:val="00856774"/>
    <w:rsid w:val="008B7726"/>
    <w:rsid w:val="008D7D87"/>
    <w:rsid w:val="00901958"/>
    <w:rsid w:val="009366D6"/>
    <w:rsid w:val="00945901"/>
    <w:rsid w:val="00980F19"/>
    <w:rsid w:val="009A4410"/>
    <w:rsid w:val="009E23CA"/>
    <w:rsid w:val="00A04D79"/>
    <w:rsid w:val="00A1223A"/>
    <w:rsid w:val="00A453E4"/>
    <w:rsid w:val="00A5237C"/>
    <w:rsid w:val="00A543BA"/>
    <w:rsid w:val="00A9390D"/>
    <w:rsid w:val="00B02EAF"/>
    <w:rsid w:val="00B36D07"/>
    <w:rsid w:val="00B63976"/>
    <w:rsid w:val="00B8386D"/>
    <w:rsid w:val="00BA0DA2"/>
    <w:rsid w:val="00C02012"/>
    <w:rsid w:val="00C32651"/>
    <w:rsid w:val="00C34076"/>
    <w:rsid w:val="00C36D95"/>
    <w:rsid w:val="00C71EF4"/>
    <w:rsid w:val="00C85C60"/>
    <w:rsid w:val="00C9272C"/>
    <w:rsid w:val="00CB260F"/>
    <w:rsid w:val="00CC0E3D"/>
    <w:rsid w:val="00CC62CC"/>
    <w:rsid w:val="00CD001F"/>
    <w:rsid w:val="00CD6E6D"/>
    <w:rsid w:val="00D31D50"/>
    <w:rsid w:val="00D608B7"/>
    <w:rsid w:val="00D80AD7"/>
    <w:rsid w:val="00DB4975"/>
    <w:rsid w:val="00DC1032"/>
    <w:rsid w:val="00DC3BC6"/>
    <w:rsid w:val="00DE5F42"/>
    <w:rsid w:val="00DE7A1B"/>
    <w:rsid w:val="00E058E5"/>
    <w:rsid w:val="00E17FAD"/>
    <w:rsid w:val="00E728B8"/>
    <w:rsid w:val="00E90EB2"/>
    <w:rsid w:val="00EA00B5"/>
    <w:rsid w:val="00F11552"/>
    <w:rsid w:val="00F20223"/>
    <w:rsid w:val="00F302BE"/>
    <w:rsid w:val="00F43A51"/>
    <w:rsid w:val="00FC1DD5"/>
    <w:rsid w:val="00FD3E4C"/>
    <w:rsid w:val="00FE3BD8"/>
    <w:rsid w:val="00FE4EEB"/>
    <w:rsid w:val="00FF30D7"/>
    <w:rsid w:val="59E2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uiPriority w:val="99"/>
    <w:rPr>
      <w:rFonts w:ascii="Tahoma" w:hAnsi="Tahoma"/>
      <w:sz w:val="18"/>
      <w:szCs w:val="18"/>
    </w:rPr>
  </w:style>
  <w:style w:type="paragraph" w:customStyle="1" w:styleId="17">
    <w:name w:val="样式 正文文本"/>
    <w:basedOn w:val="1"/>
    <w:qFormat/>
    <w:uiPriority w:val="0"/>
    <w:pPr>
      <w:widowControl w:val="0"/>
      <w:spacing w:after="0" w:line="400" w:lineRule="exact"/>
      <w:ind w:firstLine="200" w:firstLineChars="200"/>
      <w:jc w:val="both"/>
    </w:pPr>
    <w:rPr>
      <w:rFonts w:ascii="Arial" w:hAnsi="Arial" w:eastAsia="宋体" w:cs="Times New Roman"/>
      <w:color w:val="000000"/>
      <w:kern w:val="2"/>
      <w:sz w:val="21"/>
      <w:szCs w:val="20"/>
    </w:rPr>
  </w:style>
  <w:style w:type="paragraph" w:customStyle="1" w:styleId="18">
    <w:name w:val="小正文"/>
    <w:basedOn w:val="1"/>
    <w:link w:val="19"/>
    <w:qFormat/>
    <w:uiPriority w:val="0"/>
    <w:pPr>
      <w:widowControl w:val="0"/>
      <w:adjustRightInd/>
      <w:snapToGrid/>
      <w:spacing w:after="0" w:line="560" w:lineRule="exact"/>
      <w:ind w:firstLine="560" w:firstLineChars="200"/>
    </w:pPr>
    <w:rPr>
      <w:rFonts w:ascii="仿宋_GB2312" w:hAnsi="宋体" w:eastAsia="仿宋_GB2312" w:cs="Times New Roman"/>
      <w:kern w:val="2"/>
      <w:sz w:val="28"/>
      <w:szCs w:val="28"/>
      <w:lang w:val="zh-CN"/>
    </w:rPr>
  </w:style>
  <w:style w:type="character" w:customStyle="1" w:styleId="19">
    <w:name w:val="小正文 Char"/>
    <w:link w:val="18"/>
    <w:qFormat/>
    <w:uiPriority w:val="0"/>
    <w:rPr>
      <w:rFonts w:ascii="仿宋_GB2312" w:hAnsi="宋体" w:eastAsia="仿宋_GB2312" w:cs="Times New Roman"/>
      <w:kern w:val="2"/>
      <w:sz w:val="28"/>
      <w:szCs w:val="28"/>
      <w:lang w:val="zh-CN"/>
    </w:rPr>
  </w:style>
  <w:style w:type="paragraph" w:customStyle="1" w:styleId="20">
    <w:name w:val="列出段落2"/>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2313</Words>
  <Characters>13189</Characters>
  <Lines>109</Lines>
  <Paragraphs>30</Paragraphs>
  <TotalTime>15</TotalTime>
  <ScaleCrop>false</ScaleCrop>
  <LinksUpToDate>false</LinksUpToDate>
  <CharactersWithSpaces>15472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2020-11-23T01:28:00Z</dcterms:created>
  <dc:creator>Administrator</dc:creator>
  <cp:lastModifiedBy>帝国广阔</cp:lastModifiedBy>
  <dcterms:modified xsi:type="dcterms:W3CDTF">2020-11-23T02:05:06Z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