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b/>
          <w:w w:val="150"/>
          <w:szCs w:val="21"/>
        </w:rPr>
      </w:pPr>
    </w:p>
    <w:p>
      <w:pPr>
        <w:spacing w:line="360" w:lineRule="auto"/>
        <w:jc w:val="center"/>
        <w:rPr>
          <w:rFonts w:hint="eastAsia" w:asciiTheme="majorEastAsia" w:hAnsiTheme="majorEastAsia" w:eastAsiaTheme="majorEastAsia" w:cstheme="majorEastAsia"/>
          <w:b/>
          <w:bCs w:val="0"/>
          <w:sz w:val="36"/>
          <w:szCs w:val="36"/>
          <w:lang w:val="en-US" w:eastAsia="zh-CN"/>
        </w:rPr>
      </w:pPr>
      <w:r>
        <w:rPr>
          <w:rFonts w:hint="eastAsia" w:asciiTheme="majorEastAsia" w:hAnsiTheme="majorEastAsia" w:eastAsiaTheme="majorEastAsia" w:cstheme="majorEastAsia"/>
          <w:b/>
          <w:bCs w:val="0"/>
          <w:sz w:val="36"/>
          <w:szCs w:val="36"/>
        </w:rPr>
        <w:t>杭州萧山国际机场航空物流有限公司货运信息系统设备维保项目</w:t>
      </w:r>
      <w:r>
        <w:rPr>
          <w:rFonts w:hint="eastAsia" w:asciiTheme="majorEastAsia" w:hAnsiTheme="majorEastAsia" w:eastAsiaTheme="majorEastAsia" w:cstheme="majorEastAsia"/>
          <w:b/>
          <w:bCs w:val="0"/>
          <w:sz w:val="36"/>
          <w:szCs w:val="36"/>
          <w:lang w:val="en-US" w:eastAsia="zh-CN"/>
        </w:rPr>
        <w:t>询价公告</w:t>
      </w:r>
    </w:p>
    <w:p>
      <w:pPr>
        <w:spacing w:line="360" w:lineRule="auto"/>
        <w:rPr>
          <w:rFonts w:ascii="方正小标宋简体" w:eastAsia="方正小标宋简体"/>
          <w:sz w:val="44"/>
          <w:szCs w:val="44"/>
        </w:rPr>
      </w:pPr>
      <w:bookmarkStart w:id="27" w:name="_GoBack"/>
      <w:bookmarkEnd w:id="27"/>
    </w:p>
    <w:p>
      <w:pPr>
        <w:spacing w:line="360" w:lineRule="auto"/>
        <w:jc w:val="center"/>
        <w:rPr>
          <w:rFonts w:ascii="方正小标宋简体" w:eastAsia="方正小标宋简体"/>
          <w:sz w:val="44"/>
          <w:szCs w:val="44"/>
        </w:rPr>
      </w:pPr>
    </w:p>
    <w:p>
      <w:pPr>
        <w:spacing w:line="360" w:lineRule="auto"/>
        <w:jc w:val="center"/>
        <w:rPr>
          <w:rFonts w:ascii="方正小标宋简体" w:eastAsia="方正小标宋简体"/>
          <w:sz w:val="44"/>
          <w:szCs w:val="44"/>
        </w:rPr>
      </w:pPr>
      <w:r>
        <w:rPr>
          <w:rFonts w:hint="eastAsia" w:ascii="方正小标宋简体" w:eastAsia="方正小标宋简体"/>
          <w:sz w:val="44"/>
          <w:szCs w:val="44"/>
        </w:rPr>
        <w:t>询价文件</w:t>
      </w:r>
    </w:p>
    <w:p>
      <w:pPr>
        <w:spacing w:line="360" w:lineRule="auto"/>
        <w:rPr>
          <w:rFonts w:ascii="宋体"/>
          <w:b/>
          <w:sz w:val="36"/>
          <w:szCs w:val="36"/>
        </w:rPr>
      </w:pPr>
    </w:p>
    <w:p>
      <w:pPr>
        <w:spacing w:line="360" w:lineRule="auto"/>
        <w:jc w:val="center"/>
        <w:rPr>
          <w:rFonts w:ascii="宋体"/>
          <w:b/>
          <w:sz w:val="36"/>
          <w:szCs w:val="36"/>
        </w:rPr>
      </w:pPr>
    </w:p>
    <w:p>
      <w:pPr>
        <w:spacing w:line="360" w:lineRule="auto"/>
        <w:jc w:val="center"/>
        <w:rPr>
          <w:rFonts w:ascii="宋体"/>
          <w:b/>
          <w:sz w:val="36"/>
          <w:szCs w:val="36"/>
        </w:rPr>
      </w:pPr>
    </w:p>
    <w:p>
      <w:pPr>
        <w:spacing w:line="360" w:lineRule="auto"/>
        <w:jc w:val="center"/>
        <w:rPr>
          <w:rFonts w:ascii="宋体"/>
          <w:b/>
          <w:sz w:val="36"/>
          <w:szCs w:val="36"/>
        </w:rPr>
      </w:pPr>
    </w:p>
    <w:p>
      <w:pPr>
        <w:spacing w:line="560" w:lineRule="exact"/>
        <w:jc w:val="center"/>
        <w:rPr>
          <w:rFonts w:ascii="宋体"/>
          <w:b/>
          <w:sz w:val="32"/>
          <w:szCs w:val="32"/>
        </w:rPr>
      </w:pPr>
      <w:r>
        <w:rPr>
          <w:rFonts w:hint="eastAsia" w:ascii="宋体"/>
          <w:b/>
          <w:sz w:val="32"/>
          <w:szCs w:val="32"/>
        </w:rPr>
        <w:t>杭州萧山国际机场航空物流有限公司</w:t>
      </w:r>
    </w:p>
    <w:p>
      <w:pPr>
        <w:spacing w:line="360" w:lineRule="auto"/>
        <w:jc w:val="center"/>
        <w:rPr>
          <w:rFonts w:ascii="宋体"/>
          <w:b/>
          <w:sz w:val="32"/>
          <w:szCs w:val="32"/>
        </w:rPr>
      </w:pPr>
    </w:p>
    <w:p>
      <w:pPr>
        <w:spacing w:line="360" w:lineRule="auto"/>
        <w:jc w:val="center"/>
        <w:rPr>
          <w:rFonts w:ascii="宋体"/>
          <w:b/>
          <w:sz w:val="32"/>
          <w:szCs w:val="32"/>
        </w:rPr>
        <w:sectPr>
          <w:footerReference r:id="rId5" w:type="first"/>
          <w:footerReference r:id="rId3" w:type="default"/>
          <w:footerReference r:id="rId4" w:type="even"/>
          <w:pgSz w:w="11906" w:h="16838"/>
          <w:pgMar w:top="1440" w:right="1800" w:bottom="1440" w:left="1800" w:header="851" w:footer="992" w:gutter="0"/>
          <w:cols w:space="425" w:num="1"/>
          <w:docGrid w:type="lines" w:linePitch="312" w:charSpace="0"/>
        </w:sectPr>
      </w:pPr>
      <w:r>
        <w:rPr>
          <w:rFonts w:hint="eastAsia" w:ascii="宋体"/>
          <w:b/>
          <w:sz w:val="32"/>
          <w:szCs w:val="32"/>
        </w:rPr>
        <w:t>二〇二〇年十一月</w:t>
      </w:r>
    </w:p>
    <w:p>
      <w:pPr>
        <w:spacing w:line="360" w:lineRule="auto"/>
        <w:rPr>
          <w:rFonts w:ascii="宋体"/>
          <w:b/>
          <w:sz w:val="44"/>
          <w:szCs w:val="44"/>
        </w:rPr>
      </w:pPr>
    </w:p>
    <w:p>
      <w:pPr>
        <w:spacing w:line="360" w:lineRule="auto"/>
        <w:jc w:val="center"/>
        <w:rPr>
          <w:rFonts w:ascii="宋体"/>
          <w:b/>
          <w:sz w:val="44"/>
          <w:szCs w:val="44"/>
        </w:rPr>
      </w:pPr>
      <w:r>
        <w:rPr>
          <w:rFonts w:hint="eastAsia" w:ascii="宋体"/>
          <w:b/>
          <w:sz w:val="44"/>
          <w:szCs w:val="44"/>
        </w:rPr>
        <w:t>目</w:t>
      </w:r>
      <w:r>
        <w:rPr>
          <w:rFonts w:ascii="宋体"/>
          <w:b/>
          <w:sz w:val="44"/>
          <w:szCs w:val="44"/>
        </w:rPr>
        <w:t xml:space="preserve">  </w:t>
      </w:r>
      <w:r>
        <w:rPr>
          <w:rFonts w:hint="eastAsia" w:ascii="宋体"/>
          <w:b/>
          <w:sz w:val="44"/>
          <w:szCs w:val="44"/>
        </w:rPr>
        <w:t>录</w:t>
      </w:r>
    </w:p>
    <w:p>
      <w:pPr>
        <w:spacing w:line="360" w:lineRule="auto"/>
        <w:rPr>
          <w:rFonts w:ascii="宋体"/>
          <w:b/>
          <w:sz w:val="28"/>
          <w:szCs w:val="28"/>
        </w:rPr>
      </w:pPr>
    </w:p>
    <w:p>
      <w:pPr>
        <w:spacing w:line="360" w:lineRule="auto"/>
        <w:rPr>
          <w:rFonts w:ascii="宋体"/>
          <w:sz w:val="28"/>
          <w:szCs w:val="28"/>
        </w:rPr>
      </w:pPr>
      <w:r>
        <w:rPr>
          <w:rFonts w:hint="eastAsia" w:ascii="宋体"/>
          <w:sz w:val="28"/>
          <w:szCs w:val="28"/>
        </w:rPr>
        <w:t>第一章：询价邀请书</w:t>
      </w:r>
    </w:p>
    <w:p>
      <w:pPr>
        <w:spacing w:line="360" w:lineRule="auto"/>
        <w:rPr>
          <w:rFonts w:ascii="宋体"/>
          <w:sz w:val="28"/>
          <w:szCs w:val="28"/>
        </w:rPr>
      </w:pPr>
      <w:r>
        <w:rPr>
          <w:rFonts w:hint="eastAsia" w:ascii="宋体"/>
          <w:sz w:val="28"/>
          <w:szCs w:val="28"/>
        </w:rPr>
        <w:t>第二章：报价人须知</w:t>
      </w:r>
    </w:p>
    <w:p>
      <w:pPr>
        <w:spacing w:line="360" w:lineRule="auto"/>
        <w:rPr>
          <w:rFonts w:ascii="宋体"/>
          <w:sz w:val="28"/>
          <w:szCs w:val="28"/>
        </w:rPr>
      </w:pPr>
      <w:r>
        <w:rPr>
          <w:rFonts w:hint="eastAsia" w:ascii="宋体"/>
          <w:sz w:val="28"/>
          <w:szCs w:val="28"/>
        </w:rPr>
        <w:t>第三章：合同条款</w:t>
      </w:r>
    </w:p>
    <w:p>
      <w:pPr>
        <w:spacing w:line="360" w:lineRule="auto"/>
        <w:rPr>
          <w:rFonts w:ascii="宋体"/>
          <w:sz w:val="28"/>
          <w:szCs w:val="28"/>
        </w:rPr>
      </w:pPr>
      <w:r>
        <w:rPr>
          <w:rFonts w:hint="eastAsia" w:ascii="宋体"/>
          <w:sz w:val="28"/>
          <w:szCs w:val="28"/>
        </w:rPr>
        <w:t>第四章：询价内容及技术要求</w:t>
      </w:r>
    </w:p>
    <w:p>
      <w:pPr>
        <w:spacing w:line="360" w:lineRule="auto"/>
        <w:jc w:val="center"/>
        <w:rPr>
          <w:rFonts w:ascii="宋体"/>
          <w:sz w:val="28"/>
          <w:szCs w:val="28"/>
        </w:rPr>
      </w:pPr>
      <w:bookmarkStart w:id="0" w:name="_Toc152045519"/>
      <w:bookmarkStart w:id="1" w:name="_Toc152042295"/>
      <w:bookmarkStart w:id="2" w:name="_Toc179632536"/>
      <w:bookmarkStart w:id="3" w:name="_Toc144974487"/>
    </w:p>
    <w:p>
      <w:pPr>
        <w:spacing w:line="360" w:lineRule="auto"/>
        <w:jc w:val="center"/>
        <w:rPr>
          <w:rFonts w:ascii="宋体"/>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rPr>
          <w:rFonts w:ascii="宋体"/>
          <w:b/>
          <w:color w:val="FF0000"/>
          <w:sz w:val="28"/>
          <w:szCs w:val="28"/>
        </w:rPr>
      </w:pPr>
    </w:p>
    <w:p>
      <w:pPr>
        <w:spacing w:line="360" w:lineRule="auto"/>
        <w:jc w:val="center"/>
        <w:rPr>
          <w:rFonts w:ascii="宋体"/>
          <w:b/>
          <w:sz w:val="44"/>
          <w:szCs w:val="44"/>
        </w:rPr>
      </w:pPr>
      <w:r>
        <w:rPr>
          <w:rFonts w:hint="eastAsia" w:ascii="宋体"/>
          <w:b/>
          <w:sz w:val="44"/>
          <w:szCs w:val="44"/>
        </w:rPr>
        <w:t>第一章：询价邀请书</w:t>
      </w:r>
    </w:p>
    <w:p>
      <w:pPr>
        <w:spacing w:line="360" w:lineRule="auto"/>
        <w:rPr>
          <w:rFonts w:ascii="宋体"/>
          <w:b/>
          <w:sz w:val="24"/>
        </w:rPr>
      </w:pPr>
    </w:p>
    <w:bookmarkEnd w:id="0"/>
    <w:bookmarkEnd w:id="1"/>
    <w:bookmarkEnd w:id="2"/>
    <w:bookmarkEnd w:id="3"/>
    <w:p>
      <w:pPr>
        <w:spacing w:line="360" w:lineRule="auto"/>
        <w:rPr>
          <w:rFonts w:ascii="宋体"/>
          <w:b/>
          <w:sz w:val="24"/>
        </w:rPr>
      </w:pPr>
      <w:bookmarkStart w:id="4" w:name="_Toc152042296"/>
      <w:bookmarkStart w:id="5" w:name="_Toc152045520"/>
      <w:bookmarkStart w:id="6" w:name="_Toc144974488"/>
      <w:bookmarkStart w:id="7" w:name="_Toc179632537"/>
      <w:r>
        <w:rPr>
          <w:rFonts w:hint="eastAsia" w:ascii="宋体"/>
          <w:b/>
          <w:sz w:val="24"/>
        </w:rPr>
        <w:t>1</w:t>
      </w:r>
      <w:r>
        <w:rPr>
          <w:rFonts w:ascii="宋体"/>
          <w:b/>
          <w:sz w:val="24"/>
        </w:rPr>
        <w:t xml:space="preserve">. </w:t>
      </w:r>
      <w:r>
        <w:rPr>
          <w:rFonts w:hint="eastAsia" w:ascii="宋体"/>
          <w:b/>
          <w:sz w:val="24"/>
        </w:rPr>
        <w:t>项目概况与询价范围</w:t>
      </w:r>
      <w:bookmarkEnd w:id="4"/>
      <w:bookmarkEnd w:id="5"/>
      <w:bookmarkEnd w:id="6"/>
      <w:bookmarkEnd w:id="7"/>
    </w:p>
    <w:p>
      <w:pPr>
        <w:spacing w:line="360" w:lineRule="auto"/>
        <w:ind w:firstLine="550" w:firstLineChars="250"/>
        <w:rPr>
          <w:rFonts w:ascii="宋体"/>
          <w:szCs w:val="21"/>
        </w:rPr>
      </w:pPr>
      <w:r>
        <w:rPr>
          <w:rFonts w:hint="eastAsia" w:ascii="宋体"/>
          <w:szCs w:val="21"/>
        </w:rPr>
        <w:t>本项目为物流公司货运信息系统设备维保项目</w:t>
      </w:r>
      <w:r>
        <w:rPr>
          <w:rFonts w:hint="eastAsia" w:ascii="宋体" w:hAnsi="宋体" w:cs="Arial"/>
        </w:rPr>
        <w:t>（设备名称及数量见附表）</w:t>
      </w:r>
      <w:r>
        <w:rPr>
          <w:rFonts w:hint="eastAsia" w:ascii="宋体"/>
          <w:szCs w:val="21"/>
        </w:rPr>
        <w:t>。</w:t>
      </w:r>
      <w:r>
        <w:rPr>
          <w:rFonts w:hint="eastAsia" w:ascii="宋体" w:hAnsi="宋体" w:cs="Arial"/>
        </w:rPr>
        <w:t>现对拟参加维保的设备进行公开询价，欢迎符合要求的单位前来报价。</w:t>
      </w:r>
    </w:p>
    <w:p>
      <w:pPr>
        <w:spacing w:line="360" w:lineRule="auto"/>
        <w:rPr>
          <w:rFonts w:ascii="宋体"/>
          <w:b/>
          <w:sz w:val="24"/>
        </w:rPr>
      </w:pPr>
      <w:r>
        <w:rPr>
          <w:rFonts w:hint="eastAsia" w:ascii="宋体"/>
          <w:b/>
          <w:sz w:val="24"/>
        </w:rPr>
        <w:t>2</w:t>
      </w:r>
      <w:r>
        <w:rPr>
          <w:rFonts w:ascii="宋体"/>
          <w:b/>
          <w:sz w:val="24"/>
        </w:rPr>
        <w:t xml:space="preserve">. </w:t>
      </w:r>
      <w:r>
        <w:rPr>
          <w:rFonts w:hint="eastAsia" w:ascii="宋体"/>
          <w:b/>
          <w:sz w:val="24"/>
        </w:rPr>
        <w:t>报价单位资格要求</w:t>
      </w:r>
    </w:p>
    <w:p>
      <w:pPr>
        <w:spacing w:line="360" w:lineRule="auto"/>
        <w:rPr>
          <w:rFonts w:ascii="宋体"/>
          <w:szCs w:val="21"/>
        </w:rPr>
      </w:pPr>
      <w:r>
        <w:rPr>
          <w:rFonts w:hint="eastAsia" w:ascii="宋体"/>
          <w:szCs w:val="21"/>
        </w:rPr>
        <w:t>2</w:t>
      </w:r>
      <w:r>
        <w:rPr>
          <w:rFonts w:ascii="宋体"/>
          <w:szCs w:val="21"/>
        </w:rPr>
        <w:t>.1</w:t>
      </w:r>
      <w:r>
        <w:rPr>
          <w:rFonts w:hint="eastAsia" w:ascii="宋体"/>
          <w:szCs w:val="21"/>
        </w:rPr>
        <w:t>报价人必须是具有独立承担民事责任能力的中华人民共和国境内注册的法人；</w:t>
      </w:r>
    </w:p>
    <w:p>
      <w:pPr>
        <w:spacing w:line="360" w:lineRule="auto"/>
        <w:rPr>
          <w:rFonts w:ascii="宋体"/>
          <w:szCs w:val="21"/>
        </w:rPr>
      </w:pPr>
      <w:r>
        <w:rPr>
          <w:rFonts w:hint="eastAsia" w:ascii="宋体"/>
          <w:szCs w:val="21"/>
        </w:rPr>
        <w:t>2</w:t>
      </w:r>
      <w:r>
        <w:rPr>
          <w:rFonts w:ascii="宋体"/>
          <w:szCs w:val="21"/>
        </w:rPr>
        <w:t>.2</w:t>
      </w:r>
      <w:r>
        <w:rPr>
          <w:rFonts w:hint="eastAsia" w:ascii="宋体"/>
          <w:szCs w:val="21"/>
        </w:rPr>
        <w:t>注册资金50万元及以上；具备独立法人资格；</w:t>
      </w:r>
      <w:r>
        <w:rPr>
          <w:rFonts w:ascii="宋体"/>
          <w:szCs w:val="21"/>
        </w:rPr>
        <w:t xml:space="preserve"> </w:t>
      </w:r>
    </w:p>
    <w:p>
      <w:pPr>
        <w:spacing w:line="360" w:lineRule="auto"/>
        <w:rPr>
          <w:rFonts w:ascii="宋体"/>
          <w:szCs w:val="21"/>
        </w:rPr>
      </w:pPr>
      <w:r>
        <w:rPr>
          <w:rFonts w:hint="eastAsia" w:ascii="宋体"/>
          <w:szCs w:val="21"/>
        </w:rPr>
        <w:t>2</w:t>
      </w:r>
      <w:r>
        <w:rPr>
          <w:rFonts w:ascii="宋体"/>
          <w:szCs w:val="21"/>
        </w:rPr>
        <w:t>.3</w:t>
      </w:r>
      <w:r>
        <w:rPr>
          <w:rFonts w:hint="eastAsia" w:ascii="宋体"/>
          <w:szCs w:val="21"/>
        </w:rPr>
        <w:t>报价人在参加此次询价项目之前的</w:t>
      </w:r>
      <w:r>
        <w:rPr>
          <w:rFonts w:ascii="宋体"/>
          <w:szCs w:val="21"/>
        </w:rPr>
        <w:t>3</w:t>
      </w:r>
      <w:r>
        <w:rPr>
          <w:rFonts w:hint="eastAsia" w:ascii="宋体"/>
          <w:szCs w:val="21"/>
        </w:rPr>
        <w:t>年内，在经营活动中无重大违法记录；</w:t>
      </w:r>
    </w:p>
    <w:p>
      <w:pPr>
        <w:spacing w:line="360" w:lineRule="auto"/>
        <w:rPr>
          <w:rFonts w:ascii="宋体"/>
          <w:szCs w:val="21"/>
        </w:rPr>
      </w:pPr>
      <w:r>
        <w:rPr>
          <w:rFonts w:hint="eastAsia" w:ascii="宋体"/>
          <w:szCs w:val="21"/>
        </w:rPr>
        <w:t>2.4具有二级以上</w:t>
      </w:r>
      <w:r>
        <w:rPr>
          <w:rFonts w:hint="eastAsia" w:ascii="宋体" w:hAnsi="宋体"/>
          <w:szCs w:val="21"/>
        </w:rPr>
        <w:t>信息系统集成资质；</w:t>
      </w:r>
    </w:p>
    <w:p>
      <w:pPr>
        <w:spacing w:line="360" w:lineRule="auto"/>
        <w:rPr>
          <w:rFonts w:ascii="宋体"/>
          <w:b/>
          <w:sz w:val="24"/>
        </w:rPr>
      </w:pPr>
      <w:r>
        <w:rPr>
          <w:rFonts w:hint="eastAsia" w:ascii="宋体"/>
          <w:b/>
          <w:sz w:val="24"/>
        </w:rPr>
        <w:t>3</w:t>
      </w:r>
      <w:r>
        <w:rPr>
          <w:rFonts w:ascii="宋体"/>
          <w:b/>
          <w:sz w:val="24"/>
        </w:rPr>
        <w:t xml:space="preserve">. </w:t>
      </w:r>
      <w:r>
        <w:rPr>
          <w:rFonts w:hint="eastAsia" w:ascii="宋体"/>
          <w:b/>
          <w:sz w:val="24"/>
        </w:rPr>
        <w:t>询价文件的获取</w:t>
      </w:r>
    </w:p>
    <w:p>
      <w:pPr>
        <w:spacing w:line="360" w:lineRule="auto"/>
        <w:rPr>
          <w:rFonts w:ascii="宋体"/>
          <w:szCs w:val="21"/>
        </w:rPr>
      </w:pPr>
      <w:bookmarkStart w:id="8" w:name="_Toc144974491"/>
      <w:bookmarkStart w:id="9" w:name="_Toc152045523"/>
      <w:bookmarkStart w:id="10" w:name="_Toc179632540"/>
      <w:bookmarkStart w:id="11" w:name="_Toc152042299"/>
      <w:r>
        <w:rPr>
          <w:rFonts w:hint="eastAsia" w:ascii="宋体"/>
          <w:szCs w:val="21"/>
        </w:rPr>
        <w:t>杭州萧山国际机场网站下载</w:t>
      </w:r>
    </w:p>
    <w:p>
      <w:pPr>
        <w:spacing w:line="360" w:lineRule="auto"/>
        <w:rPr>
          <w:rFonts w:ascii="宋体"/>
          <w:szCs w:val="21"/>
        </w:rPr>
      </w:pPr>
      <w:r>
        <w:rPr>
          <w:rFonts w:hint="eastAsia" w:ascii="宋体"/>
          <w:szCs w:val="21"/>
        </w:rPr>
        <w:t>询价文件下载</w:t>
      </w:r>
    </w:p>
    <w:p>
      <w:pPr>
        <w:spacing w:line="360" w:lineRule="auto"/>
        <w:rPr>
          <w:rFonts w:ascii="宋体"/>
          <w:b/>
          <w:sz w:val="24"/>
        </w:rPr>
      </w:pPr>
      <w:r>
        <w:rPr>
          <w:rFonts w:hint="eastAsia" w:ascii="宋体"/>
          <w:b/>
          <w:sz w:val="24"/>
        </w:rPr>
        <w:t>4</w:t>
      </w:r>
      <w:r>
        <w:rPr>
          <w:rFonts w:ascii="宋体"/>
          <w:b/>
          <w:sz w:val="24"/>
        </w:rPr>
        <w:t xml:space="preserve">. </w:t>
      </w:r>
      <w:r>
        <w:rPr>
          <w:rFonts w:hint="eastAsia" w:ascii="宋体"/>
          <w:b/>
          <w:sz w:val="24"/>
        </w:rPr>
        <w:t>报价文件的递交</w:t>
      </w:r>
      <w:bookmarkEnd w:id="8"/>
      <w:bookmarkEnd w:id="9"/>
      <w:bookmarkEnd w:id="10"/>
      <w:bookmarkEnd w:id="11"/>
    </w:p>
    <w:p>
      <w:pPr>
        <w:spacing w:line="360" w:lineRule="auto"/>
        <w:rPr>
          <w:rFonts w:ascii="宋体"/>
          <w:szCs w:val="21"/>
        </w:rPr>
      </w:pPr>
      <w:bookmarkStart w:id="12" w:name="_Toc179632542"/>
      <w:bookmarkStart w:id="13" w:name="_Toc152045525"/>
      <w:bookmarkStart w:id="14" w:name="_Toc152042301"/>
      <w:bookmarkStart w:id="15" w:name="_Toc144974493"/>
      <w:r>
        <w:rPr>
          <w:rFonts w:hint="eastAsia" w:ascii="宋体"/>
          <w:szCs w:val="21"/>
        </w:rPr>
        <w:t>4</w:t>
      </w:r>
      <w:r>
        <w:rPr>
          <w:rFonts w:ascii="宋体"/>
          <w:szCs w:val="21"/>
        </w:rPr>
        <w:t>.1</w:t>
      </w:r>
      <w:r>
        <w:rPr>
          <w:rFonts w:hint="eastAsia" w:ascii="宋体"/>
          <w:szCs w:val="21"/>
        </w:rPr>
        <w:t>当面递交或以特快专递方式提交密封报价，逾期送达的或者未送达指定地点的报价文件，询价人不予受理。</w:t>
      </w:r>
    </w:p>
    <w:p>
      <w:pPr>
        <w:spacing w:line="360" w:lineRule="auto"/>
        <w:rPr>
          <w:rFonts w:ascii="宋体"/>
          <w:szCs w:val="21"/>
        </w:rPr>
      </w:pPr>
      <w:r>
        <w:rPr>
          <w:rFonts w:hint="eastAsia" w:ascii="宋体"/>
          <w:szCs w:val="21"/>
        </w:rPr>
        <w:t>4</w:t>
      </w:r>
      <w:r>
        <w:rPr>
          <w:rFonts w:ascii="宋体"/>
          <w:szCs w:val="21"/>
        </w:rPr>
        <w:t>.2</w:t>
      </w:r>
      <w:r>
        <w:rPr>
          <w:rFonts w:hint="eastAsia" w:ascii="宋体"/>
          <w:szCs w:val="21"/>
        </w:rPr>
        <w:t>投递地址：杭州萧山国际机场航空货站A区A1225室</w:t>
      </w:r>
      <w:r>
        <w:rPr>
          <w:rFonts w:ascii="宋体"/>
          <w:szCs w:val="21"/>
        </w:rPr>
        <w:t xml:space="preserve">         </w:t>
      </w:r>
      <w:r>
        <w:rPr>
          <w:rFonts w:hint="eastAsia" w:ascii="宋体"/>
          <w:szCs w:val="21"/>
        </w:rPr>
        <w:t>邮编：</w:t>
      </w:r>
      <w:r>
        <w:rPr>
          <w:rFonts w:ascii="宋体"/>
          <w:szCs w:val="21"/>
        </w:rPr>
        <w:t>311207</w:t>
      </w:r>
    </w:p>
    <w:p>
      <w:pPr>
        <w:spacing w:line="360" w:lineRule="auto"/>
        <w:rPr>
          <w:rFonts w:ascii="宋体"/>
          <w:szCs w:val="21"/>
        </w:rPr>
      </w:pPr>
      <w:r>
        <w:rPr>
          <w:rFonts w:hint="eastAsia" w:ascii="宋体"/>
          <w:szCs w:val="21"/>
        </w:rPr>
        <w:t>4</w:t>
      </w:r>
      <w:r>
        <w:rPr>
          <w:rFonts w:ascii="宋体"/>
          <w:szCs w:val="21"/>
        </w:rPr>
        <w:t>.3</w:t>
      </w:r>
      <w:r>
        <w:rPr>
          <w:rFonts w:hint="eastAsia" w:ascii="宋体"/>
          <w:szCs w:val="21"/>
        </w:rPr>
        <w:t>截止日期：</w:t>
      </w:r>
      <w:r>
        <w:rPr>
          <w:rFonts w:ascii="宋体"/>
          <w:szCs w:val="21"/>
        </w:rPr>
        <w:t>20</w:t>
      </w:r>
      <w:r>
        <w:rPr>
          <w:rFonts w:hint="eastAsia" w:ascii="宋体"/>
          <w:szCs w:val="21"/>
        </w:rPr>
        <w:t>20</w:t>
      </w:r>
      <w:r>
        <w:rPr>
          <w:rFonts w:ascii="宋体"/>
          <w:szCs w:val="21"/>
        </w:rPr>
        <w:t>年</w:t>
      </w:r>
      <w:r>
        <w:rPr>
          <w:rFonts w:hint="eastAsia" w:ascii="宋体"/>
          <w:szCs w:val="21"/>
        </w:rPr>
        <w:t>11</w:t>
      </w:r>
      <w:r>
        <w:rPr>
          <w:rFonts w:ascii="宋体"/>
          <w:szCs w:val="21"/>
        </w:rPr>
        <w:t>月</w:t>
      </w:r>
      <w:r>
        <w:rPr>
          <w:rFonts w:hint="eastAsia" w:ascii="宋体"/>
          <w:szCs w:val="21"/>
        </w:rPr>
        <w:t>20</w:t>
      </w:r>
      <w:r>
        <w:rPr>
          <w:rFonts w:ascii="宋体"/>
          <w:szCs w:val="21"/>
        </w:rPr>
        <w:t xml:space="preserve">日     </w:t>
      </w:r>
      <w:r>
        <w:rPr>
          <w:rFonts w:hint="eastAsia" w:ascii="宋体"/>
          <w:szCs w:val="21"/>
        </w:rPr>
        <w:t>上午9</w:t>
      </w:r>
      <w:r>
        <w:rPr>
          <w:rFonts w:ascii="宋体"/>
          <w:szCs w:val="21"/>
        </w:rPr>
        <w:t>:00</w:t>
      </w:r>
      <w:r>
        <w:rPr>
          <w:rFonts w:hint="eastAsia" w:ascii="宋体"/>
          <w:szCs w:val="21"/>
        </w:rPr>
        <w:t>（北京时间）</w:t>
      </w:r>
    </w:p>
    <w:p>
      <w:pPr>
        <w:spacing w:line="360" w:lineRule="auto"/>
        <w:rPr>
          <w:rFonts w:ascii="宋体"/>
          <w:b/>
          <w:sz w:val="24"/>
        </w:rPr>
      </w:pPr>
      <w:r>
        <w:rPr>
          <w:rFonts w:hint="eastAsia" w:ascii="宋体"/>
          <w:b/>
          <w:sz w:val="24"/>
        </w:rPr>
        <w:t>5</w:t>
      </w:r>
      <w:r>
        <w:rPr>
          <w:rFonts w:ascii="宋体"/>
          <w:b/>
          <w:sz w:val="24"/>
        </w:rPr>
        <w:t xml:space="preserve">. </w:t>
      </w:r>
      <w:r>
        <w:rPr>
          <w:rFonts w:hint="eastAsia" w:ascii="宋体"/>
          <w:b/>
          <w:sz w:val="24"/>
        </w:rPr>
        <w:t>联系方式</w:t>
      </w:r>
      <w:bookmarkEnd w:id="12"/>
      <w:bookmarkEnd w:id="13"/>
      <w:bookmarkEnd w:id="14"/>
      <w:bookmarkEnd w:id="15"/>
    </w:p>
    <w:p>
      <w:pPr>
        <w:spacing w:line="360" w:lineRule="auto"/>
        <w:rPr>
          <w:rFonts w:ascii="宋体"/>
          <w:szCs w:val="21"/>
        </w:rPr>
      </w:pPr>
      <w:r>
        <w:rPr>
          <w:rFonts w:hint="eastAsia" w:ascii="宋体"/>
          <w:szCs w:val="21"/>
        </w:rPr>
        <w:t>技术联系人：王工</w:t>
      </w:r>
      <w:r>
        <w:rPr>
          <w:rFonts w:ascii="宋体"/>
          <w:szCs w:val="21"/>
        </w:rPr>
        <w:t xml:space="preserve">     </w:t>
      </w:r>
      <w:r>
        <w:rPr>
          <w:rFonts w:hint="eastAsia" w:ascii="宋体"/>
          <w:szCs w:val="21"/>
        </w:rPr>
        <w:t xml:space="preserve">    </w:t>
      </w:r>
      <w:r>
        <w:rPr>
          <w:rFonts w:ascii="宋体"/>
          <w:szCs w:val="21"/>
        </w:rPr>
        <w:t xml:space="preserve"> </w:t>
      </w:r>
      <w:r>
        <w:rPr>
          <w:rFonts w:hint="eastAsia" w:ascii="宋体"/>
          <w:szCs w:val="21"/>
        </w:rPr>
        <w:t>联系电话：</w:t>
      </w:r>
      <w:r>
        <w:rPr>
          <w:rFonts w:ascii="宋体"/>
          <w:szCs w:val="21"/>
        </w:rPr>
        <w:t>0571-86665010</w:t>
      </w:r>
      <w:r>
        <w:rPr>
          <w:rFonts w:hint="eastAsia" w:ascii="宋体"/>
          <w:szCs w:val="21"/>
        </w:rPr>
        <w:t xml:space="preserve">      邮箱：wyb@hzairport.com</w:t>
      </w:r>
    </w:p>
    <w:p>
      <w:pPr>
        <w:spacing w:line="360" w:lineRule="auto"/>
        <w:rPr>
          <w:rFonts w:ascii="宋体"/>
          <w:szCs w:val="21"/>
        </w:rPr>
      </w:pPr>
      <w:r>
        <w:rPr>
          <w:rFonts w:hint="eastAsia" w:ascii="宋体"/>
          <w:szCs w:val="21"/>
        </w:rPr>
        <w:t>招标监督人：张小姐        联系电话：</w:t>
      </w:r>
      <w:r>
        <w:rPr>
          <w:rFonts w:ascii="宋体"/>
          <w:szCs w:val="21"/>
        </w:rPr>
        <w:t>0571-</w:t>
      </w:r>
      <w:r>
        <w:rPr>
          <w:rFonts w:hint="eastAsia" w:ascii="宋体"/>
          <w:szCs w:val="21"/>
        </w:rPr>
        <w:t>86668598</w:t>
      </w: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spacing w:line="360" w:lineRule="auto"/>
        <w:rPr>
          <w:rFonts w:ascii="宋体"/>
          <w:szCs w:val="21"/>
        </w:rPr>
      </w:pPr>
    </w:p>
    <w:p>
      <w:pPr>
        <w:pStyle w:val="2"/>
        <w:spacing w:before="0" w:after="0" w:line="360" w:lineRule="auto"/>
        <w:jc w:val="center"/>
        <w:rPr>
          <w:rFonts w:ascii="宋体" w:eastAsia="宋体"/>
          <w:b w:val="0"/>
          <w:sz w:val="44"/>
          <w:szCs w:val="44"/>
        </w:rPr>
      </w:pPr>
      <w:r>
        <w:rPr>
          <w:rFonts w:hint="eastAsia" w:ascii="宋体" w:eastAsia="宋体"/>
          <w:sz w:val="44"/>
          <w:szCs w:val="44"/>
        </w:rPr>
        <w:t>第二章：报价人须知</w:t>
      </w:r>
    </w:p>
    <w:p>
      <w:pPr>
        <w:spacing w:line="360" w:lineRule="auto"/>
        <w:rPr>
          <w:rFonts w:ascii="宋体"/>
          <w:b/>
          <w:sz w:val="24"/>
        </w:rPr>
      </w:pPr>
      <w:r>
        <w:rPr>
          <w:rFonts w:hint="eastAsia" w:ascii="宋体"/>
          <w:b/>
          <w:sz w:val="24"/>
        </w:rPr>
        <w:t>报价须知前附表</w:t>
      </w:r>
    </w:p>
    <w:tbl>
      <w:tblPr>
        <w:tblStyle w:val="7"/>
        <w:tblW w:w="94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jc w:val="center"/>
              <w:rPr>
                <w:rFonts w:ascii="宋体" w:hAnsi="宋体" w:cs="Calibri"/>
              </w:rPr>
            </w:pPr>
            <w:r>
              <w:rPr>
                <w:rFonts w:ascii="宋体" w:hAnsi="宋体" w:cs="Calibri"/>
              </w:rPr>
              <w:t>条款号</w:t>
            </w:r>
          </w:p>
        </w:tc>
        <w:tc>
          <w:tcPr>
            <w:tcW w:w="2004" w:type="dxa"/>
            <w:tcBorders>
              <w:top w:val="single" w:color="auto" w:sz="12" w:space="0"/>
            </w:tcBorders>
            <w:vAlign w:val="center"/>
          </w:tcPr>
          <w:p>
            <w:pPr>
              <w:autoSpaceDE w:val="0"/>
              <w:autoSpaceDN w:val="0"/>
              <w:jc w:val="center"/>
              <w:rPr>
                <w:rFonts w:ascii="宋体" w:hAnsi="宋体" w:cs="Calibri"/>
              </w:rPr>
            </w:pPr>
            <w:r>
              <w:rPr>
                <w:rFonts w:ascii="宋体" w:hAnsi="宋体" w:cs="Calibri"/>
              </w:rPr>
              <w:t>条 款 名 称</w:t>
            </w:r>
          </w:p>
        </w:tc>
        <w:tc>
          <w:tcPr>
            <w:tcW w:w="6487" w:type="dxa"/>
            <w:tcBorders>
              <w:top w:val="single" w:color="auto" w:sz="12" w:space="0"/>
            </w:tcBorders>
            <w:vAlign w:val="center"/>
          </w:tcPr>
          <w:p>
            <w:pPr>
              <w:autoSpaceDE w:val="0"/>
              <w:autoSpaceDN w:val="0"/>
              <w:jc w:val="center"/>
              <w:rPr>
                <w:rFonts w:ascii="宋体" w:hAnsi="宋体" w:cs="Calibri"/>
              </w:rPr>
            </w:pPr>
            <w:r>
              <w:rPr>
                <w:rFonts w:ascii="宋体" w:hAnsi="宋体" w:cs="Calibri"/>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1.1</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项目名称</w:t>
            </w:r>
          </w:p>
        </w:tc>
        <w:tc>
          <w:tcPr>
            <w:tcW w:w="6487" w:type="dxa"/>
            <w:vAlign w:val="center"/>
          </w:tcPr>
          <w:p>
            <w:pPr>
              <w:rPr>
                <w:rFonts w:ascii="宋体" w:hAnsi="宋体" w:cs="Arial"/>
              </w:rPr>
            </w:pPr>
            <w:r>
              <w:rPr>
                <w:rFonts w:hint="eastAsia" w:ascii="宋体"/>
                <w:szCs w:val="21"/>
              </w:rPr>
              <w:t>物流公司货运信息系统设备维保项目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1.1.2</w:t>
            </w:r>
          </w:p>
        </w:tc>
        <w:tc>
          <w:tcPr>
            <w:tcW w:w="2004" w:type="dxa"/>
            <w:vAlign w:val="center"/>
          </w:tcPr>
          <w:p>
            <w:pPr>
              <w:autoSpaceDE w:val="0"/>
              <w:autoSpaceDN w:val="0"/>
              <w:jc w:val="center"/>
              <w:rPr>
                <w:rFonts w:ascii="宋体" w:hAnsi="宋体" w:cs="Calibri"/>
              </w:rPr>
            </w:pPr>
            <w:r>
              <w:rPr>
                <w:rFonts w:hint="eastAsia" w:ascii="宋体" w:hAnsi="宋体" w:cs="Calibri"/>
              </w:rPr>
              <w:t>交货</w:t>
            </w:r>
            <w:r>
              <w:rPr>
                <w:rFonts w:ascii="宋体" w:hAnsi="宋体" w:cs="Calibri"/>
              </w:rPr>
              <w:t>地点</w:t>
            </w:r>
          </w:p>
        </w:tc>
        <w:tc>
          <w:tcPr>
            <w:tcW w:w="6487" w:type="dxa"/>
            <w:vAlign w:val="center"/>
          </w:tcPr>
          <w:p>
            <w:pPr>
              <w:autoSpaceDE w:val="0"/>
              <w:autoSpaceDN w:val="0"/>
              <w:rPr>
                <w:rFonts w:ascii="宋体" w:hAnsi="宋体" w:cs="Calibri"/>
              </w:rPr>
            </w:pPr>
            <w:r>
              <w:rPr>
                <w:rFonts w:ascii="宋体" w:hAnsi="宋体" w:cs="Calibri"/>
              </w:rPr>
              <w:t>杭州萧山国际机场内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1.2</w:t>
            </w:r>
          </w:p>
        </w:tc>
        <w:tc>
          <w:tcPr>
            <w:tcW w:w="2004" w:type="dxa"/>
            <w:vAlign w:val="center"/>
          </w:tcPr>
          <w:p>
            <w:pPr>
              <w:autoSpaceDE w:val="0"/>
              <w:autoSpaceDN w:val="0"/>
              <w:jc w:val="center"/>
              <w:rPr>
                <w:rFonts w:ascii="宋体" w:hAnsi="宋体" w:cs="Calibri"/>
              </w:rPr>
            </w:pPr>
            <w:r>
              <w:rPr>
                <w:rFonts w:ascii="宋体" w:hAnsi="宋体" w:cs="Calibri"/>
              </w:rPr>
              <w:t>资金来源</w:t>
            </w:r>
          </w:p>
        </w:tc>
        <w:tc>
          <w:tcPr>
            <w:tcW w:w="6487" w:type="dxa"/>
            <w:vAlign w:val="center"/>
          </w:tcPr>
          <w:p>
            <w:pPr>
              <w:autoSpaceDE w:val="0"/>
              <w:autoSpaceDN w:val="0"/>
              <w:rPr>
                <w:rFonts w:ascii="宋体" w:hAnsi="宋体" w:cs="Calibri"/>
              </w:rPr>
            </w:pPr>
            <w:r>
              <w:rPr>
                <w:rStyle w:val="14"/>
                <w:rFonts w:hint="eastAsia" w:ascii="宋体" w:hAnsi="宋体" w:cs="Calibri"/>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1.3</w:t>
            </w:r>
          </w:p>
        </w:tc>
        <w:tc>
          <w:tcPr>
            <w:tcW w:w="2004" w:type="dxa"/>
            <w:vAlign w:val="center"/>
          </w:tcPr>
          <w:p>
            <w:pPr>
              <w:autoSpaceDE w:val="0"/>
              <w:autoSpaceDN w:val="0"/>
              <w:jc w:val="center"/>
              <w:rPr>
                <w:rFonts w:ascii="宋体" w:hAnsi="宋体" w:cs="Calibri"/>
              </w:rPr>
            </w:pPr>
            <w:r>
              <w:rPr>
                <w:rFonts w:hint="eastAsia" w:ascii="宋体" w:hAnsi="宋体" w:cs="Calibri"/>
              </w:rPr>
              <w:t>询价内容</w:t>
            </w:r>
          </w:p>
        </w:tc>
        <w:tc>
          <w:tcPr>
            <w:tcW w:w="6487" w:type="dxa"/>
            <w:vAlign w:val="center"/>
          </w:tcPr>
          <w:p>
            <w:pPr>
              <w:autoSpaceDE w:val="0"/>
              <w:autoSpaceDN w:val="0"/>
              <w:rPr>
                <w:rFonts w:ascii="宋体" w:hAnsi="宋体" w:cs="Calibri"/>
              </w:rPr>
            </w:pPr>
            <w:r>
              <w:rPr>
                <w:rFonts w:ascii="宋体" w:hAnsi="宋体" w:cs="Calibri"/>
              </w:rPr>
              <w:t>见</w:t>
            </w:r>
            <w:r>
              <w:rPr>
                <w:rFonts w:hint="eastAsia" w:ascii="宋体" w:hAnsi="宋体" w:cs="Calibri"/>
              </w:rPr>
              <w:t>询价</w:t>
            </w:r>
            <w:r>
              <w:rPr>
                <w:rFonts w:ascii="宋体" w:hAnsi="宋体" w:cs="Calibri"/>
              </w:rPr>
              <w:t>公告，具体要求详见第</w:t>
            </w:r>
            <w:r>
              <w:rPr>
                <w:rFonts w:hint="eastAsia" w:ascii="宋体" w:hAnsi="宋体" w:cs="Calibri"/>
              </w:rPr>
              <w:t>四</w:t>
            </w:r>
            <w:r>
              <w:rPr>
                <w:rFonts w:ascii="宋体" w:hAnsi="宋体" w:cs="Calibri"/>
              </w:rPr>
              <w:t>章“</w:t>
            </w:r>
            <w:r>
              <w:rPr>
                <w:rFonts w:hint="eastAsia" w:ascii="宋体" w:hAnsi="宋体"/>
                <w:szCs w:val="21"/>
              </w:rPr>
              <w:t>设备需求一览表及技术规格</w:t>
            </w:r>
            <w:r>
              <w:rPr>
                <w:rFonts w:ascii="宋体" w:hAnsi="宋体" w:cs="Calibri"/>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1.4</w:t>
            </w:r>
          </w:p>
        </w:tc>
        <w:tc>
          <w:tcPr>
            <w:tcW w:w="2004" w:type="dxa"/>
            <w:vAlign w:val="center"/>
          </w:tcPr>
          <w:p>
            <w:pPr>
              <w:autoSpaceDE w:val="0"/>
              <w:autoSpaceDN w:val="0"/>
              <w:jc w:val="center"/>
              <w:rPr>
                <w:rFonts w:ascii="宋体" w:hAnsi="宋体" w:cs="Calibri"/>
              </w:rPr>
            </w:pPr>
            <w:r>
              <w:rPr>
                <w:rFonts w:ascii="宋体" w:hAnsi="宋体" w:cs="Calibri"/>
              </w:rPr>
              <w:t>招标方式</w:t>
            </w:r>
          </w:p>
        </w:tc>
        <w:tc>
          <w:tcPr>
            <w:tcW w:w="6487" w:type="dxa"/>
            <w:vAlign w:val="center"/>
          </w:tcPr>
          <w:p>
            <w:pPr>
              <w:autoSpaceDE w:val="0"/>
              <w:autoSpaceDN w:val="0"/>
              <w:rPr>
                <w:rFonts w:ascii="宋体" w:hAnsi="宋体" w:cs="Calibri"/>
              </w:rPr>
            </w:pPr>
            <w:r>
              <w:rPr>
                <w:rFonts w:ascii="宋体" w:hAnsi="宋体" w:cs="Calibri"/>
              </w:rPr>
              <w:t>公开</w:t>
            </w:r>
            <w:r>
              <w:rPr>
                <w:rFonts w:hint="eastAsia" w:ascii="宋体" w:hAnsi="宋体" w:cs="Calibri"/>
              </w:rPr>
              <w:t>询价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1.5</w:t>
            </w:r>
          </w:p>
        </w:tc>
        <w:tc>
          <w:tcPr>
            <w:tcW w:w="2004" w:type="dxa"/>
            <w:vAlign w:val="center"/>
          </w:tcPr>
          <w:p>
            <w:pPr>
              <w:autoSpaceDE w:val="0"/>
              <w:autoSpaceDN w:val="0"/>
              <w:jc w:val="center"/>
              <w:rPr>
                <w:rFonts w:ascii="宋体" w:hAnsi="宋体" w:cs="Calibri"/>
              </w:rPr>
            </w:pPr>
            <w:r>
              <w:rPr>
                <w:rFonts w:ascii="宋体" w:hAnsi="宋体" w:cs="Calibri"/>
              </w:rPr>
              <w:t>资格审查</w:t>
            </w:r>
          </w:p>
        </w:tc>
        <w:tc>
          <w:tcPr>
            <w:tcW w:w="6487" w:type="dxa"/>
            <w:vAlign w:val="center"/>
          </w:tcPr>
          <w:p>
            <w:pPr>
              <w:autoSpaceDE w:val="0"/>
              <w:autoSpaceDN w:val="0"/>
              <w:rPr>
                <w:rFonts w:ascii="宋体" w:hAnsi="宋体" w:cs="Calibri"/>
              </w:rPr>
            </w:pPr>
            <w:r>
              <w:rPr>
                <w:rFonts w:ascii="宋体" w:hAnsi="宋体" w:cs="Calibri"/>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1.6</w:t>
            </w:r>
          </w:p>
        </w:tc>
        <w:tc>
          <w:tcPr>
            <w:tcW w:w="2004" w:type="dxa"/>
            <w:vAlign w:val="center"/>
          </w:tcPr>
          <w:p>
            <w:pPr>
              <w:autoSpaceDE w:val="0"/>
              <w:autoSpaceDN w:val="0"/>
              <w:jc w:val="center"/>
              <w:rPr>
                <w:rFonts w:ascii="宋体" w:hAnsi="宋体" w:cs="Calibri"/>
              </w:rPr>
            </w:pPr>
            <w:r>
              <w:rPr>
                <w:rFonts w:ascii="宋体" w:hAnsi="宋体" w:cs="Calibri"/>
              </w:rPr>
              <w:t>投标人资质条件、能力和信誉</w:t>
            </w:r>
          </w:p>
        </w:tc>
        <w:tc>
          <w:tcPr>
            <w:tcW w:w="6487" w:type="dxa"/>
            <w:vAlign w:val="center"/>
          </w:tcPr>
          <w:p>
            <w:pPr>
              <w:autoSpaceDE w:val="0"/>
              <w:autoSpaceDN w:val="0"/>
              <w:rPr>
                <w:rFonts w:ascii="宋体" w:hAnsi="宋体" w:cs="Calibri"/>
              </w:rPr>
            </w:pPr>
            <w:r>
              <w:rPr>
                <w:rFonts w:ascii="宋体" w:hAnsi="宋体" w:cs="Calibri"/>
              </w:rPr>
              <w:t>详见招标公告</w:t>
            </w:r>
            <w:r>
              <w:rPr>
                <w:rFonts w:hint="eastAsia" w:ascii="宋体" w:hAnsi="宋体" w:cs="Calibri"/>
              </w:rPr>
              <w:t>“</w:t>
            </w:r>
            <w:r>
              <w:rPr>
                <w:rFonts w:hint="eastAsia" w:ascii="宋体" w:hAnsi="宋体" w:cs="黑体"/>
              </w:rPr>
              <w:t>投标单位资格要求”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1.7</w:t>
            </w:r>
          </w:p>
        </w:tc>
        <w:tc>
          <w:tcPr>
            <w:tcW w:w="2004" w:type="dxa"/>
            <w:vAlign w:val="center"/>
          </w:tcPr>
          <w:p>
            <w:pPr>
              <w:autoSpaceDE w:val="0"/>
              <w:autoSpaceDN w:val="0"/>
              <w:jc w:val="center"/>
              <w:rPr>
                <w:rFonts w:ascii="宋体" w:hAnsi="宋体" w:cs="Calibri"/>
              </w:rPr>
            </w:pPr>
            <w:r>
              <w:rPr>
                <w:rFonts w:ascii="宋体" w:hAnsi="宋体" w:cs="Calibri"/>
              </w:rPr>
              <w:t>供货期</w:t>
            </w:r>
          </w:p>
        </w:tc>
        <w:tc>
          <w:tcPr>
            <w:tcW w:w="6487" w:type="dxa"/>
            <w:vAlign w:val="center"/>
          </w:tcPr>
          <w:p>
            <w:pPr>
              <w:autoSpaceDE w:val="0"/>
              <w:autoSpaceDN w:val="0"/>
              <w:rPr>
                <w:rFonts w:ascii="宋体" w:hAnsi="宋体" w:cs="Calibri"/>
              </w:rPr>
            </w:pPr>
            <w:r>
              <w:rPr>
                <w:rFonts w:hint="eastAsia" w:ascii="宋体" w:hAnsi="宋体" w:cs="Calibri"/>
              </w:rPr>
              <w:t>合同签订后</w:t>
            </w:r>
            <w:r>
              <w:rPr>
                <w:rFonts w:hint="eastAsia" w:ascii="宋体" w:hAnsi="宋体"/>
                <w:u w:val="single"/>
              </w:rPr>
              <w:t xml:space="preserve"> 10   </w:t>
            </w:r>
            <w:r>
              <w:rPr>
                <w:rFonts w:hint="eastAsia"/>
              </w:rPr>
              <w:t>个日历天</w:t>
            </w:r>
            <w:r>
              <w:rPr>
                <w:rFonts w:hint="eastAsia" w:ascii="宋体" w:hAnsi="宋体" w:cs="Calibri"/>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1.8</w:t>
            </w:r>
          </w:p>
        </w:tc>
        <w:tc>
          <w:tcPr>
            <w:tcW w:w="2004" w:type="dxa"/>
            <w:vAlign w:val="center"/>
          </w:tcPr>
          <w:p>
            <w:pPr>
              <w:autoSpaceDE w:val="0"/>
              <w:autoSpaceDN w:val="0"/>
              <w:jc w:val="center"/>
              <w:rPr>
                <w:rFonts w:ascii="宋体" w:hAnsi="宋体" w:cs="Calibri"/>
              </w:rPr>
            </w:pPr>
            <w:r>
              <w:rPr>
                <w:rFonts w:hint="eastAsia" w:ascii="宋体" w:hAnsi="宋体" w:cs="Calibri"/>
              </w:rPr>
              <w:t>质量要求</w:t>
            </w:r>
          </w:p>
        </w:tc>
        <w:tc>
          <w:tcPr>
            <w:tcW w:w="6487" w:type="dxa"/>
            <w:vAlign w:val="center"/>
          </w:tcPr>
          <w:p>
            <w:pPr>
              <w:rPr>
                <w:rFonts w:ascii="宋体" w:hAnsi="宋体"/>
                <w:color w:val="000000"/>
              </w:rPr>
            </w:pPr>
            <w:r>
              <w:rPr>
                <w:rFonts w:hint="eastAsia" w:ascii="宋体" w:hAnsi="宋体"/>
                <w:iCs/>
              </w:rPr>
              <w:t>符</w:t>
            </w:r>
            <w:r>
              <w:rPr>
                <w:rFonts w:hint="eastAsia" w:ascii="宋体" w:hAnsi="宋体"/>
              </w:rPr>
              <w:t>合国家现行</w:t>
            </w:r>
            <w:r>
              <w:rPr>
                <w:rFonts w:hint="eastAsia" w:ascii="宋体" w:hAnsi="宋体"/>
                <w:u w:val="single"/>
              </w:rPr>
              <w:t xml:space="preserve">  合格  </w:t>
            </w:r>
            <w:r>
              <w:rPr>
                <w:rFonts w:hint="eastAsia" w:ascii="宋体" w:hAnsi="宋体"/>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w:t>
            </w:r>
            <w:r>
              <w:rPr>
                <w:rFonts w:hint="eastAsia" w:ascii="宋体" w:hAnsi="宋体" w:cs="Calibri"/>
              </w:rPr>
              <w:t>9</w:t>
            </w:r>
          </w:p>
        </w:tc>
        <w:tc>
          <w:tcPr>
            <w:tcW w:w="2004" w:type="dxa"/>
            <w:vAlign w:val="center"/>
          </w:tcPr>
          <w:p>
            <w:pPr>
              <w:autoSpaceDE w:val="0"/>
              <w:autoSpaceDN w:val="0"/>
              <w:jc w:val="center"/>
              <w:rPr>
                <w:rFonts w:ascii="宋体" w:hAnsi="宋体" w:cs="Calibri"/>
              </w:rPr>
            </w:pPr>
            <w:r>
              <w:rPr>
                <w:rFonts w:hint="eastAsia" w:ascii="宋体" w:hAnsi="宋体"/>
                <w:iCs/>
              </w:rPr>
              <w:t>付款方式</w:t>
            </w:r>
          </w:p>
        </w:tc>
        <w:tc>
          <w:tcPr>
            <w:tcW w:w="6487" w:type="dxa"/>
            <w:vAlign w:val="center"/>
          </w:tcPr>
          <w:p>
            <w:pPr>
              <w:rPr>
                <w:rFonts w:ascii="宋体" w:hAnsi="宋体" w:cs="Calibri"/>
              </w:rPr>
            </w:pPr>
            <w:r>
              <w:rPr>
                <w:rFonts w:hint="eastAsia" w:ascii="宋体" w:hAnsi="宋体"/>
                <w:iCs/>
              </w:rPr>
              <w:t>收到供货方须提供13%的增值税发票及全部设备、经验收合格后一次性付清货款。在合同有效期限内，若因国家税收政策调整而引起的增值税税率变化的，应按照国家税收政策调整，合同总价变更为原合同不含增值税服务与新增值税税率计算税额的合计金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2.2.1</w:t>
            </w:r>
          </w:p>
        </w:tc>
        <w:tc>
          <w:tcPr>
            <w:tcW w:w="2004" w:type="dxa"/>
            <w:vAlign w:val="center"/>
          </w:tcPr>
          <w:p>
            <w:pPr>
              <w:autoSpaceDE w:val="0"/>
              <w:autoSpaceDN w:val="0"/>
              <w:jc w:val="center"/>
              <w:rPr>
                <w:rFonts w:ascii="宋体" w:hAnsi="宋体" w:cs="Calibri"/>
              </w:rPr>
            </w:pPr>
            <w:r>
              <w:rPr>
                <w:rFonts w:ascii="宋体" w:hAnsi="宋体" w:cs="Calibri"/>
              </w:rPr>
              <w:t>投标人提出问题的截止时间</w:t>
            </w:r>
          </w:p>
        </w:tc>
        <w:tc>
          <w:tcPr>
            <w:tcW w:w="6487" w:type="dxa"/>
            <w:vAlign w:val="center"/>
          </w:tcPr>
          <w:p>
            <w:pPr>
              <w:autoSpaceDE w:val="0"/>
              <w:autoSpaceDN w:val="0"/>
              <w:rPr>
                <w:rFonts w:ascii="宋体" w:hAnsi="宋体" w:cs="Calibri"/>
              </w:rPr>
            </w:pPr>
            <w:r>
              <w:rPr>
                <w:rFonts w:ascii="宋体" w:hAnsi="宋体" w:cs="Calibri"/>
              </w:rPr>
              <w:t>20</w:t>
            </w:r>
            <w:r>
              <w:rPr>
                <w:rFonts w:hint="eastAsia" w:ascii="宋体" w:hAnsi="宋体" w:cs="Calibri"/>
              </w:rPr>
              <w:t>20</w:t>
            </w:r>
            <w:r>
              <w:rPr>
                <w:rFonts w:ascii="宋体" w:hAnsi="宋体" w:cs="Calibri"/>
              </w:rPr>
              <w:t>年</w:t>
            </w:r>
            <w:r>
              <w:rPr>
                <w:rFonts w:hint="eastAsia" w:ascii="宋体" w:hAnsi="宋体" w:cs="Calibri"/>
              </w:rPr>
              <w:t>11</w:t>
            </w:r>
            <w:r>
              <w:rPr>
                <w:rFonts w:ascii="宋体" w:hAnsi="宋体" w:cs="Calibri"/>
              </w:rPr>
              <w:t>月</w:t>
            </w:r>
            <w:r>
              <w:rPr>
                <w:rFonts w:hint="eastAsia" w:ascii="宋体" w:hAnsi="宋体" w:cs="Calibri"/>
              </w:rPr>
              <w:t>16</w:t>
            </w:r>
            <w:r>
              <w:rPr>
                <w:rFonts w:ascii="宋体" w:hAnsi="宋体" w:cs="Calibri"/>
              </w:rPr>
              <w:t>日11：30前，以E-mail及书面（传真）形式提交给</w:t>
            </w:r>
            <w:r>
              <w:rPr>
                <w:rFonts w:hint="eastAsia" w:ascii="宋体" w:hAnsi="宋体" w:cs="Calibri"/>
              </w:rPr>
              <w:t>技术联系人，</w:t>
            </w:r>
            <w:r>
              <w:rPr>
                <w:rFonts w:ascii="宋体" w:hAnsi="宋体" w:cs="Calibri"/>
              </w:rPr>
              <w:t>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2.2.2</w:t>
            </w:r>
          </w:p>
        </w:tc>
        <w:tc>
          <w:tcPr>
            <w:tcW w:w="2004" w:type="dxa"/>
            <w:vAlign w:val="center"/>
          </w:tcPr>
          <w:p>
            <w:pPr>
              <w:autoSpaceDE w:val="0"/>
              <w:autoSpaceDN w:val="0"/>
              <w:jc w:val="center"/>
              <w:rPr>
                <w:rFonts w:ascii="宋体" w:hAnsi="宋体" w:cs="Calibri"/>
              </w:rPr>
            </w:pPr>
            <w:r>
              <w:rPr>
                <w:rFonts w:ascii="宋体" w:hAnsi="宋体" w:cs="Calibri"/>
              </w:rPr>
              <w:t>投标截止时间</w:t>
            </w:r>
          </w:p>
        </w:tc>
        <w:tc>
          <w:tcPr>
            <w:tcW w:w="6487" w:type="dxa"/>
            <w:vAlign w:val="center"/>
          </w:tcPr>
          <w:p>
            <w:pPr>
              <w:autoSpaceDE w:val="0"/>
              <w:autoSpaceDN w:val="0"/>
              <w:rPr>
                <w:rFonts w:ascii="宋体" w:hAnsi="宋体" w:cs="Calibri"/>
                <w:b/>
              </w:rPr>
            </w:pPr>
            <w:r>
              <w:rPr>
                <w:rFonts w:hint="eastAsia" w:ascii="宋体" w:hAnsi="宋体" w:cs="Arial"/>
              </w:rPr>
              <w:t>2020年11月20日上午9时00分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2.2.3</w:t>
            </w:r>
          </w:p>
        </w:tc>
        <w:tc>
          <w:tcPr>
            <w:tcW w:w="2004" w:type="dxa"/>
            <w:vAlign w:val="center"/>
          </w:tcPr>
          <w:p>
            <w:pPr>
              <w:autoSpaceDE w:val="0"/>
              <w:autoSpaceDN w:val="0"/>
              <w:jc w:val="center"/>
              <w:rPr>
                <w:rFonts w:ascii="宋体" w:hAnsi="宋体" w:cs="Calibri"/>
              </w:rPr>
            </w:pPr>
            <w:r>
              <w:rPr>
                <w:rFonts w:ascii="宋体" w:hAnsi="宋体" w:cs="Calibri"/>
              </w:rPr>
              <w:t>投标人确认收到招标文件澄清的时间</w:t>
            </w:r>
          </w:p>
        </w:tc>
        <w:tc>
          <w:tcPr>
            <w:tcW w:w="6487" w:type="dxa"/>
            <w:vAlign w:val="center"/>
          </w:tcPr>
          <w:p>
            <w:pPr>
              <w:autoSpaceDE w:val="0"/>
              <w:autoSpaceDN w:val="0"/>
              <w:rPr>
                <w:rFonts w:ascii="宋体" w:hAnsi="宋体" w:cs="Calibri"/>
              </w:rPr>
            </w:pPr>
            <w:r>
              <w:rPr>
                <w:rFonts w:hint="eastAsia" w:ascii="宋体" w:hAnsi="宋体" w:cs="Calibri"/>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951" w:type="dxa"/>
            <w:vAlign w:val="center"/>
          </w:tcPr>
          <w:p>
            <w:pPr>
              <w:autoSpaceDE w:val="0"/>
              <w:autoSpaceDN w:val="0"/>
              <w:jc w:val="center"/>
              <w:rPr>
                <w:rFonts w:ascii="宋体" w:hAnsi="宋体" w:cs="Calibri"/>
              </w:rPr>
            </w:pPr>
            <w:r>
              <w:rPr>
                <w:rFonts w:ascii="宋体" w:hAnsi="宋体" w:cs="Calibri"/>
              </w:rPr>
              <w:t>2.3.</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投标人确认收到招标文件修改的时间</w:t>
            </w:r>
          </w:p>
        </w:tc>
        <w:tc>
          <w:tcPr>
            <w:tcW w:w="6487" w:type="dxa"/>
            <w:vAlign w:val="center"/>
          </w:tcPr>
          <w:p>
            <w:pPr>
              <w:autoSpaceDE w:val="0"/>
              <w:autoSpaceDN w:val="0"/>
              <w:rPr>
                <w:rFonts w:ascii="宋体" w:hAnsi="宋体" w:cs="Calibri"/>
              </w:rPr>
            </w:pPr>
            <w:r>
              <w:rPr>
                <w:rFonts w:hint="eastAsia" w:ascii="宋体" w:hAnsi="宋体" w:cs="Calibri"/>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投标有效期</w:t>
            </w:r>
          </w:p>
        </w:tc>
        <w:tc>
          <w:tcPr>
            <w:tcW w:w="6487" w:type="dxa"/>
            <w:vAlign w:val="center"/>
          </w:tcPr>
          <w:p>
            <w:pPr>
              <w:autoSpaceDE w:val="0"/>
              <w:autoSpaceDN w:val="0"/>
              <w:rPr>
                <w:rFonts w:ascii="宋体" w:hAnsi="宋体" w:cs="Calibri"/>
              </w:rPr>
            </w:pPr>
            <w:r>
              <w:rPr>
                <w:rFonts w:hint="eastAsia" w:ascii="宋体" w:hAnsi="宋体" w:cs="Calibri"/>
              </w:rPr>
              <w:t>120日历天</w:t>
            </w:r>
            <w:r>
              <w:rPr>
                <w:rFonts w:ascii="宋体" w:hAnsi="宋体" w:cs="Calibri"/>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2</w:t>
            </w:r>
          </w:p>
        </w:tc>
        <w:tc>
          <w:tcPr>
            <w:tcW w:w="2004" w:type="dxa"/>
            <w:vAlign w:val="center"/>
          </w:tcPr>
          <w:p>
            <w:pPr>
              <w:autoSpaceDE w:val="0"/>
              <w:autoSpaceDN w:val="0"/>
              <w:jc w:val="center"/>
              <w:rPr>
                <w:rFonts w:ascii="宋体" w:hAnsi="宋体" w:cs="Calibri"/>
              </w:rPr>
            </w:pPr>
            <w:r>
              <w:rPr>
                <w:rFonts w:ascii="宋体" w:hAnsi="宋体" w:cs="Calibri"/>
              </w:rPr>
              <w:t>投标保证金</w:t>
            </w:r>
          </w:p>
        </w:tc>
        <w:tc>
          <w:tcPr>
            <w:tcW w:w="6487" w:type="dxa"/>
            <w:vAlign w:val="center"/>
          </w:tcPr>
          <w:p>
            <w:pPr>
              <w:rPr>
                <w:rFonts w:ascii="宋体" w:hAnsi="宋体"/>
                <w:b/>
              </w:rPr>
            </w:pPr>
            <w:r>
              <w:rPr>
                <w:rFonts w:hint="eastAsia" w:ascii="宋体" w:hAnsi="宋体"/>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3</w:t>
            </w:r>
            <w:r>
              <w:rPr>
                <w:rFonts w:ascii="宋体" w:hAnsi="宋体" w:cs="Calibri"/>
              </w:rPr>
              <w:t>.</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签字或盖章要求</w:t>
            </w:r>
          </w:p>
        </w:tc>
        <w:tc>
          <w:tcPr>
            <w:tcW w:w="6487" w:type="dxa"/>
            <w:vAlign w:val="center"/>
          </w:tcPr>
          <w:p>
            <w:pPr>
              <w:autoSpaceDE w:val="0"/>
              <w:autoSpaceDN w:val="0"/>
              <w:rPr>
                <w:rFonts w:ascii="宋体" w:hAnsi="宋体" w:cs="Calibri"/>
              </w:rPr>
            </w:pPr>
            <w:r>
              <w:rPr>
                <w:rFonts w:ascii="宋体" w:hAnsi="宋体" w:cs="Calibri"/>
                <w:b/>
              </w:rPr>
              <w:t>投标文件封面（或扉页）、投标函以及各类报价表</w:t>
            </w:r>
            <w:r>
              <w:rPr>
                <w:rFonts w:ascii="宋体" w:hAnsi="宋体" w:cs="Calibri"/>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3</w:t>
            </w:r>
            <w:r>
              <w:rPr>
                <w:rFonts w:ascii="宋体" w:hAnsi="宋体" w:cs="Calibri"/>
              </w:rPr>
              <w:t>.</w:t>
            </w:r>
            <w:r>
              <w:rPr>
                <w:rFonts w:hint="eastAsia" w:ascii="宋体" w:hAnsi="宋体" w:cs="Calibri"/>
              </w:rPr>
              <w:t>2</w:t>
            </w:r>
          </w:p>
        </w:tc>
        <w:tc>
          <w:tcPr>
            <w:tcW w:w="2004" w:type="dxa"/>
            <w:vAlign w:val="center"/>
          </w:tcPr>
          <w:p>
            <w:pPr>
              <w:autoSpaceDE w:val="0"/>
              <w:autoSpaceDN w:val="0"/>
              <w:jc w:val="center"/>
              <w:rPr>
                <w:rFonts w:ascii="宋体" w:hAnsi="宋体" w:cs="Calibri"/>
              </w:rPr>
            </w:pPr>
            <w:r>
              <w:rPr>
                <w:rFonts w:ascii="宋体" w:hAnsi="宋体" w:cs="Calibri"/>
              </w:rPr>
              <w:t>投标文件份数</w:t>
            </w:r>
          </w:p>
        </w:tc>
        <w:tc>
          <w:tcPr>
            <w:tcW w:w="6487" w:type="dxa"/>
            <w:vAlign w:val="center"/>
          </w:tcPr>
          <w:p>
            <w:pPr>
              <w:autoSpaceDE w:val="0"/>
              <w:autoSpaceDN w:val="0"/>
              <w:rPr>
                <w:rFonts w:ascii="宋体" w:hAnsi="宋体" w:cs="Calibri"/>
              </w:rPr>
            </w:pPr>
            <w:r>
              <w:rPr>
                <w:rFonts w:hint="eastAsia" w:ascii="宋体" w:hAnsi="宋体" w:cs="Calibri"/>
              </w:rPr>
              <w:t>正本一份</w:t>
            </w:r>
            <w:r>
              <w:rPr>
                <w:rFonts w:ascii="宋体" w:hAnsi="宋体" w:cs="Calibri"/>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3.6.5</w:t>
            </w:r>
          </w:p>
        </w:tc>
        <w:tc>
          <w:tcPr>
            <w:tcW w:w="2004" w:type="dxa"/>
            <w:vAlign w:val="center"/>
          </w:tcPr>
          <w:p>
            <w:pPr>
              <w:autoSpaceDE w:val="0"/>
              <w:autoSpaceDN w:val="0"/>
              <w:jc w:val="center"/>
              <w:rPr>
                <w:rFonts w:ascii="宋体" w:hAnsi="宋体" w:cs="Calibri"/>
              </w:rPr>
            </w:pPr>
            <w:r>
              <w:rPr>
                <w:rFonts w:ascii="宋体" w:hAnsi="宋体" w:cs="Calibri"/>
              </w:rPr>
              <w:t>装订要求</w:t>
            </w:r>
          </w:p>
        </w:tc>
        <w:tc>
          <w:tcPr>
            <w:tcW w:w="6487" w:type="dxa"/>
            <w:vAlign w:val="center"/>
          </w:tcPr>
          <w:p>
            <w:pPr>
              <w:autoSpaceDE w:val="0"/>
              <w:autoSpaceDN w:val="0"/>
              <w:rPr>
                <w:rFonts w:ascii="宋体" w:hAnsi="宋体" w:cs="Calibri"/>
              </w:rPr>
            </w:pPr>
            <w:r>
              <w:rPr>
                <w:rFonts w:ascii="宋体" w:hAnsi="宋体" w:cs="Calibri"/>
              </w:rPr>
              <w:t>投标文件应按以下要求装订：</w:t>
            </w:r>
          </w:p>
          <w:p>
            <w:pPr>
              <w:autoSpaceDE w:val="0"/>
              <w:autoSpaceDN w:val="0"/>
              <w:rPr>
                <w:rFonts w:ascii="宋体" w:hAnsi="宋体" w:cs="Calibri"/>
              </w:rPr>
            </w:pPr>
            <w:r>
              <w:rPr>
                <w:rFonts w:ascii="宋体" w:hAnsi="宋体" w:cs="Calibri"/>
              </w:rPr>
              <w:sym w:font="Wingdings" w:char="F0FE"/>
            </w:r>
            <w:r>
              <w:rPr>
                <w:rFonts w:ascii="宋体" w:hAnsi="宋体" w:cs="Calibri"/>
              </w:rPr>
              <w:t>不分册装订</w:t>
            </w:r>
          </w:p>
          <w:p>
            <w:pPr>
              <w:autoSpaceDE w:val="0"/>
              <w:autoSpaceDN w:val="0"/>
              <w:rPr>
                <w:rFonts w:ascii="宋体" w:hAnsi="宋体" w:cs="Calibri"/>
              </w:rPr>
            </w:pPr>
            <w:r>
              <w:rPr>
                <w:rFonts w:ascii="宋体" w:hAnsi="宋体" w:cs="Calibri"/>
              </w:rPr>
              <w:t>每册采用</w:t>
            </w:r>
            <w:r>
              <w:rPr>
                <w:rFonts w:ascii="宋体" w:hAnsi="宋体" w:cs="Calibri"/>
                <w:u w:val="single"/>
              </w:rPr>
              <w:t xml:space="preserve"> 胶装 </w:t>
            </w:r>
            <w:r>
              <w:rPr>
                <w:rFonts w:ascii="宋体" w:hAnsi="宋体" w:cs="Calibri"/>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4.1.2</w:t>
            </w:r>
          </w:p>
        </w:tc>
        <w:tc>
          <w:tcPr>
            <w:tcW w:w="2004" w:type="dxa"/>
            <w:vAlign w:val="center"/>
          </w:tcPr>
          <w:p>
            <w:pPr>
              <w:autoSpaceDE w:val="0"/>
              <w:autoSpaceDN w:val="0"/>
              <w:jc w:val="center"/>
              <w:rPr>
                <w:rFonts w:ascii="宋体" w:hAnsi="宋体" w:cs="Calibri"/>
              </w:rPr>
            </w:pPr>
            <w:r>
              <w:rPr>
                <w:rFonts w:ascii="宋体" w:hAnsi="宋体" w:cs="Calibri"/>
              </w:rPr>
              <w:t>封套上写明</w:t>
            </w:r>
          </w:p>
        </w:tc>
        <w:tc>
          <w:tcPr>
            <w:tcW w:w="6487" w:type="dxa"/>
            <w:vAlign w:val="center"/>
          </w:tcPr>
          <w:p>
            <w:pPr>
              <w:autoSpaceDE w:val="0"/>
              <w:autoSpaceDN w:val="0"/>
              <w:rPr>
                <w:rFonts w:ascii="宋体" w:hAnsi="宋体" w:cs="Calibri"/>
              </w:rPr>
            </w:pPr>
            <w:r>
              <w:rPr>
                <w:rFonts w:ascii="宋体" w:hAnsi="宋体" w:cs="Calibri"/>
              </w:rPr>
              <w:t>招标人的地址：</w:t>
            </w:r>
            <w:r>
              <w:rPr>
                <w:rFonts w:hint="eastAsia" w:ascii="宋体" w:hAnsi="宋体"/>
                <w:u w:val="single"/>
              </w:rPr>
              <w:t>杭州萧山国际机场航空货站内</w:t>
            </w:r>
          </w:p>
          <w:p>
            <w:pPr>
              <w:autoSpaceDE w:val="0"/>
              <w:autoSpaceDN w:val="0"/>
              <w:rPr>
                <w:rFonts w:ascii="宋体" w:hAnsi="宋体" w:cs="宋体"/>
              </w:rPr>
            </w:pPr>
            <w:r>
              <w:rPr>
                <w:rFonts w:ascii="宋体" w:hAnsi="宋体" w:cs="Calibri"/>
              </w:rPr>
              <w:t>招标人名称：</w:t>
            </w:r>
            <w:r>
              <w:rPr>
                <w:rFonts w:hint="eastAsia" w:ascii="宋体"/>
                <w:szCs w:val="21"/>
                <w:u w:val="single"/>
              </w:rPr>
              <w:t>杭州萧山国际机场航空物流有限公司</w:t>
            </w:r>
          </w:p>
          <w:p>
            <w:pPr>
              <w:autoSpaceDE w:val="0"/>
              <w:autoSpaceDN w:val="0"/>
              <w:rPr>
                <w:rFonts w:ascii="宋体" w:hAnsi="宋体" w:cs="Calibri"/>
              </w:rPr>
            </w:pPr>
            <w:r>
              <w:rPr>
                <w:rFonts w:hint="eastAsia" w:ascii="宋体" w:hAnsi="宋体" w:cs="宋体"/>
              </w:rPr>
              <w:t>项目名称：</w:t>
            </w:r>
            <w:r>
              <w:rPr>
                <w:rFonts w:hint="eastAsia" w:ascii="宋体"/>
                <w:szCs w:val="21"/>
                <w:u w:val="single"/>
              </w:rPr>
              <w:t>物流公司货运信息系统设备维保项目</w:t>
            </w:r>
          </w:p>
          <w:p>
            <w:pPr>
              <w:autoSpaceDE w:val="0"/>
              <w:autoSpaceDN w:val="0"/>
              <w:rPr>
                <w:rFonts w:ascii="宋体" w:hAnsi="宋体" w:cs="Calibri"/>
              </w:rPr>
            </w:pPr>
            <w:r>
              <w:rPr>
                <w:rFonts w:ascii="宋体" w:hAnsi="宋体" w:cs="Calibri"/>
              </w:rPr>
              <w:t>在</w:t>
            </w:r>
            <w:r>
              <w:rPr>
                <w:rFonts w:ascii="宋体" w:hAnsi="宋体" w:cs="Calibri"/>
                <w:u w:val="single"/>
              </w:rPr>
              <w:t xml:space="preserve">     </w:t>
            </w:r>
            <w:r>
              <w:rPr>
                <w:rFonts w:ascii="宋体" w:hAnsi="宋体" w:cs="Calibri"/>
              </w:rPr>
              <w:t>年</w:t>
            </w:r>
            <w:r>
              <w:rPr>
                <w:rFonts w:ascii="宋体" w:hAnsi="宋体" w:cs="Calibri"/>
                <w:u w:val="single"/>
              </w:rPr>
              <w:t xml:space="preserve">  </w:t>
            </w:r>
            <w:r>
              <w:rPr>
                <w:rFonts w:ascii="宋体" w:hAnsi="宋体" w:cs="Calibri"/>
              </w:rPr>
              <w:t>月</w:t>
            </w:r>
            <w:r>
              <w:rPr>
                <w:rFonts w:ascii="宋体" w:hAnsi="宋体" w:cs="Calibri"/>
                <w:u w:val="single"/>
              </w:rPr>
              <w:t xml:space="preserve">  </w:t>
            </w:r>
            <w:r>
              <w:rPr>
                <w:rFonts w:ascii="宋体" w:hAnsi="宋体" w:cs="Calibri"/>
              </w:rPr>
              <w:t>日</w:t>
            </w:r>
            <w:r>
              <w:rPr>
                <w:rFonts w:ascii="宋体" w:hAnsi="宋体" w:cs="Calibri"/>
                <w:u w:val="single"/>
              </w:rPr>
              <w:t xml:space="preserve">  </w:t>
            </w:r>
            <w:r>
              <w:rPr>
                <w:rFonts w:ascii="宋体" w:hAnsi="宋体" w:cs="Calibri"/>
              </w:rPr>
              <w:t>时</w:t>
            </w:r>
            <w:r>
              <w:rPr>
                <w:rFonts w:ascii="宋体" w:hAnsi="宋体" w:cs="Calibri"/>
                <w:u w:val="single"/>
              </w:rPr>
              <w:t xml:space="preserve">  </w:t>
            </w:r>
            <w:r>
              <w:rPr>
                <w:rFonts w:ascii="宋体" w:hAnsi="宋体" w:cs="Calibri"/>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4.2.2</w:t>
            </w:r>
          </w:p>
        </w:tc>
        <w:tc>
          <w:tcPr>
            <w:tcW w:w="2004" w:type="dxa"/>
            <w:vAlign w:val="center"/>
          </w:tcPr>
          <w:p>
            <w:pPr>
              <w:autoSpaceDE w:val="0"/>
              <w:autoSpaceDN w:val="0"/>
              <w:jc w:val="center"/>
              <w:rPr>
                <w:rFonts w:ascii="宋体" w:hAnsi="宋体" w:cs="Calibri"/>
              </w:rPr>
            </w:pPr>
            <w:r>
              <w:rPr>
                <w:rFonts w:hint="eastAsia" w:ascii="宋体" w:hAnsi="宋体"/>
              </w:rPr>
              <w:t>投递方式</w:t>
            </w:r>
          </w:p>
        </w:tc>
        <w:tc>
          <w:tcPr>
            <w:tcW w:w="6487" w:type="dxa"/>
            <w:vAlign w:val="center"/>
          </w:tcPr>
          <w:p>
            <w:pPr>
              <w:spacing w:line="340" w:lineRule="exact"/>
              <w:ind w:firstLine="440" w:firstLineChars="200"/>
              <w:rPr>
                <w:rFonts w:ascii="宋体" w:hAnsi="宋体"/>
              </w:rPr>
            </w:pPr>
            <w:r>
              <w:rPr>
                <w:rFonts w:hint="eastAsia" w:ascii="宋体" w:hAnsi="宋体"/>
              </w:rPr>
              <w:t>投标文件在封口处加盖公章，并派专人于2020年11月20日上午9时00分（北京时间）前送至杭州萧山国际机场航空货站A区w1225王永斌，逾期无效。若采用投递方式的，请于2020年11月20日上午9时00分（北京时间）前投递至杭州萧山国际机场航空货站A区A1225王永斌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4.2.3</w:t>
            </w:r>
          </w:p>
        </w:tc>
        <w:tc>
          <w:tcPr>
            <w:tcW w:w="2004" w:type="dxa"/>
            <w:vAlign w:val="center"/>
          </w:tcPr>
          <w:p>
            <w:pPr>
              <w:autoSpaceDE w:val="0"/>
              <w:autoSpaceDN w:val="0"/>
              <w:jc w:val="center"/>
              <w:rPr>
                <w:rFonts w:ascii="宋体" w:hAnsi="宋体" w:cs="Calibri"/>
              </w:rPr>
            </w:pPr>
            <w:r>
              <w:rPr>
                <w:rFonts w:ascii="宋体" w:hAnsi="宋体" w:cs="Calibri"/>
              </w:rPr>
              <w:t>是否退还投标文件</w:t>
            </w:r>
          </w:p>
        </w:tc>
        <w:tc>
          <w:tcPr>
            <w:tcW w:w="6487" w:type="dxa"/>
            <w:vAlign w:val="center"/>
          </w:tcPr>
          <w:p>
            <w:pPr>
              <w:autoSpaceDE w:val="0"/>
              <w:autoSpaceDN w:val="0"/>
              <w:rPr>
                <w:rFonts w:ascii="宋体" w:hAnsi="宋体" w:cs="Calibri"/>
              </w:rPr>
            </w:pPr>
            <w:r>
              <w:rPr>
                <w:rFonts w:ascii="宋体" w:hAnsi="宋体" w:cs="Calibri"/>
              </w:rPr>
              <w:sym w:font="Wingdings" w:char="F0FE"/>
            </w:r>
            <w:r>
              <w:rPr>
                <w:rFonts w:ascii="宋体" w:hAnsi="宋体" w:cs="Calibri"/>
              </w:rPr>
              <w:t>否</w:t>
            </w:r>
          </w:p>
          <w:p>
            <w:pPr>
              <w:autoSpaceDE w:val="0"/>
              <w:autoSpaceDN w:val="0"/>
              <w:rPr>
                <w:rFonts w:ascii="宋体" w:hAnsi="宋体" w:cs="Calibri"/>
              </w:rPr>
            </w:pPr>
            <w:r>
              <w:rPr>
                <w:rFonts w:ascii="宋体" w:hAnsi="宋体" w:cs="Calibri"/>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5.1.1</w:t>
            </w:r>
          </w:p>
        </w:tc>
        <w:tc>
          <w:tcPr>
            <w:tcW w:w="2004" w:type="dxa"/>
            <w:vAlign w:val="center"/>
          </w:tcPr>
          <w:p>
            <w:pPr>
              <w:autoSpaceDE w:val="0"/>
              <w:autoSpaceDN w:val="0"/>
              <w:jc w:val="center"/>
              <w:rPr>
                <w:rFonts w:ascii="宋体" w:hAnsi="宋体" w:cs="Calibri"/>
              </w:rPr>
            </w:pPr>
            <w:r>
              <w:rPr>
                <w:rFonts w:ascii="宋体" w:hAnsi="宋体" w:cs="Calibri"/>
              </w:rPr>
              <w:t>开标时间和地点</w:t>
            </w:r>
          </w:p>
        </w:tc>
        <w:tc>
          <w:tcPr>
            <w:tcW w:w="6487" w:type="dxa"/>
            <w:vAlign w:val="center"/>
          </w:tcPr>
          <w:p>
            <w:pPr>
              <w:autoSpaceDE w:val="0"/>
              <w:autoSpaceDN w:val="0"/>
              <w:rPr>
                <w:rFonts w:ascii="宋体" w:hAnsi="宋体" w:cs="Calibri"/>
              </w:rPr>
            </w:pPr>
            <w:r>
              <w:rPr>
                <w:rFonts w:ascii="宋体" w:hAnsi="宋体" w:cs="Calibri"/>
              </w:rPr>
              <w:t>开标时间：投标截止</w:t>
            </w:r>
            <w:r>
              <w:rPr>
                <w:rFonts w:hint="eastAsia" w:ascii="宋体" w:hAnsi="宋体" w:cs="Calibri"/>
              </w:rPr>
              <w:t>后五个工作日内</w:t>
            </w:r>
          </w:p>
          <w:p>
            <w:pPr>
              <w:autoSpaceDE w:val="0"/>
              <w:autoSpaceDN w:val="0"/>
              <w:rPr>
                <w:rFonts w:ascii="宋体" w:hAnsi="宋体" w:cs="Calibri"/>
              </w:rPr>
            </w:pPr>
            <w:r>
              <w:rPr>
                <w:rFonts w:ascii="宋体" w:hAnsi="宋体" w:cs="Calibri"/>
              </w:rPr>
              <w:t>开标地点：</w:t>
            </w:r>
            <w:r>
              <w:rPr>
                <w:rFonts w:hint="eastAsia" w:ascii="宋体" w:hAnsi="宋体"/>
              </w:rPr>
              <w:t>杭州萧山国际机场货站内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6.1.1</w:t>
            </w:r>
          </w:p>
        </w:tc>
        <w:tc>
          <w:tcPr>
            <w:tcW w:w="2004" w:type="dxa"/>
            <w:vAlign w:val="center"/>
          </w:tcPr>
          <w:p>
            <w:pPr>
              <w:autoSpaceDE w:val="0"/>
              <w:autoSpaceDN w:val="0"/>
              <w:jc w:val="center"/>
              <w:rPr>
                <w:rFonts w:ascii="宋体" w:hAnsi="宋体" w:cs="Calibri"/>
              </w:rPr>
            </w:pPr>
            <w:r>
              <w:rPr>
                <w:rFonts w:ascii="宋体" w:hAnsi="宋体" w:cs="Calibri"/>
              </w:rPr>
              <w:t>评标委员会的组建</w:t>
            </w:r>
          </w:p>
        </w:tc>
        <w:tc>
          <w:tcPr>
            <w:tcW w:w="6487" w:type="dxa"/>
            <w:vAlign w:val="center"/>
          </w:tcPr>
          <w:p>
            <w:pPr>
              <w:autoSpaceDE w:val="0"/>
              <w:autoSpaceDN w:val="0"/>
              <w:rPr>
                <w:rFonts w:ascii="宋体" w:hAnsi="宋体"/>
              </w:rPr>
            </w:pPr>
            <w:r>
              <w:rPr>
                <w:rFonts w:hint="eastAsia" w:ascii="宋体" w:hAnsi="宋体"/>
              </w:rPr>
              <w:t>评标委员会构成</w:t>
            </w:r>
            <w:r>
              <w:rPr>
                <w:rFonts w:hint="eastAsia" w:ascii="宋体" w:hAnsi="宋体" w:cs="Calibri"/>
              </w:rPr>
              <w:t>：3</w:t>
            </w:r>
            <w:r>
              <w:rPr>
                <w:rFonts w:hint="eastAsia" w:ascii="宋体" w:hAnsi="宋体"/>
              </w:rPr>
              <w:t>人及以上单数</w:t>
            </w:r>
          </w:p>
          <w:p>
            <w:pPr>
              <w:autoSpaceDE w:val="0"/>
              <w:autoSpaceDN w:val="0"/>
              <w:rPr>
                <w:rFonts w:ascii="宋体" w:hAnsi="宋体"/>
              </w:rPr>
            </w:pPr>
            <w:r>
              <w:rPr>
                <w:rFonts w:hint="eastAsia" w:ascii="宋体" w:hAnsi="宋体"/>
              </w:rPr>
              <w:t>评标专家确定方式：评标委员会成员由招标人自行组建。</w:t>
            </w:r>
          </w:p>
        </w:tc>
      </w:tr>
    </w:tbl>
    <w:p>
      <w:pPr>
        <w:spacing w:line="360" w:lineRule="auto"/>
        <w:rPr>
          <w:rFonts w:ascii="宋体"/>
          <w:b/>
          <w:sz w:val="28"/>
          <w:szCs w:val="28"/>
        </w:rPr>
      </w:pPr>
      <w:r>
        <w:rPr>
          <w:rFonts w:ascii="宋体"/>
          <w:b/>
          <w:sz w:val="28"/>
          <w:szCs w:val="28"/>
        </w:rPr>
        <w:t xml:space="preserve">1. </w:t>
      </w:r>
      <w:r>
        <w:rPr>
          <w:rFonts w:hint="eastAsia" w:ascii="宋体"/>
          <w:b/>
          <w:sz w:val="28"/>
          <w:szCs w:val="28"/>
        </w:rPr>
        <w:t>总则</w:t>
      </w:r>
    </w:p>
    <w:p>
      <w:pPr>
        <w:spacing w:line="360" w:lineRule="auto"/>
        <w:ind w:left="2121" w:leftChars="200" w:hanging="1681" w:hangingChars="700"/>
        <w:rPr>
          <w:rFonts w:ascii="宋体"/>
          <w:szCs w:val="21"/>
        </w:rPr>
      </w:pPr>
      <w:r>
        <w:rPr>
          <w:rFonts w:ascii="宋体"/>
          <w:b/>
          <w:sz w:val="24"/>
        </w:rPr>
        <w:t xml:space="preserve">1.1 </w:t>
      </w:r>
      <w:r>
        <w:rPr>
          <w:rFonts w:hint="eastAsia" w:ascii="宋体"/>
          <w:b/>
          <w:sz w:val="24"/>
        </w:rPr>
        <w:t>询价范围</w:t>
      </w:r>
      <w:r>
        <w:rPr>
          <w:rFonts w:hint="eastAsia" w:ascii="宋体"/>
          <w:sz w:val="24"/>
        </w:rPr>
        <w:t>：本项目为</w:t>
      </w:r>
      <w:r>
        <w:rPr>
          <w:rFonts w:hint="eastAsia" w:ascii="宋体"/>
          <w:szCs w:val="21"/>
          <w:u w:val="single"/>
        </w:rPr>
        <w:t>物流公司货运信息系统设备维保项目</w:t>
      </w:r>
      <w:r>
        <w:rPr>
          <w:rFonts w:hint="eastAsia" w:ascii="宋体"/>
          <w:szCs w:val="21"/>
        </w:rPr>
        <w:t>。</w:t>
      </w:r>
    </w:p>
    <w:p>
      <w:pPr>
        <w:spacing w:line="360" w:lineRule="auto"/>
        <w:ind w:firstLine="480" w:firstLineChars="200"/>
        <w:rPr>
          <w:rFonts w:ascii="宋体"/>
          <w:b/>
          <w:sz w:val="24"/>
        </w:rPr>
      </w:pPr>
      <w:r>
        <w:rPr>
          <w:rFonts w:ascii="宋体"/>
          <w:b/>
          <w:sz w:val="24"/>
        </w:rPr>
        <w:t xml:space="preserve">1.2 </w:t>
      </w:r>
      <w:r>
        <w:rPr>
          <w:rFonts w:hint="eastAsia" w:ascii="宋体"/>
          <w:b/>
          <w:sz w:val="24"/>
        </w:rPr>
        <w:t>本项目供货要求：</w:t>
      </w:r>
      <w:r>
        <w:rPr>
          <w:rFonts w:hint="eastAsia" w:ascii="宋体"/>
          <w:szCs w:val="21"/>
        </w:rPr>
        <w:t>10日历天。</w:t>
      </w:r>
    </w:p>
    <w:p>
      <w:pPr>
        <w:spacing w:line="360" w:lineRule="auto"/>
        <w:ind w:firstLine="480" w:firstLineChars="200"/>
        <w:rPr>
          <w:rFonts w:ascii="宋体"/>
          <w:szCs w:val="21"/>
        </w:rPr>
      </w:pPr>
      <w:r>
        <w:rPr>
          <w:rFonts w:ascii="宋体"/>
          <w:b/>
          <w:sz w:val="24"/>
        </w:rPr>
        <w:t xml:space="preserve">1.3 </w:t>
      </w:r>
      <w:r>
        <w:rPr>
          <w:rFonts w:hint="eastAsia" w:ascii="宋体"/>
          <w:b/>
          <w:sz w:val="24"/>
        </w:rPr>
        <w:t>本项目质量要求：</w:t>
      </w:r>
      <w:bookmarkStart w:id="16" w:name="_Toc49082409"/>
      <w:bookmarkStart w:id="17" w:name="_Toc49135195"/>
      <w:r>
        <w:rPr>
          <w:rFonts w:hint="eastAsia" w:ascii="宋体"/>
          <w:szCs w:val="21"/>
        </w:rPr>
        <w:t xml:space="preserve">符合国家现行  </w:t>
      </w:r>
      <w:r>
        <w:rPr>
          <w:rFonts w:hint="eastAsia" w:ascii="宋体"/>
          <w:szCs w:val="21"/>
          <w:u w:val="single"/>
        </w:rPr>
        <w:t>合格</w:t>
      </w:r>
      <w:r>
        <w:rPr>
          <w:rFonts w:hint="eastAsia" w:ascii="宋体"/>
          <w:szCs w:val="21"/>
        </w:rPr>
        <w:t xml:space="preserve">  标准。</w:t>
      </w:r>
    </w:p>
    <w:p>
      <w:pPr>
        <w:spacing w:line="360" w:lineRule="auto"/>
        <w:ind w:firstLine="1"/>
        <w:rPr>
          <w:rFonts w:ascii="宋体"/>
          <w:b/>
          <w:sz w:val="28"/>
          <w:szCs w:val="28"/>
        </w:rPr>
      </w:pPr>
      <w:r>
        <w:rPr>
          <w:rFonts w:hint="eastAsia" w:ascii="宋体"/>
          <w:b/>
          <w:sz w:val="28"/>
          <w:szCs w:val="28"/>
        </w:rPr>
        <w:t>2</w:t>
      </w:r>
      <w:r>
        <w:rPr>
          <w:rFonts w:ascii="宋体"/>
          <w:b/>
          <w:sz w:val="28"/>
          <w:szCs w:val="28"/>
        </w:rPr>
        <w:t xml:space="preserve">. </w:t>
      </w:r>
      <w:r>
        <w:rPr>
          <w:rFonts w:hint="eastAsia" w:ascii="宋体"/>
          <w:b/>
          <w:sz w:val="24"/>
        </w:rPr>
        <w:t>报价</w:t>
      </w:r>
      <w:r>
        <w:rPr>
          <w:rFonts w:hint="eastAsia" w:ascii="宋体"/>
          <w:b/>
          <w:sz w:val="28"/>
          <w:szCs w:val="28"/>
        </w:rPr>
        <w:t>要求</w:t>
      </w:r>
    </w:p>
    <w:p>
      <w:pPr>
        <w:spacing w:line="360" w:lineRule="auto"/>
        <w:ind w:firstLine="480" w:firstLineChars="200"/>
        <w:rPr>
          <w:rFonts w:ascii="宋体"/>
          <w:b/>
          <w:sz w:val="24"/>
        </w:rPr>
      </w:pPr>
      <w:bookmarkStart w:id="18" w:name="_Toc152042370"/>
      <w:bookmarkStart w:id="19" w:name="_Toc246392113"/>
      <w:bookmarkStart w:id="20" w:name="_Toc144974560"/>
      <w:bookmarkStart w:id="21" w:name="_Toc152045593"/>
      <w:r>
        <w:rPr>
          <w:rFonts w:hint="eastAsia" w:ascii="宋体"/>
          <w:b/>
          <w:sz w:val="24"/>
        </w:rPr>
        <w:t>2</w:t>
      </w:r>
      <w:r>
        <w:rPr>
          <w:rFonts w:ascii="宋体"/>
          <w:b/>
          <w:sz w:val="24"/>
        </w:rPr>
        <w:t>.</w:t>
      </w:r>
      <w:r>
        <w:rPr>
          <w:rFonts w:hint="eastAsia" w:ascii="宋体"/>
          <w:b/>
          <w:sz w:val="24"/>
        </w:rPr>
        <w:t>1报价文件至少应包括报价函，法定代表人授权委托书，报价人有效的营业执照。</w:t>
      </w:r>
    </w:p>
    <w:p>
      <w:pPr>
        <w:spacing w:line="360" w:lineRule="auto"/>
        <w:ind w:firstLine="480" w:firstLineChars="200"/>
        <w:rPr>
          <w:rFonts w:ascii="宋体"/>
          <w:b/>
          <w:sz w:val="24"/>
        </w:rPr>
      </w:pPr>
      <w:r>
        <w:rPr>
          <w:rFonts w:hint="eastAsia" w:ascii="宋体"/>
          <w:b/>
          <w:sz w:val="24"/>
        </w:rPr>
        <w:t>2</w:t>
      </w:r>
      <w:r>
        <w:rPr>
          <w:rFonts w:ascii="宋体"/>
          <w:b/>
          <w:sz w:val="24"/>
        </w:rPr>
        <w:t>.</w:t>
      </w:r>
      <w:r>
        <w:rPr>
          <w:rFonts w:hint="eastAsia" w:ascii="宋体"/>
          <w:b/>
          <w:sz w:val="24"/>
        </w:rPr>
        <w:t>2报价文件的密封和标记：</w:t>
      </w:r>
    </w:p>
    <w:p>
      <w:pPr>
        <w:spacing w:line="360" w:lineRule="auto"/>
        <w:ind w:firstLine="440" w:firstLineChars="200"/>
        <w:rPr>
          <w:rFonts w:ascii="宋体"/>
          <w:szCs w:val="21"/>
        </w:rPr>
      </w:pPr>
      <w:r>
        <w:rPr>
          <w:rFonts w:hint="eastAsia" w:ascii="宋体"/>
          <w:szCs w:val="21"/>
        </w:rPr>
        <w:t>2</w:t>
      </w:r>
      <w:r>
        <w:rPr>
          <w:rFonts w:ascii="宋体"/>
          <w:szCs w:val="21"/>
        </w:rPr>
        <w:t>.</w:t>
      </w:r>
      <w:r>
        <w:rPr>
          <w:rFonts w:hint="eastAsia" w:ascii="宋体"/>
          <w:szCs w:val="21"/>
        </w:rPr>
        <w:t>2</w:t>
      </w:r>
      <w:r>
        <w:rPr>
          <w:rFonts w:ascii="宋体"/>
          <w:szCs w:val="21"/>
        </w:rPr>
        <w:t>.1</w:t>
      </w:r>
      <w:r>
        <w:rPr>
          <w:rFonts w:hint="eastAsia" w:ascii="宋体"/>
          <w:szCs w:val="21"/>
        </w:rPr>
        <w:t>报价文件应密封包装，并在封套的封口处加盖报价人单位章。</w:t>
      </w:r>
    </w:p>
    <w:p>
      <w:pPr>
        <w:spacing w:line="360" w:lineRule="auto"/>
        <w:rPr>
          <w:rFonts w:ascii="宋体"/>
          <w:b/>
          <w:sz w:val="28"/>
          <w:szCs w:val="28"/>
        </w:rPr>
      </w:pPr>
      <w:r>
        <w:rPr>
          <w:rFonts w:hint="eastAsia" w:ascii="宋体"/>
          <w:b/>
          <w:sz w:val="28"/>
          <w:szCs w:val="28"/>
        </w:rPr>
        <w:t>3</w:t>
      </w:r>
      <w:r>
        <w:rPr>
          <w:rFonts w:ascii="宋体"/>
          <w:b/>
          <w:sz w:val="28"/>
          <w:szCs w:val="28"/>
        </w:rPr>
        <w:t xml:space="preserve">. </w:t>
      </w:r>
      <w:r>
        <w:rPr>
          <w:rFonts w:hint="eastAsia" w:ascii="宋体"/>
          <w:b/>
          <w:sz w:val="28"/>
          <w:szCs w:val="28"/>
        </w:rPr>
        <w:t>询价日程安排</w:t>
      </w:r>
    </w:p>
    <w:p>
      <w:pPr>
        <w:spacing w:line="360" w:lineRule="auto"/>
        <w:ind w:firstLine="440" w:firstLineChars="200"/>
        <w:rPr>
          <w:rFonts w:ascii="宋体"/>
          <w:szCs w:val="21"/>
        </w:rPr>
      </w:pPr>
      <w:r>
        <w:rPr>
          <w:rFonts w:hint="eastAsia" w:ascii="宋体"/>
          <w:szCs w:val="21"/>
        </w:rPr>
        <w:t>发放中标通知书：询价结束后五日内。</w:t>
      </w:r>
    </w:p>
    <w:p>
      <w:pPr>
        <w:tabs>
          <w:tab w:val="left" w:pos="4591"/>
        </w:tabs>
        <w:spacing w:line="360" w:lineRule="auto"/>
        <w:rPr>
          <w:rFonts w:ascii="宋体"/>
          <w:b/>
          <w:sz w:val="28"/>
          <w:szCs w:val="28"/>
        </w:rPr>
      </w:pPr>
      <w:r>
        <w:rPr>
          <w:rFonts w:hint="eastAsia" w:ascii="宋体"/>
          <w:b/>
          <w:sz w:val="28"/>
          <w:szCs w:val="28"/>
        </w:rPr>
        <w:t>4</w:t>
      </w:r>
      <w:r>
        <w:rPr>
          <w:rFonts w:ascii="宋体"/>
          <w:b/>
          <w:sz w:val="28"/>
          <w:szCs w:val="28"/>
        </w:rPr>
        <w:t xml:space="preserve">. </w:t>
      </w:r>
      <w:r>
        <w:rPr>
          <w:rFonts w:hint="eastAsia" w:ascii="宋体"/>
          <w:b/>
          <w:sz w:val="28"/>
          <w:szCs w:val="28"/>
        </w:rPr>
        <w:t>评标办法（经评审的最低投标价法）</w:t>
      </w:r>
      <w:bookmarkStart w:id="22" w:name="_Toc246392109"/>
      <w:bookmarkStart w:id="23" w:name="_Toc152045589"/>
      <w:bookmarkStart w:id="24" w:name="_Toc152042366"/>
      <w:bookmarkStart w:id="25" w:name="_Toc144974556"/>
      <w:r>
        <w:rPr>
          <w:rFonts w:ascii="宋体"/>
          <w:b/>
          <w:sz w:val="28"/>
          <w:szCs w:val="28"/>
        </w:rPr>
        <w:tab/>
      </w:r>
    </w:p>
    <w:bookmarkEnd w:id="22"/>
    <w:bookmarkEnd w:id="23"/>
    <w:bookmarkEnd w:id="24"/>
    <w:bookmarkEnd w:id="25"/>
    <w:p>
      <w:pPr>
        <w:spacing w:line="360" w:lineRule="auto"/>
        <w:ind w:firstLine="440" w:firstLineChars="200"/>
        <w:rPr>
          <w:rFonts w:ascii="宋体"/>
          <w:szCs w:val="21"/>
        </w:rPr>
      </w:pPr>
      <w:r>
        <w:rPr>
          <w:rFonts w:hint="eastAsia" w:ascii="宋体"/>
          <w:szCs w:val="21"/>
        </w:rPr>
        <w:t>本次评标采用经评审的最低投标价法。</w:t>
      </w:r>
    </w:p>
    <w:bookmarkEnd w:id="18"/>
    <w:bookmarkEnd w:id="19"/>
    <w:bookmarkEnd w:id="20"/>
    <w:bookmarkEnd w:id="21"/>
    <w:p>
      <w:pPr>
        <w:spacing w:line="360" w:lineRule="auto"/>
        <w:rPr>
          <w:rFonts w:ascii="宋体"/>
          <w:b/>
          <w:sz w:val="28"/>
          <w:szCs w:val="28"/>
        </w:rPr>
      </w:pPr>
      <w:r>
        <w:rPr>
          <w:rFonts w:hint="eastAsia" w:ascii="宋体"/>
          <w:b/>
          <w:sz w:val="28"/>
          <w:szCs w:val="28"/>
        </w:rPr>
        <w:t>5</w:t>
      </w:r>
      <w:r>
        <w:rPr>
          <w:rFonts w:ascii="宋体"/>
          <w:b/>
          <w:sz w:val="28"/>
          <w:szCs w:val="28"/>
        </w:rPr>
        <w:t xml:space="preserve">. </w:t>
      </w:r>
      <w:r>
        <w:rPr>
          <w:rFonts w:hint="eastAsia" w:ascii="宋体"/>
          <w:b/>
          <w:sz w:val="28"/>
          <w:szCs w:val="28"/>
        </w:rPr>
        <w:t>其他事项</w:t>
      </w:r>
      <w:r>
        <w:rPr>
          <w:rFonts w:ascii="宋体"/>
          <w:b/>
          <w:sz w:val="28"/>
          <w:szCs w:val="28"/>
        </w:rPr>
        <w:t xml:space="preserve"> </w:t>
      </w:r>
    </w:p>
    <w:p>
      <w:pPr>
        <w:spacing w:line="360" w:lineRule="auto"/>
        <w:ind w:firstLine="480" w:firstLineChars="200"/>
        <w:rPr>
          <w:rFonts w:ascii="宋体"/>
          <w:szCs w:val="21"/>
        </w:rPr>
      </w:pPr>
      <w:r>
        <w:rPr>
          <w:rFonts w:hint="eastAsia" w:ascii="宋体"/>
          <w:b/>
          <w:sz w:val="24"/>
        </w:rPr>
        <w:t>5</w:t>
      </w:r>
      <w:r>
        <w:rPr>
          <w:rFonts w:ascii="宋体"/>
          <w:b/>
          <w:sz w:val="24"/>
        </w:rPr>
        <w:t>.1</w:t>
      </w:r>
      <w:r>
        <w:rPr>
          <w:rFonts w:hint="eastAsia" w:ascii="宋体"/>
          <w:szCs w:val="21"/>
        </w:rPr>
        <w:t>询价人和中标人应当自中标通知书发出之日起</w:t>
      </w:r>
      <w:r>
        <w:rPr>
          <w:rFonts w:ascii="宋体"/>
          <w:szCs w:val="21"/>
        </w:rPr>
        <w:t>10</w:t>
      </w:r>
      <w:r>
        <w:rPr>
          <w:rFonts w:hint="eastAsia" w:ascii="宋体"/>
          <w:szCs w:val="21"/>
        </w:rPr>
        <w:t>天内，根据询价文件和中标人的报价文件订立书面合同。中标人无正当理由拒签合同的，询价人取消其中标资格；给询价人造成的损失（包括与第三方签订合同所产生的差价）中标人还应予以赔偿。</w:t>
      </w:r>
      <w:r>
        <w:rPr>
          <w:rFonts w:ascii="宋体"/>
          <w:szCs w:val="21"/>
        </w:rPr>
        <w:t xml:space="preserve"> </w:t>
      </w:r>
    </w:p>
    <w:bookmarkEnd w:id="16"/>
    <w:bookmarkEnd w:id="17"/>
    <w:p>
      <w:pPr>
        <w:spacing w:line="360" w:lineRule="auto"/>
        <w:rPr>
          <w:rFonts w:ascii="宋体"/>
          <w:b/>
          <w:bCs/>
          <w:sz w:val="24"/>
        </w:rPr>
        <w:sectPr>
          <w:footerReference r:id="rId6" w:type="default"/>
          <w:pgSz w:w="11906" w:h="16838"/>
          <w:pgMar w:top="1191" w:right="1191" w:bottom="1191" w:left="1361" w:header="737" w:footer="737" w:gutter="0"/>
          <w:pgNumType w:start="1"/>
          <w:cols w:space="720" w:num="1"/>
          <w:docGrid w:linePitch="312" w:charSpace="0"/>
        </w:sectPr>
      </w:pPr>
    </w:p>
    <w:p>
      <w:pPr>
        <w:pStyle w:val="2"/>
        <w:spacing w:before="0" w:after="0" w:line="240" w:lineRule="auto"/>
        <w:jc w:val="center"/>
        <w:rPr>
          <w:rFonts w:ascii="宋体" w:eastAsia="宋体"/>
          <w:sz w:val="44"/>
          <w:szCs w:val="44"/>
        </w:rPr>
      </w:pPr>
      <w:r>
        <w:rPr>
          <w:rFonts w:hint="eastAsia" w:ascii="宋体" w:eastAsia="宋体"/>
          <w:sz w:val="44"/>
          <w:szCs w:val="44"/>
        </w:rPr>
        <w:t>第三章：合同条款</w:t>
      </w:r>
    </w:p>
    <w:p>
      <w:pPr>
        <w:spacing w:after="0"/>
        <w:jc w:val="center"/>
        <w:rPr>
          <w:rFonts w:ascii="方正小标宋简体" w:eastAsia="方正小标宋简体"/>
          <w:sz w:val="44"/>
          <w:szCs w:val="44"/>
        </w:rPr>
      </w:pPr>
    </w:p>
    <w:p>
      <w:pPr>
        <w:spacing w:after="0"/>
        <w:jc w:val="center"/>
        <w:rPr>
          <w:rFonts w:ascii="方正小标宋简体" w:eastAsia="方正小标宋简体"/>
          <w:sz w:val="36"/>
          <w:szCs w:val="36"/>
        </w:rPr>
      </w:pPr>
      <w:r>
        <w:rPr>
          <w:rFonts w:hint="eastAsia" w:ascii="方正小标宋简体" w:eastAsia="方正小标宋简体"/>
          <w:sz w:val="36"/>
          <w:szCs w:val="36"/>
        </w:rPr>
        <w:t>物流公司货运信息系统设备维保项目采购合同</w:t>
      </w:r>
    </w:p>
    <w:p>
      <w:pPr>
        <w:spacing w:after="0"/>
        <w:ind w:firstLine="600" w:firstLineChars="200"/>
        <w:contextualSpacing/>
        <w:rPr>
          <w:rFonts w:ascii="黑体" w:hAnsi="黑体" w:eastAsia="黑体" w:cs="黑体"/>
          <w:sz w:val="30"/>
          <w:szCs w:val="30"/>
        </w:rPr>
      </w:pPr>
    </w:p>
    <w:p>
      <w:pPr>
        <w:spacing w:line="560" w:lineRule="exact"/>
        <w:ind w:firstLine="600" w:firstLineChars="200"/>
        <w:contextualSpacing/>
        <w:rPr>
          <w:rFonts w:ascii="黑体" w:hAnsi="黑体" w:eastAsia="黑体" w:cs="黑体"/>
          <w:sz w:val="30"/>
          <w:szCs w:val="30"/>
        </w:rPr>
      </w:pPr>
      <w:r>
        <w:rPr>
          <w:rFonts w:hint="eastAsia" w:ascii="黑体" w:hAnsi="黑体" w:eastAsia="黑体" w:cs="黑体"/>
          <w:sz w:val="30"/>
          <w:szCs w:val="30"/>
        </w:rPr>
        <w:t>甲方（买方）：杭州萧山国际机场航空物流有限公司</w:t>
      </w:r>
    </w:p>
    <w:p>
      <w:pPr>
        <w:spacing w:line="560" w:lineRule="exact"/>
        <w:ind w:firstLine="600" w:firstLineChars="200"/>
        <w:contextualSpacing/>
        <w:rPr>
          <w:rFonts w:ascii="黑体" w:hAnsi="黑体" w:eastAsia="黑体" w:cs="黑体"/>
          <w:sz w:val="30"/>
          <w:szCs w:val="30"/>
        </w:rPr>
      </w:pPr>
      <w:r>
        <w:rPr>
          <w:rFonts w:hint="eastAsia" w:ascii="黑体" w:hAnsi="黑体" w:eastAsia="黑体" w:cs="黑体"/>
          <w:sz w:val="30"/>
          <w:szCs w:val="30"/>
        </w:rPr>
        <w:t>住所地：杭州萧山国际机场内</w:t>
      </w:r>
    </w:p>
    <w:p>
      <w:pPr>
        <w:spacing w:line="560" w:lineRule="exact"/>
        <w:ind w:firstLine="600" w:firstLineChars="200"/>
        <w:contextualSpacing/>
        <w:rPr>
          <w:rFonts w:ascii="黑体" w:hAnsi="黑体" w:eastAsia="黑体" w:cs="黑体"/>
          <w:sz w:val="30"/>
          <w:szCs w:val="30"/>
        </w:rPr>
      </w:pPr>
    </w:p>
    <w:p>
      <w:pPr>
        <w:spacing w:line="560" w:lineRule="exact"/>
        <w:ind w:firstLine="600" w:firstLineChars="200"/>
        <w:contextualSpacing/>
        <w:rPr>
          <w:rFonts w:ascii="黑体" w:hAnsi="黑体" w:eastAsia="黑体" w:cs="黑体"/>
          <w:sz w:val="30"/>
          <w:szCs w:val="30"/>
        </w:rPr>
      </w:pPr>
      <w:r>
        <w:rPr>
          <w:rFonts w:hint="eastAsia" w:ascii="黑体" w:hAnsi="黑体" w:eastAsia="黑体" w:cs="黑体"/>
          <w:sz w:val="30"/>
          <w:szCs w:val="30"/>
        </w:rPr>
        <w:t>乙方（卖方）：</w:t>
      </w:r>
    </w:p>
    <w:p>
      <w:pPr>
        <w:spacing w:line="560" w:lineRule="exact"/>
        <w:ind w:firstLine="600" w:firstLineChars="200"/>
        <w:contextualSpacing/>
        <w:rPr>
          <w:rFonts w:ascii="黑体" w:hAnsi="黑体" w:eastAsia="黑体" w:cs="黑体"/>
          <w:sz w:val="30"/>
          <w:szCs w:val="30"/>
        </w:rPr>
      </w:pPr>
      <w:r>
        <w:rPr>
          <w:rFonts w:hint="eastAsia" w:ascii="黑体" w:hAnsi="黑体" w:eastAsia="黑体" w:cs="黑体"/>
          <w:sz w:val="30"/>
          <w:szCs w:val="30"/>
        </w:rPr>
        <w:t>住所地：</w:t>
      </w:r>
    </w:p>
    <w:p>
      <w:pPr>
        <w:spacing w:line="560" w:lineRule="exact"/>
        <w:ind w:firstLine="560" w:firstLineChars="200"/>
        <w:rPr>
          <w:rFonts w:ascii="仿宋_GB2312" w:hAnsi="宋体" w:eastAsia="仿宋_GB2312"/>
          <w:sz w:val="28"/>
          <w:szCs w:val="28"/>
        </w:rPr>
      </w:pP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甲、乙双方根据《中华人民共和国合同法》等相关法律法规，就相关产品采购事宜，在互利、平等的原则基础上，经协商一致，特签订本合同，以共同遵守。</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一、服务内容及要求</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1.服务范围：见询价文件</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2.维保设备清单 ：见询价文件</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3.服务要求</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（一）原则：</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保密性原则：对服务过程中获知的任何用户方系统信息均属秘密信息，不得泄露给第三方单位或个人，不得利用这些信息进行任何侵害用户方系统的行为。</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规范性原则：服务的实施必须由专业的技术服务人员依照规范的操作流程进行，对操作过程和结果要有相应的记录，提供完整的服务报告。</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可控性原则：服务的工具、方法和过程要在双方认可的范围之内，保证客户对于服务过程的可控性。</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最小影响原则：服务工作应不能对现有业务的正常运行产生影响。（二）设备维保服务要求</w:t>
      </w:r>
      <w:r>
        <w:rPr>
          <w:rFonts w:hint="eastAsia" w:ascii="仿宋_GB2312" w:hAnsi="宋体" w:eastAsia="仿宋_GB2312"/>
          <w:b/>
          <w:sz w:val="28"/>
          <w:szCs w:val="28"/>
        </w:rPr>
        <w:t>：</w:t>
      </w:r>
      <w:r>
        <w:rPr>
          <w:rFonts w:hint="eastAsia" w:ascii="仿宋_GB2312" w:hAnsi="宋体" w:eastAsia="仿宋_GB2312"/>
          <w:sz w:val="28"/>
          <w:szCs w:val="28"/>
        </w:rPr>
        <w:t>详见附件5：维保服务的工作内容及方案</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二、合同金额</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本合同金额为（大写）：            元整（¥             元）人民币。本合同价含维保服务费、备品备件、运输费、包装费、保险费、税费等所有费用。甲方不再承担其他任何费用。</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本合同价格为含税价，增值税税率为    %，如因国家税率调整，自相应新税率生效之日起，本合同约定的税率同步变更，合同标的价税合计金额及每周期应付款金额按照本合同约定的合同标的价格以及新税率重新计算并履行。</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三、知识产权</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乙方应保证所提供的维保服务或其任何一部分均不会侵犯任何第三方的知识产权。如因乙方违反本条保证并导致甲方遭受损失的，乙方须向甲方承担赔偿责任。</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 xml:space="preserve">四、服务期: </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本合同有效期限：1 年。</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五、服务费支付</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合同生效后，以3个月为一个周期，每个周期应付服务费用为年服务费的25%（即¥      .000元）。每个周期期末且收到乙方开具的税率为        %增值税专用发票后30天内，甲方结合该周期内对乙方的考核结果支付乙方服务费。考核表附后，详见合同附件《维保服务考核标准细则》。</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六、税费</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本合同执行中相关的一切税费均由乙方负担。</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七、违约责任</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1.甲方无故逾期办理货款支付手续的,甲方应按逾期付款总额每日0.05%向乙方支付违约金。</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 xml:space="preserve">2.乙方逾期进行维保服务的，乙方应按合同总额每日0.05%向甲方支付违约金，由甲方从货款中扣除。逾期超过约定日期10个工作日的，甲方可解除本合同。乙方因逾期进行维保服务或因其他违约行为导致甲方解除合同的，乙方应向甲方支付合同总价5%的违约金，如造成甲方损失超过违约金的，超出部分由乙方继续承担赔偿责任。 </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3.乙方所提供的维保服务不符合合同规定标准的，甲方有权拒绝，或要求乙方更换维保服务；乙方愿意更换维保服务但逾期未实施的，按乙方逾期进行维保服务处理。乙方拒绝更换维保服务的，甲方可单方面解除合同。</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4.维保期间，因乙方原因导致甲方或第三方人身、财产损害的，乙方须依法承担全部赔偿责任；如因该等损害导致甲方向第三方承担赔偿责任的，乙方须在甲方赔偿范围内全额向甲方作出赔偿。</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5.乙方不在约定时间内派人维修或维修质量验收不合格的，甲方可以委托他人修理，费用由乙方承担，甲方与第三方确认后可直接从乙方服务费中扣除该等费用。</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6.除本合同另有规定外，乙方违反其在本合同项下其他义务并给甲方造成损失的，须向甲方承担全部赔偿责任。</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八、不可抗力事件处理</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1.在合同有效期内，任何一方因不可抗力事件导致不能履行合同，则合同履行期可延长，其延长期与不可抗力影响期相同。</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2.不可抗力事件发生后，遭遇不可抗力的一方应立即通知对方，并寄送有关官方权威机构出具的证明。</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3.不可抗力事件延续140天以上，双方应通过友好协商，确定是否继续履行合同；协商无法达成一致的，本合同自动终止，双方互不承担赔偿或违约责任。</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九、争议解决</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双方在执行合同中所发生的一切争议，应通过协商解决。如协商不成，由甲方所在地的人民法院管辖审理。</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十、合同生效及其它</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1.经双方法定代表人或授权代表签字或者签章并加盖单位公章之日起生效；</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2.本合同未尽事宜，双方可签订补充协议予以执行；未达成补充协议的，遵照《合同法》及有关法律法规执行。</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3.本合同一式陆份，双方各执叁份，具有同等法律效力。</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4.附件：（1）廉洁自律承诺书；（2）保密承诺书；（3）安全文明协议书；（4）消防安全责任书；（5）维保服务的工作内容及方案 ；（6）维保服务考核标准细则；（7）乙方在投标时做出的其他合同中未约定的承诺服务内容；（8）甲方认为需要增加的其他内容。</w:t>
      </w:r>
    </w:p>
    <w:p>
      <w:pPr>
        <w:spacing w:line="560" w:lineRule="exact"/>
        <w:rPr>
          <w:rFonts w:ascii="仿宋_GB2312" w:hAnsi="宋体" w:eastAsia="仿宋_GB2312"/>
          <w:sz w:val="28"/>
          <w:szCs w:val="28"/>
        </w:rPr>
      </w:pPr>
      <w:r>
        <w:rPr>
          <w:rFonts w:hint="eastAsia" w:ascii="仿宋_GB2312" w:hAnsi="宋体" w:eastAsia="仿宋_GB2312"/>
          <w:sz w:val="28"/>
          <w:szCs w:val="28"/>
        </w:rPr>
        <w:t xml:space="preserve">甲方：杭州萧山国际机场有限公司    乙方： </w:t>
      </w:r>
    </w:p>
    <w:p>
      <w:pPr>
        <w:spacing w:line="560" w:lineRule="exact"/>
        <w:rPr>
          <w:rFonts w:ascii="仿宋_GB2312" w:hAnsi="宋体" w:eastAsia="仿宋_GB2312"/>
          <w:sz w:val="28"/>
          <w:szCs w:val="28"/>
        </w:rPr>
      </w:pPr>
      <w:r>
        <w:rPr>
          <w:rFonts w:hint="eastAsia" w:ascii="仿宋_GB2312" w:hAnsi="宋体" w:eastAsia="仿宋_GB2312"/>
          <w:sz w:val="28"/>
          <w:szCs w:val="28"/>
        </w:rPr>
        <w:t xml:space="preserve">地址：杭州萧山国际机场内          地址： </w:t>
      </w:r>
    </w:p>
    <w:p>
      <w:pPr>
        <w:spacing w:line="560" w:lineRule="exact"/>
        <w:rPr>
          <w:rFonts w:ascii="仿宋_GB2312" w:hAnsi="宋体" w:eastAsia="仿宋_GB2312"/>
          <w:sz w:val="28"/>
          <w:szCs w:val="28"/>
        </w:rPr>
      </w:pPr>
      <w:r>
        <w:rPr>
          <w:rFonts w:hint="eastAsia" w:ascii="仿宋_GB2312" w:hAnsi="宋体" w:eastAsia="仿宋_GB2312"/>
          <w:sz w:val="28"/>
          <w:szCs w:val="28"/>
        </w:rPr>
        <w:t>法定代表人（签字）：              法定代表人（签字）：</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或                                或</w:t>
      </w:r>
    </w:p>
    <w:p>
      <w:pPr>
        <w:spacing w:line="560" w:lineRule="exact"/>
        <w:rPr>
          <w:rFonts w:ascii="仿宋_GB2312" w:hAnsi="宋体" w:eastAsia="仿宋_GB2312"/>
          <w:sz w:val="28"/>
          <w:szCs w:val="28"/>
        </w:rPr>
      </w:pPr>
      <w:r>
        <w:rPr>
          <w:rFonts w:hint="eastAsia" w:ascii="仿宋_GB2312" w:hAnsi="宋体" w:eastAsia="仿宋_GB2312"/>
          <w:sz w:val="28"/>
          <w:szCs w:val="28"/>
        </w:rPr>
        <w:t>授权代表（签字）：                 授权代表（签字）：</w:t>
      </w:r>
    </w:p>
    <w:p>
      <w:pPr>
        <w:spacing w:line="560" w:lineRule="exact"/>
        <w:ind w:firstLine="560" w:firstLineChars="200"/>
        <w:rPr>
          <w:rFonts w:ascii="仿宋_GB2312" w:hAnsi="宋体" w:eastAsia="仿宋_GB2312"/>
          <w:sz w:val="28"/>
          <w:szCs w:val="28"/>
        </w:rPr>
      </w:pPr>
    </w:p>
    <w:p>
      <w:pPr>
        <w:spacing w:line="560" w:lineRule="exact"/>
        <w:ind w:firstLine="3920" w:firstLineChars="1400"/>
        <w:rPr>
          <w:rFonts w:ascii="仿宋_GB2312" w:hAnsi="宋体" w:eastAsia="仿宋_GB2312"/>
          <w:sz w:val="28"/>
          <w:szCs w:val="28"/>
        </w:rPr>
      </w:pPr>
    </w:p>
    <w:p>
      <w:pPr>
        <w:spacing w:line="560" w:lineRule="exact"/>
        <w:ind w:firstLine="3920" w:firstLineChars="1400"/>
        <w:rPr>
          <w:rFonts w:ascii="仿宋_GB2312" w:hAnsi="宋体" w:eastAsia="仿宋_GB2312"/>
          <w:sz w:val="28"/>
          <w:szCs w:val="28"/>
        </w:rPr>
      </w:pPr>
    </w:p>
    <w:p>
      <w:pPr>
        <w:spacing w:line="560" w:lineRule="exact"/>
        <w:ind w:firstLine="3920" w:firstLineChars="1400"/>
        <w:rPr>
          <w:rFonts w:ascii="仿宋_GB2312" w:hAnsi="宋体" w:eastAsia="仿宋_GB2312"/>
          <w:sz w:val="28"/>
          <w:szCs w:val="28"/>
        </w:rPr>
      </w:pPr>
      <w:r>
        <w:rPr>
          <w:rFonts w:hint="eastAsia" w:ascii="仿宋_GB2312" w:hAnsi="宋体" w:eastAsia="仿宋_GB2312"/>
          <w:sz w:val="28"/>
          <w:szCs w:val="28"/>
        </w:rPr>
        <w:t>签订日期：   年    月   日</w:t>
      </w:r>
    </w:p>
    <w:p>
      <w:pPr>
        <w:pStyle w:val="2"/>
        <w:spacing w:before="0" w:after="0" w:line="360" w:lineRule="auto"/>
        <w:jc w:val="center"/>
        <w:rPr>
          <w:rFonts w:ascii="宋体"/>
          <w:sz w:val="28"/>
          <w:szCs w:val="28"/>
        </w:rPr>
      </w:pPr>
    </w:p>
    <w:p>
      <w:pPr>
        <w:pStyle w:val="2"/>
        <w:spacing w:before="0" w:after="0" w:line="360" w:lineRule="auto"/>
        <w:jc w:val="center"/>
        <w:rPr>
          <w:rFonts w:ascii="宋体"/>
          <w:sz w:val="28"/>
          <w:szCs w:val="28"/>
        </w:rPr>
      </w:pPr>
    </w:p>
    <w:p>
      <w:pPr>
        <w:tabs>
          <w:tab w:val="right" w:pos="8306"/>
        </w:tabs>
        <w:spacing w:line="560" w:lineRule="exact"/>
        <w:rPr>
          <w:rFonts w:ascii="宋体" w:hAnsi="宋体"/>
        </w:rPr>
      </w:pPr>
    </w:p>
    <w:p>
      <w:pPr>
        <w:tabs>
          <w:tab w:val="right" w:pos="8306"/>
        </w:tabs>
        <w:spacing w:line="560" w:lineRule="exact"/>
        <w:rPr>
          <w:rFonts w:ascii="宋体" w:hAnsi="宋体"/>
        </w:rPr>
      </w:pPr>
    </w:p>
    <w:p>
      <w:pPr>
        <w:tabs>
          <w:tab w:val="right" w:pos="8306"/>
        </w:tabs>
        <w:spacing w:line="560" w:lineRule="exact"/>
        <w:rPr>
          <w:rFonts w:ascii="宋体" w:hAnsi="宋体"/>
        </w:rPr>
      </w:pPr>
    </w:p>
    <w:p>
      <w:pPr>
        <w:tabs>
          <w:tab w:val="right" w:pos="8306"/>
        </w:tabs>
        <w:spacing w:line="560" w:lineRule="exact"/>
        <w:rPr>
          <w:rFonts w:ascii="宋体" w:hAnsi="宋体"/>
        </w:rPr>
      </w:pPr>
    </w:p>
    <w:p>
      <w:pPr>
        <w:pStyle w:val="17"/>
        <w:spacing w:line="440" w:lineRule="exact"/>
        <w:ind w:firstLine="199" w:firstLineChars="95"/>
        <w:rPr>
          <w:rFonts w:ascii="宋体" w:hAnsi="宋体" w:cs="仿宋_GB2312"/>
          <w:szCs w:val="21"/>
        </w:rPr>
      </w:pPr>
      <w:r>
        <w:rPr>
          <w:rFonts w:hint="eastAsia" w:ascii="宋体" w:hAnsi="宋体" w:cs="仿宋_GB2312"/>
          <w:szCs w:val="21"/>
        </w:rPr>
        <w:t>附件1：</w:t>
      </w:r>
    </w:p>
    <w:p>
      <w:pPr>
        <w:spacing w:line="276" w:lineRule="auto"/>
        <w:jc w:val="center"/>
        <w:rPr>
          <w:rFonts w:ascii="宋体" w:hAnsi="宋体"/>
          <w:b/>
          <w:sz w:val="24"/>
          <w:szCs w:val="21"/>
        </w:rPr>
      </w:pPr>
      <w:r>
        <w:rPr>
          <w:rFonts w:hint="eastAsia" w:ascii="宋体" w:hAnsi="宋体"/>
          <w:b/>
          <w:sz w:val="24"/>
          <w:szCs w:val="21"/>
        </w:rPr>
        <w:t>杭州萧山国际机场有限公司廉洁自律承诺书</w:t>
      </w:r>
    </w:p>
    <w:p>
      <w:pPr>
        <w:spacing w:line="276" w:lineRule="auto"/>
        <w:jc w:val="center"/>
        <w:rPr>
          <w:rFonts w:ascii="宋体" w:hAnsi="宋体"/>
          <w:sz w:val="24"/>
          <w:szCs w:val="21"/>
        </w:rPr>
      </w:pPr>
    </w:p>
    <w:p>
      <w:pPr>
        <w:spacing w:line="276" w:lineRule="auto"/>
        <w:rPr>
          <w:rFonts w:ascii="宋体" w:hAnsi="宋体"/>
          <w:szCs w:val="21"/>
        </w:rPr>
      </w:pPr>
      <w:r>
        <w:rPr>
          <w:rFonts w:hint="eastAsia" w:ascii="宋体" w:hAnsi="宋体"/>
          <w:szCs w:val="21"/>
        </w:rPr>
        <w:t>杭州萧山国际机场有限公司：</w:t>
      </w:r>
    </w:p>
    <w:p>
      <w:pPr>
        <w:spacing w:line="276" w:lineRule="auto"/>
        <w:ind w:firstLine="440" w:firstLineChars="200"/>
        <w:rPr>
          <w:rFonts w:ascii="宋体" w:hAnsi="宋体"/>
          <w:szCs w:val="21"/>
        </w:rPr>
      </w:pPr>
      <w:r>
        <w:rPr>
          <w:rFonts w:hint="eastAsia" w:ascii="宋体" w:hAnsi="宋体"/>
          <w:szCs w:val="21"/>
        </w:rPr>
        <w:t>我单位响应贵公司项目招标要求，参加项目投标。在投标过程中及中标后，我们将严格遵守国家法律法规和贵司招标文件要求，并郑重作出如下承诺和保证：</w:t>
      </w:r>
    </w:p>
    <w:p>
      <w:pPr>
        <w:spacing w:line="276" w:lineRule="auto"/>
        <w:ind w:firstLine="440" w:firstLineChars="200"/>
        <w:rPr>
          <w:rFonts w:ascii="宋体" w:hAnsi="宋体"/>
          <w:szCs w:val="21"/>
        </w:rPr>
      </w:pPr>
      <w:r>
        <w:rPr>
          <w:rFonts w:hint="eastAsia" w:ascii="宋体" w:hAnsi="宋体"/>
          <w:szCs w:val="21"/>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276" w:lineRule="auto"/>
        <w:ind w:firstLine="440" w:firstLineChars="200"/>
        <w:rPr>
          <w:rFonts w:ascii="宋体" w:hAnsi="宋体"/>
          <w:szCs w:val="21"/>
        </w:rPr>
      </w:pPr>
      <w:r>
        <w:rPr>
          <w:rFonts w:hint="eastAsia" w:ascii="宋体" w:hAnsi="宋体"/>
          <w:szCs w:val="21"/>
        </w:rPr>
        <w:t>二、不以任何名义为贵公司有关人员或项目第三方人员报销应由贵公司或个人支付的费用；</w:t>
      </w:r>
    </w:p>
    <w:p>
      <w:pPr>
        <w:spacing w:line="276" w:lineRule="auto"/>
        <w:ind w:firstLine="440" w:firstLineChars="200"/>
        <w:rPr>
          <w:rFonts w:ascii="宋体" w:hAnsi="宋体"/>
          <w:szCs w:val="21"/>
        </w:rPr>
      </w:pPr>
      <w:r>
        <w:rPr>
          <w:rFonts w:hint="eastAsia" w:ascii="宋体" w:hAnsi="宋体"/>
          <w:szCs w:val="21"/>
        </w:rPr>
        <w:t>三、不向贵公司有关人员或项目第三方人员提供宴请、旅游、和健身娱乐等活动；</w:t>
      </w:r>
    </w:p>
    <w:p>
      <w:pPr>
        <w:spacing w:line="276" w:lineRule="auto"/>
        <w:ind w:firstLine="440" w:firstLineChars="200"/>
        <w:rPr>
          <w:rFonts w:ascii="宋体" w:hAnsi="宋体"/>
          <w:szCs w:val="21"/>
        </w:rPr>
      </w:pPr>
      <w:r>
        <w:rPr>
          <w:rFonts w:hint="eastAsia" w:ascii="宋体" w:hAnsi="宋体"/>
          <w:szCs w:val="21"/>
        </w:rPr>
        <w:t>四、不为贵公司有关人员或项目第三方人员出国（境）、旅游等提供方便；</w:t>
      </w:r>
    </w:p>
    <w:p>
      <w:pPr>
        <w:spacing w:line="276" w:lineRule="auto"/>
        <w:ind w:firstLine="440" w:firstLineChars="200"/>
        <w:rPr>
          <w:rFonts w:ascii="宋体" w:hAnsi="宋体"/>
          <w:szCs w:val="21"/>
        </w:rPr>
      </w:pPr>
      <w:r>
        <w:rPr>
          <w:rFonts w:hint="eastAsia" w:ascii="宋体" w:hAnsi="宋体"/>
          <w:szCs w:val="21"/>
        </w:rPr>
        <w:t>五、不为贵公司有关人员或项目第三方人员个人装修住房、婚丧嫁娶、配偶子女工作安排等提供好处或便利条件；</w:t>
      </w:r>
    </w:p>
    <w:p>
      <w:pPr>
        <w:spacing w:line="276" w:lineRule="auto"/>
        <w:ind w:firstLine="440" w:firstLineChars="200"/>
        <w:rPr>
          <w:rFonts w:ascii="宋体" w:hAnsi="宋体"/>
          <w:szCs w:val="21"/>
        </w:rPr>
      </w:pPr>
      <w:r>
        <w:rPr>
          <w:rFonts w:hint="eastAsia" w:ascii="宋体" w:hAnsi="宋体"/>
          <w:szCs w:val="21"/>
        </w:rPr>
        <w:t>六、严格遵守国家招标投标法、合同法等法律规定，诚实守信，合法经营，坚决杜绝各种违法违纪行为。</w:t>
      </w:r>
    </w:p>
    <w:p>
      <w:pPr>
        <w:spacing w:line="276" w:lineRule="auto"/>
        <w:ind w:firstLine="440" w:firstLineChars="200"/>
        <w:rPr>
          <w:rFonts w:ascii="宋体" w:hAnsi="宋体"/>
          <w:szCs w:val="21"/>
        </w:rPr>
      </w:pPr>
      <w:r>
        <w:rPr>
          <w:rFonts w:hint="eastAsia" w:ascii="宋体" w:hAnsi="宋体"/>
          <w:szCs w:val="21"/>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276" w:lineRule="auto"/>
        <w:ind w:firstLine="440" w:firstLineChars="200"/>
        <w:rPr>
          <w:rFonts w:ascii="宋体" w:hAnsi="宋体"/>
          <w:szCs w:val="21"/>
        </w:rPr>
      </w:pPr>
      <w:r>
        <w:rPr>
          <w:rFonts w:hint="eastAsia" w:ascii="宋体" w:hAnsi="宋体"/>
          <w:szCs w:val="21"/>
        </w:rPr>
        <w:t>八、如违反上述廉洁自律承诺，贵公司有权：</w:t>
      </w:r>
    </w:p>
    <w:p>
      <w:pPr>
        <w:spacing w:line="276" w:lineRule="auto"/>
        <w:ind w:firstLine="440" w:firstLineChars="200"/>
        <w:rPr>
          <w:rFonts w:ascii="宋体" w:hAnsi="宋体"/>
          <w:szCs w:val="21"/>
        </w:rPr>
      </w:pPr>
      <w:r>
        <w:rPr>
          <w:rFonts w:hint="eastAsia" w:ascii="宋体" w:hAnsi="宋体"/>
          <w:szCs w:val="21"/>
        </w:rPr>
        <w:t>（1）</w:t>
      </w:r>
      <w:r>
        <w:rPr>
          <w:rFonts w:hint="eastAsia" w:ascii="宋体" w:hAnsi="宋体"/>
          <w:szCs w:val="21"/>
        </w:rPr>
        <w:tab/>
      </w:r>
      <w:r>
        <w:rPr>
          <w:rFonts w:hint="eastAsia" w:ascii="宋体" w:hAnsi="宋体"/>
          <w:szCs w:val="21"/>
        </w:rPr>
        <w:t>立即取消我单位投标、中标或在建项目的实施资格；</w:t>
      </w:r>
    </w:p>
    <w:p>
      <w:pPr>
        <w:spacing w:line="276" w:lineRule="auto"/>
        <w:ind w:firstLine="440" w:firstLineChars="200"/>
        <w:rPr>
          <w:rFonts w:ascii="宋体" w:hAnsi="宋体"/>
          <w:szCs w:val="21"/>
        </w:rPr>
      </w:pPr>
      <w:r>
        <w:rPr>
          <w:rFonts w:hint="eastAsia" w:ascii="宋体" w:hAnsi="宋体"/>
          <w:szCs w:val="21"/>
        </w:rPr>
        <w:t>（2）</w:t>
      </w:r>
      <w:r>
        <w:rPr>
          <w:rFonts w:hint="eastAsia" w:ascii="宋体" w:hAnsi="宋体"/>
          <w:szCs w:val="21"/>
        </w:rPr>
        <w:tab/>
      </w:r>
      <w:r>
        <w:rPr>
          <w:rFonts w:hint="eastAsia" w:ascii="宋体" w:hAnsi="宋体"/>
          <w:szCs w:val="21"/>
        </w:rPr>
        <w:t>扣除我方向贵公司缴纳的履约保证金的10%作为违反廉洁自律承诺的违约金。如该违约金不足以弥补贵公司损失的，我单位仍将承担实际损失赔偿责任。</w:t>
      </w:r>
    </w:p>
    <w:p>
      <w:pPr>
        <w:spacing w:line="276" w:lineRule="auto"/>
        <w:ind w:firstLine="440" w:firstLineChars="200"/>
        <w:rPr>
          <w:rFonts w:ascii="宋体" w:hAnsi="宋体"/>
          <w:szCs w:val="21"/>
        </w:rPr>
      </w:pPr>
      <w:r>
        <w:rPr>
          <w:rFonts w:hint="eastAsia" w:ascii="宋体" w:hAnsi="宋体"/>
          <w:szCs w:val="21"/>
        </w:rPr>
        <w:t>（3）</w:t>
      </w:r>
      <w:r>
        <w:rPr>
          <w:rFonts w:hint="eastAsia" w:ascii="宋体" w:hAnsi="宋体"/>
          <w:szCs w:val="21"/>
        </w:rPr>
        <w:tab/>
      </w:r>
      <w:r>
        <w:rPr>
          <w:rFonts w:hint="eastAsia" w:ascii="宋体" w:hAnsi="宋体"/>
          <w:szCs w:val="21"/>
        </w:rPr>
        <w:t>拒绝我单位在一定时期内进入贵公司进行项目建设或其它经营活动；</w:t>
      </w:r>
    </w:p>
    <w:p>
      <w:pPr>
        <w:spacing w:line="276" w:lineRule="auto"/>
        <w:ind w:firstLine="440" w:firstLineChars="200"/>
        <w:rPr>
          <w:rFonts w:ascii="宋体" w:hAnsi="宋体"/>
          <w:szCs w:val="21"/>
        </w:rPr>
      </w:pPr>
      <w:r>
        <w:rPr>
          <w:rFonts w:hint="eastAsia" w:ascii="宋体" w:hAnsi="宋体"/>
          <w:szCs w:val="21"/>
        </w:rPr>
        <w:t>（4）</w:t>
      </w:r>
      <w:r>
        <w:rPr>
          <w:rFonts w:hint="eastAsia" w:ascii="宋体" w:hAnsi="宋体"/>
          <w:szCs w:val="21"/>
        </w:rPr>
        <w:tab/>
      </w:r>
      <w:r>
        <w:rPr>
          <w:rFonts w:hint="eastAsia" w:ascii="宋体" w:hAnsi="宋体"/>
          <w:szCs w:val="21"/>
        </w:rPr>
        <w:t>由此引起的相应损失均由我单位承担。</w:t>
      </w:r>
    </w:p>
    <w:p>
      <w:pPr>
        <w:spacing w:line="276" w:lineRule="auto"/>
        <w:ind w:firstLine="440" w:firstLineChars="200"/>
        <w:rPr>
          <w:rFonts w:ascii="宋体" w:hAnsi="宋体"/>
          <w:szCs w:val="21"/>
        </w:rPr>
      </w:pPr>
    </w:p>
    <w:p>
      <w:pPr>
        <w:spacing w:line="276" w:lineRule="auto"/>
        <w:ind w:firstLine="440" w:firstLineChars="200"/>
        <w:rPr>
          <w:rFonts w:ascii="宋体" w:hAnsi="宋体"/>
          <w:szCs w:val="21"/>
        </w:rPr>
      </w:pPr>
      <w:r>
        <w:rPr>
          <w:rFonts w:hint="eastAsia" w:ascii="宋体" w:hAnsi="宋体"/>
          <w:szCs w:val="21"/>
        </w:rPr>
        <w:t xml:space="preserve">承诺人单位名称（盖章）：            </w:t>
      </w:r>
    </w:p>
    <w:p>
      <w:pPr>
        <w:spacing w:line="276" w:lineRule="auto"/>
        <w:ind w:firstLine="440" w:firstLineChars="200"/>
        <w:rPr>
          <w:rFonts w:ascii="宋体" w:hAnsi="宋体"/>
          <w:szCs w:val="21"/>
        </w:rPr>
      </w:pPr>
      <w:r>
        <w:rPr>
          <w:rFonts w:hint="eastAsia" w:ascii="宋体" w:hAnsi="宋体"/>
          <w:szCs w:val="21"/>
        </w:rPr>
        <w:t xml:space="preserve">法定代表人 ：                    </w:t>
      </w:r>
    </w:p>
    <w:p>
      <w:pPr>
        <w:spacing w:line="276" w:lineRule="auto"/>
        <w:ind w:firstLine="440" w:firstLineChars="200"/>
        <w:rPr>
          <w:rFonts w:ascii="宋体" w:hAnsi="宋体"/>
          <w:szCs w:val="21"/>
        </w:rPr>
      </w:pPr>
      <w:r>
        <w:rPr>
          <w:rFonts w:hint="eastAsia" w:ascii="宋体" w:hAnsi="宋体"/>
          <w:szCs w:val="21"/>
        </w:rPr>
        <w:t xml:space="preserve">或                            </w:t>
      </w:r>
    </w:p>
    <w:p>
      <w:pPr>
        <w:spacing w:line="276" w:lineRule="auto"/>
        <w:ind w:firstLine="440" w:firstLineChars="200"/>
        <w:rPr>
          <w:rFonts w:ascii="宋体" w:hAnsi="宋体"/>
          <w:szCs w:val="21"/>
        </w:rPr>
      </w:pPr>
      <w:r>
        <w:rPr>
          <w:rFonts w:hint="eastAsia" w:ascii="宋体" w:hAnsi="宋体"/>
          <w:szCs w:val="21"/>
        </w:rPr>
        <w:t xml:space="preserve">委托代理人：                   </w:t>
      </w:r>
    </w:p>
    <w:p>
      <w:pPr>
        <w:spacing w:line="276" w:lineRule="auto"/>
        <w:ind w:firstLine="440" w:firstLineChars="200"/>
        <w:rPr>
          <w:rFonts w:ascii="宋体" w:hAnsi="宋体"/>
          <w:szCs w:val="21"/>
        </w:rPr>
      </w:pPr>
    </w:p>
    <w:p>
      <w:pPr>
        <w:spacing w:line="276" w:lineRule="auto"/>
        <w:ind w:firstLine="440" w:firstLineChars="200"/>
        <w:rPr>
          <w:rFonts w:ascii="宋体" w:hAnsi="宋体"/>
          <w:szCs w:val="21"/>
        </w:rPr>
      </w:pPr>
      <w:r>
        <w:rPr>
          <w:rFonts w:hint="eastAsia" w:ascii="宋体" w:hAnsi="宋体"/>
          <w:szCs w:val="21"/>
        </w:rPr>
        <w:t xml:space="preserve">                           年     月     日</w:t>
      </w:r>
    </w:p>
    <w:p>
      <w:pPr>
        <w:spacing w:line="276" w:lineRule="auto"/>
        <w:ind w:firstLine="440" w:firstLineChars="200"/>
        <w:rPr>
          <w:rFonts w:ascii="宋体" w:hAnsi="宋体"/>
          <w:szCs w:val="21"/>
        </w:rPr>
      </w:pPr>
      <w:r>
        <w:rPr>
          <w:rFonts w:ascii="宋体" w:hAnsi="宋体"/>
          <w:szCs w:val="21"/>
        </w:rPr>
        <w:br w:type="page"/>
      </w:r>
    </w:p>
    <w:p>
      <w:pPr>
        <w:spacing w:line="440" w:lineRule="exact"/>
        <w:rPr>
          <w:rFonts w:ascii="宋体" w:hAnsi="宋体" w:cs="仿宋_GB2312"/>
          <w:szCs w:val="21"/>
        </w:rPr>
      </w:pPr>
      <w:r>
        <w:rPr>
          <w:rFonts w:hint="eastAsia" w:ascii="宋体" w:hAnsi="宋体" w:cs="仿宋_GB2312"/>
          <w:szCs w:val="21"/>
        </w:rPr>
        <w:t xml:space="preserve">附件2： </w:t>
      </w:r>
    </w:p>
    <w:p>
      <w:pPr>
        <w:spacing w:line="440" w:lineRule="exact"/>
        <w:ind w:firstLine="440" w:firstLineChars="200"/>
        <w:jc w:val="center"/>
        <w:rPr>
          <w:rFonts w:ascii="宋体" w:hAnsi="宋体" w:cs="仿宋_GB2312"/>
          <w:b/>
          <w:bCs/>
          <w:szCs w:val="21"/>
        </w:rPr>
      </w:pPr>
      <w:r>
        <w:rPr>
          <w:rFonts w:hint="eastAsia" w:ascii="宋体" w:hAnsi="宋体" w:cs="仿宋_GB2312"/>
          <w:b/>
          <w:bCs/>
          <w:szCs w:val="21"/>
        </w:rPr>
        <w:t>保密承诺书</w:t>
      </w:r>
    </w:p>
    <w:p>
      <w:pPr>
        <w:spacing w:line="276" w:lineRule="auto"/>
        <w:ind w:firstLine="440" w:firstLineChars="200"/>
        <w:rPr>
          <w:rFonts w:ascii="宋体" w:hAnsi="宋体" w:cs="仿宋_GB2312"/>
          <w:szCs w:val="21"/>
        </w:rPr>
      </w:pPr>
      <w:r>
        <w:rPr>
          <w:rFonts w:hint="eastAsia" w:ascii="宋体" w:hAnsi="宋体" w:cs="仿宋_GB2312"/>
          <w:szCs w:val="21"/>
        </w:rPr>
        <w:t xml:space="preserve">鉴于我方愿成为杭州萧山国际机场有限公司（以下简称“机场公司”）的供应商或潜在供应商候选人，为机场公司提供【 </w:t>
      </w:r>
      <w:r>
        <w:rPr>
          <w:rFonts w:ascii="宋体" w:hAnsi="宋体" w:cs="仿宋_GB2312"/>
          <w:szCs w:val="21"/>
        </w:rPr>
        <w:t xml:space="preserve">       </w:t>
      </w:r>
      <w:r>
        <w:rPr>
          <w:rFonts w:hint="eastAsia" w:ascii="宋体" w:hAnsi="宋体" w:cs="仿宋_GB2312"/>
          <w:szCs w:val="21"/>
        </w:rPr>
        <w:t>】项目的维保服务。在上述业务来往过程中，机场公司可能向我方提供经营、业务、产品及技术等有关的文件、资料、软件等信息，为维护机场公司的利益，我方就保密事宜做出如下承诺：</w:t>
      </w:r>
    </w:p>
    <w:p>
      <w:pPr>
        <w:spacing w:line="276" w:lineRule="auto"/>
        <w:ind w:firstLine="440" w:firstLineChars="200"/>
        <w:rPr>
          <w:rFonts w:ascii="宋体" w:hAnsi="宋体" w:cs="仿宋_GB2312"/>
          <w:szCs w:val="21"/>
        </w:rPr>
      </w:pPr>
      <w:r>
        <w:rPr>
          <w:rFonts w:hint="eastAsia" w:ascii="宋体" w:hAnsi="宋体" w:cs="仿宋_GB2312"/>
          <w:szCs w:val="21"/>
        </w:rPr>
        <w:t>1.商业秘密</w:t>
      </w:r>
    </w:p>
    <w:p>
      <w:pPr>
        <w:spacing w:line="276" w:lineRule="auto"/>
        <w:ind w:firstLine="440" w:firstLineChars="200"/>
        <w:rPr>
          <w:rFonts w:ascii="宋体" w:hAnsi="宋体" w:cs="仿宋_GB2312"/>
          <w:szCs w:val="21"/>
        </w:rPr>
      </w:pPr>
      <w:r>
        <w:rPr>
          <w:rFonts w:hint="eastAsia" w:ascii="宋体" w:hAnsi="宋体" w:cs="仿宋_GB2312"/>
          <w:szCs w:val="21"/>
        </w:rPr>
        <w:t>1.1商业秘密是指机场公司（包括机场公司关联公司）一切专有、不对外公开的资料和信息。包括但不限于以下方面：</w:t>
      </w:r>
    </w:p>
    <w:p>
      <w:pPr>
        <w:spacing w:line="276" w:lineRule="auto"/>
        <w:ind w:firstLine="440" w:firstLineChars="200"/>
        <w:rPr>
          <w:rFonts w:ascii="宋体" w:hAnsi="宋体" w:cs="仿宋_GB2312"/>
          <w:szCs w:val="21"/>
        </w:rPr>
      </w:pPr>
      <w:r>
        <w:rPr>
          <w:rFonts w:hint="eastAsia" w:ascii="宋体" w:hAnsi="宋体" w:cs="仿宋_GB2312"/>
          <w:szCs w:val="21"/>
        </w:rPr>
        <w:t>（1）经营信息（发展规划、运营状况、客户资源、货源情报、投融资计划、开发计划、标书等）；</w:t>
      </w:r>
    </w:p>
    <w:p>
      <w:pPr>
        <w:spacing w:line="276" w:lineRule="auto"/>
        <w:ind w:firstLine="440" w:firstLineChars="200"/>
        <w:rPr>
          <w:rFonts w:ascii="宋体" w:hAnsi="宋体" w:cs="仿宋_GB2312"/>
          <w:szCs w:val="21"/>
        </w:rPr>
      </w:pPr>
      <w:r>
        <w:rPr>
          <w:rFonts w:hint="eastAsia" w:ascii="宋体" w:hAnsi="宋体" w:cs="仿宋_GB2312"/>
          <w:szCs w:val="21"/>
        </w:rPr>
        <w:t>（2）管理信息（管理方法、管理制度、员工管理、合同管理、纠纷管理等）；</w:t>
      </w:r>
    </w:p>
    <w:p>
      <w:pPr>
        <w:spacing w:line="276" w:lineRule="auto"/>
        <w:ind w:firstLine="440" w:firstLineChars="200"/>
        <w:rPr>
          <w:rFonts w:ascii="宋体" w:hAnsi="宋体" w:cs="仿宋_GB2312"/>
          <w:szCs w:val="21"/>
        </w:rPr>
      </w:pPr>
      <w:r>
        <w:rPr>
          <w:rFonts w:hint="eastAsia" w:ascii="宋体" w:hAnsi="宋体" w:cs="仿宋_GB2312"/>
          <w:szCs w:val="21"/>
        </w:rPr>
        <w:t>（3）产品及技术信息（设计及图纸、样品及服务、技术方案、质量标准、技术标准、计算机程序等）；</w:t>
      </w:r>
    </w:p>
    <w:p>
      <w:pPr>
        <w:spacing w:line="276" w:lineRule="auto"/>
        <w:ind w:firstLine="440" w:firstLineChars="200"/>
        <w:rPr>
          <w:rFonts w:ascii="宋体" w:hAnsi="宋体" w:cs="仿宋_GB2312"/>
          <w:szCs w:val="21"/>
        </w:rPr>
      </w:pPr>
      <w:r>
        <w:rPr>
          <w:rFonts w:hint="eastAsia" w:ascii="宋体" w:hAnsi="宋体" w:cs="仿宋_GB2312"/>
          <w:szCs w:val="21"/>
        </w:rPr>
        <w:t>（4）财务信息（财务收支、固定资产、流动资金、成本核算等）；</w:t>
      </w:r>
    </w:p>
    <w:p>
      <w:pPr>
        <w:spacing w:line="276" w:lineRule="auto"/>
        <w:ind w:firstLine="440" w:firstLineChars="200"/>
        <w:rPr>
          <w:rFonts w:ascii="宋体" w:hAnsi="宋体" w:cs="仿宋_GB2312"/>
          <w:szCs w:val="21"/>
        </w:rPr>
      </w:pPr>
      <w:r>
        <w:rPr>
          <w:rFonts w:hint="eastAsia" w:ascii="宋体" w:hAnsi="宋体" w:cs="仿宋_GB2312"/>
          <w:szCs w:val="21"/>
        </w:rPr>
        <w:t>（5）我方单独或机场公司（包括机场公司关联公司）和我方共同为机场公司开发、设计、生产的产品、资料及相关信息；</w:t>
      </w:r>
    </w:p>
    <w:p>
      <w:pPr>
        <w:spacing w:line="276" w:lineRule="auto"/>
        <w:ind w:firstLine="440" w:firstLineChars="200"/>
        <w:rPr>
          <w:rFonts w:ascii="宋体" w:hAnsi="宋体" w:cs="仿宋_GB2312"/>
          <w:szCs w:val="21"/>
        </w:rPr>
      </w:pPr>
      <w:r>
        <w:rPr>
          <w:rFonts w:hint="eastAsia" w:ascii="宋体" w:hAnsi="宋体" w:cs="仿宋_GB2312"/>
          <w:szCs w:val="21"/>
        </w:rPr>
        <w:t>（6）其他机场公司未对外公开的有关营运、计划、航班数据、标准、开发、生产、经营、质量管理控制和租赁的资料和数据等信息以及对供应商的管理文件。</w:t>
      </w:r>
    </w:p>
    <w:p>
      <w:pPr>
        <w:spacing w:line="276" w:lineRule="auto"/>
        <w:ind w:firstLine="440" w:firstLineChars="200"/>
        <w:rPr>
          <w:rFonts w:ascii="宋体" w:hAnsi="宋体" w:cs="仿宋_GB2312"/>
          <w:szCs w:val="21"/>
        </w:rPr>
      </w:pPr>
      <w:r>
        <w:rPr>
          <w:rFonts w:hint="eastAsia" w:ascii="宋体" w:hAnsi="宋体" w:cs="仿宋_GB2312"/>
          <w:szCs w:val="21"/>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276" w:lineRule="auto"/>
        <w:ind w:firstLine="440" w:firstLineChars="200"/>
        <w:rPr>
          <w:rFonts w:ascii="宋体" w:hAnsi="宋体" w:cs="仿宋_GB2312"/>
          <w:szCs w:val="21"/>
        </w:rPr>
      </w:pPr>
      <w:r>
        <w:rPr>
          <w:rFonts w:hint="eastAsia" w:ascii="宋体" w:hAnsi="宋体" w:cs="仿宋_GB2312"/>
          <w:szCs w:val="21"/>
        </w:rPr>
        <w:t>1.3、对于上述提及的商业秘密，不能仅因为公开发表的文章或资讯中包含其内容，就认为是可对外公开的特殊情况。</w:t>
      </w:r>
    </w:p>
    <w:p>
      <w:pPr>
        <w:spacing w:line="276" w:lineRule="auto"/>
        <w:ind w:firstLine="440" w:firstLineChars="200"/>
        <w:rPr>
          <w:rFonts w:ascii="宋体" w:hAnsi="宋体" w:cs="仿宋_GB2312"/>
          <w:szCs w:val="21"/>
        </w:rPr>
      </w:pPr>
      <w:r>
        <w:rPr>
          <w:rFonts w:hint="eastAsia" w:ascii="宋体" w:hAnsi="宋体" w:cs="仿宋_GB2312"/>
          <w:szCs w:val="21"/>
        </w:rPr>
        <w:t>1.4、以下资料不属于本承诺所指的商业秘密：</w:t>
      </w:r>
    </w:p>
    <w:p>
      <w:pPr>
        <w:spacing w:line="276" w:lineRule="auto"/>
        <w:ind w:firstLine="440" w:firstLineChars="200"/>
        <w:rPr>
          <w:rFonts w:ascii="宋体" w:hAnsi="宋体" w:cs="仿宋_GB2312"/>
          <w:szCs w:val="21"/>
        </w:rPr>
      </w:pPr>
      <w:r>
        <w:rPr>
          <w:rFonts w:hint="eastAsia" w:ascii="宋体" w:hAnsi="宋体" w:cs="仿宋_GB2312"/>
          <w:szCs w:val="21"/>
        </w:rPr>
        <w:t>（1）我方从机场公司拟获悉之前已持有的我方无需承担保密义务的机场公司有关资料(但通过其它违约或侵权行为而获得的资料除外)；</w:t>
      </w:r>
    </w:p>
    <w:p>
      <w:pPr>
        <w:spacing w:line="276" w:lineRule="auto"/>
        <w:ind w:firstLine="440" w:firstLineChars="200"/>
        <w:rPr>
          <w:rFonts w:ascii="宋体" w:hAnsi="宋体" w:cs="仿宋_GB2312"/>
          <w:szCs w:val="21"/>
        </w:rPr>
      </w:pPr>
      <w:r>
        <w:rPr>
          <w:rFonts w:hint="eastAsia" w:ascii="宋体" w:hAnsi="宋体" w:cs="仿宋_GB2312"/>
          <w:szCs w:val="21"/>
        </w:rPr>
        <w:t>（2）已经公开或已成为常识性的资料，且该等公开并非因违反本承诺所致。</w:t>
      </w:r>
    </w:p>
    <w:p>
      <w:pPr>
        <w:spacing w:line="276" w:lineRule="auto"/>
        <w:ind w:firstLine="440" w:firstLineChars="200"/>
        <w:rPr>
          <w:rFonts w:ascii="宋体" w:hAnsi="宋体" w:cs="仿宋_GB2312"/>
          <w:szCs w:val="21"/>
        </w:rPr>
      </w:pPr>
      <w:r>
        <w:rPr>
          <w:rFonts w:hint="eastAsia" w:ascii="宋体" w:hAnsi="宋体" w:cs="仿宋_GB2312"/>
          <w:szCs w:val="21"/>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276" w:lineRule="auto"/>
        <w:ind w:firstLine="440" w:firstLineChars="200"/>
        <w:rPr>
          <w:rFonts w:ascii="宋体" w:hAnsi="宋体" w:cs="仿宋_GB2312"/>
          <w:szCs w:val="21"/>
        </w:rPr>
      </w:pPr>
      <w:r>
        <w:rPr>
          <w:rFonts w:hint="eastAsia" w:ascii="宋体" w:hAnsi="宋体" w:cs="仿宋_GB2312"/>
          <w:szCs w:val="21"/>
        </w:rPr>
        <w:t>3、当合同履行完毕、合同终止或经机场公司要求，我方应立即返还或根据机场公司书面要求销毁所有含有商业秘密或我方在接触商业秘密后而产生的资料，以及由我方持有的任何复制品。</w:t>
      </w:r>
    </w:p>
    <w:p>
      <w:pPr>
        <w:spacing w:line="276" w:lineRule="auto"/>
        <w:ind w:firstLine="440" w:firstLineChars="200"/>
        <w:rPr>
          <w:rFonts w:ascii="宋体" w:hAnsi="宋体" w:cs="仿宋_GB2312"/>
          <w:szCs w:val="21"/>
        </w:rPr>
      </w:pPr>
      <w:r>
        <w:rPr>
          <w:rFonts w:hint="eastAsia" w:ascii="宋体" w:hAnsi="宋体" w:cs="仿宋_GB2312"/>
          <w:szCs w:val="21"/>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spacing w:line="276" w:lineRule="auto"/>
        <w:ind w:firstLine="440" w:firstLineChars="200"/>
        <w:rPr>
          <w:rFonts w:ascii="宋体" w:hAnsi="宋体" w:cs="仿宋_GB2312"/>
          <w:szCs w:val="21"/>
        </w:rPr>
      </w:pPr>
      <w:r>
        <w:rPr>
          <w:rFonts w:hint="eastAsia" w:ascii="宋体" w:hAnsi="宋体" w:cs="仿宋_GB2312"/>
          <w:szCs w:val="21"/>
        </w:rPr>
        <w:t>（1）披露、使用或者允许他人以不正当手段获取的商业秘密；</w:t>
      </w:r>
    </w:p>
    <w:p>
      <w:pPr>
        <w:spacing w:line="276" w:lineRule="auto"/>
        <w:ind w:firstLine="440" w:firstLineChars="200"/>
        <w:rPr>
          <w:rFonts w:ascii="宋体" w:hAnsi="宋体" w:cs="仿宋_GB2312"/>
          <w:szCs w:val="21"/>
        </w:rPr>
      </w:pPr>
      <w:r>
        <w:rPr>
          <w:rFonts w:hint="eastAsia" w:ascii="宋体" w:hAnsi="宋体" w:cs="仿宋_GB2312"/>
          <w:szCs w:val="21"/>
        </w:rPr>
        <w:t>（2）为机场公司以外的第三人窃取、刺探、收买、非法提供商业秘密。</w:t>
      </w:r>
    </w:p>
    <w:p>
      <w:pPr>
        <w:spacing w:line="276" w:lineRule="auto"/>
        <w:ind w:firstLine="440" w:firstLineChars="200"/>
        <w:rPr>
          <w:rFonts w:ascii="宋体" w:hAnsi="宋体" w:cs="仿宋_GB2312"/>
          <w:szCs w:val="21"/>
        </w:rPr>
      </w:pPr>
      <w:r>
        <w:rPr>
          <w:rFonts w:hint="eastAsia" w:ascii="宋体" w:hAnsi="宋体" w:cs="仿宋_GB2312"/>
          <w:szCs w:val="21"/>
        </w:rPr>
        <w:t>（3）在电子公告系统、聊天系统、电子邮箱、论坛等计算机网络系统上传递、转发、抄送、发布、谈论和传播商业秘密；</w:t>
      </w:r>
    </w:p>
    <w:p>
      <w:pPr>
        <w:spacing w:line="276" w:lineRule="auto"/>
        <w:ind w:firstLine="440" w:firstLineChars="200"/>
        <w:rPr>
          <w:rFonts w:ascii="宋体" w:hAnsi="宋体" w:cs="仿宋_GB2312"/>
          <w:szCs w:val="21"/>
        </w:rPr>
      </w:pPr>
      <w:r>
        <w:rPr>
          <w:rFonts w:hint="eastAsia" w:ascii="宋体" w:hAnsi="宋体" w:cs="仿宋_GB2312"/>
          <w:szCs w:val="21"/>
        </w:rPr>
        <w:t xml:space="preserve">（4）在私人交往和通信中，向亲属、朋友以及与工作无关人员泄露商业秘密，或在公共场所谈论商业秘密； </w:t>
      </w:r>
    </w:p>
    <w:p>
      <w:pPr>
        <w:spacing w:line="276" w:lineRule="auto"/>
        <w:ind w:firstLine="440" w:firstLineChars="200"/>
        <w:rPr>
          <w:rFonts w:ascii="宋体" w:hAnsi="宋体" w:cs="仿宋_GB2312"/>
          <w:szCs w:val="21"/>
        </w:rPr>
      </w:pPr>
      <w:r>
        <w:rPr>
          <w:rFonts w:hint="eastAsia" w:ascii="宋体" w:hAnsi="宋体" w:cs="仿宋_GB2312"/>
          <w:szCs w:val="21"/>
        </w:rPr>
        <w:t>（5）擅自将属于商业秘密的文件、资料和其他物品携带、传递、寄运出机场公司办公场所或国（境）外。</w:t>
      </w:r>
    </w:p>
    <w:p>
      <w:pPr>
        <w:spacing w:line="276" w:lineRule="auto"/>
        <w:ind w:firstLine="440" w:firstLineChars="200"/>
        <w:rPr>
          <w:rFonts w:ascii="宋体" w:hAnsi="宋体" w:cs="仿宋_GB2312"/>
          <w:szCs w:val="21"/>
        </w:rPr>
      </w:pPr>
      <w:r>
        <w:rPr>
          <w:rFonts w:hint="eastAsia" w:ascii="宋体" w:hAnsi="宋体" w:cs="仿宋_GB2312"/>
          <w:szCs w:val="21"/>
        </w:rPr>
        <w:t>（6）未经机场公司同意就以任何方式私自保存、截留含有机场公司商业秘密的任何形式资料、文件和物品的复印件、复制品、副本。</w:t>
      </w:r>
    </w:p>
    <w:p>
      <w:pPr>
        <w:spacing w:line="276" w:lineRule="auto"/>
        <w:ind w:firstLine="440" w:firstLineChars="200"/>
        <w:rPr>
          <w:rFonts w:ascii="宋体" w:hAnsi="宋体" w:cs="仿宋_GB2312"/>
          <w:szCs w:val="21"/>
        </w:rPr>
      </w:pPr>
      <w:r>
        <w:rPr>
          <w:rFonts w:hint="eastAsia" w:ascii="宋体" w:hAnsi="宋体" w:cs="仿宋_GB2312"/>
          <w:szCs w:val="21"/>
        </w:rPr>
        <w:t>（7）将含有机场公司商业秘密的产品、技术或其他资料、信息向第三人销售、使用或以任何方式提供。</w:t>
      </w:r>
    </w:p>
    <w:p>
      <w:pPr>
        <w:spacing w:line="276" w:lineRule="auto"/>
        <w:ind w:firstLine="440" w:firstLineChars="200"/>
        <w:rPr>
          <w:rFonts w:ascii="宋体" w:hAnsi="宋体" w:cs="仿宋_GB2312"/>
          <w:szCs w:val="21"/>
        </w:rPr>
      </w:pPr>
      <w:r>
        <w:rPr>
          <w:rFonts w:hint="eastAsia" w:ascii="宋体" w:hAnsi="宋体" w:cs="仿宋_GB2312"/>
          <w:szCs w:val="21"/>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276" w:lineRule="auto"/>
        <w:ind w:firstLine="440" w:firstLineChars="200"/>
        <w:rPr>
          <w:rFonts w:ascii="宋体" w:hAnsi="宋体" w:cs="仿宋_GB2312"/>
          <w:szCs w:val="21"/>
        </w:rPr>
      </w:pPr>
      <w:r>
        <w:rPr>
          <w:rFonts w:hint="eastAsia" w:ascii="宋体" w:hAnsi="宋体" w:cs="仿宋_GB2312"/>
          <w:szCs w:val="21"/>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276" w:lineRule="auto"/>
        <w:ind w:firstLine="440" w:firstLineChars="200"/>
        <w:rPr>
          <w:rFonts w:ascii="宋体" w:hAnsi="宋体" w:cs="仿宋_GB2312"/>
          <w:szCs w:val="21"/>
        </w:rPr>
      </w:pPr>
      <w:r>
        <w:rPr>
          <w:rFonts w:hint="eastAsia" w:ascii="宋体" w:hAnsi="宋体" w:cs="仿宋_GB2312"/>
          <w:szCs w:val="21"/>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276" w:lineRule="auto"/>
        <w:ind w:firstLine="440" w:firstLineChars="200"/>
        <w:rPr>
          <w:rFonts w:ascii="宋体" w:hAnsi="宋体" w:cs="仿宋_GB2312"/>
          <w:szCs w:val="21"/>
        </w:rPr>
      </w:pPr>
      <w:r>
        <w:rPr>
          <w:rFonts w:hint="eastAsia" w:ascii="宋体" w:hAnsi="宋体" w:cs="仿宋_GB2312"/>
          <w:szCs w:val="21"/>
        </w:rPr>
        <w:t>8、违约责任</w:t>
      </w:r>
    </w:p>
    <w:p>
      <w:pPr>
        <w:spacing w:line="276" w:lineRule="auto"/>
        <w:ind w:firstLine="440" w:firstLineChars="200"/>
        <w:rPr>
          <w:rFonts w:ascii="宋体" w:hAnsi="宋体" w:cs="仿宋_GB2312"/>
          <w:szCs w:val="21"/>
        </w:rPr>
      </w:pPr>
      <w:r>
        <w:rPr>
          <w:rFonts w:hint="eastAsia" w:ascii="宋体" w:hAnsi="宋体" w:cs="仿宋_GB2312"/>
          <w:szCs w:val="21"/>
        </w:rPr>
        <w:t>8.1因我方违反保密义务的行为造成机场公司的一切损失，我方应当全部予以赔偿。</w:t>
      </w:r>
    </w:p>
    <w:p>
      <w:pPr>
        <w:spacing w:line="276" w:lineRule="auto"/>
        <w:ind w:firstLine="440" w:firstLineChars="200"/>
        <w:rPr>
          <w:rFonts w:ascii="宋体" w:hAnsi="宋体" w:cs="仿宋_GB2312"/>
          <w:szCs w:val="21"/>
        </w:rPr>
      </w:pPr>
      <w:r>
        <w:rPr>
          <w:rFonts w:hint="eastAsia" w:ascii="宋体" w:hAnsi="宋体" w:cs="仿宋_GB2312"/>
          <w:szCs w:val="21"/>
        </w:rPr>
        <w:t>8.2如我方违反本承诺书下保密义务，应当承担违约责任，除赔偿损失外，还应依据合同向机场公司支付相应的违约金；</w:t>
      </w:r>
    </w:p>
    <w:p>
      <w:pPr>
        <w:spacing w:line="276" w:lineRule="auto"/>
        <w:ind w:firstLine="440" w:firstLineChars="200"/>
        <w:rPr>
          <w:rFonts w:ascii="宋体" w:hAnsi="宋体" w:cs="仿宋_GB2312"/>
          <w:szCs w:val="21"/>
        </w:rPr>
      </w:pPr>
      <w:r>
        <w:rPr>
          <w:rFonts w:hint="eastAsia" w:ascii="宋体" w:hAnsi="宋体" w:cs="仿宋_GB2312"/>
          <w:szCs w:val="21"/>
        </w:rPr>
        <w:t>9、本承诺书适用中华人民共和国法律，如因履行本承诺书发生争议，则双方均有权向机场公司所在地法院提起诉讼。</w:t>
      </w:r>
    </w:p>
    <w:p>
      <w:pPr>
        <w:spacing w:line="276" w:lineRule="auto"/>
        <w:rPr>
          <w:rFonts w:ascii="宋体" w:hAnsi="宋体" w:cs="仿宋_GB2312"/>
          <w:szCs w:val="21"/>
        </w:rPr>
      </w:pPr>
      <w:r>
        <w:rPr>
          <w:rFonts w:hint="eastAsia" w:ascii="宋体" w:hAnsi="宋体" w:cs="仿宋_GB2312"/>
          <w:szCs w:val="21"/>
        </w:rPr>
        <w:t>供应商(盖章):                                     电话/传真：</w:t>
      </w:r>
    </w:p>
    <w:p>
      <w:pPr>
        <w:spacing w:line="440" w:lineRule="exact"/>
        <w:ind w:firstLine="3300" w:firstLineChars="1500"/>
        <w:rPr>
          <w:rFonts w:ascii="宋体" w:hAnsi="宋体" w:cs="仿宋_GB2312"/>
          <w:szCs w:val="21"/>
        </w:rPr>
      </w:pPr>
      <w:r>
        <w:rPr>
          <w:rFonts w:hint="eastAsia" w:ascii="宋体" w:hAnsi="宋体" w:cs="仿宋_GB2312"/>
          <w:szCs w:val="21"/>
        </w:rPr>
        <w:t xml:space="preserve">                    地址：</w:t>
      </w:r>
    </w:p>
    <w:p>
      <w:pPr>
        <w:spacing w:line="440" w:lineRule="exact"/>
        <w:rPr>
          <w:rFonts w:ascii="宋体" w:hAnsi="宋体" w:cs="仿宋_GB2312"/>
          <w:szCs w:val="21"/>
        </w:rPr>
      </w:pPr>
      <w:r>
        <w:rPr>
          <w:rFonts w:hint="eastAsia" w:ascii="宋体" w:hAnsi="宋体" w:cs="仿宋_GB2312"/>
          <w:szCs w:val="21"/>
        </w:rPr>
        <w:t xml:space="preserve">法定代表人或授权代表：                           </w:t>
      </w:r>
    </w:p>
    <w:p>
      <w:pPr>
        <w:spacing w:line="440" w:lineRule="exact"/>
        <w:ind w:firstLine="3300" w:firstLineChars="1500"/>
        <w:rPr>
          <w:rFonts w:ascii="宋体" w:hAnsi="宋体" w:cs="仿宋_GB2312"/>
          <w:szCs w:val="21"/>
        </w:rPr>
      </w:pPr>
      <w:r>
        <w:rPr>
          <w:rFonts w:hint="eastAsia" w:ascii="宋体" w:hAnsi="宋体" w:cs="仿宋_GB2312"/>
          <w:szCs w:val="21"/>
        </w:rPr>
        <w:t xml:space="preserve">                  </w:t>
      </w:r>
      <w:r>
        <w:rPr>
          <w:rFonts w:ascii="宋体" w:hAnsi="宋体" w:cs="仿宋_GB2312"/>
          <w:szCs w:val="21"/>
        </w:rPr>
        <w:t xml:space="preserve">   </w:t>
      </w:r>
      <w:r>
        <w:rPr>
          <w:rFonts w:hint="eastAsia" w:ascii="宋体" w:hAnsi="宋体" w:cs="仿宋_GB2312"/>
          <w:szCs w:val="21"/>
        </w:rPr>
        <w:t>日期：     年   月   日</w:t>
      </w:r>
    </w:p>
    <w:p>
      <w:pPr>
        <w:tabs>
          <w:tab w:val="left" w:pos="540"/>
        </w:tabs>
        <w:topLinePunct/>
        <w:ind w:firstLine="723"/>
        <w:rPr>
          <w:rFonts w:ascii="宋体" w:hAnsi="宋体" w:cs="仿宋_GB2312"/>
          <w:szCs w:val="21"/>
        </w:rPr>
      </w:pPr>
      <w:r>
        <w:rPr>
          <w:rFonts w:hint="eastAsia" w:ascii="宋体" w:hAnsi="宋体" w:cs="仿宋_GB2312"/>
          <w:szCs w:val="21"/>
        </w:rPr>
        <w:t>附件3：</w:t>
      </w:r>
    </w:p>
    <w:p>
      <w:pPr>
        <w:tabs>
          <w:tab w:val="left" w:pos="540"/>
        </w:tabs>
        <w:topLinePunct/>
        <w:ind w:firstLine="723"/>
        <w:jc w:val="center"/>
        <w:rPr>
          <w:rFonts w:ascii="宋体" w:hAnsi="宋体" w:cs="宋体"/>
          <w:b/>
          <w:sz w:val="36"/>
        </w:rPr>
      </w:pPr>
      <w:r>
        <w:rPr>
          <w:rFonts w:hint="eastAsia" w:ascii="宋体" w:hAnsi="宋体" w:cs="宋体"/>
          <w:b/>
          <w:sz w:val="36"/>
        </w:rPr>
        <w:t>安全文明施工协议书</w:t>
      </w:r>
    </w:p>
    <w:p>
      <w:pPr>
        <w:spacing w:line="276" w:lineRule="auto"/>
        <w:rPr>
          <w:rFonts w:ascii="宋体" w:hAnsi="宋体"/>
          <w:b/>
        </w:rPr>
      </w:pPr>
      <w:r>
        <w:rPr>
          <w:rFonts w:hint="eastAsia" w:ascii="宋体" w:hAnsi="宋体"/>
          <w:b/>
        </w:rPr>
        <w:t>发包人（甲方）：</w:t>
      </w:r>
      <w:r>
        <w:rPr>
          <w:rFonts w:hint="eastAsia" w:ascii="宋体" w:hAnsi="宋体"/>
          <w:b/>
          <w:u w:val="single"/>
        </w:rPr>
        <w:t>杭州萧山国际机场航空物流有限公司</w:t>
      </w:r>
    </w:p>
    <w:p>
      <w:pPr>
        <w:spacing w:line="276" w:lineRule="auto"/>
        <w:rPr>
          <w:rFonts w:ascii="宋体" w:hAnsi="宋体"/>
          <w:b/>
          <w:u w:val="single"/>
        </w:rPr>
      </w:pPr>
      <w:r>
        <w:rPr>
          <w:rFonts w:hint="eastAsia" w:ascii="宋体" w:hAnsi="宋体"/>
          <w:b/>
        </w:rPr>
        <w:t>承包人（乙方）：</w:t>
      </w:r>
      <w:r>
        <w:rPr>
          <w:rFonts w:ascii="宋体" w:hAnsi="宋体" w:cs="Calibri"/>
          <w:b/>
          <w:u w:val="single"/>
        </w:rPr>
        <w:t xml:space="preserve"> </w:t>
      </w:r>
      <w:r>
        <w:rPr>
          <w:rFonts w:hint="eastAsia" w:ascii="宋体" w:hAnsi="宋体" w:cs="Calibri"/>
          <w:b/>
          <w:u w:val="single"/>
        </w:rPr>
        <w:t xml:space="preserve"> </w:t>
      </w:r>
      <w:r>
        <w:rPr>
          <w:rFonts w:ascii="宋体" w:hAnsi="宋体" w:cs="Calibri"/>
          <w:b/>
          <w:u w:val="single"/>
        </w:rPr>
        <w:t xml:space="preserve">                  </w:t>
      </w:r>
    </w:p>
    <w:p>
      <w:pPr>
        <w:spacing w:line="276" w:lineRule="auto"/>
        <w:ind w:firstLine="440" w:firstLineChars="200"/>
        <w:rPr>
          <w:rFonts w:ascii="宋体" w:hAnsi="宋体"/>
        </w:rPr>
      </w:pPr>
      <w:r>
        <w:rPr>
          <w:rFonts w:ascii="宋体" w:hAnsi="宋体"/>
        </w:rPr>
        <w:t>为确保</w:t>
      </w:r>
      <w:r>
        <w:rPr>
          <w:rFonts w:hint="eastAsia" w:ascii="宋体" w:hAnsi="宋体"/>
          <w:b/>
          <w:u w:val="single"/>
        </w:rPr>
        <w:t xml:space="preserve">杭州萧山国际机场航空物流有限公司 </w:t>
      </w:r>
      <w:r>
        <w:rPr>
          <w:rFonts w:ascii="宋体" w:hAnsi="宋体"/>
          <w:b/>
          <w:u w:val="single"/>
        </w:rPr>
        <w:t xml:space="preserve">                    </w:t>
      </w:r>
      <w:r>
        <w:rPr>
          <w:rFonts w:ascii="宋体" w:hAnsi="宋体"/>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276" w:lineRule="auto"/>
        <w:ind w:firstLine="440" w:firstLineChars="200"/>
        <w:rPr>
          <w:rFonts w:ascii="宋体" w:hAnsi="宋体"/>
          <w:bCs/>
        </w:rPr>
      </w:pPr>
      <w:r>
        <w:rPr>
          <w:rFonts w:ascii="宋体" w:hAnsi="宋体"/>
          <w:b/>
        </w:rPr>
        <w:t>一、甲方对乙方实行安全目标管理，安全目标的具体内容是</w:t>
      </w:r>
      <w:r>
        <w:rPr>
          <w:rFonts w:ascii="宋体" w:hAnsi="宋体"/>
        </w:rPr>
        <w:t>：</w:t>
      </w:r>
    </w:p>
    <w:p>
      <w:pPr>
        <w:spacing w:line="276" w:lineRule="auto"/>
        <w:ind w:firstLine="440" w:firstLineChars="200"/>
        <w:rPr>
          <w:rFonts w:ascii="宋体" w:hAnsi="宋体"/>
        </w:rPr>
      </w:pPr>
      <w:r>
        <w:rPr>
          <w:rFonts w:ascii="宋体" w:hAnsi="宋体"/>
        </w:rPr>
        <w:t>1、无死亡事故和重大伤害事故(含道路交通事故)。</w:t>
      </w:r>
    </w:p>
    <w:p>
      <w:pPr>
        <w:spacing w:line="276" w:lineRule="auto"/>
        <w:ind w:firstLine="440" w:firstLineChars="200"/>
        <w:rPr>
          <w:rFonts w:ascii="宋体" w:hAnsi="宋体"/>
        </w:rPr>
      </w:pPr>
      <w:r>
        <w:rPr>
          <w:rFonts w:ascii="宋体" w:hAnsi="宋体"/>
        </w:rPr>
        <w:t>2、无重大责任事故。</w:t>
      </w:r>
    </w:p>
    <w:p>
      <w:pPr>
        <w:spacing w:line="276" w:lineRule="auto"/>
        <w:ind w:firstLine="440" w:firstLineChars="200"/>
        <w:rPr>
          <w:rFonts w:ascii="宋体" w:hAnsi="宋体"/>
        </w:rPr>
      </w:pPr>
      <w:r>
        <w:rPr>
          <w:rFonts w:ascii="宋体" w:hAnsi="宋体"/>
        </w:rPr>
        <w:t>3、无空防安全事故。</w:t>
      </w:r>
    </w:p>
    <w:p>
      <w:pPr>
        <w:spacing w:line="276" w:lineRule="auto"/>
        <w:ind w:firstLine="440" w:firstLineChars="200"/>
        <w:rPr>
          <w:rFonts w:ascii="宋体" w:hAnsi="宋体"/>
        </w:rPr>
      </w:pPr>
      <w:r>
        <w:rPr>
          <w:rFonts w:ascii="宋体" w:hAnsi="宋体"/>
        </w:rPr>
        <w:t>4、无七类重大刑事案件(杀人、绑架、强奸、放火、爆炸、劫持、故意伤害致死)及其它严重、恶性案件。</w:t>
      </w:r>
    </w:p>
    <w:p>
      <w:pPr>
        <w:spacing w:line="276" w:lineRule="auto"/>
        <w:ind w:firstLine="440" w:firstLineChars="200"/>
        <w:rPr>
          <w:rFonts w:ascii="宋体" w:hAnsi="宋体"/>
        </w:rPr>
      </w:pPr>
      <w:r>
        <w:rPr>
          <w:rFonts w:ascii="宋体" w:hAnsi="宋体"/>
        </w:rPr>
        <w:t>上述情况的认定按国家和行业的有关规定和标准执行。</w:t>
      </w:r>
    </w:p>
    <w:p>
      <w:pPr>
        <w:spacing w:line="276" w:lineRule="auto"/>
        <w:ind w:firstLine="440" w:firstLineChars="200"/>
        <w:rPr>
          <w:rFonts w:ascii="宋体" w:hAnsi="宋体"/>
          <w:b/>
        </w:rPr>
      </w:pPr>
      <w:r>
        <w:rPr>
          <w:rFonts w:ascii="宋体" w:hAnsi="宋体"/>
          <w:b/>
        </w:rPr>
        <w:t>二、甲方的协助责任和权利</w:t>
      </w:r>
    </w:p>
    <w:p>
      <w:pPr>
        <w:spacing w:line="276" w:lineRule="auto"/>
        <w:ind w:firstLine="440" w:firstLineChars="200"/>
        <w:rPr>
          <w:rFonts w:ascii="宋体" w:hAnsi="宋体"/>
        </w:rPr>
      </w:pPr>
      <w:r>
        <w:rPr>
          <w:rFonts w:ascii="宋体" w:hAnsi="宋体"/>
        </w:rPr>
        <w:t xml:space="preserve">5、不得对乙方提出违反国家法律、法规和强制性标准规定的要求。 </w:t>
      </w:r>
    </w:p>
    <w:p>
      <w:pPr>
        <w:spacing w:line="276" w:lineRule="auto"/>
        <w:ind w:firstLine="440" w:firstLineChars="200"/>
        <w:rPr>
          <w:rFonts w:ascii="宋体" w:hAnsi="宋体"/>
        </w:rPr>
      </w:pPr>
      <w:r>
        <w:rPr>
          <w:rFonts w:ascii="宋体" w:hAnsi="宋体"/>
        </w:rPr>
        <w:t xml:space="preserve">6、不得要求乙方购买、租赁、使用不符合安全施工要求的安全防护用具、机械设备、施工机具及配件、消防设施和器材等。 </w:t>
      </w:r>
    </w:p>
    <w:p>
      <w:pPr>
        <w:spacing w:line="276" w:lineRule="auto"/>
        <w:ind w:firstLine="440" w:firstLineChars="200"/>
        <w:rPr>
          <w:rFonts w:ascii="宋体" w:hAnsi="宋体"/>
        </w:rPr>
      </w:pPr>
      <w:r>
        <w:rPr>
          <w:rFonts w:ascii="宋体" w:hAnsi="宋体"/>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spacing w:line="276" w:lineRule="auto"/>
        <w:ind w:firstLine="440" w:firstLineChars="200"/>
        <w:rPr>
          <w:rFonts w:ascii="宋体" w:hAnsi="宋体"/>
        </w:rPr>
      </w:pPr>
      <w:r>
        <w:rPr>
          <w:rFonts w:ascii="宋体" w:hAnsi="宋体"/>
        </w:rPr>
        <w:t>8、联系和协调机场公安机关，督促施工单位按有关规定申报暂住登记和申领《暂住证》，并协助乙方联系机场公安局商定有关飞行区安全保卫事宜。</w:t>
      </w:r>
    </w:p>
    <w:p>
      <w:pPr>
        <w:spacing w:line="276" w:lineRule="auto"/>
        <w:ind w:firstLine="440" w:firstLineChars="200"/>
        <w:rPr>
          <w:rFonts w:ascii="宋体" w:hAnsi="宋体"/>
        </w:rPr>
      </w:pPr>
      <w:r>
        <w:rPr>
          <w:rFonts w:ascii="宋体" w:hAnsi="宋体"/>
        </w:rPr>
        <w:t>9、利用施工例会定期分析和掌握施工单位的治安情况，通报当前治安形势，交流工作经验，协助处理相关问题。</w:t>
      </w:r>
    </w:p>
    <w:p>
      <w:pPr>
        <w:spacing w:line="276" w:lineRule="auto"/>
        <w:ind w:firstLine="440" w:firstLineChars="200"/>
        <w:rPr>
          <w:rFonts w:ascii="宋体" w:hAnsi="宋体"/>
        </w:rPr>
      </w:pPr>
      <w:r>
        <w:rPr>
          <w:rFonts w:ascii="宋体" w:hAnsi="宋体"/>
        </w:rPr>
        <w:t>10、乙方拒不按照本协议条款规定组织安全文明施工的，甲方有权责令乙方停工整改直至终止合同。</w:t>
      </w:r>
    </w:p>
    <w:p>
      <w:pPr>
        <w:spacing w:line="276" w:lineRule="auto"/>
        <w:ind w:firstLine="440" w:firstLineChars="200"/>
        <w:rPr>
          <w:rFonts w:ascii="宋体" w:hAnsi="宋体"/>
        </w:rPr>
      </w:pPr>
      <w:r>
        <w:rPr>
          <w:rFonts w:ascii="宋体" w:hAnsi="宋体"/>
        </w:rPr>
        <w:t>11、甲方有权对乙方各项安全工作进行监督、检查。</w:t>
      </w:r>
    </w:p>
    <w:p>
      <w:pPr>
        <w:spacing w:line="276" w:lineRule="auto"/>
        <w:ind w:firstLine="440" w:firstLineChars="200"/>
        <w:rPr>
          <w:rFonts w:ascii="宋体" w:hAnsi="宋体"/>
        </w:rPr>
      </w:pPr>
      <w:r>
        <w:rPr>
          <w:rFonts w:ascii="宋体" w:hAnsi="宋体"/>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spacing w:line="276" w:lineRule="auto"/>
        <w:ind w:firstLine="440" w:firstLineChars="200"/>
        <w:rPr>
          <w:rFonts w:ascii="宋体" w:hAnsi="宋体"/>
          <w:b/>
        </w:rPr>
      </w:pPr>
      <w:r>
        <w:rPr>
          <w:rFonts w:ascii="宋体" w:hAnsi="宋体"/>
          <w:b/>
        </w:rPr>
        <w:t>三、乙方的安全责任和权利</w:t>
      </w:r>
    </w:p>
    <w:p>
      <w:pPr>
        <w:spacing w:line="276" w:lineRule="auto"/>
        <w:ind w:firstLine="440" w:firstLineChars="200"/>
        <w:rPr>
          <w:rFonts w:ascii="宋体" w:hAnsi="宋体"/>
        </w:rPr>
      </w:pPr>
      <w:r>
        <w:rPr>
          <w:rFonts w:ascii="宋体" w:hAnsi="宋体"/>
        </w:rPr>
        <w:t>（一）乙方应从事的施工安全管理</w:t>
      </w:r>
    </w:p>
    <w:p>
      <w:pPr>
        <w:spacing w:line="276" w:lineRule="auto"/>
        <w:ind w:firstLine="440" w:firstLineChars="200"/>
        <w:rPr>
          <w:rFonts w:ascii="宋体" w:hAnsi="宋体"/>
        </w:rPr>
      </w:pPr>
      <w:r>
        <w:rPr>
          <w:rFonts w:ascii="宋体" w:hAnsi="宋体"/>
        </w:rPr>
        <w:t xml:space="preserve">13、遵守《中华人民共和国安全生产法》、《建设工程安全管理条例》以及其他安全生产的法律、法规，遵守民航航空安全、空防管理的法律、法规，遵守机场有关安全管理的规章制度。 </w:t>
      </w:r>
    </w:p>
    <w:p>
      <w:pPr>
        <w:spacing w:line="276" w:lineRule="auto"/>
        <w:ind w:firstLine="440" w:firstLineChars="200"/>
        <w:rPr>
          <w:rFonts w:ascii="宋体" w:hAnsi="宋体"/>
        </w:rPr>
      </w:pPr>
      <w:r>
        <w:rPr>
          <w:rFonts w:ascii="宋体" w:hAnsi="宋体"/>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276" w:lineRule="auto"/>
        <w:ind w:firstLine="440" w:firstLineChars="200"/>
        <w:rPr>
          <w:rFonts w:ascii="宋体" w:hAnsi="宋体"/>
        </w:rPr>
      </w:pPr>
      <w:r>
        <w:rPr>
          <w:rFonts w:ascii="宋体" w:hAnsi="宋体"/>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276" w:lineRule="auto"/>
        <w:ind w:firstLine="440" w:firstLineChars="200"/>
        <w:rPr>
          <w:rFonts w:ascii="宋体" w:hAnsi="宋体"/>
        </w:rPr>
      </w:pPr>
      <w:r>
        <w:rPr>
          <w:rFonts w:ascii="宋体" w:hAnsi="宋体"/>
        </w:rPr>
        <w:t xml:space="preserve">16、对安全作业环境建设及安全施工措施制定、实行所需的费用，应当列入建设工程预算，专款专用，不得挪作他用。 </w:t>
      </w:r>
    </w:p>
    <w:p>
      <w:pPr>
        <w:spacing w:line="276" w:lineRule="auto"/>
        <w:ind w:firstLine="440" w:firstLineChars="200"/>
        <w:rPr>
          <w:rFonts w:ascii="宋体" w:hAnsi="宋体"/>
        </w:rPr>
      </w:pPr>
      <w:r>
        <w:rPr>
          <w:rFonts w:ascii="宋体" w:hAnsi="宋体"/>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276" w:lineRule="auto"/>
        <w:ind w:firstLine="440" w:firstLineChars="200"/>
        <w:rPr>
          <w:rFonts w:ascii="宋体" w:hAnsi="宋体"/>
        </w:rPr>
      </w:pPr>
      <w:r>
        <w:rPr>
          <w:rFonts w:ascii="宋体" w:hAnsi="宋体"/>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spacing w:line="276" w:lineRule="auto"/>
        <w:ind w:firstLine="440" w:firstLineChars="200"/>
        <w:rPr>
          <w:rFonts w:ascii="宋体" w:hAnsi="宋体"/>
        </w:rPr>
      </w:pPr>
      <w:r>
        <w:rPr>
          <w:rFonts w:ascii="宋体" w:hAnsi="宋体"/>
        </w:rPr>
        <w:t xml:space="preserve">19、在施工前，负责项目管理的技术人员应当对有关安全施工的技术要求向作业班组、作业人员做出书面交底，并由双方确认签字。 </w:t>
      </w:r>
    </w:p>
    <w:p>
      <w:pPr>
        <w:spacing w:line="276" w:lineRule="auto"/>
        <w:ind w:firstLine="440" w:firstLineChars="200"/>
        <w:rPr>
          <w:rFonts w:ascii="宋体" w:hAnsi="宋体"/>
        </w:rPr>
      </w:pPr>
      <w:r>
        <w:rPr>
          <w:rFonts w:ascii="宋体" w:hAnsi="宋体"/>
        </w:rPr>
        <w:t xml:space="preserve">20、应根据不同的施工阶段和环境及季节、气候的变化，在施工现场采取相应的安全防护措施；施工现场暂时停止施工的，乙方要做好现场防护工作，所需费用由乙方承担（合同有约定的除外）。 </w:t>
      </w:r>
    </w:p>
    <w:p>
      <w:pPr>
        <w:spacing w:line="276" w:lineRule="auto"/>
        <w:ind w:firstLine="440" w:firstLineChars="200"/>
        <w:rPr>
          <w:rFonts w:ascii="宋体" w:hAnsi="宋体"/>
        </w:rPr>
      </w:pPr>
      <w:r>
        <w:rPr>
          <w:rFonts w:ascii="宋体" w:hAnsi="宋体"/>
        </w:rPr>
        <w:t xml:space="preserve">21、应当向作业人员提供安全防护用具和安全防护服装，并书面告知危险岗位的操作规程以及违章操作所产生的危害。 </w:t>
      </w:r>
    </w:p>
    <w:p>
      <w:pPr>
        <w:spacing w:line="276" w:lineRule="auto"/>
        <w:ind w:firstLine="440" w:firstLineChars="200"/>
        <w:rPr>
          <w:rFonts w:ascii="宋体" w:hAnsi="宋体"/>
        </w:rPr>
      </w:pPr>
      <w:r>
        <w:rPr>
          <w:rFonts w:ascii="宋体" w:hAnsi="宋体"/>
        </w:rPr>
        <w:t xml:space="preserve">22、采购、租赁的安全防护用具、机械设备、施工机具及配件，应当具有生产许可证、产品合格证，并在进入施工现场前进行查验。 </w:t>
      </w:r>
    </w:p>
    <w:p>
      <w:pPr>
        <w:spacing w:line="276" w:lineRule="auto"/>
        <w:ind w:firstLine="440" w:firstLineChars="200"/>
        <w:rPr>
          <w:rFonts w:ascii="宋体" w:hAnsi="宋体"/>
        </w:rPr>
      </w:pPr>
      <w:r>
        <w:rPr>
          <w:rFonts w:ascii="宋体" w:hAnsi="宋体"/>
        </w:rPr>
        <w:t xml:space="preserve">23、施工现场的安全防护用具、机械设备、施工机具及配件必须由专人管理，并定期检查、维修和保养，建立相应的资料档案，并按照国家规定及时报废。 </w:t>
      </w:r>
    </w:p>
    <w:p>
      <w:pPr>
        <w:spacing w:line="276" w:lineRule="auto"/>
        <w:ind w:firstLine="440" w:firstLineChars="200"/>
        <w:rPr>
          <w:rFonts w:ascii="宋体" w:hAnsi="宋体"/>
        </w:rPr>
      </w:pPr>
      <w:r>
        <w:rPr>
          <w:rFonts w:ascii="宋体" w:hAnsi="宋体"/>
        </w:rPr>
        <w:t xml:space="preserve">24、在采用新技术、新工艺、新设备、新材料时，应当对作业人员进行相应的安全生产教育培训。 </w:t>
      </w:r>
    </w:p>
    <w:p>
      <w:pPr>
        <w:spacing w:line="276" w:lineRule="auto"/>
        <w:ind w:firstLine="440" w:firstLineChars="200"/>
        <w:rPr>
          <w:rFonts w:ascii="宋体" w:hAnsi="宋体"/>
        </w:rPr>
      </w:pPr>
      <w:r>
        <w:rPr>
          <w:rFonts w:ascii="宋体" w:hAnsi="宋体"/>
        </w:rPr>
        <w:t xml:space="preserve">25、应当为施工现场从事危险作业的人员办理意外伤害保险，并支付意外伤害保险费。意外伤害保险期自建设工程开工之日起至竣工验收合格止。 </w:t>
      </w:r>
    </w:p>
    <w:p>
      <w:pPr>
        <w:spacing w:line="276" w:lineRule="auto"/>
        <w:ind w:firstLine="440" w:firstLineChars="200"/>
        <w:rPr>
          <w:rFonts w:ascii="宋体" w:hAnsi="宋体"/>
        </w:rPr>
      </w:pPr>
      <w:r>
        <w:rPr>
          <w:rFonts w:ascii="宋体" w:hAnsi="宋体"/>
        </w:rPr>
        <w:t>26、乙方不得在机场和机场净空保护区范围内施放烟花、爆竹、气球等升空物体；不得随意焚烧垃圾等物品制造烟雾；不得饲养动物；不得随意丢弃飘浮物。</w:t>
      </w:r>
    </w:p>
    <w:p>
      <w:pPr>
        <w:spacing w:line="276" w:lineRule="auto"/>
        <w:ind w:firstLine="440" w:firstLineChars="200"/>
        <w:rPr>
          <w:rFonts w:ascii="宋体" w:hAnsi="宋体"/>
        </w:rPr>
      </w:pPr>
      <w:r>
        <w:rPr>
          <w:rFonts w:ascii="宋体" w:hAnsi="宋体"/>
        </w:rPr>
        <w:t>（二）乙方应从事的空防安全管理</w:t>
      </w:r>
    </w:p>
    <w:p>
      <w:pPr>
        <w:spacing w:line="276" w:lineRule="auto"/>
        <w:ind w:firstLine="440" w:firstLineChars="200"/>
        <w:rPr>
          <w:rFonts w:ascii="宋体" w:hAnsi="宋体"/>
        </w:rPr>
      </w:pPr>
      <w:r>
        <w:rPr>
          <w:rFonts w:ascii="宋体" w:hAnsi="宋体"/>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276" w:lineRule="auto"/>
        <w:ind w:firstLine="440" w:firstLineChars="200"/>
        <w:rPr>
          <w:rFonts w:ascii="宋体" w:hAnsi="宋体"/>
        </w:rPr>
      </w:pPr>
      <w:r>
        <w:rPr>
          <w:rFonts w:ascii="宋体" w:hAnsi="宋体"/>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spacing w:line="276" w:lineRule="auto"/>
        <w:ind w:firstLine="440" w:firstLineChars="200"/>
        <w:rPr>
          <w:rFonts w:ascii="宋体" w:hAnsi="宋体"/>
        </w:rPr>
      </w:pPr>
      <w:r>
        <w:rPr>
          <w:rFonts w:ascii="宋体" w:hAnsi="宋体"/>
        </w:rPr>
        <w:t>29、需进入机场控制区施工的人员和车辆需主动接受机场管理人员的检查，并服从机场相关职能部门的监管，无通行证者一律不得进入。</w:t>
      </w:r>
    </w:p>
    <w:p>
      <w:pPr>
        <w:spacing w:line="276" w:lineRule="auto"/>
        <w:ind w:firstLine="440" w:firstLineChars="200"/>
        <w:rPr>
          <w:rFonts w:ascii="宋体" w:hAnsi="宋体"/>
        </w:rPr>
      </w:pPr>
      <w:r>
        <w:rPr>
          <w:rFonts w:ascii="宋体" w:hAnsi="宋体"/>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spacing w:line="276" w:lineRule="auto"/>
        <w:ind w:firstLine="440" w:firstLineChars="200"/>
        <w:rPr>
          <w:rFonts w:ascii="宋体" w:hAnsi="宋体"/>
        </w:rPr>
      </w:pPr>
      <w:r>
        <w:rPr>
          <w:rFonts w:ascii="宋体" w:hAnsi="宋体"/>
        </w:rPr>
        <w:t>（三）乙方应从事的不停航施工项目安全管理</w:t>
      </w:r>
    </w:p>
    <w:p>
      <w:pPr>
        <w:spacing w:line="276" w:lineRule="auto"/>
        <w:ind w:firstLine="440" w:firstLineChars="200"/>
        <w:rPr>
          <w:rFonts w:ascii="宋体" w:hAnsi="宋体"/>
        </w:rPr>
      </w:pPr>
      <w:r>
        <w:rPr>
          <w:rFonts w:ascii="宋体" w:hAnsi="宋体"/>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276" w:lineRule="auto"/>
        <w:ind w:firstLine="440" w:firstLineChars="200"/>
        <w:rPr>
          <w:rFonts w:ascii="宋体" w:hAnsi="宋体"/>
        </w:rPr>
      </w:pPr>
      <w:r>
        <w:rPr>
          <w:rFonts w:ascii="宋体" w:hAnsi="宋体"/>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276" w:lineRule="auto"/>
        <w:ind w:firstLine="440" w:firstLineChars="200"/>
        <w:rPr>
          <w:rFonts w:ascii="宋体" w:hAnsi="宋体"/>
        </w:rPr>
      </w:pPr>
      <w:r>
        <w:rPr>
          <w:rFonts w:ascii="宋体" w:hAnsi="宋体"/>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spacing w:line="276" w:lineRule="auto"/>
        <w:ind w:firstLine="440" w:firstLineChars="200"/>
        <w:rPr>
          <w:rFonts w:ascii="宋体" w:hAnsi="宋体"/>
        </w:rPr>
      </w:pPr>
      <w:r>
        <w:rPr>
          <w:rFonts w:ascii="宋体" w:hAnsi="宋体"/>
        </w:rPr>
        <w:t>34、施工机具须停放在指定安全区域内。机场开放运行期间，必须严格控制施工机械的活动范围，杜绝出现机具、车辆侵入隔离区或超越机场净空限制面等情况。</w:t>
      </w:r>
    </w:p>
    <w:p>
      <w:pPr>
        <w:spacing w:line="276" w:lineRule="auto"/>
        <w:ind w:firstLine="440" w:firstLineChars="200"/>
        <w:rPr>
          <w:rFonts w:ascii="宋体" w:hAnsi="宋体"/>
        </w:rPr>
      </w:pPr>
      <w:r>
        <w:rPr>
          <w:rFonts w:ascii="宋体" w:hAnsi="宋体"/>
        </w:rPr>
        <w:t xml:space="preserve">（四）乙方的文明施工责任 </w:t>
      </w:r>
    </w:p>
    <w:p>
      <w:pPr>
        <w:spacing w:line="276" w:lineRule="auto"/>
        <w:ind w:firstLine="440" w:firstLineChars="200"/>
        <w:rPr>
          <w:rFonts w:ascii="宋体" w:hAnsi="宋体"/>
        </w:rPr>
      </w:pPr>
      <w:r>
        <w:rPr>
          <w:rFonts w:ascii="宋体" w:hAnsi="宋体"/>
        </w:rPr>
        <w:t>35、按照《建筑施工安全检查标准》JGJ59—99的标准和浙江省、杭州市有关文明施工检查评分标准做好文明施工，保证施工项目文明施工合格。</w:t>
      </w:r>
    </w:p>
    <w:p>
      <w:pPr>
        <w:spacing w:line="276" w:lineRule="auto"/>
        <w:ind w:firstLine="220" w:firstLineChars="100"/>
        <w:rPr>
          <w:rFonts w:ascii="宋体" w:hAnsi="宋体"/>
        </w:rPr>
      </w:pPr>
      <w:r>
        <w:rPr>
          <w:rFonts w:ascii="宋体" w:hAnsi="宋体"/>
        </w:rPr>
        <w:t xml:space="preserve">  36、建筑材料、构件、料具必须按施工现场总平面布置图堆放，布置合理，并有标识。如有易燃易爆物品应有专门场所分类堆放，专人负责，符合相关消防规定，确保安全。</w:t>
      </w:r>
    </w:p>
    <w:p>
      <w:pPr>
        <w:spacing w:line="276" w:lineRule="auto"/>
        <w:ind w:firstLine="440" w:firstLineChars="200"/>
        <w:rPr>
          <w:rFonts w:ascii="宋体" w:hAnsi="宋体"/>
        </w:rPr>
      </w:pPr>
      <w:r>
        <w:rPr>
          <w:rFonts w:ascii="宋体" w:hAnsi="宋体"/>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spacing w:line="276" w:lineRule="auto"/>
        <w:ind w:firstLine="440" w:firstLineChars="200"/>
        <w:rPr>
          <w:rFonts w:ascii="宋体" w:hAnsi="宋体"/>
        </w:rPr>
      </w:pPr>
      <w:r>
        <w:rPr>
          <w:rFonts w:ascii="宋体" w:hAnsi="宋体"/>
        </w:rPr>
        <w:t>（五）乙方应从事的社会治安综合治理</w:t>
      </w:r>
    </w:p>
    <w:p>
      <w:pPr>
        <w:spacing w:line="276" w:lineRule="auto"/>
        <w:ind w:firstLine="440" w:firstLineChars="200"/>
        <w:rPr>
          <w:rFonts w:ascii="宋体" w:hAnsi="宋体"/>
        </w:rPr>
      </w:pPr>
      <w:r>
        <w:rPr>
          <w:rFonts w:ascii="宋体" w:hAnsi="宋体"/>
        </w:rPr>
        <w:t>38、做好内部的治安防范工作，对重要部位和物资，要落实人防、物防和技防的措施，积极配合公安机关组织的治安联防活动。</w:t>
      </w:r>
    </w:p>
    <w:p>
      <w:pPr>
        <w:spacing w:line="276" w:lineRule="auto"/>
        <w:ind w:firstLine="440" w:firstLineChars="200"/>
        <w:rPr>
          <w:rFonts w:ascii="宋体" w:hAnsi="宋体"/>
        </w:rPr>
      </w:pPr>
      <w:r>
        <w:rPr>
          <w:rFonts w:ascii="宋体" w:hAnsi="宋体"/>
        </w:rPr>
        <w:t>39、认真排查、调处各类矛盾，及时消除隐患，杜绝各类社会矛盾引发的群体性事件的发生。</w:t>
      </w:r>
    </w:p>
    <w:p>
      <w:pPr>
        <w:spacing w:line="276" w:lineRule="auto"/>
        <w:ind w:firstLine="440" w:firstLineChars="200"/>
        <w:rPr>
          <w:rFonts w:ascii="宋体" w:hAnsi="宋体"/>
        </w:rPr>
      </w:pPr>
      <w:r>
        <w:rPr>
          <w:rFonts w:ascii="宋体" w:hAnsi="宋体"/>
        </w:rPr>
        <w:t>40、制定包括重大安全生产事故、重大道路交通事故、重大消防安全事故、重大刑事案件以及群体性事件等突发性事件在内的应急处置预案，一旦发生，及时报告甲方和上级主管部门并做好处置工作。</w:t>
      </w:r>
    </w:p>
    <w:p>
      <w:pPr>
        <w:spacing w:line="276" w:lineRule="auto"/>
        <w:ind w:firstLine="440" w:firstLineChars="200"/>
        <w:rPr>
          <w:rFonts w:ascii="宋体" w:hAnsi="宋体"/>
        </w:rPr>
      </w:pPr>
      <w:r>
        <w:rPr>
          <w:rFonts w:ascii="宋体" w:hAnsi="宋体"/>
        </w:rPr>
        <w:t>（六）乙方应从事的消防安全管理</w:t>
      </w:r>
    </w:p>
    <w:p>
      <w:pPr>
        <w:spacing w:line="276" w:lineRule="auto"/>
        <w:ind w:firstLine="440" w:firstLineChars="200"/>
        <w:rPr>
          <w:rFonts w:ascii="宋体" w:hAnsi="宋体"/>
        </w:rPr>
      </w:pPr>
      <w:r>
        <w:rPr>
          <w:rFonts w:ascii="宋体" w:hAnsi="宋体"/>
        </w:rPr>
        <w:t>41、遵守国家消防法律法规，建立和健全消防管理规章制度，明确消防安全责任人，健全消防安全网络（配备专职或兼职消防员），建立消防应急队伍，并报甲方和机场公安局消防部门备案。</w:t>
      </w:r>
    </w:p>
    <w:p>
      <w:pPr>
        <w:spacing w:line="276" w:lineRule="auto"/>
        <w:ind w:firstLine="440" w:firstLineChars="200"/>
        <w:rPr>
          <w:rFonts w:ascii="宋体" w:hAnsi="宋体"/>
        </w:rPr>
      </w:pPr>
      <w:r>
        <w:rPr>
          <w:rFonts w:ascii="宋体" w:hAnsi="宋体"/>
        </w:rPr>
        <w:t>42、制定用火、用电、使用易燃材料等各项消防安全操作规程，设置消防通道、消防水源、配备必须的消防设备和灭火器材，并在重点场所重点部位设置消防警示标志。</w:t>
      </w:r>
    </w:p>
    <w:p>
      <w:pPr>
        <w:spacing w:line="276" w:lineRule="auto"/>
        <w:ind w:firstLine="440" w:firstLineChars="200"/>
        <w:rPr>
          <w:rFonts w:ascii="宋体" w:hAnsi="宋体"/>
        </w:rPr>
      </w:pPr>
      <w:r>
        <w:rPr>
          <w:rFonts w:ascii="宋体" w:hAnsi="宋体"/>
        </w:rPr>
        <w:t>43、施工中使用明火，使用电、气进行焊接和切割作业，须经机场公安消防管理部门审查批准，未经批准一律不得使用。</w:t>
      </w:r>
    </w:p>
    <w:p>
      <w:pPr>
        <w:spacing w:line="276" w:lineRule="auto"/>
        <w:ind w:firstLine="440" w:firstLineChars="200"/>
        <w:rPr>
          <w:rFonts w:ascii="宋体" w:hAnsi="宋体"/>
        </w:rPr>
      </w:pPr>
      <w:r>
        <w:rPr>
          <w:rFonts w:ascii="宋体" w:hAnsi="宋体"/>
        </w:rPr>
        <w:t>44、加强对施工人员进行消防安全教育，使其熟悉本岗位防火措施、遇险报警、初期扑救及自救逃生的知识和技能。</w:t>
      </w:r>
    </w:p>
    <w:p>
      <w:pPr>
        <w:spacing w:line="276" w:lineRule="auto"/>
        <w:ind w:firstLine="440" w:firstLineChars="200"/>
        <w:rPr>
          <w:rFonts w:ascii="宋体" w:hAnsi="宋体"/>
        </w:rPr>
      </w:pPr>
      <w:r>
        <w:rPr>
          <w:rFonts w:ascii="宋体" w:hAnsi="宋体"/>
        </w:rPr>
        <w:t>（七）乙方应从事的交通安全管理</w:t>
      </w:r>
    </w:p>
    <w:p>
      <w:pPr>
        <w:spacing w:line="276" w:lineRule="auto"/>
        <w:ind w:firstLine="440" w:firstLineChars="200"/>
        <w:rPr>
          <w:rFonts w:ascii="宋体" w:hAnsi="宋体"/>
        </w:rPr>
      </w:pPr>
      <w:r>
        <w:rPr>
          <w:rFonts w:ascii="宋体" w:hAnsi="宋体"/>
        </w:rPr>
        <w:t>45、加强对下属员工、驾驶人员、承运单位的道路交通安全法律法规宣传教育，车辆进出机场和施工场地均应服从交警及其他交通管理人员的指挥和管理。</w:t>
      </w:r>
    </w:p>
    <w:p>
      <w:pPr>
        <w:spacing w:line="276" w:lineRule="auto"/>
        <w:ind w:firstLine="440" w:firstLineChars="200"/>
        <w:rPr>
          <w:rFonts w:ascii="宋体" w:hAnsi="宋体"/>
        </w:rPr>
      </w:pPr>
      <w:r>
        <w:rPr>
          <w:rFonts w:ascii="宋体" w:hAnsi="宋体"/>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276" w:lineRule="auto"/>
        <w:ind w:firstLine="440" w:firstLineChars="200"/>
        <w:rPr>
          <w:rFonts w:ascii="宋体" w:hAnsi="宋体"/>
        </w:rPr>
      </w:pPr>
      <w:r>
        <w:rPr>
          <w:rFonts w:ascii="宋体" w:hAnsi="宋体"/>
        </w:rPr>
        <w:t>47、确保各类运输车辆技术状况良好，不得使用无号牌、无行驶证、无保险和带故障、检验不合格的运输车辆，不得使用拖拉机和农用运输车。</w:t>
      </w:r>
    </w:p>
    <w:p>
      <w:pPr>
        <w:spacing w:line="276" w:lineRule="auto"/>
        <w:ind w:firstLine="440" w:firstLineChars="200"/>
        <w:rPr>
          <w:rFonts w:ascii="宋体" w:hAnsi="宋体"/>
        </w:rPr>
      </w:pPr>
      <w:r>
        <w:rPr>
          <w:rFonts w:ascii="宋体" w:hAnsi="宋体"/>
        </w:rPr>
        <w:t>48、所有运输车辆均应办理施工通行证并按指定路线和限定速度行驶，不得违反车辆装载规定：超载、超高、超宽。进入控制区施工车辆应开启黄色警示灯。</w:t>
      </w:r>
    </w:p>
    <w:p>
      <w:pPr>
        <w:spacing w:line="276" w:lineRule="auto"/>
        <w:ind w:firstLine="440" w:firstLineChars="200"/>
        <w:rPr>
          <w:rFonts w:ascii="宋体" w:hAnsi="宋体"/>
        </w:rPr>
      </w:pPr>
      <w:r>
        <w:rPr>
          <w:rFonts w:ascii="宋体" w:hAnsi="宋体"/>
        </w:rPr>
        <w:t>49、占用、挖掘道路，跨越道路架设、铺设管线以及大型机械进出机场须提前与甲方协商，征得甲方和机场公安局交警队同意，并采取防护措施和设置明显警示标志方可实施。</w:t>
      </w:r>
    </w:p>
    <w:p>
      <w:pPr>
        <w:spacing w:line="276" w:lineRule="auto"/>
        <w:ind w:firstLine="440" w:firstLineChars="200"/>
        <w:rPr>
          <w:rFonts w:ascii="宋体" w:hAnsi="宋体"/>
          <w:b/>
        </w:rPr>
      </w:pPr>
      <w:r>
        <w:rPr>
          <w:rFonts w:ascii="宋体" w:hAnsi="宋体"/>
          <w:b/>
        </w:rPr>
        <w:t>四、违约责任</w:t>
      </w:r>
    </w:p>
    <w:p>
      <w:pPr>
        <w:spacing w:line="276" w:lineRule="auto"/>
        <w:ind w:firstLine="440" w:firstLineChars="200"/>
        <w:rPr>
          <w:rFonts w:ascii="宋体" w:hAnsi="宋体"/>
        </w:rPr>
      </w:pPr>
      <w:r>
        <w:rPr>
          <w:rFonts w:ascii="宋体" w:hAnsi="宋体"/>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spacing w:line="276" w:lineRule="auto"/>
        <w:ind w:firstLine="440" w:firstLineChars="200"/>
        <w:rPr>
          <w:rFonts w:ascii="宋体" w:hAnsi="宋体"/>
        </w:rPr>
      </w:pPr>
      <w:r>
        <w:rPr>
          <w:rFonts w:ascii="宋体" w:hAnsi="宋体"/>
        </w:rPr>
        <w:t>51、严禁因乙方行为导致发生飞行事故征侯，违者扣合同总款的20%，如发生飞行事故扣合同年度总款50％，并追究法律责任。</w:t>
      </w:r>
    </w:p>
    <w:p>
      <w:pPr>
        <w:spacing w:line="276" w:lineRule="auto"/>
        <w:ind w:firstLine="440" w:firstLineChars="200"/>
        <w:rPr>
          <w:rFonts w:ascii="宋体" w:hAnsi="宋体"/>
        </w:rPr>
      </w:pPr>
      <w:r>
        <w:rPr>
          <w:rFonts w:ascii="宋体" w:hAnsi="宋体"/>
        </w:rPr>
        <w:t>五、</w:t>
      </w:r>
      <w:r>
        <w:rPr>
          <w:rFonts w:ascii="宋体" w:hAnsi="宋体"/>
          <w:b/>
        </w:rPr>
        <w:t>本协议书附于《</w:t>
      </w:r>
      <w:r>
        <w:rPr>
          <w:rFonts w:hint="eastAsia" w:ascii="宋体" w:hAnsi="宋体"/>
          <w:b/>
          <w:u w:val="single"/>
        </w:rPr>
        <w:t xml:space="preserve"> </w:t>
      </w:r>
      <w:r>
        <w:rPr>
          <w:rFonts w:ascii="宋体" w:hAnsi="宋体"/>
          <w:b/>
          <w:u w:val="single"/>
        </w:rPr>
        <w:t xml:space="preserve">                                         </w:t>
      </w:r>
      <w:r>
        <w:rPr>
          <w:rFonts w:hint="eastAsia" w:ascii="宋体" w:hAnsi="宋体"/>
          <w:b/>
          <w:u w:val="single"/>
        </w:rPr>
        <w:t>合同</w:t>
      </w:r>
      <w:r>
        <w:rPr>
          <w:rFonts w:ascii="宋体" w:hAnsi="宋体"/>
          <w:b/>
        </w:rPr>
        <w:t>》后，</w:t>
      </w:r>
      <w:r>
        <w:rPr>
          <w:rFonts w:hint="eastAsia" w:ascii="宋体" w:hAnsi="宋体"/>
          <w:b/>
        </w:rPr>
        <w:t>甲乙双方</w:t>
      </w:r>
      <w:r>
        <w:rPr>
          <w:rFonts w:ascii="宋体" w:hAnsi="宋体"/>
          <w:b/>
        </w:rPr>
        <w:t>盖章后生效。</w:t>
      </w:r>
    </w:p>
    <w:p>
      <w:pPr>
        <w:spacing w:line="276" w:lineRule="auto"/>
        <w:rPr>
          <w:rFonts w:ascii="宋体" w:hAnsi="宋体"/>
          <w:b/>
          <w:bCs/>
        </w:rPr>
      </w:pPr>
      <w:r>
        <w:rPr>
          <w:rFonts w:ascii="宋体" w:hAnsi="宋体"/>
          <w:b/>
          <w:bCs/>
        </w:rPr>
        <w:t>五、附则：</w:t>
      </w:r>
    </w:p>
    <w:p>
      <w:pPr>
        <w:spacing w:line="276" w:lineRule="auto"/>
        <w:rPr>
          <w:rFonts w:ascii="宋体" w:hAnsi="宋体"/>
        </w:rPr>
      </w:pPr>
      <w:r>
        <w:rPr>
          <w:rFonts w:ascii="宋体" w:hAnsi="宋体"/>
        </w:rPr>
        <w:t>（一）由于乙方行为违反国家法律、法规和杭州萧山国际机场有限公司有关规章制度和责任书规定内容，甲方有权对乙方进行处罚。乙方触犯法律的，依法追究有关责任人的法律责任。</w:t>
      </w:r>
    </w:p>
    <w:p>
      <w:pPr>
        <w:spacing w:line="276" w:lineRule="auto"/>
        <w:rPr>
          <w:rFonts w:ascii="宋体" w:hAnsi="宋体"/>
        </w:rPr>
      </w:pPr>
      <w:r>
        <w:rPr>
          <w:rFonts w:ascii="宋体" w:hAnsi="宋体"/>
        </w:rPr>
        <w:t>（二）本责任书解释权归甲方。</w:t>
      </w:r>
    </w:p>
    <w:p>
      <w:pPr>
        <w:spacing w:line="276" w:lineRule="auto"/>
        <w:rPr>
          <w:rFonts w:ascii="宋体" w:hAnsi="宋体"/>
        </w:rPr>
      </w:pPr>
    </w:p>
    <w:p>
      <w:pPr>
        <w:spacing w:line="276" w:lineRule="auto"/>
        <w:rPr>
          <w:rFonts w:ascii="宋体" w:hAnsi="宋体"/>
          <w:b/>
        </w:rPr>
      </w:pPr>
      <w:r>
        <w:rPr>
          <w:rFonts w:hint="eastAsia" w:ascii="宋体" w:hAnsi="宋体"/>
          <w:b/>
        </w:rPr>
        <w:t xml:space="preserve">发    包    人（盖章）：             </w:t>
      </w:r>
      <w:r>
        <w:rPr>
          <w:rFonts w:hint="eastAsia" w:ascii="宋体" w:hAnsi="宋体"/>
          <w:b/>
        </w:rPr>
        <w:tab/>
      </w:r>
      <w:r>
        <w:rPr>
          <w:rFonts w:ascii="宋体" w:hAnsi="宋体"/>
          <w:b/>
        </w:rPr>
        <w:t xml:space="preserve">  </w:t>
      </w:r>
      <w:r>
        <w:rPr>
          <w:rFonts w:hint="eastAsia" w:ascii="宋体" w:hAnsi="宋体"/>
          <w:b/>
        </w:rPr>
        <w:t>承    包    人（盖章）：</w:t>
      </w:r>
    </w:p>
    <w:p>
      <w:pPr>
        <w:spacing w:line="276" w:lineRule="auto"/>
        <w:rPr>
          <w:rFonts w:ascii="宋体" w:hAnsi="宋体"/>
          <w:b/>
        </w:rPr>
      </w:pPr>
      <w:r>
        <w:rPr>
          <w:rFonts w:ascii="宋体" w:hAnsi="宋体"/>
          <w:b/>
        </w:rPr>
        <w:br w:type="page"/>
      </w:r>
    </w:p>
    <w:p>
      <w:pPr>
        <w:rPr>
          <w:rFonts w:ascii="宋体" w:hAnsi="宋体"/>
          <w:b/>
        </w:rPr>
      </w:pPr>
      <w:r>
        <w:rPr>
          <w:rFonts w:hint="eastAsia" w:ascii="宋体" w:hAnsi="宋体"/>
          <w:b/>
        </w:rPr>
        <w:t>附件4：消防安全责任书</w:t>
      </w:r>
    </w:p>
    <w:p>
      <w:pPr>
        <w:ind w:firstLine="440" w:firstLineChars="200"/>
        <w:jc w:val="center"/>
        <w:rPr>
          <w:rFonts w:ascii="宋体" w:hAnsi="宋体"/>
        </w:rPr>
      </w:pPr>
      <w:r>
        <w:rPr>
          <w:rFonts w:hint="eastAsia" w:ascii="宋体" w:hAnsi="宋体"/>
        </w:rPr>
        <w:t>消防安全责任书</w:t>
      </w:r>
    </w:p>
    <w:p>
      <w:pPr>
        <w:spacing w:line="276" w:lineRule="auto"/>
        <w:ind w:firstLine="440" w:firstLineChars="200"/>
        <w:rPr>
          <w:rFonts w:ascii="宋体" w:hAnsi="宋体"/>
        </w:rPr>
      </w:pPr>
      <w:r>
        <w:rPr>
          <w:rFonts w:hint="eastAsia" w:ascii="宋体" w:hAnsi="宋体"/>
        </w:rPr>
        <w:t>为加强杭州萧山国际机场消防重点部位的消防安全管理，贯彻“预防为主”、“谁使用谁负责”的原则，杜绝楼内火灾事故的发生，根据有关法律法规和《杭州萧山国际机场有限公司消防安全管理暂行规定》，《杭州萧山国际机场信息大楼消防安全管理规定》为明确消防安全管理责任，甲方与乙方签订消防安全责任书，具体内容如下：</w:t>
      </w:r>
    </w:p>
    <w:p>
      <w:pPr>
        <w:spacing w:line="276" w:lineRule="auto"/>
        <w:ind w:firstLine="440" w:firstLineChars="200"/>
        <w:rPr>
          <w:rFonts w:ascii="宋体" w:hAnsi="宋体"/>
        </w:rPr>
      </w:pPr>
      <w:r>
        <w:rPr>
          <w:rFonts w:hint="eastAsia" w:ascii="宋体" w:hAnsi="宋体"/>
        </w:rPr>
        <w:t>一、组织领导</w:t>
      </w:r>
    </w:p>
    <w:p>
      <w:pPr>
        <w:spacing w:line="276" w:lineRule="auto"/>
        <w:ind w:firstLine="440" w:firstLineChars="200"/>
        <w:rPr>
          <w:rFonts w:ascii="宋体" w:hAnsi="宋体"/>
        </w:rPr>
      </w:pPr>
      <w:r>
        <w:rPr>
          <w:rFonts w:hint="eastAsia" w:ascii="宋体" w:hAnsi="宋体"/>
        </w:rPr>
        <w:t>1、各单位要本着“预防为主”、“谁使用谁负责”的原则，切实加强本单位所使用区域的消防领导工作，将消防工作纳入本单位的生产运行及安全保障工作中。</w:t>
      </w:r>
    </w:p>
    <w:p>
      <w:pPr>
        <w:spacing w:line="276" w:lineRule="auto"/>
        <w:ind w:firstLine="440" w:firstLineChars="200"/>
        <w:rPr>
          <w:rFonts w:ascii="宋体" w:hAnsi="宋体"/>
        </w:rPr>
      </w:pPr>
      <w:r>
        <w:rPr>
          <w:rFonts w:hint="eastAsia" w:ascii="宋体" w:hAnsi="宋体"/>
        </w:rPr>
        <w:t>2、全面推行消防安全责任制，在本单位范围内普遍实行逐级防火责任制和岗位责任制。</w:t>
      </w:r>
    </w:p>
    <w:p>
      <w:pPr>
        <w:spacing w:line="276" w:lineRule="auto"/>
        <w:ind w:firstLine="440" w:firstLineChars="200"/>
        <w:rPr>
          <w:rFonts w:ascii="宋体" w:hAnsi="宋体"/>
        </w:rPr>
      </w:pPr>
      <w:r>
        <w:rPr>
          <w:rFonts w:hint="eastAsia" w:ascii="宋体" w:hAnsi="宋体"/>
        </w:rPr>
        <w:t>3、本单位责任区域消防安全员要协调做好本单位的消防安全工作，定期进行消防安全巡查，切实落实消防安全预防措施。</w:t>
      </w:r>
    </w:p>
    <w:p>
      <w:pPr>
        <w:spacing w:line="276" w:lineRule="auto"/>
        <w:ind w:firstLine="440" w:firstLineChars="200"/>
        <w:rPr>
          <w:rFonts w:ascii="宋体" w:hAnsi="宋体"/>
        </w:rPr>
      </w:pPr>
      <w:r>
        <w:rPr>
          <w:rFonts w:hint="eastAsia" w:ascii="宋体" w:hAnsi="宋体"/>
        </w:rPr>
        <w:t>二、消防安全措施</w:t>
      </w:r>
    </w:p>
    <w:p>
      <w:pPr>
        <w:spacing w:line="276" w:lineRule="auto"/>
        <w:ind w:firstLine="440" w:firstLineChars="200"/>
        <w:rPr>
          <w:rFonts w:ascii="宋体" w:hAnsi="宋体"/>
        </w:rPr>
      </w:pPr>
      <w:r>
        <w:rPr>
          <w:rFonts w:hint="eastAsia" w:ascii="宋体" w:hAnsi="宋体"/>
        </w:rPr>
        <w:t xml:space="preserve">1、本单位应结合实际情况，制定消防安全管理制度，实行消防安全责任制，并经常检查监督落实情况；做到管理有制度、操作有规程、工作有记录。 </w:t>
      </w:r>
    </w:p>
    <w:p>
      <w:pPr>
        <w:spacing w:line="276" w:lineRule="auto"/>
        <w:ind w:firstLine="440" w:firstLineChars="200"/>
        <w:rPr>
          <w:rFonts w:ascii="宋体" w:hAnsi="宋体"/>
        </w:rPr>
      </w:pPr>
      <w:r>
        <w:rPr>
          <w:rFonts w:hint="eastAsia" w:ascii="宋体" w:hAnsi="宋体"/>
        </w:rPr>
        <w:t>2、采取会议等多种形式向员工进行消防安全教育，增强员工的消防安全知识和意识，提高防范火灾事故的能力；消防安全责任人、消防安全管理人员和重点特殊岗位人员须经过消防安全专门培训并持证上岗。</w:t>
      </w:r>
    </w:p>
    <w:p>
      <w:pPr>
        <w:spacing w:line="276" w:lineRule="auto"/>
        <w:ind w:firstLine="440" w:firstLineChars="200"/>
        <w:rPr>
          <w:rFonts w:ascii="宋体" w:hAnsi="宋体"/>
        </w:rPr>
      </w:pPr>
      <w:r>
        <w:rPr>
          <w:rFonts w:hint="eastAsia" w:ascii="宋体" w:hAnsi="宋体"/>
        </w:rPr>
        <w:t>3、建立消防安全检查制度。</w:t>
      </w:r>
    </w:p>
    <w:p>
      <w:pPr>
        <w:spacing w:line="276" w:lineRule="auto"/>
        <w:ind w:firstLine="440" w:firstLineChars="200"/>
        <w:rPr>
          <w:rFonts w:ascii="宋体" w:hAnsi="宋体"/>
        </w:rPr>
      </w:pPr>
      <w:r>
        <w:rPr>
          <w:rFonts w:hint="eastAsia" w:ascii="宋体" w:hAnsi="宋体"/>
        </w:rPr>
        <w:t>4、严格落实禁烟、动火、用电规定，消防安全员、值班巡查人员和岗位人员要及时制止违章行为，能及时发现和处理各种险情，并做到“三知”（知防火知识、知灭火知识、知火警电话）和“四会”（会宣传消防知识和报火警；会使用灭火器材；会发现和消除火灾隐患；会扑救初起火灾）。</w:t>
      </w:r>
    </w:p>
    <w:p>
      <w:pPr>
        <w:spacing w:line="276" w:lineRule="auto"/>
        <w:ind w:firstLine="440" w:firstLineChars="200"/>
        <w:rPr>
          <w:rFonts w:ascii="宋体" w:hAnsi="宋体"/>
        </w:rPr>
      </w:pPr>
      <w:r>
        <w:rPr>
          <w:rFonts w:hint="eastAsia" w:ascii="宋体" w:hAnsi="宋体"/>
        </w:rPr>
        <w:t>5、对在责任区域内由本单位负责管理的消防设施、器材、标志，要登记造册，指定专人负责，定期检查维护，做到布局合理，不挪用、不损坏、不丢失、不影响使用、不占用防火间距和阻塞消防通道。</w:t>
      </w:r>
    </w:p>
    <w:p>
      <w:pPr>
        <w:spacing w:line="276" w:lineRule="auto"/>
        <w:ind w:firstLine="440" w:firstLineChars="200"/>
        <w:rPr>
          <w:rFonts w:ascii="宋体" w:hAnsi="宋体"/>
        </w:rPr>
      </w:pPr>
      <w:r>
        <w:rPr>
          <w:rFonts w:hint="eastAsia" w:ascii="宋体" w:hAnsi="宋体"/>
        </w:rPr>
        <w:t>三、安全责任</w:t>
      </w:r>
    </w:p>
    <w:p>
      <w:pPr>
        <w:spacing w:line="276" w:lineRule="auto"/>
        <w:ind w:firstLine="440" w:firstLineChars="200"/>
        <w:rPr>
          <w:rFonts w:ascii="宋体" w:hAnsi="宋体"/>
        </w:rPr>
      </w:pPr>
      <w:r>
        <w:rPr>
          <w:rFonts w:hint="eastAsia" w:ascii="宋体" w:hAnsi="宋体"/>
        </w:rPr>
        <w:t>1、经检查，凡存在消防安全隐患的单位，将给予通报或批评。</w:t>
      </w:r>
    </w:p>
    <w:p>
      <w:pPr>
        <w:spacing w:line="276" w:lineRule="auto"/>
        <w:ind w:firstLine="440" w:firstLineChars="200"/>
        <w:rPr>
          <w:rFonts w:ascii="宋体" w:hAnsi="宋体"/>
        </w:rPr>
      </w:pPr>
      <w:r>
        <w:rPr>
          <w:rFonts w:hint="eastAsia" w:ascii="宋体" w:hAnsi="宋体"/>
        </w:rPr>
        <w:t>2、凡发生火灾事故的单位，将依照国家消防法律法规和机场公司的安全管理规定处理。</w:t>
      </w:r>
    </w:p>
    <w:p>
      <w:pPr>
        <w:spacing w:line="276" w:lineRule="auto"/>
        <w:ind w:firstLine="440" w:firstLineChars="200"/>
        <w:rPr>
          <w:rFonts w:ascii="宋体" w:hAnsi="宋体"/>
        </w:rPr>
      </w:pPr>
      <w:r>
        <w:rPr>
          <w:rFonts w:hint="eastAsia" w:ascii="宋体" w:hAnsi="宋体"/>
        </w:rPr>
        <w:t>四、附则</w:t>
      </w:r>
    </w:p>
    <w:p>
      <w:pPr>
        <w:spacing w:line="276" w:lineRule="auto"/>
        <w:ind w:firstLine="440" w:firstLineChars="200"/>
        <w:rPr>
          <w:rFonts w:ascii="宋体" w:hAnsi="宋体"/>
        </w:rPr>
      </w:pPr>
      <w:r>
        <w:rPr>
          <w:rFonts w:hint="eastAsia" w:ascii="宋体" w:hAnsi="宋体"/>
        </w:rPr>
        <w:t>1、本责任书期限为     年   月   日起至    年   月   日止。</w:t>
      </w:r>
    </w:p>
    <w:p>
      <w:pPr>
        <w:spacing w:line="276" w:lineRule="auto"/>
        <w:ind w:firstLine="440" w:firstLineChars="200"/>
        <w:rPr>
          <w:rFonts w:ascii="宋体" w:hAnsi="宋体"/>
        </w:rPr>
      </w:pPr>
      <w:r>
        <w:rPr>
          <w:rFonts w:hint="eastAsia" w:ascii="宋体" w:hAnsi="宋体"/>
        </w:rPr>
        <w:t>2、本责任书一式六份。甲方执四份；乙方执二份。</w:t>
      </w:r>
    </w:p>
    <w:p>
      <w:pPr>
        <w:spacing w:line="276" w:lineRule="auto"/>
        <w:ind w:firstLine="440" w:firstLineChars="200"/>
        <w:rPr>
          <w:rFonts w:ascii="宋体" w:hAnsi="宋体"/>
        </w:rPr>
      </w:pPr>
    </w:p>
    <w:p>
      <w:pPr>
        <w:spacing w:line="276" w:lineRule="auto"/>
        <w:ind w:firstLine="440" w:firstLineChars="200"/>
        <w:rPr>
          <w:rFonts w:ascii="宋体" w:hAnsi="宋体"/>
        </w:rPr>
      </w:pPr>
      <w:r>
        <w:rPr>
          <w:rFonts w:hint="eastAsia" w:ascii="宋体" w:hAnsi="宋体"/>
        </w:rPr>
        <w:t>甲方（章）：                             乙方（章）：</w:t>
      </w:r>
    </w:p>
    <w:p>
      <w:pPr>
        <w:spacing w:line="276" w:lineRule="auto"/>
        <w:ind w:firstLine="440" w:firstLineChars="200"/>
        <w:rPr>
          <w:rFonts w:ascii="宋体" w:hAnsi="宋体"/>
        </w:rPr>
      </w:pPr>
      <w:r>
        <w:rPr>
          <w:rFonts w:hint="eastAsia" w:ascii="宋体" w:hAnsi="宋体"/>
        </w:rPr>
        <w:t>责任人：                                 责任人：</w:t>
      </w:r>
    </w:p>
    <w:p>
      <w:pPr>
        <w:spacing w:line="276" w:lineRule="auto"/>
        <w:ind w:firstLine="440" w:firstLineChars="200"/>
        <w:rPr>
          <w:rFonts w:ascii="宋体" w:hAnsi="宋体"/>
        </w:rPr>
      </w:pPr>
      <w:r>
        <w:rPr>
          <w:rFonts w:hint="eastAsia" w:ascii="宋体" w:hAnsi="宋体"/>
        </w:rPr>
        <w:t xml:space="preserve">                                      年   月     日</w:t>
      </w:r>
    </w:p>
    <w:p>
      <w:pPr>
        <w:rPr>
          <w:rFonts w:ascii="宋体" w:hAnsi="宋体"/>
          <w:b/>
        </w:rPr>
      </w:pPr>
    </w:p>
    <w:p>
      <w:pPr>
        <w:rPr>
          <w:rFonts w:ascii="宋体" w:hAnsi="宋体"/>
          <w:b/>
        </w:rPr>
      </w:pPr>
      <w:r>
        <w:rPr>
          <w:rFonts w:ascii="宋体" w:hAnsi="宋体"/>
          <w:b/>
        </w:rPr>
        <w:br w:type="page"/>
      </w:r>
    </w:p>
    <w:p>
      <w:pPr>
        <w:rPr>
          <w:rFonts w:ascii="宋体" w:hAnsi="宋体"/>
          <w:b/>
        </w:rPr>
      </w:pPr>
      <w:r>
        <w:rPr>
          <w:rFonts w:hint="eastAsia" w:ascii="宋体" w:hAnsi="宋体"/>
          <w:b/>
        </w:rPr>
        <w:t xml:space="preserve">附件5：维保服务的工作内容及方案 </w:t>
      </w:r>
    </w:p>
    <w:p>
      <w:pPr>
        <w:spacing w:line="276" w:lineRule="auto"/>
        <w:ind w:firstLine="440" w:firstLineChars="200"/>
        <w:rPr>
          <w:rFonts w:ascii="宋体" w:hAnsi="宋体"/>
        </w:rPr>
      </w:pPr>
    </w:p>
    <w:p>
      <w:pPr>
        <w:spacing w:line="276" w:lineRule="auto"/>
        <w:ind w:firstLine="440" w:firstLineChars="200"/>
        <w:rPr>
          <w:rFonts w:ascii="宋体" w:hAnsi="宋体"/>
        </w:rPr>
      </w:pPr>
      <w:r>
        <w:rPr>
          <w:rFonts w:hint="eastAsia" w:ascii="宋体" w:hAnsi="宋体"/>
        </w:rPr>
        <w:t>服务要求至少应包括（不仅限于）下述内容：</w:t>
      </w:r>
    </w:p>
    <w:p>
      <w:pPr>
        <w:spacing w:line="276" w:lineRule="auto"/>
        <w:ind w:firstLine="440" w:firstLineChars="200"/>
        <w:rPr>
          <w:rFonts w:ascii="宋体" w:hAnsi="宋体"/>
        </w:rPr>
      </w:pPr>
      <w:r>
        <w:rPr>
          <w:rFonts w:hint="eastAsia" w:ascii="宋体" w:hAnsi="宋体"/>
        </w:rPr>
        <w:t>1）建立客户档案，编制设备维护计划。</w:t>
      </w:r>
    </w:p>
    <w:p>
      <w:pPr>
        <w:spacing w:line="276" w:lineRule="auto"/>
        <w:ind w:firstLine="440" w:firstLineChars="200"/>
        <w:rPr>
          <w:rFonts w:ascii="宋体" w:hAnsi="宋体"/>
        </w:rPr>
      </w:pPr>
      <w:r>
        <w:rPr>
          <w:rFonts w:hint="eastAsia" w:ascii="宋体" w:hAnsi="宋体"/>
        </w:rPr>
        <w:t xml:space="preserve">2）提供7*24小时故障报修热线电话，若设备发生故障，甲方可以随时拨打热线电话进行故障报修。 </w:t>
      </w:r>
    </w:p>
    <w:p>
      <w:pPr>
        <w:spacing w:line="276" w:lineRule="auto"/>
        <w:ind w:firstLine="440" w:firstLineChars="200"/>
        <w:rPr>
          <w:rFonts w:ascii="宋体" w:hAnsi="宋体"/>
        </w:rPr>
      </w:pPr>
      <w:r>
        <w:rPr>
          <w:rFonts w:hint="eastAsia" w:ascii="宋体" w:hAnsi="宋体"/>
        </w:rPr>
        <w:t>3）提供7*24小时电话技术支持服务，可以在服务时段有关系统操作、故障诊断方面的问题。</w:t>
      </w:r>
    </w:p>
    <w:p>
      <w:pPr>
        <w:spacing w:line="276" w:lineRule="auto"/>
        <w:ind w:firstLine="440" w:firstLineChars="200"/>
        <w:rPr>
          <w:rFonts w:ascii="宋体" w:hAnsi="宋体"/>
        </w:rPr>
      </w:pPr>
      <w:r>
        <w:rPr>
          <w:rFonts w:hint="eastAsia" w:ascii="宋体" w:hAnsi="宋体"/>
        </w:rPr>
        <w:t>4）乙方在获得甲方的许可后，对磁盘阵列实施远程处理故障或维修设备，若发现异常情况，必须通报甲方，同时安排人员进行现场维修。</w:t>
      </w:r>
    </w:p>
    <w:p>
      <w:pPr>
        <w:spacing w:line="276" w:lineRule="auto"/>
        <w:ind w:firstLine="440" w:firstLineChars="200"/>
        <w:rPr>
          <w:rFonts w:ascii="宋体" w:hAnsi="宋体"/>
        </w:rPr>
      </w:pPr>
      <w:r>
        <w:rPr>
          <w:rFonts w:hint="eastAsia" w:ascii="宋体" w:hAnsi="宋体"/>
        </w:rPr>
        <w:t>5）乙方每半年至少对磁盘阵列进行一次现场维护，包括检查设备软、硬件的运行情况，查看系统日志，协助备份存储设备的配置信息，必要时进行预防性维修，并提交维护报告。如无特殊原因，定期维护时间定为每半年第一个月5号前之前，如遇公共假日，则顺延。投标人应组成两人以上具有丰富的设备维护经验的原厂技术团队负责日常维护，并指定其中一名工程师作为技术联系人，非甲方同意，不允许擅自更换人选。</w:t>
      </w:r>
    </w:p>
    <w:p>
      <w:pPr>
        <w:spacing w:line="276" w:lineRule="auto"/>
        <w:ind w:firstLine="440" w:firstLineChars="200"/>
        <w:rPr>
          <w:rFonts w:ascii="宋体" w:hAnsi="宋体"/>
        </w:rPr>
      </w:pPr>
      <w:r>
        <w:rPr>
          <w:rFonts w:hint="eastAsia" w:ascii="宋体" w:hAnsi="宋体"/>
        </w:rPr>
        <w:t>6）设备发生故障时，乙方必须在接到报修电话后15分钟内响应，可实施远程排查故障；若远程无法解决，必须在报修后尽快到达现场处理故障，直至故障修复。对于设备较为重大的故障（如不能访问存储数据、无法存储等），投标人必须在接到报修电话第一时间到达现场处理故障，直至故障修复。在维修过程中使用的备件，必须全部为原厂备件。</w:t>
      </w:r>
    </w:p>
    <w:p>
      <w:pPr>
        <w:spacing w:line="276" w:lineRule="auto"/>
        <w:ind w:firstLine="440" w:firstLineChars="200"/>
        <w:rPr>
          <w:rFonts w:ascii="宋体" w:hAnsi="宋体"/>
        </w:rPr>
      </w:pPr>
      <w:r>
        <w:rPr>
          <w:rFonts w:hint="eastAsia" w:ascii="宋体" w:hAnsi="宋体"/>
        </w:rPr>
        <w:t>7）每次设备故障恢复后，乙方必须在三天内查明故障原因，并以书面形式报告甲方，提出相应整改方案，整改方案中应包括实施完成时限，交由甲方审核通过后实施。</w:t>
      </w:r>
    </w:p>
    <w:p>
      <w:pPr>
        <w:spacing w:line="276" w:lineRule="auto"/>
        <w:ind w:firstLine="440" w:firstLineChars="200"/>
        <w:rPr>
          <w:rFonts w:ascii="宋体" w:hAnsi="宋体"/>
        </w:rPr>
      </w:pPr>
      <w:r>
        <w:rPr>
          <w:rFonts w:hint="eastAsia" w:ascii="宋体" w:hAnsi="宋体"/>
        </w:rPr>
        <w:t>8）乙方定期提供存储设备的微码及相应驱动软件版本的建议报告，由甲方确认是否需要升级，及安排升级的计划。投标人提供微码及相应驱动软件的升级服务。</w:t>
      </w:r>
    </w:p>
    <w:p>
      <w:pPr>
        <w:spacing w:line="276" w:lineRule="auto"/>
        <w:ind w:firstLine="440" w:firstLineChars="200"/>
        <w:rPr>
          <w:rFonts w:ascii="宋体" w:hAnsi="宋体"/>
        </w:rPr>
      </w:pPr>
      <w:r>
        <w:rPr>
          <w:rFonts w:hint="eastAsia" w:ascii="宋体" w:hAnsi="宋体"/>
        </w:rPr>
        <w:t>9）乙方将根据甲方的需求，提供存储设备的配置变更服务。包括光纤连接变更、LUN配置变更以及主机系统的连接配置变更。</w:t>
      </w:r>
    </w:p>
    <w:p>
      <w:pPr>
        <w:spacing w:line="276" w:lineRule="auto"/>
        <w:ind w:firstLine="440" w:firstLineChars="200"/>
        <w:rPr>
          <w:rFonts w:ascii="宋体" w:hAnsi="宋体"/>
        </w:rPr>
      </w:pPr>
      <w:r>
        <w:rPr>
          <w:rFonts w:hint="eastAsia" w:ascii="宋体" w:hAnsi="宋体"/>
        </w:rPr>
        <w:t>10）乙方在维保期内做任何设备软件升级、优化、变动之前，必须提前向甲方提交书面申请，并在实施完成后一周内完成书面报告，交由甲方备案。</w:t>
      </w:r>
    </w:p>
    <w:p>
      <w:pPr>
        <w:spacing w:line="276" w:lineRule="auto"/>
        <w:ind w:firstLine="440" w:firstLineChars="200"/>
        <w:rPr>
          <w:rFonts w:ascii="宋体" w:hAnsi="宋体"/>
        </w:rPr>
      </w:pPr>
      <w:r>
        <w:rPr>
          <w:rFonts w:hint="eastAsia" w:ascii="宋体" w:hAnsi="宋体"/>
        </w:rPr>
        <w:t>11）乙方根据甲方的需求、如遇特殊情况，需安排高级技术支持人员到现场值班，驻场双方友好协商。</w:t>
      </w:r>
    </w:p>
    <w:p>
      <w:pPr>
        <w:spacing w:line="276" w:lineRule="auto"/>
        <w:ind w:firstLine="440" w:firstLineChars="200"/>
        <w:rPr>
          <w:rFonts w:ascii="宋体" w:hAnsi="宋体"/>
        </w:rPr>
      </w:pPr>
      <w:r>
        <w:rPr>
          <w:rFonts w:hint="eastAsia" w:ascii="宋体" w:hAnsi="宋体"/>
        </w:rPr>
        <w:t>12）乙方应对用户单位的信息具有保密义务，如果因投标人过失引起的泄密，将依法追究民事、刑事责任。</w:t>
      </w:r>
    </w:p>
    <w:p>
      <w:pPr>
        <w:spacing w:line="276" w:lineRule="auto"/>
        <w:ind w:firstLine="440" w:firstLineChars="200"/>
        <w:rPr>
          <w:rFonts w:ascii="宋体" w:hAnsi="宋体"/>
        </w:rPr>
      </w:pPr>
      <w:r>
        <w:rPr>
          <w:rFonts w:hint="eastAsia" w:ascii="宋体" w:hAnsi="宋体"/>
        </w:rPr>
        <w:t>13）乙方因维护维修不及时或人为操作不当等原因造成视频资料丢失，导致机场公安局、安检护卫部、运行管理部及其他监控用户部门投诉、旅客投诉等影响，按照合同附件《维保考核办法》扣除相应款项。</w:t>
      </w:r>
    </w:p>
    <w:p>
      <w:pPr>
        <w:rPr>
          <w:rFonts w:ascii="宋体" w:hAnsi="宋体"/>
        </w:rPr>
      </w:pPr>
      <w:r>
        <w:rPr>
          <w:rFonts w:ascii="宋体" w:hAnsi="宋体"/>
        </w:rPr>
        <w:br w:type="page"/>
      </w:r>
    </w:p>
    <w:p>
      <w:pPr>
        <w:rPr>
          <w:rFonts w:ascii="宋体" w:hAnsi="宋体"/>
          <w:b/>
        </w:rPr>
      </w:pPr>
      <w:r>
        <w:rPr>
          <w:rFonts w:hint="eastAsia" w:ascii="宋体" w:hAnsi="宋体"/>
          <w:b/>
        </w:rPr>
        <w:t>附件</w:t>
      </w:r>
      <w:r>
        <w:rPr>
          <w:rFonts w:ascii="宋体" w:hAnsi="宋体"/>
          <w:b/>
        </w:rPr>
        <w:t>6</w:t>
      </w:r>
      <w:r>
        <w:rPr>
          <w:rFonts w:hint="eastAsia" w:ascii="宋体" w:hAnsi="宋体"/>
          <w:b/>
        </w:rPr>
        <w:t>：维保服务考核标准细则</w:t>
      </w:r>
    </w:p>
    <w:p>
      <w:pPr>
        <w:pStyle w:val="18"/>
        <w:ind w:firstLine="720"/>
        <w:jc w:val="center"/>
        <w:rPr>
          <w:rFonts w:ascii="宋体" w:eastAsia="宋体"/>
          <w:sz w:val="36"/>
          <w:szCs w:val="21"/>
        </w:rPr>
      </w:pPr>
      <w:r>
        <w:rPr>
          <w:rFonts w:hint="eastAsia" w:ascii="宋体" w:eastAsia="宋体"/>
          <w:sz w:val="36"/>
          <w:szCs w:val="21"/>
        </w:rPr>
        <w:t>考核办法</w:t>
      </w:r>
    </w:p>
    <w:p>
      <w:pPr>
        <w:pStyle w:val="18"/>
        <w:ind w:firstLine="420"/>
        <w:jc w:val="center"/>
        <w:rPr>
          <w:rFonts w:ascii="方正小标宋简体" w:eastAsia="方正小标宋简体"/>
          <w:sz w:val="21"/>
          <w:szCs w:val="21"/>
        </w:rPr>
      </w:pPr>
    </w:p>
    <w:tbl>
      <w:tblPr>
        <w:tblStyle w:val="7"/>
        <w:tblpPr w:leftFromText="180" w:rightFromText="180" w:vertAnchor="text" w:horzAnchor="margin" w:tblpY="199"/>
        <w:tblW w:w="9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2575"/>
        <w:gridCol w:w="2465"/>
        <w:gridCol w:w="720"/>
        <w:gridCol w:w="234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40" w:type="dxa"/>
            <w:vAlign w:val="center"/>
          </w:tcPr>
          <w:p>
            <w:pPr>
              <w:keepNext/>
              <w:keepLines/>
              <w:jc w:val="center"/>
              <w:rPr>
                <w:rFonts w:ascii="宋体" w:hAnsi="宋体" w:cs="宋体"/>
                <w:b/>
                <w:szCs w:val="21"/>
              </w:rPr>
            </w:pPr>
            <w:r>
              <w:rPr>
                <w:rFonts w:hint="eastAsia" w:ascii="宋体" w:hAnsi="宋体" w:cs="宋体"/>
                <w:b/>
                <w:szCs w:val="21"/>
              </w:rPr>
              <w:t>序号</w:t>
            </w:r>
          </w:p>
        </w:tc>
        <w:tc>
          <w:tcPr>
            <w:tcW w:w="2575" w:type="dxa"/>
            <w:vAlign w:val="center"/>
          </w:tcPr>
          <w:p>
            <w:pPr>
              <w:keepNext/>
              <w:keepLines/>
              <w:jc w:val="center"/>
              <w:rPr>
                <w:rFonts w:ascii="宋体" w:hAnsi="宋体" w:cs="宋体"/>
                <w:b/>
                <w:szCs w:val="21"/>
              </w:rPr>
            </w:pPr>
            <w:r>
              <w:rPr>
                <w:rFonts w:hint="eastAsia" w:ascii="宋体" w:hAnsi="宋体" w:cs="宋体"/>
                <w:b/>
                <w:szCs w:val="21"/>
              </w:rPr>
              <w:t>KPI指标</w:t>
            </w:r>
          </w:p>
        </w:tc>
        <w:tc>
          <w:tcPr>
            <w:tcW w:w="2465" w:type="dxa"/>
            <w:vAlign w:val="center"/>
          </w:tcPr>
          <w:p>
            <w:pPr>
              <w:keepNext/>
              <w:keepLines/>
              <w:jc w:val="center"/>
              <w:rPr>
                <w:rFonts w:ascii="宋体" w:hAnsi="宋体" w:cs="宋体"/>
                <w:b/>
                <w:szCs w:val="21"/>
              </w:rPr>
            </w:pPr>
            <w:r>
              <w:rPr>
                <w:rFonts w:hint="eastAsia" w:ascii="宋体" w:hAnsi="宋体" w:cs="宋体"/>
                <w:b/>
                <w:szCs w:val="21"/>
              </w:rPr>
              <w:t>目标值</w:t>
            </w:r>
          </w:p>
        </w:tc>
        <w:tc>
          <w:tcPr>
            <w:tcW w:w="720" w:type="dxa"/>
            <w:vAlign w:val="center"/>
          </w:tcPr>
          <w:p>
            <w:pPr>
              <w:keepNext/>
              <w:keepLines/>
              <w:jc w:val="center"/>
              <w:rPr>
                <w:rFonts w:ascii="宋体" w:hAnsi="宋体" w:cs="宋体"/>
                <w:b/>
                <w:szCs w:val="21"/>
              </w:rPr>
            </w:pPr>
            <w:r>
              <w:rPr>
                <w:rFonts w:hint="eastAsia" w:ascii="宋体" w:hAnsi="宋体" w:cs="宋体"/>
                <w:b/>
                <w:szCs w:val="21"/>
              </w:rPr>
              <w:t>分值</w:t>
            </w:r>
          </w:p>
        </w:tc>
        <w:tc>
          <w:tcPr>
            <w:tcW w:w="2340" w:type="dxa"/>
            <w:vAlign w:val="center"/>
          </w:tcPr>
          <w:p>
            <w:pPr>
              <w:keepNext/>
              <w:keepLines/>
              <w:jc w:val="center"/>
              <w:rPr>
                <w:rFonts w:ascii="宋体" w:hAnsi="宋体" w:cs="宋体"/>
                <w:b/>
                <w:szCs w:val="21"/>
              </w:rPr>
            </w:pPr>
            <w:r>
              <w:rPr>
                <w:rFonts w:hint="eastAsia" w:ascii="宋体" w:hAnsi="宋体" w:cs="宋体"/>
                <w:b/>
                <w:szCs w:val="21"/>
              </w:rPr>
              <w:t>扣分办法</w:t>
            </w:r>
          </w:p>
        </w:tc>
        <w:tc>
          <w:tcPr>
            <w:tcW w:w="1080" w:type="dxa"/>
            <w:vAlign w:val="center"/>
          </w:tcPr>
          <w:p>
            <w:pPr>
              <w:keepNext/>
              <w:keepLines/>
              <w:jc w:val="center"/>
              <w:rPr>
                <w:rFonts w:ascii="宋体" w:hAnsi="宋体" w:cs="宋体"/>
                <w:b/>
                <w:szCs w:val="21"/>
              </w:rPr>
            </w:pPr>
            <w:r>
              <w:rPr>
                <w:rFonts w:hint="eastAsia" w:ascii="宋体" w:hAnsi="宋体" w:cs="宋体"/>
                <w:b/>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40" w:type="dxa"/>
            <w:vMerge w:val="restart"/>
            <w:vAlign w:val="center"/>
          </w:tcPr>
          <w:p>
            <w:pPr>
              <w:keepNext/>
              <w:keepLines/>
              <w:jc w:val="center"/>
              <w:rPr>
                <w:rFonts w:ascii="宋体" w:hAnsi="宋体" w:cs="宋体"/>
                <w:szCs w:val="21"/>
              </w:rPr>
            </w:pPr>
            <w:r>
              <w:rPr>
                <w:rFonts w:hint="eastAsia" w:ascii="宋体" w:hAnsi="宋体" w:cs="宋体"/>
                <w:szCs w:val="21"/>
              </w:rPr>
              <w:t>1</w:t>
            </w:r>
          </w:p>
        </w:tc>
        <w:tc>
          <w:tcPr>
            <w:tcW w:w="2575" w:type="dxa"/>
            <w:vAlign w:val="center"/>
          </w:tcPr>
          <w:p>
            <w:pPr>
              <w:keepNext/>
              <w:keepLines/>
              <w:rPr>
                <w:rFonts w:ascii="宋体" w:hAnsi="宋体" w:cs="宋体"/>
                <w:szCs w:val="21"/>
              </w:rPr>
            </w:pPr>
            <w:r>
              <w:rPr>
                <w:rFonts w:hint="eastAsia" w:ascii="宋体" w:hAnsi="宋体" w:cs="宋体"/>
                <w:szCs w:val="21"/>
              </w:rPr>
              <w:t>因乙方原因导致系统重大故障，影响系统及</w:t>
            </w:r>
            <w:r>
              <w:rPr>
                <w:rFonts w:ascii="宋体" w:hAnsi="宋体" w:cs="宋体"/>
                <w:szCs w:val="21"/>
              </w:rPr>
              <w:t>相关业务的运行</w:t>
            </w:r>
          </w:p>
        </w:tc>
        <w:tc>
          <w:tcPr>
            <w:tcW w:w="2465" w:type="dxa"/>
            <w:vAlign w:val="center"/>
          </w:tcPr>
          <w:p>
            <w:pPr>
              <w:keepNext/>
              <w:keepLines/>
              <w:rPr>
                <w:rFonts w:ascii="宋体" w:hAnsi="宋体" w:cs="宋体"/>
                <w:szCs w:val="21"/>
              </w:rPr>
            </w:pPr>
            <w:r>
              <w:rPr>
                <w:rFonts w:hint="eastAsia" w:ascii="宋体" w:hAnsi="宋体" w:cs="宋体"/>
                <w:szCs w:val="21"/>
              </w:rPr>
              <w:t>0次/年</w:t>
            </w:r>
          </w:p>
        </w:tc>
        <w:tc>
          <w:tcPr>
            <w:tcW w:w="720" w:type="dxa"/>
            <w:vAlign w:val="center"/>
          </w:tcPr>
          <w:p>
            <w:pPr>
              <w:keepNext/>
              <w:keepLines/>
              <w:jc w:val="center"/>
              <w:rPr>
                <w:rFonts w:ascii="宋体" w:hAnsi="宋体" w:cs="宋体"/>
                <w:szCs w:val="21"/>
              </w:rPr>
            </w:pPr>
            <w:r>
              <w:rPr>
                <w:rFonts w:hint="eastAsia" w:ascii="宋体" w:hAnsi="宋体" w:cs="宋体"/>
                <w:szCs w:val="21"/>
              </w:rPr>
              <w:t>20分</w:t>
            </w:r>
          </w:p>
        </w:tc>
        <w:tc>
          <w:tcPr>
            <w:tcW w:w="2340" w:type="dxa"/>
            <w:vAlign w:val="center"/>
          </w:tcPr>
          <w:p>
            <w:pPr>
              <w:keepNext/>
              <w:keepLines/>
              <w:rPr>
                <w:rFonts w:ascii="宋体" w:hAnsi="宋体" w:cs="宋体"/>
                <w:szCs w:val="21"/>
              </w:rPr>
            </w:pPr>
            <w:r>
              <w:rPr>
                <w:rFonts w:hint="eastAsia" w:ascii="宋体" w:hAnsi="宋体" w:cs="宋体"/>
                <w:szCs w:val="21"/>
              </w:rPr>
              <w:t>发生</w:t>
            </w:r>
            <w:r>
              <w:rPr>
                <w:rFonts w:ascii="宋体" w:hAnsi="宋体" w:cs="宋体"/>
                <w:szCs w:val="21"/>
              </w:rPr>
              <w:t>一次</w:t>
            </w:r>
            <w:r>
              <w:rPr>
                <w:rFonts w:hint="eastAsia" w:ascii="宋体" w:hAnsi="宋体" w:cs="宋体"/>
                <w:szCs w:val="21"/>
              </w:rPr>
              <w:t>扣2</w:t>
            </w:r>
            <w:r>
              <w:rPr>
                <w:rFonts w:ascii="宋体" w:hAnsi="宋体" w:cs="宋体"/>
                <w:szCs w:val="21"/>
              </w:rPr>
              <w:t>0分</w:t>
            </w:r>
          </w:p>
        </w:tc>
        <w:tc>
          <w:tcPr>
            <w:tcW w:w="1080" w:type="dxa"/>
            <w:vAlign w:val="center"/>
          </w:tcPr>
          <w:p>
            <w:pPr>
              <w:keepNext/>
              <w:keepLines/>
              <w:rPr>
                <w:rFonts w:ascii="宋体" w:hAnsi="宋体" w:cs="宋体"/>
                <w:szCs w:val="21"/>
              </w:rPr>
            </w:pPr>
            <w:r>
              <w:rPr>
                <w:rFonts w:hint="eastAsia" w:ascii="宋体" w:hAnsi="宋体" w:cs="宋体"/>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40" w:type="dxa"/>
            <w:vMerge w:val="continue"/>
            <w:vAlign w:val="center"/>
          </w:tcPr>
          <w:p>
            <w:pPr>
              <w:keepNext/>
              <w:keepLines/>
              <w:rPr>
                <w:rFonts w:ascii="宋体" w:hAnsi="宋体" w:cs="宋体"/>
                <w:szCs w:val="21"/>
              </w:rPr>
            </w:pPr>
          </w:p>
        </w:tc>
        <w:tc>
          <w:tcPr>
            <w:tcW w:w="2575" w:type="dxa"/>
            <w:vAlign w:val="center"/>
          </w:tcPr>
          <w:p>
            <w:pPr>
              <w:keepNext/>
              <w:keepLines/>
              <w:rPr>
                <w:rFonts w:ascii="宋体" w:hAnsi="宋体" w:cs="宋体"/>
                <w:szCs w:val="21"/>
              </w:rPr>
            </w:pPr>
            <w:r>
              <w:rPr>
                <w:rFonts w:hint="eastAsia" w:ascii="宋体" w:hAnsi="宋体" w:cs="宋体"/>
                <w:szCs w:val="21"/>
              </w:rPr>
              <w:t>因维保设备故障导致系统</w:t>
            </w:r>
            <w:r>
              <w:rPr>
                <w:rFonts w:ascii="宋体" w:hAnsi="宋体" w:cs="宋体"/>
                <w:szCs w:val="21"/>
              </w:rPr>
              <w:t>管理部门</w:t>
            </w:r>
            <w:r>
              <w:rPr>
                <w:rFonts w:hint="eastAsia" w:ascii="宋体" w:hAnsi="宋体" w:cs="宋体"/>
                <w:szCs w:val="21"/>
              </w:rPr>
              <w:t>被问责</w:t>
            </w:r>
          </w:p>
        </w:tc>
        <w:tc>
          <w:tcPr>
            <w:tcW w:w="2465" w:type="dxa"/>
            <w:vAlign w:val="center"/>
          </w:tcPr>
          <w:p>
            <w:pPr>
              <w:keepNext/>
              <w:keepLines/>
              <w:rPr>
                <w:rFonts w:ascii="宋体" w:hAnsi="宋体" w:cs="宋体"/>
                <w:szCs w:val="21"/>
              </w:rPr>
            </w:pPr>
            <w:r>
              <w:rPr>
                <w:rFonts w:hint="eastAsia" w:ascii="宋体" w:hAnsi="宋体" w:cs="宋体"/>
                <w:szCs w:val="21"/>
              </w:rPr>
              <w:t>0次/年</w:t>
            </w:r>
          </w:p>
        </w:tc>
        <w:tc>
          <w:tcPr>
            <w:tcW w:w="720" w:type="dxa"/>
            <w:vAlign w:val="center"/>
          </w:tcPr>
          <w:p>
            <w:pPr>
              <w:keepNext/>
              <w:keepLines/>
              <w:jc w:val="center"/>
              <w:rPr>
                <w:rFonts w:ascii="宋体" w:hAnsi="宋体" w:cs="宋体"/>
                <w:szCs w:val="21"/>
              </w:rPr>
            </w:pPr>
            <w:r>
              <w:rPr>
                <w:rFonts w:hint="eastAsia" w:ascii="宋体" w:hAnsi="宋体" w:cs="宋体"/>
                <w:szCs w:val="21"/>
              </w:rPr>
              <w:t>10分</w:t>
            </w:r>
          </w:p>
        </w:tc>
        <w:tc>
          <w:tcPr>
            <w:tcW w:w="2340" w:type="dxa"/>
            <w:vAlign w:val="center"/>
          </w:tcPr>
          <w:p>
            <w:pPr>
              <w:keepNext/>
              <w:keepLines/>
              <w:rPr>
                <w:rFonts w:ascii="宋体" w:hAnsi="宋体" w:cs="宋体"/>
                <w:szCs w:val="21"/>
              </w:rPr>
            </w:pPr>
            <w:r>
              <w:rPr>
                <w:rFonts w:hint="eastAsia" w:ascii="宋体" w:hAnsi="宋体" w:cs="宋体"/>
                <w:szCs w:val="21"/>
              </w:rPr>
              <w:t xml:space="preserve">每发生一次扣5分； </w:t>
            </w:r>
          </w:p>
        </w:tc>
        <w:tc>
          <w:tcPr>
            <w:tcW w:w="1080" w:type="dxa"/>
            <w:vAlign w:val="center"/>
          </w:tcPr>
          <w:p>
            <w:pPr>
              <w:keepNext/>
              <w:keepLines/>
              <w:rPr>
                <w:rFonts w:ascii="宋体" w:hAnsi="宋体" w:cs="宋体"/>
                <w:szCs w:val="21"/>
              </w:rPr>
            </w:pPr>
            <w:r>
              <w:rPr>
                <w:rFonts w:hint="eastAsia" w:ascii="宋体" w:hAnsi="宋体" w:cs="宋体"/>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40" w:type="dxa"/>
            <w:vMerge w:val="restart"/>
            <w:vAlign w:val="center"/>
          </w:tcPr>
          <w:p>
            <w:pPr>
              <w:keepNext/>
              <w:keepLines/>
              <w:jc w:val="center"/>
              <w:rPr>
                <w:rFonts w:ascii="宋体" w:hAnsi="宋体" w:cs="宋体"/>
                <w:szCs w:val="21"/>
              </w:rPr>
            </w:pPr>
            <w:r>
              <w:rPr>
                <w:rFonts w:hint="eastAsia" w:ascii="宋体" w:hAnsi="宋体" w:cs="宋体"/>
                <w:szCs w:val="21"/>
              </w:rPr>
              <w:t>2</w:t>
            </w:r>
          </w:p>
        </w:tc>
        <w:tc>
          <w:tcPr>
            <w:tcW w:w="2575" w:type="dxa"/>
            <w:vMerge w:val="restart"/>
            <w:vAlign w:val="center"/>
          </w:tcPr>
          <w:p>
            <w:pPr>
              <w:keepNext/>
              <w:keepLines/>
              <w:rPr>
                <w:rFonts w:ascii="宋体" w:hAnsi="宋体" w:cs="宋体"/>
                <w:szCs w:val="21"/>
              </w:rPr>
            </w:pPr>
            <w:r>
              <w:rPr>
                <w:rFonts w:hint="eastAsia" w:ascii="宋体" w:hAnsi="宋体" w:cs="宋体"/>
                <w:szCs w:val="21"/>
              </w:rPr>
              <w:t>资料的准确率及动态变更及时率</w:t>
            </w:r>
          </w:p>
        </w:tc>
        <w:tc>
          <w:tcPr>
            <w:tcW w:w="2465" w:type="dxa"/>
            <w:vAlign w:val="center"/>
          </w:tcPr>
          <w:p>
            <w:pPr>
              <w:keepNext/>
              <w:keepLines/>
              <w:rPr>
                <w:rFonts w:ascii="宋体" w:hAnsi="宋体" w:cs="宋体"/>
                <w:szCs w:val="21"/>
              </w:rPr>
            </w:pPr>
            <w:r>
              <w:rPr>
                <w:rFonts w:hint="eastAsia" w:ascii="宋体" w:hAnsi="宋体" w:cs="宋体"/>
                <w:szCs w:val="21"/>
              </w:rPr>
              <w:t>≥95%</w:t>
            </w:r>
          </w:p>
        </w:tc>
        <w:tc>
          <w:tcPr>
            <w:tcW w:w="720" w:type="dxa"/>
            <w:vMerge w:val="restart"/>
            <w:vAlign w:val="center"/>
          </w:tcPr>
          <w:p>
            <w:pPr>
              <w:keepNext/>
              <w:keepLines/>
              <w:jc w:val="center"/>
              <w:rPr>
                <w:rFonts w:ascii="宋体" w:hAnsi="宋体" w:cs="宋体"/>
                <w:szCs w:val="21"/>
              </w:rPr>
            </w:pPr>
            <w:r>
              <w:rPr>
                <w:rFonts w:hint="eastAsia" w:ascii="宋体" w:hAnsi="宋体" w:cs="宋体"/>
                <w:szCs w:val="21"/>
              </w:rPr>
              <w:t>20分</w:t>
            </w:r>
          </w:p>
        </w:tc>
        <w:tc>
          <w:tcPr>
            <w:tcW w:w="2340" w:type="dxa"/>
            <w:vMerge w:val="restart"/>
            <w:vAlign w:val="center"/>
          </w:tcPr>
          <w:p>
            <w:pPr>
              <w:keepNext/>
              <w:keepLines/>
              <w:rPr>
                <w:rFonts w:ascii="宋体" w:hAnsi="宋体" w:cs="宋体"/>
                <w:szCs w:val="21"/>
              </w:rPr>
            </w:pPr>
            <w:r>
              <w:rPr>
                <w:rFonts w:hint="eastAsia" w:ascii="宋体" w:hAnsi="宋体" w:cs="宋体"/>
                <w:szCs w:val="21"/>
              </w:rPr>
              <w:t>资料未及时变更或未及时反馈,每次扣5分</w:t>
            </w:r>
          </w:p>
        </w:tc>
        <w:tc>
          <w:tcPr>
            <w:tcW w:w="1080" w:type="dxa"/>
            <w:vMerge w:val="restart"/>
            <w:vAlign w:val="center"/>
          </w:tcPr>
          <w:p>
            <w:pPr>
              <w:keepNext/>
              <w:keepLines/>
              <w:rPr>
                <w:rFonts w:ascii="宋体" w:hAnsi="宋体" w:cs="宋体"/>
                <w:szCs w:val="21"/>
              </w:rPr>
            </w:pPr>
            <w:r>
              <w:rPr>
                <w:rFonts w:hint="eastAsia" w:ascii="宋体" w:hAnsi="宋体" w:cs="宋体"/>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40" w:type="dxa"/>
            <w:vMerge w:val="continue"/>
            <w:vAlign w:val="center"/>
          </w:tcPr>
          <w:p>
            <w:pPr>
              <w:keepNext/>
              <w:keepLines/>
              <w:rPr>
                <w:rFonts w:ascii="宋体" w:hAnsi="宋体" w:cs="宋体"/>
                <w:szCs w:val="21"/>
              </w:rPr>
            </w:pPr>
          </w:p>
        </w:tc>
        <w:tc>
          <w:tcPr>
            <w:tcW w:w="2575" w:type="dxa"/>
            <w:vMerge w:val="continue"/>
            <w:vAlign w:val="center"/>
          </w:tcPr>
          <w:p>
            <w:pPr>
              <w:keepNext/>
              <w:keepLines/>
              <w:rPr>
                <w:rFonts w:ascii="宋体" w:hAnsi="宋体" w:cs="宋体"/>
                <w:szCs w:val="21"/>
              </w:rPr>
            </w:pPr>
          </w:p>
        </w:tc>
        <w:tc>
          <w:tcPr>
            <w:tcW w:w="2465" w:type="dxa"/>
            <w:vAlign w:val="center"/>
          </w:tcPr>
          <w:p>
            <w:pPr>
              <w:keepNext/>
              <w:keepLines/>
              <w:rPr>
                <w:rFonts w:ascii="宋体" w:hAnsi="宋体" w:cs="宋体"/>
                <w:szCs w:val="21"/>
              </w:rPr>
            </w:pPr>
            <w:r>
              <w:rPr>
                <w:rFonts w:hint="eastAsia" w:ascii="宋体" w:hAnsi="宋体" w:cs="宋体"/>
                <w:szCs w:val="21"/>
              </w:rPr>
              <w:t>每月将变更资料反馈到系统管理员</w:t>
            </w:r>
          </w:p>
        </w:tc>
        <w:tc>
          <w:tcPr>
            <w:tcW w:w="720" w:type="dxa"/>
            <w:vMerge w:val="continue"/>
            <w:vAlign w:val="center"/>
          </w:tcPr>
          <w:p>
            <w:pPr>
              <w:keepNext/>
              <w:keepLines/>
              <w:rPr>
                <w:rFonts w:ascii="宋体" w:hAnsi="宋体" w:cs="宋体"/>
                <w:szCs w:val="21"/>
              </w:rPr>
            </w:pPr>
          </w:p>
        </w:tc>
        <w:tc>
          <w:tcPr>
            <w:tcW w:w="2340" w:type="dxa"/>
            <w:vMerge w:val="continue"/>
            <w:vAlign w:val="center"/>
          </w:tcPr>
          <w:p>
            <w:pPr>
              <w:keepNext/>
              <w:keepLines/>
              <w:rPr>
                <w:rFonts w:ascii="宋体" w:hAnsi="宋体" w:cs="宋体"/>
                <w:szCs w:val="21"/>
              </w:rPr>
            </w:pPr>
          </w:p>
        </w:tc>
        <w:tc>
          <w:tcPr>
            <w:tcW w:w="1080" w:type="dxa"/>
            <w:vMerge w:val="continue"/>
            <w:vAlign w:val="center"/>
          </w:tcPr>
          <w:p>
            <w:pPr>
              <w:keepNext/>
              <w:keepLines/>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40" w:type="dxa"/>
            <w:vMerge w:val="restart"/>
            <w:vAlign w:val="center"/>
          </w:tcPr>
          <w:p>
            <w:pPr>
              <w:keepNext/>
              <w:keepLines/>
              <w:jc w:val="center"/>
              <w:rPr>
                <w:rFonts w:ascii="宋体" w:hAnsi="宋体" w:cs="宋体"/>
                <w:szCs w:val="21"/>
              </w:rPr>
            </w:pPr>
            <w:r>
              <w:rPr>
                <w:rFonts w:hint="eastAsia" w:ascii="宋体" w:hAnsi="宋体" w:cs="宋体"/>
                <w:szCs w:val="21"/>
              </w:rPr>
              <w:t>3</w:t>
            </w:r>
          </w:p>
        </w:tc>
        <w:tc>
          <w:tcPr>
            <w:tcW w:w="2575" w:type="dxa"/>
            <w:vMerge w:val="restart"/>
            <w:vAlign w:val="center"/>
          </w:tcPr>
          <w:p>
            <w:pPr>
              <w:keepNext/>
              <w:keepLines/>
              <w:rPr>
                <w:rFonts w:ascii="宋体" w:hAnsi="宋体" w:cs="宋体"/>
                <w:szCs w:val="21"/>
              </w:rPr>
            </w:pPr>
            <w:r>
              <w:rPr>
                <w:rFonts w:hint="eastAsia" w:ascii="宋体" w:hAnsi="宋体" w:cs="宋体"/>
                <w:szCs w:val="21"/>
              </w:rPr>
              <w:t>故障处理及时率</w:t>
            </w:r>
          </w:p>
        </w:tc>
        <w:tc>
          <w:tcPr>
            <w:tcW w:w="2465" w:type="dxa"/>
            <w:vAlign w:val="center"/>
          </w:tcPr>
          <w:p>
            <w:pPr>
              <w:keepNext/>
              <w:keepLines/>
              <w:rPr>
                <w:rFonts w:ascii="宋体" w:hAnsi="宋体" w:cs="宋体"/>
                <w:szCs w:val="21"/>
              </w:rPr>
            </w:pPr>
            <w:r>
              <w:rPr>
                <w:rFonts w:hint="eastAsia" w:ascii="宋体" w:hAnsi="宋体" w:cs="宋体"/>
                <w:szCs w:val="21"/>
              </w:rPr>
              <w:t>≥99%</w:t>
            </w:r>
          </w:p>
        </w:tc>
        <w:tc>
          <w:tcPr>
            <w:tcW w:w="720" w:type="dxa"/>
            <w:vMerge w:val="restart"/>
            <w:vAlign w:val="center"/>
          </w:tcPr>
          <w:p>
            <w:pPr>
              <w:keepNext/>
              <w:keepLines/>
              <w:jc w:val="center"/>
              <w:rPr>
                <w:rFonts w:ascii="宋体" w:hAnsi="宋体" w:cs="宋体"/>
                <w:szCs w:val="21"/>
              </w:rPr>
            </w:pPr>
            <w:r>
              <w:rPr>
                <w:rFonts w:hint="eastAsia" w:ascii="宋体" w:hAnsi="宋体" w:cs="宋体"/>
                <w:szCs w:val="21"/>
              </w:rPr>
              <w:t>20分</w:t>
            </w:r>
          </w:p>
        </w:tc>
        <w:tc>
          <w:tcPr>
            <w:tcW w:w="2340" w:type="dxa"/>
            <w:vMerge w:val="restart"/>
            <w:vAlign w:val="center"/>
          </w:tcPr>
          <w:p>
            <w:pPr>
              <w:keepNext/>
              <w:keepLines/>
              <w:rPr>
                <w:rFonts w:ascii="宋体" w:hAnsi="宋体" w:cs="宋体"/>
                <w:szCs w:val="21"/>
              </w:rPr>
            </w:pPr>
            <w:r>
              <w:rPr>
                <w:rFonts w:hint="eastAsia" w:ascii="宋体" w:hAnsi="宋体" w:cs="宋体"/>
                <w:szCs w:val="21"/>
              </w:rPr>
              <w:t>未按规定时间响应并修复故障,每次扣5分</w:t>
            </w:r>
          </w:p>
        </w:tc>
        <w:tc>
          <w:tcPr>
            <w:tcW w:w="1080" w:type="dxa"/>
            <w:vMerge w:val="restart"/>
            <w:vAlign w:val="center"/>
          </w:tcPr>
          <w:p>
            <w:pPr>
              <w:keepNext/>
              <w:keepLines/>
              <w:rPr>
                <w:rFonts w:ascii="宋体" w:hAnsi="宋体" w:cs="宋体"/>
                <w:szCs w:val="21"/>
              </w:rPr>
            </w:pPr>
            <w:r>
              <w:rPr>
                <w:rFonts w:hint="eastAsia" w:ascii="宋体" w:hAnsi="宋体" w:cs="宋体"/>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40" w:type="dxa"/>
            <w:vMerge w:val="continue"/>
            <w:vAlign w:val="center"/>
          </w:tcPr>
          <w:p>
            <w:pPr>
              <w:keepNext/>
              <w:keepLines/>
              <w:rPr>
                <w:rFonts w:ascii="宋体" w:hAnsi="宋体" w:cs="宋体"/>
                <w:szCs w:val="21"/>
              </w:rPr>
            </w:pPr>
          </w:p>
        </w:tc>
        <w:tc>
          <w:tcPr>
            <w:tcW w:w="2575" w:type="dxa"/>
            <w:vMerge w:val="continue"/>
            <w:vAlign w:val="center"/>
          </w:tcPr>
          <w:p>
            <w:pPr>
              <w:keepNext/>
              <w:keepLines/>
              <w:rPr>
                <w:rFonts w:ascii="宋体" w:hAnsi="宋体" w:cs="宋体"/>
                <w:szCs w:val="21"/>
              </w:rPr>
            </w:pPr>
          </w:p>
        </w:tc>
        <w:tc>
          <w:tcPr>
            <w:tcW w:w="2465" w:type="dxa"/>
            <w:vAlign w:val="center"/>
          </w:tcPr>
          <w:p>
            <w:pPr>
              <w:keepNext/>
              <w:keepLines/>
              <w:rPr>
                <w:rFonts w:ascii="宋体" w:hAnsi="宋体" w:cs="宋体"/>
                <w:szCs w:val="21"/>
              </w:rPr>
            </w:pPr>
            <w:r>
              <w:rPr>
                <w:rFonts w:hint="eastAsia" w:ascii="宋体" w:hAnsi="宋体" w:cs="宋体"/>
                <w:szCs w:val="21"/>
              </w:rPr>
              <w:t>自接到故障报修至系统恢复正常工作时间</w:t>
            </w:r>
            <w:r>
              <w:rPr>
                <w:rFonts w:ascii="宋体" w:hAnsi="宋体" w:cs="宋体"/>
                <w:szCs w:val="21"/>
              </w:rPr>
              <w:t>不超出合同的要求</w:t>
            </w:r>
          </w:p>
        </w:tc>
        <w:tc>
          <w:tcPr>
            <w:tcW w:w="720" w:type="dxa"/>
            <w:vMerge w:val="continue"/>
            <w:vAlign w:val="center"/>
          </w:tcPr>
          <w:p>
            <w:pPr>
              <w:keepNext/>
              <w:keepLines/>
              <w:rPr>
                <w:rFonts w:ascii="宋体" w:hAnsi="宋体" w:cs="宋体"/>
                <w:szCs w:val="21"/>
              </w:rPr>
            </w:pPr>
          </w:p>
        </w:tc>
        <w:tc>
          <w:tcPr>
            <w:tcW w:w="2340" w:type="dxa"/>
            <w:vMerge w:val="continue"/>
            <w:vAlign w:val="center"/>
          </w:tcPr>
          <w:p>
            <w:pPr>
              <w:keepNext/>
              <w:keepLines/>
              <w:rPr>
                <w:rFonts w:ascii="宋体" w:hAnsi="宋体" w:cs="宋体"/>
                <w:szCs w:val="21"/>
              </w:rPr>
            </w:pPr>
          </w:p>
        </w:tc>
        <w:tc>
          <w:tcPr>
            <w:tcW w:w="1080" w:type="dxa"/>
            <w:vMerge w:val="continue"/>
            <w:vAlign w:val="center"/>
          </w:tcPr>
          <w:p>
            <w:pPr>
              <w:keepNext/>
              <w:keepLines/>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40" w:type="dxa"/>
            <w:vAlign w:val="center"/>
          </w:tcPr>
          <w:p>
            <w:pPr>
              <w:keepNext/>
              <w:keepLines/>
              <w:jc w:val="center"/>
              <w:rPr>
                <w:rFonts w:ascii="宋体" w:hAnsi="宋体" w:cs="宋体"/>
                <w:szCs w:val="21"/>
              </w:rPr>
            </w:pPr>
            <w:r>
              <w:rPr>
                <w:rFonts w:hint="eastAsia" w:ascii="宋体" w:hAnsi="宋体" w:cs="宋体"/>
                <w:szCs w:val="21"/>
              </w:rPr>
              <w:t>4</w:t>
            </w:r>
          </w:p>
        </w:tc>
        <w:tc>
          <w:tcPr>
            <w:tcW w:w="2575" w:type="dxa"/>
            <w:vAlign w:val="center"/>
          </w:tcPr>
          <w:p>
            <w:pPr>
              <w:keepNext/>
              <w:keepLines/>
              <w:rPr>
                <w:rFonts w:ascii="宋体" w:hAnsi="宋体" w:cs="宋体"/>
                <w:szCs w:val="21"/>
              </w:rPr>
            </w:pPr>
            <w:r>
              <w:rPr>
                <w:rFonts w:hint="eastAsia" w:ascii="宋体" w:hAnsi="宋体" w:cs="宋体"/>
                <w:szCs w:val="21"/>
              </w:rPr>
              <w:t>维护质量、检查维护记录等情</w:t>
            </w:r>
          </w:p>
        </w:tc>
        <w:tc>
          <w:tcPr>
            <w:tcW w:w="2465" w:type="dxa"/>
            <w:vAlign w:val="center"/>
          </w:tcPr>
          <w:p>
            <w:pPr>
              <w:keepNext/>
              <w:keepLines/>
              <w:rPr>
                <w:rFonts w:ascii="宋体" w:hAnsi="宋体" w:cs="宋体"/>
                <w:szCs w:val="21"/>
              </w:rPr>
            </w:pPr>
            <w:r>
              <w:rPr>
                <w:rFonts w:hint="eastAsia" w:ascii="宋体" w:hAnsi="宋体" w:cs="宋体"/>
                <w:szCs w:val="21"/>
              </w:rPr>
              <w:t>符合要求</w:t>
            </w:r>
          </w:p>
        </w:tc>
        <w:tc>
          <w:tcPr>
            <w:tcW w:w="720" w:type="dxa"/>
            <w:vAlign w:val="center"/>
          </w:tcPr>
          <w:p>
            <w:pPr>
              <w:keepNext/>
              <w:keepLines/>
              <w:jc w:val="center"/>
              <w:rPr>
                <w:rFonts w:ascii="宋体" w:hAnsi="宋体" w:cs="宋体"/>
                <w:szCs w:val="21"/>
              </w:rPr>
            </w:pPr>
            <w:r>
              <w:rPr>
                <w:rFonts w:hint="eastAsia" w:ascii="宋体" w:hAnsi="宋体" w:cs="宋体"/>
                <w:szCs w:val="21"/>
              </w:rPr>
              <w:t>20分</w:t>
            </w:r>
          </w:p>
        </w:tc>
        <w:tc>
          <w:tcPr>
            <w:tcW w:w="2340" w:type="dxa"/>
            <w:vAlign w:val="center"/>
          </w:tcPr>
          <w:p>
            <w:pPr>
              <w:keepNext/>
              <w:keepLines/>
              <w:rPr>
                <w:rFonts w:ascii="宋体" w:hAnsi="宋体" w:cs="宋体"/>
                <w:szCs w:val="21"/>
              </w:rPr>
            </w:pPr>
            <w:r>
              <w:rPr>
                <w:rFonts w:hint="eastAsia" w:ascii="宋体" w:hAnsi="宋体" w:cs="宋体"/>
                <w:szCs w:val="21"/>
              </w:rPr>
              <w:t>没有达到合同规定要求的，检查未做或未登记的,每次、每项扣5分</w:t>
            </w:r>
          </w:p>
        </w:tc>
        <w:tc>
          <w:tcPr>
            <w:tcW w:w="1080" w:type="dxa"/>
            <w:vAlign w:val="center"/>
          </w:tcPr>
          <w:p>
            <w:pPr>
              <w:keepNext/>
              <w:keepLines/>
              <w:rPr>
                <w:rFonts w:ascii="宋体" w:hAnsi="宋体" w:cs="宋体"/>
                <w:szCs w:val="21"/>
              </w:rPr>
            </w:pPr>
            <w:r>
              <w:rPr>
                <w:rFonts w:hint="eastAsia" w:ascii="宋体" w:hAnsi="宋体" w:cs="宋体"/>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40" w:type="dxa"/>
            <w:vAlign w:val="center"/>
          </w:tcPr>
          <w:p>
            <w:pPr>
              <w:keepNext/>
              <w:keepLines/>
              <w:jc w:val="center"/>
              <w:rPr>
                <w:rFonts w:ascii="宋体" w:hAnsi="宋体" w:cs="宋体"/>
                <w:szCs w:val="21"/>
              </w:rPr>
            </w:pPr>
            <w:r>
              <w:rPr>
                <w:rFonts w:hint="eastAsia" w:ascii="宋体" w:hAnsi="宋体" w:cs="宋体"/>
                <w:szCs w:val="21"/>
              </w:rPr>
              <w:t>5</w:t>
            </w:r>
          </w:p>
        </w:tc>
        <w:tc>
          <w:tcPr>
            <w:tcW w:w="2575" w:type="dxa"/>
            <w:vAlign w:val="center"/>
          </w:tcPr>
          <w:p>
            <w:pPr>
              <w:keepNext/>
              <w:keepLines/>
              <w:rPr>
                <w:rFonts w:ascii="宋体" w:hAnsi="宋体" w:cs="宋体"/>
                <w:szCs w:val="21"/>
              </w:rPr>
            </w:pPr>
            <w:r>
              <w:rPr>
                <w:rFonts w:hint="eastAsia" w:ascii="宋体" w:hAnsi="宋体" w:cs="宋体"/>
                <w:szCs w:val="21"/>
              </w:rPr>
              <w:t>服务规范</w:t>
            </w:r>
          </w:p>
        </w:tc>
        <w:tc>
          <w:tcPr>
            <w:tcW w:w="2465" w:type="dxa"/>
            <w:vAlign w:val="center"/>
          </w:tcPr>
          <w:p>
            <w:pPr>
              <w:keepNext/>
              <w:keepLines/>
              <w:rPr>
                <w:rFonts w:ascii="宋体" w:hAnsi="宋体" w:cs="宋体"/>
                <w:szCs w:val="21"/>
              </w:rPr>
            </w:pPr>
            <w:r>
              <w:rPr>
                <w:rFonts w:hint="eastAsia" w:ascii="宋体" w:hAnsi="宋体" w:cs="宋体"/>
                <w:szCs w:val="21"/>
              </w:rPr>
              <w:t>运维人员的</w:t>
            </w:r>
            <w:r>
              <w:rPr>
                <w:rFonts w:hint="eastAsia" w:ascii="宋体" w:hAnsi="宋体"/>
                <w:szCs w:val="21"/>
              </w:rPr>
              <w:t>服务行为规范</w:t>
            </w:r>
            <w:r>
              <w:rPr>
                <w:rFonts w:hint="eastAsia" w:ascii="宋体" w:hAnsi="宋体" w:cs="宋体"/>
                <w:szCs w:val="21"/>
              </w:rPr>
              <w:t>要求和</w:t>
            </w:r>
            <w:r>
              <w:rPr>
                <w:rFonts w:hint="eastAsia" w:ascii="宋体" w:hAnsi="宋体"/>
                <w:szCs w:val="21"/>
              </w:rPr>
              <w:t>其它要求</w:t>
            </w:r>
            <w:r>
              <w:rPr>
                <w:rFonts w:hint="eastAsia" w:ascii="宋体" w:hAnsi="宋体" w:cs="宋体"/>
                <w:szCs w:val="21"/>
              </w:rPr>
              <w:t>是否符合</w:t>
            </w:r>
          </w:p>
        </w:tc>
        <w:tc>
          <w:tcPr>
            <w:tcW w:w="720" w:type="dxa"/>
            <w:vAlign w:val="center"/>
          </w:tcPr>
          <w:p>
            <w:pPr>
              <w:keepNext/>
              <w:keepLines/>
              <w:jc w:val="center"/>
              <w:rPr>
                <w:rFonts w:ascii="宋体" w:hAnsi="宋体" w:cs="宋体"/>
                <w:szCs w:val="21"/>
              </w:rPr>
            </w:pPr>
            <w:r>
              <w:rPr>
                <w:rFonts w:hint="eastAsia" w:ascii="宋体" w:hAnsi="宋体" w:cs="宋体"/>
                <w:szCs w:val="21"/>
              </w:rPr>
              <w:t>10分</w:t>
            </w:r>
          </w:p>
        </w:tc>
        <w:tc>
          <w:tcPr>
            <w:tcW w:w="2340" w:type="dxa"/>
            <w:vAlign w:val="center"/>
          </w:tcPr>
          <w:p>
            <w:pPr>
              <w:keepNext/>
              <w:keepLines/>
              <w:rPr>
                <w:rFonts w:ascii="宋体" w:hAnsi="宋体" w:cs="宋体"/>
                <w:szCs w:val="21"/>
              </w:rPr>
            </w:pPr>
            <w:r>
              <w:rPr>
                <w:rFonts w:hint="eastAsia" w:ascii="宋体" w:hAnsi="宋体" w:cs="宋体"/>
                <w:szCs w:val="21"/>
              </w:rPr>
              <w:t>每次违规扣2分</w:t>
            </w:r>
          </w:p>
        </w:tc>
        <w:tc>
          <w:tcPr>
            <w:tcW w:w="1080" w:type="dxa"/>
            <w:vAlign w:val="center"/>
          </w:tcPr>
          <w:p>
            <w:pPr>
              <w:keepNext/>
              <w:keepLines/>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40" w:type="dxa"/>
            <w:vAlign w:val="center"/>
          </w:tcPr>
          <w:p>
            <w:pPr>
              <w:keepNext/>
              <w:keepLines/>
              <w:jc w:val="center"/>
              <w:rPr>
                <w:rFonts w:ascii="宋体" w:hAnsi="宋体" w:cs="宋体"/>
                <w:szCs w:val="21"/>
              </w:rPr>
            </w:pPr>
          </w:p>
        </w:tc>
        <w:tc>
          <w:tcPr>
            <w:tcW w:w="8100" w:type="dxa"/>
            <w:gridSpan w:val="4"/>
            <w:vAlign w:val="center"/>
          </w:tcPr>
          <w:p>
            <w:pPr>
              <w:keepNext/>
              <w:keepLines/>
              <w:rPr>
                <w:rFonts w:ascii="宋体" w:hAnsi="宋体" w:cs="宋体"/>
                <w:szCs w:val="21"/>
              </w:rPr>
            </w:pPr>
            <w:r>
              <w:rPr>
                <w:rFonts w:hint="eastAsia" w:ascii="宋体" w:hAnsi="宋体" w:cs="宋体"/>
                <w:szCs w:val="21"/>
              </w:rPr>
              <w:t>合计得分</w:t>
            </w:r>
          </w:p>
        </w:tc>
        <w:tc>
          <w:tcPr>
            <w:tcW w:w="1080" w:type="dxa"/>
            <w:vAlign w:val="center"/>
          </w:tcPr>
          <w:p>
            <w:pPr>
              <w:keepNext/>
              <w:keepLines/>
              <w:rPr>
                <w:rFonts w:ascii="宋体" w:hAnsi="宋体" w:cs="宋体"/>
                <w:szCs w:val="21"/>
              </w:rPr>
            </w:pPr>
            <w:r>
              <w:rPr>
                <w:rFonts w:hint="eastAsia" w:ascii="宋体" w:hAnsi="宋体" w:cs="宋体"/>
                <w:szCs w:val="21"/>
              </w:rPr>
              <w:t>　</w:t>
            </w:r>
          </w:p>
        </w:tc>
      </w:tr>
    </w:tbl>
    <w:p>
      <w:pPr>
        <w:rPr>
          <w:rFonts w:ascii="宋体" w:hAnsi="宋体"/>
          <w:szCs w:val="21"/>
          <w:lang w:val="zh-CN"/>
        </w:rPr>
      </w:pPr>
      <w:r>
        <w:rPr>
          <w:rFonts w:hint="eastAsia" w:ascii="宋体" w:hAnsi="宋体"/>
          <w:szCs w:val="21"/>
          <w:lang w:val="zh-CN"/>
        </w:rPr>
        <w:t>说明：</w:t>
      </w:r>
    </w:p>
    <w:p>
      <w:pPr>
        <w:rPr>
          <w:rFonts w:ascii="宋体" w:hAnsi="宋体"/>
          <w:szCs w:val="21"/>
          <w:lang w:val="zh-CN"/>
        </w:rPr>
      </w:pPr>
      <w:r>
        <w:rPr>
          <w:rFonts w:ascii="宋体" w:hAnsi="宋体"/>
          <w:szCs w:val="21"/>
          <w:lang w:val="zh-CN"/>
        </w:rPr>
        <w:t>1</w:t>
      </w:r>
      <w:r>
        <w:rPr>
          <w:rFonts w:hint="eastAsia" w:ascii="宋体" w:hAnsi="宋体"/>
          <w:szCs w:val="21"/>
          <w:lang w:val="zh-CN"/>
        </w:rPr>
        <w:t>、每个考核周期，积分初始值统一设定为</w:t>
      </w:r>
      <w:r>
        <w:rPr>
          <w:rFonts w:ascii="宋体" w:hAnsi="宋体"/>
          <w:szCs w:val="21"/>
          <w:lang w:val="zh-CN"/>
        </w:rPr>
        <w:t>100</w:t>
      </w:r>
      <w:r>
        <w:rPr>
          <w:rFonts w:hint="eastAsia" w:ascii="宋体" w:hAnsi="宋体"/>
          <w:szCs w:val="21"/>
          <w:lang w:val="zh-CN"/>
        </w:rPr>
        <w:t>分。</w:t>
      </w:r>
    </w:p>
    <w:p>
      <w:pPr>
        <w:rPr>
          <w:rFonts w:ascii="宋体" w:hAnsi="宋体"/>
          <w:szCs w:val="21"/>
          <w:lang w:val="zh-CN"/>
        </w:rPr>
      </w:pPr>
      <w:r>
        <w:rPr>
          <w:rFonts w:ascii="宋体" w:hAnsi="宋体"/>
          <w:szCs w:val="21"/>
          <w:lang w:val="zh-CN"/>
        </w:rPr>
        <w:t>2</w:t>
      </w:r>
      <w:r>
        <w:rPr>
          <w:rFonts w:hint="eastAsia" w:ascii="宋体" w:hAnsi="宋体"/>
          <w:szCs w:val="21"/>
          <w:lang w:val="zh-CN"/>
        </w:rPr>
        <w:t>、考核积分与支付维保费挂钩</w:t>
      </w:r>
      <w:r>
        <w:rPr>
          <w:rFonts w:ascii="宋体" w:hAnsi="宋体"/>
          <w:szCs w:val="21"/>
          <w:lang w:val="zh-CN"/>
        </w:rPr>
        <w:t>:</w:t>
      </w:r>
      <w:r>
        <w:rPr>
          <w:rFonts w:hint="eastAsia" w:ascii="宋体" w:hAnsi="宋体"/>
          <w:szCs w:val="21"/>
          <w:lang w:val="zh-CN"/>
        </w:rPr>
        <w:t>（</w:t>
      </w:r>
      <w:r>
        <w:rPr>
          <w:rFonts w:ascii="宋体" w:hAnsi="宋体"/>
          <w:szCs w:val="21"/>
          <w:lang w:val="zh-CN"/>
        </w:rPr>
        <w:t>1</w:t>
      </w:r>
      <w:r>
        <w:rPr>
          <w:rFonts w:hint="eastAsia" w:ascii="宋体" w:hAnsi="宋体"/>
          <w:szCs w:val="21"/>
          <w:lang w:val="zh-CN"/>
        </w:rPr>
        <w:t>）≥</w:t>
      </w:r>
      <w:r>
        <w:rPr>
          <w:rFonts w:ascii="宋体" w:hAnsi="宋体"/>
          <w:szCs w:val="21"/>
          <w:lang w:val="zh-CN"/>
        </w:rPr>
        <w:t>95</w:t>
      </w:r>
      <w:r>
        <w:rPr>
          <w:rFonts w:hint="eastAsia" w:ascii="宋体" w:hAnsi="宋体"/>
          <w:szCs w:val="21"/>
          <w:lang w:val="zh-CN"/>
        </w:rPr>
        <w:t>分为基本满意，不予扣罚；（</w:t>
      </w:r>
      <w:r>
        <w:rPr>
          <w:rFonts w:ascii="宋体" w:hAnsi="宋体"/>
          <w:szCs w:val="21"/>
          <w:lang w:val="zh-CN"/>
        </w:rPr>
        <w:t>2</w:t>
      </w:r>
      <w:r>
        <w:rPr>
          <w:rFonts w:hint="eastAsia" w:ascii="宋体" w:hAnsi="宋体"/>
          <w:szCs w:val="21"/>
          <w:lang w:val="zh-CN"/>
        </w:rPr>
        <w:t>）</w:t>
      </w:r>
      <w:r>
        <w:rPr>
          <w:rFonts w:ascii="宋体" w:hAnsi="宋体"/>
          <w:szCs w:val="21"/>
          <w:lang w:val="zh-CN"/>
        </w:rPr>
        <w:t>95</w:t>
      </w:r>
      <w:r>
        <w:rPr>
          <w:rFonts w:hint="eastAsia" w:ascii="宋体" w:hAnsi="宋体"/>
          <w:szCs w:val="21"/>
          <w:lang w:val="zh-CN"/>
        </w:rPr>
        <w:t>分</w:t>
      </w:r>
      <w:r>
        <w:rPr>
          <w:rFonts w:ascii="宋体" w:hAnsi="宋体"/>
          <w:szCs w:val="21"/>
          <w:lang w:val="zh-CN"/>
        </w:rPr>
        <w:t>&gt;</w:t>
      </w:r>
      <w:r>
        <w:rPr>
          <w:rFonts w:hint="eastAsia" w:ascii="宋体" w:hAnsi="宋体"/>
          <w:szCs w:val="21"/>
          <w:lang w:val="zh-CN"/>
        </w:rPr>
        <w:t>考核积分≥</w:t>
      </w:r>
      <w:r>
        <w:rPr>
          <w:rFonts w:ascii="宋体" w:hAnsi="宋体"/>
          <w:szCs w:val="21"/>
          <w:lang w:val="zh-CN"/>
        </w:rPr>
        <w:t>85</w:t>
      </w:r>
      <w:r>
        <w:rPr>
          <w:rFonts w:hint="eastAsia" w:ascii="宋体" w:hAnsi="宋体"/>
          <w:szCs w:val="21"/>
          <w:lang w:val="zh-CN"/>
        </w:rPr>
        <w:t>分，乙方应按该周期维保费的</w:t>
      </w:r>
      <w:r>
        <w:rPr>
          <w:rFonts w:ascii="宋体" w:hAnsi="宋体"/>
          <w:szCs w:val="21"/>
          <w:lang w:val="zh-CN"/>
        </w:rPr>
        <w:t>2%</w:t>
      </w:r>
      <w:r>
        <w:rPr>
          <w:rFonts w:hint="eastAsia" w:ascii="宋体" w:hAnsi="宋体"/>
          <w:szCs w:val="21"/>
          <w:lang w:val="zh-CN"/>
        </w:rPr>
        <w:t>向甲方支付违约金；（</w:t>
      </w:r>
      <w:r>
        <w:rPr>
          <w:rFonts w:ascii="宋体" w:hAnsi="宋体"/>
          <w:szCs w:val="21"/>
          <w:lang w:val="zh-CN"/>
        </w:rPr>
        <w:t>3</w:t>
      </w:r>
      <w:r>
        <w:rPr>
          <w:rFonts w:hint="eastAsia" w:ascii="宋体" w:hAnsi="宋体"/>
          <w:szCs w:val="21"/>
          <w:lang w:val="zh-CN"/>
        </w:rPr>
        <w:t>）</w:t>
      </w:r>
      <w:r>
        <w:rPr>
          <w:rFonts w:ascii="宋体" w:hAnsi="宋体"/>
          <w:szCs w:val="21"/>
          <w:lang w:val="zh-CN"/>
        </w:rPr>
        <w:t>85</w:t>
      </w:r>
      <w:r>
        <w:rPr>
          <w:rFonts w:hint="eastAsia" w:ascii="宋体" w:hAnsi="宋体"/>
          <w:szCs w:val="21"/>
          <w:lang w:val="zh-CN"/>
        </w:rPr>
        <w:t>分</w:t>
      </w:r>
      <w:r>
        <w:rPr>
          <w:rFonts w:ascii="宋体" w:hAnsi="宋体"/>
          <w:szCs w:val="21"/>
          <w:lang w:val="zh-CN"/>
        </w:rPr>
        <w:t>&gt;</w:t>
      </w:r>
      <w:r>
        <w:rPr>
          <w:rFonts w:hint="eastAsia" w:ascii="宋体" w:hAnsi="宋体"/>
          <w:szCs w:val="21"/>
          <w:lang w:val="zh-CN"/>
        </w:rPr>
        <w:t>考核积分≥</w:t>
      </w:r>
      <w:r>
        <w:rPr>
          <w:rFonts w:ascii="宋体" w:hAnsi="宋体"/>
          <w:szCs w:val="21"/>
          <w:lang w:val="zh-CN"/>
        </w:rPr>
        <w:t>80</w:t>
      </w:r>
      <w:r>
        <w:rPr>
          <w:rFonts w:hint="eastAsia" w:ascii="宋体" w:hAnsi="宋体"/>
          <w:szCs w:val="21"/>
          <w:lang w:val="zh-CN"/>
        </w:rPr>
        <w:t>分，乙方应按该周期维保费的</w:t>
      </w:r>
      <w:r>
        <w:rPr>
          <w:rFonts w:ascii="宋体" w:hAnsi="宋体"/>
          <w:szCs w:val="21"/>
          <w:lang w:val="zh-CN"/>
        </w:rPr>
        <w:t>4%</w:t>
      </w:r>
      <w:r>
        <w:rPr>
          <w:rFonts w:hint="eastAsia" w:ascii="宋体" w:hAnsi="宋体"/>
          <w:szCs w:val="21"/>
          <w:lang w:val="zh-CN"/>
        </w:rPr>
        <w:t>向甲方支付违约金；</w:t>
      </w:r>
      <w:r>
        <w:rPr>
          <w:rFonts w:ascii="宋体" w:hAnsi="宋体"/>
          <w:szCs w:val="21"/>
          <w:lang w:val="zh-CN"/>
        </w:rPr>
        <w:t>4)</w:t>
      </w:r>
      <w:r>
        <w:rPr>
          <w:rFonts w:hint="eastAsia" w:ascii="宋体" w:hAnsi="宋体"/>
          <w:szCs w:val="21"/>
          <w:lang w:val="zh-CN"/>
        </w:rPr>
        <w:t>考核积分</w:t>
      </w:r>
      <w:r>
        <w:rPr>
          <w:rFonts w:ascii="宋体" w:hAnsi="宋体"/>
          <w:szCs w:val="21"/>
          <w:lang w:val="zh-CN"/>
        </w:rPr>
        <w:t>&lt;80</w:t>
      </w:r>
      <w:r>
        <w:rPr>
          <w:rFonts w:hint="eastAsia" w:ascii="宋体" w:hAnsi="宋体"/>
          <w:szCs w:val="21"/>
          <w:lang w:val="zh-CN"/>
        </w:rPr>
        <w:t>分，乙方应按该周期维保费的</w:t>
      </w:r>
      <w:r>
        <w:rPr>
          <w:rFonts w:ascii="宋体" w:hAnsi="宋体"/>
          <w:szCs w:val="21"/>
          <w:lang w:val="zh-CN"/>
        </w:rPr>
        <w:t>6%</w:t>
      </w:r>
      <w:r>
        <w:rPr>
          <w:rFonts w:hint="eastAsia" w:ascii="宋体" w:hAnsi="宋体"/>
          <w:szCs w:val="21"/>
          <w:lang w:val="zh-CN"/>
        </w:rPr>
        <w:t>向甲方支付违约金，且甲方有权单方解除合同。甲方有权直接从应支付乙方的维保费用中扣除前述违约金。</w:t>
      </w:r>
    </w:p>
    <w:p>
      <w:pPr>
        <w:rPr>
          <w:rFonts w:ascii="宋体" w:hAnsi="宋体"/>
          <w:b/>
        </w:rPr>
      </w:pPr>
      <w:r>
        <w:rPr>
          <w:rFonts w:hint="eastAsia" w:ascii="宋体" w:hAnsi="宋体"/>
          <w:b/>
        </w:rPr>
        <w:t>附件</w:t>
      </w:r>
      <w:r>
        <w:rPr>
          <w:rFonts w:ascii="宋体" w:hAnsi="宋体"/>
          <w:b/>
        </w:rPr>
        <w:t>7</w:t>
      </w:r>
      <w:r>
        <w:rPr>
          <w:rFonts w:hint="eastAsia" w:ascii="宋体" w:hAnsi="宋体"/>
          <w:b/>
        </w:rPr>
        <w:t>：乙方在投标时做出的其他合同中未约定的承诺服务内容</w:t>
      </w:r>
    </w:p>
    <w:p>
      <w:pPr>
        <w:rPr>
          <w:rFonts w:ascii="宋体" w:hAnsi="宋体" w:cs="仿宋_GB2312"/>
          <w:szCs w:val="21"/>
        </w:rPr>
      </w:pPr>
      <w:r>
        <w:rPr>
          <w:rFonts w:hint="eastAsia" w:ascii="宋体" w:hAnsi="宋体"/>
          <w:b/>
        </w:rPr>
        <w:t>附件</w:t>
      </w:r>
      <w:r>
        <w:rPr>
          <w:rFonts w:ascii="宋体" w:hAnsi="宋体"/>
          <w:b/>
        </w:rPr>
        <w:t>8</w:t>
      </w:r>
      <w:r>
        <w:rPr>
          <w:rFonts w:hint="eastAsia" w:ascii="宋体" w:hAnsi="宋体"/>
          <w:b/>
        </w:rPr>
        <w:t>：甲方认为需要增加的其他内容</w:t>
      </w:r>
      <w:r>
        <w:rPr>
          <w:rFonts w:hint="eastAsia" w:ascii="宋体"/>
          <w:sz w:val="44"/>
          <w:szCs w:val="44"/>
        </w:rPr>
        <w:t xml:space="preserve"> </w:t>
      </w:r>
    </w:p>
    <w:p>
      <w:pPr>
        <w:pStyle w:val="2"/>
        <w:spacing w:before="0" w:after="0" w:line="240" w:lineRule="auto"/>
        <w:jc w:val="center"/>
        <w:rPr>
          <w:rFonts w:ascii="宋体"/>
          <w:sz w:val="44"/>
          <w:szCs w:val="44"/>
        </w:rPr>
      </w:pPr>
    </w:p>
    <w:p/>
    <w:p/>
    <w:p/>
    <w:p/>
    <w:p/>
    <w:p/>
    <w:p/>
    <w:p/>
    <w:p/>
    <w:p/>
    <w:p/>
    <w:p/>
    <w:p/>
    <w:p/>
    <w:p/>
    <w:p/>
    <w:p/>
    <w:p/>
    <w:p/>
    <w:p/>
    <w:p/>
    <w:p/>
    <w:p>
      <w:pPr>
        <w:pStyle w:val="2"/>
        <w:spacing w:before="0" w:after="0" w:line="240" w:lineRule="auto"/>
        <w:jc w:val="center"/>
        <w:rPr>
          <w:rFonts w:ascii="Calibri" w:hAnsi="Calibri" w:eastAsia="黑体" w:cs="Calibri"/>
          <w:kern w:val="0"/>
          <w:sz w:val="32"/>
        </w:rPr>
      </w:pPr>
      <w:r>
        <w:rPr>
          <w:rFonts w:hint="eastAsia" w:ascii="宋体" w:eastAsia="宋体"/>
          <w:sz w:val="44"/>
          <w:szCs w:val="44"/>
        </w:rPr>
        <w:t>第四章：</w:t>
      </w:r>
      <w:bookmarkStart w:id="26" w:name="_Toc448002985"/>
      <w:r>
        <w:rPr>
          <w:rFonts w:hint="eastAsia" w:ascii="宋体" w:eastAsia="宋体"/>
          <w:sz w:val="44"/>
          <w:szCs w:val="44"/>
        </w:rPr>
        <w:t>服务技术标准及要求</w:t>
      </w:r>
      <w:bookmarkEnd w:id="26"/>
    </w:p>
    <w:p>
      <w:pPr>
        <w:pStyle w:val="20"/>
        <w:spacing w:line="276" w:lineRule="auto"/>
        <w:ind w:firstLine="442"/>
        <w:rPr>
          <w:rFonts w:ascii="宋体" w:hAnsi="宋体"/>
          <w:b/>
          <w:bCs/>
          <w:kern w:val="0"/>
          <w:sz w:val="22"/>
          <w:szCs w:val="22"/>
        </w:rPr>
      </w:pPr>
    </w:p>
    <w:p>
      <w:pPr>
        <w:pStyle w:val="20"/>
        <w:spacing w:line="276" w:lineRule="auto"/>
        <w:ind w:firstLine="562"/>
        <w:rPr>
          <w:rFonts w:ascii="仿宋_GB2312" w:hAnsi="宋体" w:eastAsia="仿宋_GB2312"/>
          <w:b/>
          <w:bCs/>
          <w:kern w:val="0"/>
          <w:sz w:val="28"/>
          <w:szCs w:val="28"/>
        </w:rPr>
      </w:pPr>
      <w:r>
        <w:rPr>
          <w:rFonts w:hint="eastAsia" w:ascii="仿宋_GB2312" w:hAnsi="宋体" w:eastAsia="仿宋_GB2312"/>
          <w:b/>
          <w:bCs/>
          <w:kern w:val="0"/>
          <w:sz w:val="28"/>
          <w:szCs w:val="28"/>
        </w:rPr>
        <w:t>一、项目内容</w:t>
      </w:r>
    </w:p>
    <w:p>
      <w:pPr>
        <w:ind w:firstLine="560" w:firstLineChars="200"/>
        <w:rPr>
          <w:rFonts w:ascii="仿宋_GB2312" w:hAnsi="宋体" w:eastAsia="仿宋_GB2312"/>
          <w:color w:val="000000"/>
          <w:sz w:val="28"/>
          <w:szCs w:val="28"/>
        </w:rPr>
      </w:pPr>
      <w:r>
        <w:rPr>
          <w:rFonts w:hint="eastAsia" w:ascii="仿宋_GB2312" w:hAnsi="宋体" w:eastAsia="仿宋_GB2312" w:cs="Calibri"/>
          <w:sz w:val="28"/>
          <w:szCs w:val="28"/>
        </w:rPr>
        <w:t>中标人负责以下设备的维保，以保证设备的安全、高效、稳定地运行。</w:t>
      </w:r>
    </w:p>
    <w:tbl>
      <w:tblPr>
        <w:tblStyle w:val="7"/>
        <w:tblW w:w="921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5"/>
        <w:gridCol w:w="1794"/>
        <w:gridCol w:w="2241"/>
        <w:gridCol w:w="765"/>
        <w:gridCol w:w="900"/>
        <w:gridCol w:w="2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 w:hRule="atLeast"/>
        </w:trPr>
        <w:tc>
          <w:tcPr>
            <w:tcW w:w="855" w:type="dxa"/>
            <w:tcMar>
              <w:top w:w="60" w:type="dxa"/>
              <w:left w:w="60" w:type="dxa"/>
              <w:bottom w:w="60" w:type="dxa"/>
              <w:right w:w="60" w:type="dxa"/>
            </w:tcMar>
          </w:tcPr>
          <w:p>
            <w:pPr>
              <w:spacing w:line="360" w:lineRule="auto"/>
              <w:rPr>
                <w:rFonts w:ascii="宋体" w:hAnsi="宋体"/>
                <w:b/>
                <w:bCs/>
                <w:szCs w:val="21"/>
              </w:rPr>
            </w:pPr>
            <w:r>
              <w:rPr>
                <w:rFonts w:hint="eastAsia" w:ascii="宋体" w:hAnsi="宋体"/>
                <w:b/>
                <w:bCs/>
                <w:szCs w:val="21"/>
              </w:rPr>
              <w:t>序号</w:t>
            </w:r>
          </w:p>
        </w:tc>
        <w:tc>
          <w:tcPr>
            <w:tcW w:w="1794" w:type="dxa"/>
            <w:tcMar>
              <w:top w:w="60" w:type="dxa"/>
              <w:left w:w="60" w:type="dxa"/>
              <w:bottom w:w="60" w:type="dxa"/>
              <w:right w:w="60" w:type="dxa"/>
            </w:tcMar>
          </w:tcPr>
          <w:p>
            <w:pPr>
              <w:spacing w:line="360" w:lineRule="auto"/>
              <w:rPr>
                <w:rFonts w:ascii="宋体" w:hAnsi="宋体"/>
                <w:b/>
                <w:bCs/>
                <w:szCs w:val="21"/>
              </w:rPr>
            </w:pPr>
            <w:r>
              <w:rPr>
                <w:rFonts w:hint="eastAsia" w:ascii="宋体" w:hAnsi="宋体"/>
                <w:b/>
                <w:bCs/>
                <w:szCs w:val="21"/>
              </w:rPr>
              <w:t>型号</w:t>
            </w:r>
          </w:p>
        </w:tc>
        <w:tc>
          <w:tcPr>
            <w:tcW w:w="2241" w:type="dxa"/>
            <w:tcMar>
              <w:top w:w="60" w:type="dxa"/>
              <w:left w:w="60" w:type="dxa"/>
              <w:bottom w:w="60" w:type="dxa"/>
              <w:right w:w="60" w:type="dxa"/>
            </w:tcMar>
          </w:tcPr>
          <w:p>
            <w:pPr>
              <w:spacing w:line="360" w:lineRule="auto"/>
              <w:rPr>
                <w:rFonts w:ascii="宋体" w:hAnsi="宋体"/>
                <w:b/>
                <w:bCs/>
                <w:szCs w:val="21"/>
              </w:rPr>
            </w:pPr>
            <w:r>
              <w:rPr>
                <w:rFonts w:hint="eastAsia" w:ascii="宋体" w:hAnsi="宋体"/>
                <w:b/>
                <w:bCs/>
                <w:szCs w:val="21"/>
              </w:rPr>
              <w:t>配置</w:t>
            </w:r>
          </w:p>
        </w:tc>
        <w:tc>
          <w:tcPr>
            <w:tcW w:w="765" w:type="dxa"/>
            <w:tcMar>
              <w:top w:w="60" w:type="dxa"/>
              <w:left w:w="60" w:type="dxa"/>
              <w:bottom w:w="60" w:type="dxa"/>
              <w:right w:w="60" w:type="dxa"/>
            </w:tcMar>
          </w:tcPr>
          <w:p>
            <w:pPr>
              <w:spacing w:line="360" w:lineRule="auto"/>
              <w:jc w:val="center"/>
              <w:rPr>
                <w:rFonts w:ascii="宋体" w:hAnsi="宋体"/>
                <w:b/>
                <w:bCs/>
                <w:szCs w:val="21"/>
              </w:rPr>
            </w:pPr>
            <w:r>
              <w:rPr>
                <w:rFonts w:hint="eastAsia" w:ascii="宋体" w:hAnsi="宋体"/>
                <w:b/>
                <w:bCs/>
                <w:szCs w:val="21"/>
              </w:rPr>
              <w:t>单位</w:t>
            </w:r>
          </w:p>
        </w:tc>
        <w:tc>
          <w:tcPr>
            <w:tcW w:w="900" w:type="dxa"/>
            <w:tcMar>
              <w:top w:w="60" w:type="dxa"/>
              <w:left w:w="60" w:type="dxa"/>
              <w:bottom w:w="60" w:type="dxa"/>
              <w:right w:w="60" w:type="dxa"/>
            </w:tcMar>
          </w:tcPr>
          <w:p>
            <w:pPr>
              <w:spacing w:line="360" w:lineRule="auto"/>
              <w:jc w:val="center"/>
              <w:rPr>
                <w:rFonts w:ascii="宋体" w:hAnsi="宋体"/>
                <w:b/>
                <w:bCs/>
                <w:szCs w:val="21"/>
              </w:rPr>
            </w:pPr>
            <w:r>
              <w:rPr>
                <w:rFonts w:hint="eastAsia" w:ascii="宋体" w:hAnsi="宋体"/>
                <w:b/>
                <w:bCs/>
                <w:szCs w:val="21"/>
              </w:rPr>
              <w:t>数量</w:t>
            </w:r>
          </w:p>
        </w:tc>
        <w:tc>
          <w:tcPr>
            <w:tcW w:w="2655" w:type="dxa"/>
            <w:tcMar>
              <w:top w:w="60" w:type="dxa"/>
              <w:left w:w="60" w:type="dxa"/>
              <w:bottom w:w="60" w:type="dxa"/>
              <w:right w:w="60" w:type="dxa"/>
            </w:tcMar>
          </w:tcPr>
          <w:p>
            <w:pPr>
              <w:spacing w:line="360" w:lineRule="auto"/>
              <w:jc w:val="center"/>
              <w:rPr>
                <w:rFonts w:ascii="宋体" w:hAnsi="宋体"/>
                <w:b/>
                <w:bCs/>
                <w:szCs w:val="21"/>
              </w:rPr>
            </w:pPr>
            <w:r>
              <w:rPr>
                <w:rFonts w:hint="eastAsia" w:ascii="宋体" w:hAnsi="宋体"/>
                <w:b/>
                <w:bCs/>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8" w:hRule="atLeast"/>
        </w:trPr>
        <w:tc>
          <w:tcPr>
            <w:tcW w:w="855" w:type="dxa"/>
            <w:tcMar>
              <w:top w:w="60" w:type="dxa"/>
              <w:left w:w="60" w:type="dxa"/>
              <w:bottom w:w="60" w:type="dxa"/>
              <w:right w:w="60" w:type="dxa"/>
            </w:tcMar>
          </w:tcPr>
          <w:p>
            <w:pPr>
              <w:spacing w:line="360" w:lineRule="auto"/>
              <w:rPr>
                <w:rFonts w:ascii="宋体" w:hAnsi="宋体"/>
                <w:szCs w:val="21"/>
              </w:rPr>
            </w:pPr>
            <w:r>
              <w:rPr>
                <w:rFonts w:hint="eastAsia" w:ascii="宋体" w:hAnsi="宋体"/>
                <w:szCs w:val="21"/>
              </w:rPr>
              <w:t>1</w:t>
            </w:r>
          </w:p>
        </w:tc>
        <w:tc>
          <w:tcPr>
            <w:tcW w:w="1794" w:type="dxa"/>
            <w:tcMar>
              <w:top w:w="60" w:type="dxa"/>
              <w:left w:w="60" w:type="dxa"/>
              <w:bottom w:w="60" w:type="dxa"/>
              <w:right w:w="60" w:type="dxa"/>
            </w:tcMar>
          </w:tcPr>
          <w:p>
            <w:pPr>
              <w:spacing w:line="360" w:lineRule="auto"/>
              <w:rPr>
                <w:rFonts w:ascii="宋体" w:hAnsi="宋体"/>
                <w:szCs w:val="21"/>
              </w:rPr>
            </w:pPr>
            <w:r>
              <w:rPr>
                <w:rFonts w:ascii="宋体" w:hAnsi="宋体"/>
                <w:szCs w:val="21"/>
              </w:rPr>
              <w:t>IBM storwize V3500</w:t>
            </w:r>
          </w:p>
        </w:tc>
        <w:tc>
          <w:tcPr>
            <w:tcW w:w="2241" w:type="dxa"/>
            <w:tcMar>
              <w:top w:w="60" w:type="dxa"/>
              <w:left w:w="60" w:type="dxa"/>
              <w:bottom w:w="60" w:type="dxa"/>
              <w:right w:w="60" w:type="dxa"/>
            </w:tcMar>
          </w:tcPr>
          <w:p>
            <w:pPr>
              <w:spacing w:line="360" w:lineRule="auto"/>
              <w:rPr>
                <w:rFonts w:ascii="宋体" w:hAnsi="宋体"/>
                <w:szCs w:val="21"/>
              </w:rPr>
            </w:pPr>
            <w:r>
              <w:rPr>
                <w:rFonts w:hint="eastAsia" w:ascii="宋体" w:hAnsi="宋体"/>
                <w:szCs w:val="21"/>
              </w:rPr>
              <w:t>5*300G硬盘</w:t>
            </w:r>
          </w:p>
        </w:tc>
        <w:tc>
          <w:tcPr>
            <w:tcW w:w="765" w:type="dxa"/>
            <w:tcMar>
              <w:top w:w="60" w:type="dxa"/>
              <w:left w:w="60" w:type="dxa"/>
              <w:bottom w:w="60" w:type="dxa"/>
              <w:right w:w="60" w:type="dxa"/>
            </w:tcMar>
          </w:tcPr>
          <w:p>
            <w:pPr>
              <w:spacing w:line="360" w:lineRule="auto"/>
              <w:jc w:val="center"/>
              <w:rPr>
                <w:rFonts w:ascii="宋体" w:hAnsi="宋体"/>
                <w:szCs w:val="21"/>
              </w:rPr>
            </w:pPr>
            <w:r>
              <w:rPr>
                <w:rFonts w:hint="eastAsia" w:ascii="宋体" w:hAnsi="宋体"/>
                <w:szCs w:val="21"/>
              </w:rPr>
              <w:t>台</w:t>
            </w:r>
          </w:p>
        </w:tc>
        <w:tc>
          <w:tcPr>
            <w:tcW w:w="900" w:type="dxa"/>
            <w:tcMar>
              <w:top w:w="60" w:type="dxa"/>
              <w:left w:w="60" w:type="dxa"/>
              <w:bottom w:w="60" w:type="dxa"/>
              <w:right w:w="60" w:type="dxa"/>
            </w:tcMar>
          </w:tcPr>
          <w:p>
            <w:pPr>
              <w:spacing w:line="360" w:lineRule="auto"/>
              <w:jc w:val="center"/>
              <w:rPr>
                <w:rFonts w:ascii="宋体" w:hAnsi="宋体"/>
                <w:szCs w:val="21"/>
              </w:rPr>
            </w:pPr>
            <w:r>
              <w:rPr>
                <w:rFonts w:ascii="宋体" w:hAnsi="宋体"/>
                <w:szCs w:val="21"/>
              </w:rPr>
              <w:t>1</w:t>
            </w:r>
          </w:p>
        </w:tc>
        <w:tc>
          <w:tcPr>
            <w:tcW w:w="2655" w:type="dxa"/>
            <w:tcMar>
              <w:top w:w="60" w:type="dxa"/>
              <w:left w:w="60" w:type="dxa"/>
              <w:bottom w:w="60" w:type="dxa"/>
              <w:right w:w="60" w:type="dxa"/>
            </w:tcMar>
          </w:tcPr>
          <w:p>
            <w:pPr>
              <w:spacing w:line="360" w:lineRule="auto"/>
              <w:rPr>
                <w:rFonts w:ascii="宋体" w:hAnsi="宋体"/>
                <w:szCs w:val="21"/>
              </w:rPr>
            </w:pPr>
            <w:r>
              <w:rPr>
                <w:rFonts w:hint="eastAsia" w:ascii="宋体" w:hAnsi="宋体"/>
                <w:szCs w:val="21"/>
              </w:rPr>
              <w:t>物流交换平台磁盘阵列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2" w:hRule="atLeast"/>
        </w:trPr>
        <w:tc>
          <w:tcPr>
            <w:tcW w:w="855" w:type="dxa"/>
            <w:tcMar>
              <w:top w:w="60" w:type="dxa"/>
              <w:left w:w="60" w:type="dxa"/>
              <w:bottom w:w="60" w:type="dxa"/>
              <w:right w:w="60" w:type="dxa"/>
            </w:tcMar>
          </w:tcPr>
          <w:p>
            <w:pPr>
              <w:spacing w:line="360" w:lineRule="auto"/>
              <w:rPr>
                <w:rFonts w:ascii="宋体" w:hAnsi="宋体"/>
                <w:szCs w:val="21"/>
              </w:rPr>
            </w:pPr>
            <w:r>
              <w:rPr>
                <w:rFonts w:hint="eastAsia" w:ascii="宋体" w:hAnsi="宋体"/>
                <w:szCs w:val="21"/>
              </w:rPr>
              <w:t>2</w:t>
            </w:r>
          </w:p>
        </w:tc>
        <w:tc>
          <w:tcPr>
            <w:tcW w:w="1794" w:type="dxa"/>
            <w:tcMar>
              <w:top w:w="60" w:type="dxa"/>
              <w:left w:w="60" w:type="dxa"/>
              <w:bottom w:w="60" w:type="dxa"/>
              <w:right w:w="60" w:type="dxa"/>
            </w:tcMar>
          </w:tcPr>
          <w:p>
            <w:pPr>
              <w:spacing w:line="360" w:lineRule="auto"/>
              <w:rPr>
                <w:rFonts w:ascii="宋体" w:hAnsi="宋体"/>
                <w:szCs w:val="21"/>
              </w:rPr>
            </w:pPr>
            <w:r>
              <w:rPr>
                <w:rFonts w:ascii="宋体" w:hAnsi="宋体"/>
                <w:szCs w:val="21"/>
              </w:rPr>
              <w:t>IBM System 3650 M4</w:t>
            </w:r>
          </w:p>
        </w:tc>
        <w:tc>
          <w:tcPr>
            <w:tcW w:w="2241" w:type="dxa"/>
            <w:tcMar>
              <w:top w:w="60" w:type="dxa"/>
              <w:left w:w="60" w:type="dxa"/>
              <w:bottom w:w="60" w:type="dxa"/>
              <w:right w:w="60" w:type="dxa"/>
            </w:tcMar>
          </w:tcPr>
          <w:p>
            <w:pPr>
              <w:spacing w:line="360" w:lineRule="auto"/>
              <w:rPr>
                <w:rFonts w:ascii="宋体" w:hAnsi="宋体"/>
                <w:szCs w:val="21"/>
              </w:rPr>
            </w:pPr>
            <w:r>
              <w:rPr>
                <w:rFonts w:hint="eastAsia" w:ascii="宋体" w:hAnsi="宋体"/>
                <w:szCs w:val="21"/>
              </w:rPr>
              <w:t>16G内存，3*300G硬盘</w:t>
            </w:r>
          </w:p>
        </w:tc>
        <w:tc>
          <w:tcPr>
            <w:tcW w:w="765" w:type="dxa"/>
            <w:tcMar>
              <w:top w:w="60" w:type="dxa"/>
              <w:left w:w="60" w:type="dxa"/>
              <w:bottom w:w="60" w:type="dxa"/>
              <w:right w:w="60" w:type="dxa"/>
            </w:tcMar>
          </w:tcPr>
          <w:p>
            <w:pPr>
              <w:spacing w:line="360" w:lineRule="auto"/>
              <w:jc w:val="center"/>
              <w:rPr>
                <w:rFonts w:ascii="宋体" w:hAnsi="宋体"/>
                <w:szCs w:val="21"/>
              </w:rPr>
            </w:pPr>
            <w:r>
              <w:rPr>
                <w:rFonts w:hint="eastAsia" w:ascii="宋体" w:hAnsi="宋体"/>
                <w:szCs w:val="21"/>
              </w:rPr>
              <w:t>台</w:t>
            </w:r>
          </w:p>
        </w:tc>
        <w:tc>
          <w:tcPr>
            <w:tcW w:w="900" w:type="dxa"/>
            <w:tcMar>
              <w:top w:w="60" w:type="dxa"/>
              <w:left w:w="60" w:type="dxa"/>
              <w:bottom w:w="60" w:type="dxa"/>
              <w:right w:w="60" w:type="dxa"/>
            </w:tcMar>
          </w:tcPr>
          <w:p>
            <w:pPr>
              <w:spacing w:line="360" w:lineRule="auto"/>
              <w:jc w:val="center"/>
              <w:rPr>
                <w:rFonts w:ascii="宋体" w:hAnsi="宋体"/>
                <w:szCs w:val="21"/>
              </w:rPr>
            </w:pPr>
            <w:r>
              <w:rPr>
                <w:rFonts w:hint="eastAsia" w:ascii="宋体" w:hAnsi="宋体"/>
                <w:szCs w:val="21"/>
              </w:rPr>
              <w:t>2</w:t>
            </w:r>
          </w:p>
        </w:tc>
        <w:tc>
          <w:tcPr>
            <w:tcW w:w="2655" w:type="dxa"/>
            <w:tcMar>
              <w:top w:w="60" w:type="dxa"/>
              <w:left w:w="60" w:type="dxa"/>
              <w:bottom w:w="60" w:type="dxa"/>
              <w:right w:w="60" w:type="dxa"/>
            </w:tcMar>
          </w:tcPr>
          <w:p>
            <w:pPr>
              <w:spacing w:line="360" w:lineRule="auto"/>
              <w:rPr>
                <w:rFonts w:ascii="宋体" w:hAnsi="宋体"/>
                <w:szCs w:val="21"/>
              </w:rPr>
            </w:pPr>
            <w:r>
              <w:rPr>
                <w:rFonts w:hint="eastAsia" w:ascii="宋体" w:hAnsi="宋体"/>
                <w:szCs w:val="21"/>
              </w:rPr>
              <w:t>物流交换平台服务器</w:t>
            </w:r>
          </w:p>
        </w:tc>
      </w:tr>
    </w:tbl>
    <w:p>
      <w:pPr>
        <w:spacing w:line="560" w:lineRule="exact"/>
        <w:ind w:firstLine="440" w:firstLineChars="200"/>
      </w:pPr>
    </w:p>
    <w:sectPr>
      <w:footerReference r:id="rId7" w:type="default"/>
      <w:footerReference r:id="rId8" w:type="even"/>
      <w:pgSz w:w="11906" w:h="16838"/>
      <w:pgMar w:top="1440" w:right="1469" w:bottom="1327" w:left="1440"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single" w:color="auto" w:sz="4" w:space="1"/>
      </w:pBdr>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t xml:space="preserve"> </w:t>
    </w:r>
    <w:r>
      <w:rPr>
        <w:rStyle w:val="9"/>
      </w:rP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43F00"/>
    <w:rsid w:val="00071DCD"/>
    <w:rsid w:val="000A178E"/>
    <w:rsid w:val="000C4A39"/>
    <w:rsid w:val="0010032D"/>
    <w:rsid w:val="00115914"/>
    <w:rsid w:val="00135DD2"/>
    <w:rsid w:val="00171CF5"/>
    <w:rsid w:val="00180E7E"/>
    <w:rsid w:val="00190098"/>
    <w:rsid w:val="001A499A"/>
    <w:rsid w:val="001B5989"/>
    <w:rsid w:val="001E7BE0"/>
    <w:rsid w:val="001F0944"/>
    <w:rsid w:val="00203C8B"/>
    <w:rsid w:val="0021736B"/>
    <w:rsid w:val="002222B5"/>
    <w:rsid w:val="00222F5F"/>
    <w:rsid w:val="00287D69"/>
    <w:rsid w:val="002A1974"/>
    <w:rsid w:val="002A45DD"/>
    <w:rsid w:val="002A5B58"/>
    <w:rsid w:val="002E4FBF"/>
    <w:rsid w:val="003160F2"/>
    <w:rsid w:val="00323B43"/>
    <w:rsid w:val="00373594"/>
    <w:rsid w:val="003D37D8"/>
    <w:rsid w:val="004216D8"/>
    <w:rsid w:val="00426133"/>
    <w:rsid w:val="004358AB"/>
    <w:rsid w:val="0044478F"/>
    <w:rsid w:val="00476881"/>
    <w:rsid w:val="004A301A"/>
    <w:rsid w:val="004C5522"/>
    <w:rsid w:val="004F6A45"/>
    <w:rsid w:val="005018DD"/>
    <w:rsid w:val="0054022B"/>
    <w:rsid w:val="00590F38"/>
    <w:rsid w:val="005B4DA8"/>
    <w:rsid w:val="005F0C64"/>
    <w:rsid w:val="00610232"/>
    <w:rsid w:val="00613913"/>
    <w:rsid w:val="00682585"/>
    <w:rsid w:val="006B4A6F"/>
    <w:rsid w:val="006D4247"/>
    <w:rsid w:val="006D43B6"/>
    <w:rsid w:val="00755F76"/>
    <w:rsid w:val="007715D0"/>
    <w:rsid w:val="007C7908"/>
    <w:rsid w:val="007D44DC"/>
    <w:rsid w:val="007F069E"/>
    <w:rsid w:val="007F1169"/>
    <w:rsid w:val="008B7726"/>
    <w:rsid w:val="008D7D87"/>
    <w:rsid w:val="00901958"/>
    <w:rsid w:val="009366D6"/>
    <w:rsid w:val="00945901"/>
    <w:rsid w:val="00980F19"/>
    <w:rsid w:val="009E23CA"/>
    <w:rsid w:val="00A04D79"/>
    <w:rsid w:val="00A1223A"/>
    <w:rsid w:val="00A453E4"/>
    <w:rsid w:val="00A5237C"/>
    <w:rsid w:val="00A543BA"/>
    <w:rsid w:val="00A9390D"/>
    <w:rsid w:val="00B02EAF"/>
    <w:rsid w:val="00B36D07"/>
    <w:rsid w:val="00B63976"/>
    <w:rsid w:val="00B8386D"/>
    <w:rsid w:val="00BA0DA2"/>
    <w:rsid w:val="00C02012"/>
    <w:rsid w:val="00C32651"/>
    <w:rsid w:val="00C34076"/>
    <w:rsid w:val="00C36D95"/>
    <w:rsid w:val="00C71EF4"/>
    <w:rsid w:val="00C85C60"/>
    <w:rsid w:val="00C9272C"/>
    <w:rsid w:val="00CB260F"/>
    <w:rsid w:val="00CC0E3D"/>
    <w:rsid w:val="00CC62CC"/>
    <w:rsid w:val="00CD001F"/>
    <w:rsid w:val="00CD6E6D"/>
    <w:rsid w:val="00D31D50"/>
    <w:rsid w:val="00D608B7"/>
    <w:rsid w:val="00D80AD7"/>
    <w:rsid w:val="00DB4975"/>
    <w:rsid w:val="00DC3BC6"/>
    <w:rsid w:val="00DE5F42"/>
    <w:rsid w:val="00DE7A1B"/>
    <w:rsid w:val="00E058E5"/>
    <w:rsid w:val="00E17FAD"/>
    <w:rsid w:val="00E728B8"/>
    <w:rsid w:val="00E90EB2"/>
    <w:rsid w:val="00EA00B5"/>
    <w:rsid w:val="00F11552"/>
    <w:rsid w:val="00F20223"/>
    <w:rsid w:val="00F302BE"/>
    <w:rsid w:val="00F43A51"/>
    <w:rsid w:val="00FC1DD5"/>
    <w:rsid w:val="00FD3E4C"/>
    <w:rsid w:val="00FE3BD8"/>
    <w:rsid w:val="00FE4EEB"/>
    <w:rsid w:val="00FF30D7"/>
    <w:rsid w:val="3AD36B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link w:val="13"/>
    <w:qFormat/>
    <w:uiPriority w:val="99"/>
    <w:pPr>
      <w:keepNext/>
      <w:keepLines/>
      <w:widowControl w:val="0"/>
      <w:adjustRightInd/>
      <w:snapToGrid/>
      <w:spacing w:before="340" w:after="330" w:line="578" w:lineRule="auto"/>
      <w:jc w:val="both"/>
      <w:outlineLvl w:val="0"/>
    </w:pPr>
    <w:rPr>
      <w:rFonts w:ascii="Times New Roman" w:hAnsi="Times New Roman" w:eastAsia="楷体_GB2312" w:cs="Times New Roman"/>
      <w:b/>
      <w:kern w:val="44"/>
      <w:sz w:val="72"/>
      <w:szCs w:val="2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semiHidden/>
    <w:unhideWhenUsed/>
    <w:qFormat/>
    <w:uiPriority w:val="99"/>
    <w:pPr>
      <w:widowControl w:val="0"/>
      <w:adjustRightInd/>
      <w:snapToGrid/>
      <w:spacing w:after="0"/>
    </w:pPr>
    <w:rPr>
      <w:rFonts w:ascii="Times New Roman" w:hAnsi="Times New Roman" w:eastAsia="宋体" w:cs="Times New Roman"/>
      <w:kern w:val="2"/>
      <w:sz w:val="21"/>
      <w:szCs w:val="24"/>
    </w:rPr>
  </w:style>
  <w:style w:type="paragraph" w:styleId="4">
    <w:name w:val="Balloon Text"/>
    <w:basedOn w:val="1"/>
    <w:link w:val="16"/>
    <w:semiHidden/>
    <w:unhideWhenUsed/>
    <w:qFormat/>
    <w:uiPriority w:val="99"/>
    <w:pPr>
      <w:spacing w:after="0"/>
    </w:pPr>
    <w:rPr>
      <w:sz w:val="18"/>
      <w:szCs w:val="18"/>
    </w:rPr>
  </w:style>
  <w:style w:type="paragraph" w:styleId="5">
    <w:name w:val="footer"/>
    <w:basedOn w:val="1"/>
    <w:link w:val="12"/>
    <w:unhideWhenUsed/>
    <w:qFormat/>
    <w:uiPriority w:val="99"/>
    <w:pPr>
      <w:tabs>
        <w:tab w:val="center" w:pos="4153"/>
        <w:tab w:val="right" w:pos="8306"/>
      </w:tabs>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jc w:val="center"/>
    </w:pPr>
    <w:rPr>
      <w:sz w:val="18"/>
      <w:szCs w:val="18"/>
    </w:rPr>
  </w:style>
  <w:style w:type="character" w:styleId="9">
    <w:name w:val="page number"/>
    <w:basedOn w:val="8"/>
    <w:qFormat/>
    <w:uiPriority w:val="99"/>
    <w:rPr>
      <w:rFonts w:cs="Times New Roman"/>
    </w:rPr>
  </w:style>
  <w:style w:type="character" w:styleId="10">
    <w:name w:val="annotation reference"/>
    <w:basedOn w:val="8"/>
    <w:semiHidden/>
    <w:unhideWhenUsed/>
    <w:qFormat/>
    <w:uiPriority w:val="99"/>
    <w:rPr>
      <w:sz w:val="21"/>
      <w:szCs w:val="21"/>
    </w:rPr>
  </w:style>
  <w:style w:type="character" w:customStyle="1" w:styleId="11">
    <w:name w:val="页眉 Char"/>
    <w:basedOn w:val="8"/>
    <w:link w:val="6"/>
    <w:semiHidden/>
    <w:qFormat/>
    <w:uiPriority w:val="99"/>
    <w:rPr>
      <w:rFonts w:ascii="Tahoma" w:hAnsi="Tahoma"/>
      <w:sz w:val="18"/>
      <w:szCs w:val="18"/>
    </w:rPr>
  </w:style>
  <w:style w:type="character" w:customStyle="1" w:styleId="12">
    <w:name w:val="页脚 Char"/>
    <w:basedOn w:val="8"/>
    <w:link w:val="5"/>
    <w:qFormat/>
    <w:uiPriority w:val="99"/>
    <w:rPr>
      <w:rFonts w:ascii="Tahoma" w:hAnsi="Tahoma"/>
      <w:sz w:val="18"/>
      <w:szCs w:val="18"/>
    </w:rPr>
  </w:style>
  <w:style w:type="character" w:customStyle="1" w:styleId="13">
    <w:name w:val="标题 1 Char"/>
    <w:basedOn w:val="8"/>
    <w:link w:val="2"/>
    <w:qFormat/>
    <w:uiPriority w:val="99"/>
    <w:rPr>
      <w:rFonts w:ascii="Times New Roman" w:hAnsi="Times New Roman" w:eastAsia="楷体_GB2312" w:cs="Times New Roman"/>
      <w:b/>
      <w:kern w:val="44"/>
      <w:sz w:val="72"/>
      <w:szCs w:val="24"/>
    </w:rPr>
  </w:style>
  <w:style w:type="character" w:customStyle="1" w:styleId="14">
    <w:name w:val="zbggmain style9"/>
    <w:qFormat/>
    <w:uiPriority w:val="0"/>
  </w:style>
  <w:style w:type="character" w:customStyle="1" w:styleId="15">
    <w:name w:val="批注文字 Char"/>
    <w:basedOn w:val="8"/>
    <w:link w:val="3"/>
    <w:semiHidden/>
    <w:qFormat/>
    <w:uiPriority w:val="99"/>
    <w:rPr>
      <w:rFonts w:ascii="Times New Roman" w:hAnsi="Times New Roman" w:eastAsia="宋体" w:cs="Times New Roman"/>
      <w:kern w:val="2"/>
      <w:sz w:val="21"/>
      <w:szCs w:val="24"/>
    </w:rPr>
  </w:style>
  <w:style w:type="character" w:customStyle="1" w:styleId="16">
    <w:name w:val="批注框文本 Char"/>
    <w:basedOn w:val="8"/>
    <w:link w:val="4"/>
    <w:semiHidden/>
    <w:qFormat/>
    <w:uiPriority w:val="99"/>
    <w:rPr>
      <w:rFonts w:ascii="Tahoma" w:hAnsi="Tahoma"/>
      <w:sz w:val="18"/>
      <w:szCs w:val="18"/>
    </w:rPr>
  </w:style>
  <w:style w:type="paragraph" w:customStyle="1" w:styleId="17">
    <w:name w:val="样式 正文文本"/>
    <w:basedOn w:val="1"/>
    <w:qFormat/>
    <w:uiPriority w:val="0"/>
    <w:pPr>
      <w:widowControl w:val="0"/>
      <w:spacing w:after="0" w:line="400" w:lineRule="exact"/>
      <w:ind w:firstLine="200" w:firstLineChars="200"/>
      <w:jc w:val="both"/>
    </w:pPr>
    <w:rPr>
      <w:rFonts w:ascii="Arial" w:hAnsi="Arial" w:eastAsia="宋体" w:cs="Times New Roman"/>
      <w:color w:val="000000"/>
      <w:kern w:val="2"/>
      <w:sz w:val="21"/>
      <w:szCs w:val="20"/>
    </w:rPr>
  </w:style>
  <w:style w:type="paragraph" w:customStyle="1" w:styleId="18">
    <w:name w:val="小正文"/>
    <w:basedOn w:val="1"/>
    <w:link w:val="19"/>
    <w:qFormat/>
    <w:uiPriority w:val="0"/>
    <w:pPr>
      <w:widowControl w:val="0"/>
      <w:adjustRightInd/>
      <w:snapToGrid/>
      <w:spacing w:after="0" w:line="560" w:lineRule="exact"/>
      <w:ind w:firstLine="560" w:firstLineChars="200"/>
    </w:pPr>
    <w:rPr>
      <w:rFonts w:ascii="仿宋_GB2312" w:hAnsi="宋体" w:eastAsia="仿宋_GB2312" w:cs="Times New Roman"/>
      <w:kern w:val="2"/>
      <w:sz w:val="28"/>
      <w:szCs w:val="28"/>
      <w:lang w:val="zh-CN"/>
    </w:rPr>
  </w:style>
  <w:style w:type="character" w:customStyle="1" w:styleId="19">
    <w:name w:val="小正文 Char"/>
    <w:link w:val="18"/>
    <w:qFormat/>
    <w:uiPriority w:val="0"/>
    <w:rPr>
      <w:rFonts w:ascii="仿宋_GB2312" w:hAnsi="宋体" w:eastAsia="仿宋_GB2312" w:cs="Times New Roman"/>
      <w:kern w:val="2"/>
      <w:sz w:val="28"/>
      <w:szCs w:val="28"/>
      <w:lang w:val="zh-CN"/>
    </w:rPr>
  </w:style>
  <w:style w:type="paragraph" w:customStyle="1" w:styleId="20">
    <w:name w:val="列出段落2"/>
    <w:basedOn w:val="1"/>
    <w:qFormat/>
    <w:uiPriority w:val="0"/>
    <w:pPr>
      <w:widowControl w:val="0"/>
      <w:adjustRightInd/>
      <w:snapToGrid/>
      <w:spacing w:after="0"/>
      <w:ind w:firstLine="420" w:firstLineChars="200"/>
      <w:jc w:val="both"/>
    </w:pPr>
    <w:rPr>
      <w:rFonts w:ascii="Times New Roman" w:hAnsi="Times New Roman" w:eastAsia="宋体" w:cs="Times New Roman"/>
      <w:kern w:val="2"/>
      <w:sz w:val="21"/>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2313</Words>
  <Characters>13186</Characters>
  <Lines>109</Lines>
  <Paragraphs>30</Paragraphs>
  <TotalTime>7</TotalTime>
  <ScaleCrop>false</ScaleCrop>
  <LinksUpToDate>false</LinksUpToDate>
  <CharactersWithSpaces>15469</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2020-10-28T06:20:00Z</dcterms:created>
  <dc:creator>Administrator</dc:creator>
  <cp:lastModifiedBy>帝国广阔</cp:lastModifiedBy>
  <dcterms:modified xsi:type="dcterms:W3CDTF">2020-11-11T04:58:55Z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