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560" w:lineRule="exact"/>
        <w:jc w:val="center"/>
        <w:rPr>
          <w:rFonts w:ascii="方正小标宋简体" w:eastAsia="方正小标宋简体"/>
          <w:sz w:val="44"/>
          <w:szCs w:val="44"/>
        </w:rPr>
      </w:pPr>
      <w:bookmarkStart w:id="26" w:name="_GoBack"/>
      <w:r>
        <w:rPr>
          <w:rFonts w:hint="eastAsia" w:ascii="方正小标宋简体" w:hAnsi="方正小标宋简体" w:eastAsia="方正小标宋简体" w:cs="方正小标宋简体"/>
          <w:b w:val="0"/>
          <w:bCs/>
          <w:sz w:val="44"/>
          <w:szCs w:val="44"/>
        </w:rPr>
        <w:t>杭州萧山国际机场航空物流有限公司</w:t>
      </w:r>
      <w:r>
        <w:rPr>
          <w:rFonts w:hint="eastAsia" w:ascii="方正小标宋简体" w:eastAsia="方正小标宋简体"/>
          <w:sz w:val="44"/>
          <w:szCs w:val="44"/>
        </w:rPr>
        <w:t>货站C区新快件中心监控整改项目</w:t>
      </w:r>
      <w:bookmarkEnd w:id="26"/>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二〇二〇年八月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rPr>
          <w:rFonts w:ascii="宋体"/>
          <w:sz w:val="28"/>
          <w:szCs w:val="28"/>
        </w:rPr>
      </w:pPr>
      <w:r>
        <w:rPr>
          <w:rFonts w:hint="eastAsia" w:ascii="宋体"/>
          <w:sz w:val="28"/>
          <w:szCs w:val="28"/>
        </w:rPr>
        <w:t>第五章：主要设备清单</w:t>
      </w:r>
    </w:p>
    <w:p>
      <w:pPr>
        <w:spacing w:line="360" w:lineRule="auto"/>
        <w:jc w:val="center"/>
        <w:rPr>
          <w:rFonts w:ascii="宋体"/>
          <w:sz w:val="28"/>
          <w:szCs w:val="28"/>
        </w:rPr>
      </w:pPr>
      <w:bookmarkStart w:id="0" w:name="_Toc152042295"/>
      <w:bookmarkStart w:id="1" w:name="_Toc152045519"/>
      <w:bookmarkStart w:id="2" w:name="_Toc144974487"/>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79632537"/>
      <w:bookmarkStart w:id="6" w:name="_Toc152045520"/>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货站C区新快件中心监控整改项目，位于杭州萧山国际机场航空货站C区内。主要内容：一、新快件中心仓库内两路摄像头移位。二、仓库内新增一路摄像头，接入海关监控系统。三、海关查验用房内增加三块显示屏，每块显示屏展示三个监控显示画面。四、新快件中心卡口新增两路带云台广角摄像机接入海关监控网络。具体情况请在应标前与相关技术人员联系，尽早做好现场踏勘。</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注册资金100万元及以上；具备独立法人资格；</w:t>
      </w:r>
      <w:r>
        <w:rPr>
          <w:rFonts w:ascii="宋体"/>
          <w:szCs w:val="21"/>
        </w:rPr>
        <w:t xml:space="preserve"> </w:t>
      </w:r>
    </w:p>
    <w:p>
      <w:pPr>
        <w:spacing w:line="360" w:lineRule="auto"/>
        <w:rPr>
          <w:rFonts w:ascii="宋体"/>
          <w:szCs w:val="21"/>
        </w:rPr>
      </w:pPr>
      <w:r>
        <w:rPr>
          <w:rFonts w:hint="eastAsia" w:ascii="宋体"/>
          <w:szCs w:val="21"/>
        </w:rPr>
        <w:t>2.3安全技术防范行业资信等级三级及以上或安防工程企业资质等级三级及以上；</w:t>
      </w:r>
    </w:p>
    <w:p>
      <w:pPr>
        <w:spacing w:line="360" w:lineRule="auto"/>
        <w:rPr>
          <w:rFonts w:ascii="宋体"/>
          <w:szCs w:val="21"/>
        </w:rPr>
      </w:pPr>
      <w:r>
        <w:rPr>
          <w:rFonts w:hint="eastAsia" w:ascii="宋体"/>
          <w:szCs w:val="21"/>
        </w:rPr>
        <w:t>2</w:t>
      </w:r>
      <w:r>
        <w:rPr>
          <w:rFonts w:ascii="宋体"/>
          <w:szCs w:val="21"/>
        </w:rPr>
        <w:t>.</w:t>
      </w:r>
      <w:r>
        <w:rPr>
          <w:rFonts w:hint="eastAsia" w:ascii="宋体"/>
          <w:szCs w:val="21"/>
        </w:rPr>
        <w:t>4报价人在参加此次询价项目之前的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szCs w:val="21"/>
        </w:rPr>
      </w:pPr>
      <w:r>
        <w:rPr>
          <w:rFonts w:hint="eastAsia" w:ascii="宋体"/>
          <w:szCs w:val="21"/>
        </w:rPr>
        <w:t>2.5本项目不接受联合体报价。</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52042299"/>
      <w:bookmarkStart w:id="10" w:name="_Toc152045523"/>
      <w:bookmarkStart w:id="11" w:name="_Toc144974491"/>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52042301"/>
      <w:bookmarkStart w:id="14" w:name="_Toc179632542"/>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9</w:t>
      </w:r>
      <w:r>
        <w:rPr>
          <w:rFonts w:ascii="宋体"/>
          <w:szCs w:val="21"/>
        </w:rPr>
        <w:t>月</w:t>
      </w:r>
      <w:r>
        <w:rPr>
          <w:rFonts w:hint="eastAsia" w:ascii="宋体"/>
          <w:szCs w:val="21"/>
        </w:rPr>
        <w:t>11</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1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货站C区新快件中心监控整改项目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询价内容与技术要求</w:t>
            </w:r>
            <w:r>
              <w:rPr>
                <w:rFonts w:ascii="宋体" w:hAnsi="宋体" w:cs="Calibri"/>
              </w:rPr>
              <w:t>”</w:t>
            </w:r>
            <w:r>
              <w:rPr>
                <w:rFonts w:hint="eastAsia" w:ascii="宋体" w:hAnsi="宋体" w:cs="Calibri"/>
              </w:rPr>
              <w:t>、第五章</w:t>
            </w:r>
            <w:r>
              <w:rPr>
                <w:rFonts w:ascii="宋体" w:hAnsi="宋体" w:cs="Calibri"/>
              </w:rPr>
              <w:t>“</w:t>
            </w:r>
            <w:r>
              <w:rPr>
                <w:rFonts w:hint="eastAsia" w:ascii="宋体" w:hAnsi="宋体"/>
                <w:szCs w:val="21"/>
              </w:rPr>
              <w:t>主要设备清单</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ascii="宋体"/>
                <w:szCs w:val="21"/>
              </w:rPr>
              <w:t>2</w:t>
            </w:r>
            <w:r>
              <w:rPr>
                <w:rFonts w:hint="eastAsia" w:ascii="宋体"/>
                <w:szCs w:val="21"/>
              </w:rPr>
              <w:t>年（免费质保）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hAnsi="宋体"/>
                <w:iCs/>
              </w:rPr>
            </w:pPr>
            <w:r>
              <w:rPr>
                <w:rFonts w:hint="eastAsia" w:ascii="宋体"/>
                <w:szCs w:val="21"/>
              </w:rPr>
              <w:t>联系人：王工</w:t>
            </w:r>
            <w:r>
              <w:rPr>
                <w:rFonts w:ascii="宋体"/>
                <w:szCs w:val="21"/>
              </w:rPr>
              <w:t xml:space="preserve">      </w:t>
            </w:r>
            <w:r>
              <w:rPr>
                <w:rFonts w:hint="eastAsia" w:ascii="宋体"/>
                <w:szCs w:val="21"/>
              </w:rPr>
              <w:t>联系电话：</w:t>
            </w:r>
            <w:r>
              <w:rPr>
                <w:rFonts w:ascii="宋体"/>
                <w:szCs w:val="21"/>
              </w:rPr>
              <w:t>0571-86665010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9</w:t>
            </w:r>
            <w:r>
              <w:rPr>
                <w:rFonts w:ascii="宋体" w:hAnsi="宋体" w:cs="Calibri"/>
              </w:rPr>
              <w:t>月</w:t>
            </w:r>
            <w:r>
              <w:rPr>
                <w:rFonts w:hint="eastAsia" w:ascii="宋体" w:hAnsi="宋体" w:cs="Calibri"/>
              </w:rPr>
              <w:t>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2020年9月11日上午9时00分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货站C区新快件中心监控整改项目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11日上午9时00分（北京时间）前送至杭州萧山国际机场航空货站A区w1225王永斌，逾期无效。若采用投递方式的，请于2020年9月11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本项目为货站C区新快件中心监控整改项目</w:t>
      </w:r>
      <w:r>
        <w:rPr>
          <w:rFonts w:hint="eastAsia" w:ascii="宋体"/>
          <w:szCs w:val="21"/>
        </w:rPr>
        <w:t>，位于杭州萧山国际机场航空货站C区内。主要内容：一、新快件中心仓库内两路摄像头移位。二、仓库内新增一路摄像头，接入海关监控系统。三、海关查验用房内增加三块显示屏，每块显示屏展示三个监控显示画面。四、新快件中心卡口新增两路带云台广角摄像机接入海关监控网络。具体情况请在应标前与相关技术人员联系，尽早做好现场踏勘。</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szCs w:val="21"/>
        </w:rPr>
        <w:t>20日历天。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236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货站C区新快件中心监控整改项目合同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一、产品规格型号及参数</w:t>
      </w:r>
    </w:p>
    <w:tbl>
      <w:tblPr>
        <w:tblStyle w:val="10"/>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序号</w:t>
            </w:r>
          </w:p>
        </w:tc>
        <w:tc>
          <w:tcPr>
            <w:tcW w:w="2268"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名称</w:t>
            </w:r>
          </w:p>
        </w:tc>
        <w:tc>
          <w:tcPr>
            <w:tcW w:w="1843" w:type="dxa"/>
            <w:vAlign w:val="bottom"/>
          </w:tcPr>
          <w:p>
            <w:pPr>
              <w:jc w:val="center"/>
              <w:rPr>
                <w:rFonts w:ascii="宋体" w:hAnsi="宋体" w:cs="宋体"/>
                <w:b/>
                <w:bCs/>
                <w:color w:val="000000"/>
                <w:sz w:val="20"/>
              </w:rPr>
            </w:pPr>
            <w:r>
              <w:rPr>
                <w:rFonts w:hint="eastAsia" w:ascii="宋体" w:hAnsi="宋体" w:cs="宋体"/>
                <w:b/>
                <w:bCs/>
                <w:color w:val="000000"/>
                <w:sz w:val="20"/>
              </w:rPr>
              <w:t>型号/规格</w:t>
            </w:r>
          </w:p>
        </w:tc>
        <w:tc>
          <w:tcPr>
            <w:tcW w:w="1276"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数量</w:t>
            </w:r>
          </w:p>
        </w:tc>
        <w:tc>
          <w:tcPr>
            <w:tcW w:w="2126"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单位</w:t>
            </w:r>
          </w:p>
        </w:tc>
        <w:tc>
          <w:tcPr>
            <w:tcW w:w="1134"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200万高清红外快球摄像机</w:t>
            </w:r>
          </w:p>
        </w:tc>
        <w:tc>
          <w:tcPr>
            <w:tcW w:w="1843" w:type="dxa"/>
            <w:vAlign w:val="center"/>
          </w:tcPr>
          <w:p>
            <w:pPr>
              <w:jc w:val="center"/>
              <w:rPr>
                <w:rFonts w:ascii="宋体" w:hAnsi="宋体" w:eastAsia="宋体" w:cs="宋体"/>
                <w:sz w:val="20"/>
                <w:szCs w:val="20"/>
              </w:rPr>
            </w:pPr>
            <w:r>
              <w:rPr>
                <w:rFonts w:hint="eastAsia"/>
                <w:sz w:val="20"/>
                <w:szCs w:val="20"/>
              </w:rPr>
              <w:t>DH-SD-6C3223UB-HST</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2</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台</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200万红外高清网络摄像机</w:t>
            </w:r>
          </w:p>
        </w:tc>
        <w:tc>
          <w:tcPr>
            <w:tcW w:w="1843" w:type="dxa"/>
            <w:vAlign w:val="center"/>
          </w:tcPr>
          <w:p>
            <w:pPr>
              <w:jc w:val="center"/>
              <w:rPr>
                <w:rFonts w:ascii="宋体" w:hAnsi="宋体" w:eastAsia="宋体" w:cs="宋体"/>
                <w:sz w:val="20"/>
                <w:szCs w:val="20"/>
              </w:rPr>
            </w:pPr>
            <w:r>
              <w:rPr>
                <w:rFonts w:hint="eastAsia"/>
                <w:sz w:val="20"/>
                <w:szCs w:val="20"/>
              </w:rPr>
              <w:t>DH-IPC-HFW5233E-Z(2.7-13.5mm）</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个</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硬盘录像机</w:t>
            </w:r>
          </w:p>
        </w:tc>
        <w:tc>
          <w:tcPr>
            <w:tcW w:w="1843" w:type="dxa"/>
            <w:vAlign w:val="center"/>
          </w:tcPr>
          <w:p>
            <w:pPr>
              <w:jc w:val="center"/>
              <w:rPr>
                <w:rFonts w:ascii="宋体" w:hAnsi="宋体" w:eastAsia="宋体" w:cs="宋体"/>
                <w:sz w:val="20"/>
                <w:szCs w:val="20"/>
              </w:rPr>
            </w:pPr>
            <w:r>
              <w:rPr>
                <w:rFonts w:hint="eastAsia"/>
                <w:sz w:val="20"/>
                <w:szCs w:val="20"/>
              </w:rPr>
              <w:t>DH-NVR2108HS-HD/C</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3</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台</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24寸液晶显示器</w:t>
            </w:r>
          </w:p>
        </w:tc>
        <w:tc>
          <w:tcPr>
            <w:tcW w:w="1843" w:type="dxa"/>
            <w:vAlign w:val="center"/>
          </w:tcPr>
          <w:p>
            <w:pPr>
              <w:jc w:val="center"/>
              <w:rPr>
                <w:rFonts w:ascii="宋体" w:hAnsi="宋体" w:eastAsia="宋体" w:cs="宋体"/>
                <w:sz w:val="20"/>
                <w:szCs w:val="20"/>
              </w:rPr>
            </w:pPr>
            <w:r>
              <w:rPr>
                <w:rFonts w:hint="eastAsia"/>
                <w:sz w:val="20"/>
                <w:szCs w:val="20"/>
              </w:rPr>
              <w:t>D2419 IPS屏</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3</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台</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DELL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显示器吊装支架</w:t>
            </w:r>
          </w:p>
        </w:tc>
        <w:tc>
          <w:tcPr>
            <w:tcW w:w="1843" w:type="dxa"/>
            <w:vAlign w:val="center"/>
          </w:tcPr>
          <w:p>
            <w:pPr>
              <w:jc w:val="center"/>
              <w:rPr>
                <w:rFonts w:ascii="宋体" w:hAnsi="宋体" w:eastAsia="宋体" w:cs="宋体"/>
                <w:sz w:val="20"/>
                <w:szCs w:val="20"/>
              </w:rPr>
            </w:pPr>
            <w:r>
              <w:rPr>
                <w:rFonts w:hint="eastAsia"/>
                <w:sz w:val="20"/>
                <w:szCs w:val="20"/>
              </w:rPr>
              <w:t>定制</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3</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根</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室内监控箱</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400*300*200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只</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8口千兆交换机</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企业级S1208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2</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只</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H3C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8</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超五类网线</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UTP-CAT5E</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300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保视通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9</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监控电源线</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RVV2*0.5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300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保视通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千兆光纤收发器</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HTB-4100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NETLINK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配件</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含显示器HDMI线、水晶头等</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国产</w:t>
            </w: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p>
      <w:pPr>
        <w:spacing w:line="560" w:lineRule="exact"/>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1、乙方提供的主要产品必须符合安防行业内的GB16796-2009国家标准；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2、乙方保证出售的红外高清网络摄像机及网络硬盘录像机应为浙江大华技术股份有限公司正品且全新的产品。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3、乙方必须为合同内所供应系统和设备提供2年的质保期服务（若第三方产品免费保修期明确大于二年的则按原厂商的承诺执行），计算日期从签署安装验收报告之日计算。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必须保证机场运行时间内及时响应甲方的请求，在接到报修后4小时内，技术服务人员必须赶到现场服务并连续进行，直至故障排除设备完全恢复正常使用为止。在故障解决之后，乙方应将故障现象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5、质保期内乙方必须免费提供系统配置修改、配置升级服务、软件缺陷修补。</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6、质保期内乙方必须提供7×24小时的远程技术支持服务，在接到用户要求后，进行故障诊断和技术支持，直至故障排除。故障排除后，将故障内容及原因、处理过程和方法、完成处理及恢复正常的时间和日期等以书面形式报告甲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7、乙方承担质保期内的维修和维护保养工作，并委派指定的技术人员进行维修工作和定期进行维护保养，委派人员名单必须报甲方审批，甲方认为不合格的，乙方应及时给予更换。</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8、系统设备无论什么原因发生任何故障或损坏，乙方应及时提供替换设备，以保证每年不低于99.9%的设备可使用率，乙方必须负责维修，平均维修期限不得超过15天，一切费用由乙方承担。</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9、如质保期内的缺陷未能解决，质保期应相应延长，具体延长时间由双方协定。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10、在质保期结束前，由专业工程师和甲方代表对整套设备系统进行一次全面检查，任何缺陷由乙方负责修理。在修理之后，乙方将成因、补救措施、完成修理及恢复正常的时间和日期等报告给甲方，并由甲方验收认可。</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一、工程内容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货站C区新快件中心监控整改项目，位于杭州萧山国际机场航空货站C区内。主要内容：一、新快件中心仓库内两路摄像头移位。二、仓库内新增一路摄像头，接入海关监控系统。三、海关查验用房内增加三块显示屏，每块显示屏展示三个监控显示画面。四、新快件中心卡口新增两路带云台广角摄像机接入海关监控网络。主要设备品牌推荐使用原有系统相同品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二、主要设备技术指标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1、高清红外快球摄像机、红外高清网络摄像机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选用的摄像机应通过国家安全防范报警系统产品质量监督检验中心的检验。硬件免费保修不低于2年。投标时提供公安部检测报告。</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2、数字硬盘录像机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硬件免费保修不低于</w:t>
      </w:r>
      <w:r>
        <w:rPr>
          <w:rFonts w:ascii="仿宋_GB2312" w:eastAsia="仿宋_GB2312"/>
          <w:sz w:val="28"/>
          <w:szCs w:val="28"/>
        </w:rPr>
        <w:t>2</w:t>
      </w:r>
      <w:r>
        <w:rPr>
          <w:rFonts w:hint="eastAsia" w:ascii="仿宋_GB2312" w:eastAsia="仿宋_GB2312"/>
          <w:sz w:val="28"/>
          <w:szCs w:val="28"/>
        </w:rPr>
        <w:t>年</w:t>
      </w:r>
      <w:r>
        <w:rPr>
          <w:rFonts w:ascii="仿宋_GB2312" w:eastAsia="仿宋_GB2312"/>
          <w:sz w:val="28"/>
          <w:szCs w:val="28"/>
        </w:rPr>
        <w:t>,</w:t>
      </w:r>
      <w:r>
        <w:rPr>
          <w:rFonts w:hint="eastAsia" w:ascii="仿宋_GB2312" w:eastAsia="仿宋_GB2312"/>
          <w:sz w:val="28"/>
          <w:szCs w:val="28"/>
        </w:rPr>
        <w:t>投标时提供公安部检测报告</w:t>
      </w:r>
    </w:p>
    <w:p>
      <w:pPr>
        <w:spacing w:line="560" w:lineRule="exact"/>
        <w:ind w:firstLine="560" w:firstLineChars="200"/>
        <w:rPr>
          <w:rFonts w:ascii="仿宋_GB2312" w:eastAsia="仿宋_GB2312"/>
          <w:sz w:val="28"/>
          <w:szCs w:val="28"/>
        </w:rPr>
      </w:pPr>
      <w:r>
        <w:rPr>
          <w:rFonts w:ascii="仿宋_GB2312" w:eastAsia="仿宋_GB2312"/>
          <w:sz w:val="28"/>
          <w:szCs w:val="28"/>
        </w:rPr>
        <w:t></w:t>
      </w:r>
      <w:r>
        <w:rPr>
          <w:rFonts w:ascii="仿宋_GB2312" w:eastAsia="仿宋_GB2312"/>
          <w:sz w:val="28"/>
          <w:szCs w:val="28"/>
        </w:rPr>
        <w:tab/>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pStyle w:val="2"/>
        <w:spacing w:before="0" w:after="0" w:line="240" w:lineRule="auto"/>
        <w:jc w:val="center"/>
        <w:rPr>
          <w:rFonts w:ascii="宋体"/>
          <w:sz w:val="44"/>
          <w:szCs w:val="44"/>
        </w:rPr>
      </w:pPr>
      <w:r>
        <w:rPr>
          <w:rFonts w:hint="eastAsia" w:ascii="宋体"/>
          <w:sz w:val="44"/>
          <w:szCs w:val="44"/>
        </w:rPr>
        <w:t>第五章：主要设备清单</w:t>
      </w:r>
    </w:p>
    <w:p/>
    <w:tbl>
      <w:tblPr>
        <w:tblStyle w:val="10"/>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序号</w:t>
            </w:r>
          </w:p>
        </w:tc>
        <w:tc>
          <w:tcPr>
            <w:tcW w:w="2268"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名称</w:t>
            </w:r>
          </w:p>
        </w:tc>
        <w:tc>
          <w:tcPr>
            <w:tcW w:w="1843" w:type="dxa"/>
            <w:vAlign w:val="bottom"/>
          </w:tcPr>
          <w:p>
            <w:pPr>
              <w:jc w:val="center"/>
              <w:rPr>
                <w:rFonts w:ascii="宋体" w:hAnsi="宋体" w:cs="宋体"/>
                <w:b/>
                <w:bCs/>
                <w:color w:val="000000"/>
                <w:sz w:val="20"/>
              </w:rPr>
            </w:pPr>
            <w:r>
              <w:rPr>
                <w:rFonts w:hint="eastAsia" w:ascii="宋体" w:hAnsi="宋体" w:cs="宋体"/>
                <w:b/>
                <w:bCs/>
                <w:color w:val="000000"/>
                <w:sz w:val="20"/>
              </w:rPr>
              <w:t>型号/规格</w:t>
            </w:r>
          </w:p>
        </w:tc>
        <w:tc>
          <w:tcPr>
            <w:tcW w:w="1276"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数量</w:t>
            </w:r>
          </w:p>
        </w:tc>
        <w:tc>
          <w:tcPr>
            <w:tcW w:w="2126"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单位</w:t>
            </w:r>
          </w:p>
        </w:tc>
        <w:tc>
          <w:tcPr>
            <w:tcW w:w="1134" w:type="dxa"/>
            <w:shd w:val="clear" w:color="auto" w:fill="auto"/>
            <w:vAlign w:val="bottom"/>
          </w:tcPr>
          <w:p>
            <w:pPr>
              <w:jc w:val="center"/>
              <w:rPr>
                <w:rFonts w:ascii="宋体" w:hAnsi="宋体" w:cs="宋体"/>
                <w:b/>
                <w:bCs/>
                <w:color w:val="000000"/>
                <w:sz w:val="20"/>
              </w:rPr>
            </w:pPr>
            <w:r>
              <w:rPr>
                <w:rFonts w:hint="eastAsia" w:ascii="宋体" w:hAnsi="宋体" w:cs="宋体"/>
                <w:b/>
                <w:bCs/>
                <w:color w:val="000000"/>
                <w:sz w:val="2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200万高清红外快球摄像机</w:t>
            </w:r>
          </w:p>
        </w:tc>
        <w:tc>
          <w:tcPr>
            <w:tcW w:w="1843" w:type="dxa"/>
            <w:vAlign w:val="center"/>
          </w:tcPr>
          <w:p>
            <w:pPr>
              <w:jc w:val="center"/>
              <w:rPr>
                <w:rFonts w:ascii="宋体" w:hAnsi="宋体" w:eastAsia="宋体" w:cs="宋体"/>
                <w:sz w:val="20"/>
                <w:szCs w:val="20"/>
              </w:rPr>
            </w:pPr>
            <w:r>
              <w:rPr>
                <w:rFonts w:hint="eastAsia"/>
                <w:sz w:val="20"/>
                <w:szCs w:val="20"/>
              </w:rPr>
              <w:t>DH-SD-6C3223UB-HST</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2</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台</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200万红外高清网络摄像机</w:t>
            </w:r>
          </w:p>
        </w:tc>
        <w:tc>
          <w:tcPr>
            <w:tcW w:w="1843" w:type="dxa"/>
            <w:vAlign w:val="center"/>
          </w:tcPr>
          <w:p>
            <w:pPr>
              <w:jc w:val="center"/>
              <w:rPr>
                <w:rFonts w:ascii="宋体" w:hAnsi="宋体" w:eastAsia="宋体" w:cs="宋体"/>
                <w:sz w:val="20"/>
                <w:szCs w:val="20"/>
              </w:rPr>
            </w:pPr>
            <w:r>
              <w:rPr>
                <w:rFonts w:hint="eastAsia"/>
                <w:sz w:val="20"/>
                <w:szCs w:val="20"/>
              </w:rPr>
              <w:t>DH-IPC-HFW5233E-Z(2.7-13.5mm）</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个</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硬盘录像机</w:t>
            </w:r>
          </w:p>
        </w:tc>
        <w:tc>
          <w:tcPr>
            <w:tcW w:w="1843" w:type="dxa"/>
            <w:vAlign w:val="center"/>
          </w:tcPr>
          <w:p>
            <w:pPr>
              <w:jc w:val="center"/>
              <w:rPr>
                <w:rFonts w:ascii="宋体" w:hAnsi="宋体" w:eastAsia="宋体" w:cs="宋体"/>
                <w:sz w:val="20"/>
                <w:szCs w:val="20"/>
              </w:rPr>
            </w:pPr>
            <w:r>
              <w:rPr>
                <w:rFonts w:hint="eastAsia"/>
                <w:sz w:val="20"/>
                <w:szCs w:val="20"/>
              </w:rPr>
              <w:t>DH-NVR2108HS-HD/C</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3</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台</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24寸液晶显示器</w:t>
            </w:r>
          </w:p>
        </w:tc>
        <w:tc>
          <w:tcPr>
            <w:tcW w:w="1843" w:type="dxa"/>
            <w:vAlign w:val="center"/>
          </w:tcPr>
          <w:p>
            <w:pPr>
              <w:jc w:val="center"/>
              <w:rPr>
                <w:rFonts w:ascii="宋体" w:hAnsi="宋体" w:eastAsia="宋体" w:cs="宋体"/>
                <w:sz w:val="20"/>
                <w:szCs w:val="20"/>
              </w:rPr>
            </w:pPr>
            <w:r>
              <w:rPr>
                <w:rFonts w:hint="eastAsia"/>
                <w:sz w:val="20"/>
                <w:szCs w:val="20"/>
              </w:rPr>
              <w:t>D2419 IPS屏</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3</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台</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DELL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vAlign w:val="center"/>
          </w:tcPr>
          <w:p>
            <w:pPr>
              <w:jc w:val="center"/>
              <w:rPr>
                <w:rFonts w:ascii="宋体" w:hAnsi="宋体" w:eastAsia="宋体" w:cs="宋体"/>
                <w:sz w:val="20"/>
                <w:szCs w:val="20"/>
              </w:rPr>
            </w:pPr>
            <w:r>
              <w:rPr>
                <w:rFonts w:hint="eastAsia"/>
                <w:sz w:val="20"/>
                <w:szCs w:val="20"/>
              </w:rPr>
              <w:t>显示器吊装支架</w:t>
            </w:r>
          </w:p>
        </w:tc>
        <w:tc>
          <w:tcPr>
            <w:tcW w:w="1843" w:type="dxa"/>
            <w:vAlign w:val="center"/>
          </w:tcPr>
          <w:p>
            <w:pPr>
              <w:jc w:val="center"/>
              <w:rPr>
                <w:rFonts w:ascii="宋体" w:hAnsi="宋体" w:eastAsia="宋体" w:cs="宋体"/>
                <w:sz w:val="20"/>
                <w:szCs w:val="20"/>
              </w:rPr>
            </w:pPr>
            <w:r>
              <w:rPr>
                <w:rFonts w:hint="eastAsia"/>
                <w:sz w:val="20"/>
                <w:szCs w:val="20"/>
              </w:rPr>
              <w:t>定制</w:t>
            </w:r>
          </w:p>
        </w:tc>
        <w:tc>
          <w:tcPr>
            <w:tcW w:w="1276" w:type="dxa"/>
            <w:shd w:val="clear" w:color="auto" w:fill="auto"/>
            <w:vAlign w:val="center"/>
          </w:tcPr>
          <w:p>
            <w:pPr>
              <w:jc w:val="center"/>
              <w:rPr>
                <w:rFonts w:ascii="宋体" w:hAnsi="宋体" w:eastAsia="宋体" w:cs="宋体"/>
                <w:sz w:val="20"/>
                <w:szCs w:val="20"/>
              </w:rPr>
            </w:pPr>
            <w:r>
              <w:rPr>
                <w:rFonts w:hint="eastAsia"/>
                <w:sz w:val="20"/>
                <w:szCs w:val="20"/>
              </w:rPr>
              <w:t>3</w:t>
            </w:r>
          </w:p>
        </w:tc>
        <w:tc>
          <w:tcPr>
            <w:tcW w:w="2126" w:type="dxa"/>
            <w:shd w:val="clear" w:color="auto" w:fill="auto"/>
            <w:vAlign w:val="center"/>
          </w:tcPr>
          <w:p>
            <w:pPr>
              <w:jc w:val="center"/>
              <w:rPr>
                <w:rFonts w:ascii="宋体" w:hAnsi="宋体" w:eastAsia="宋体" w:cs="宋体"/>
                <w:sz w:val="20"/>
                <w:szCs w:val="20"/>
              </w:rPr>
            </w:pPr>
            <w:r>
              <w:rPr>
                <w:rFonts w:hint="eastAsia"/>
                <w:sz w:val="20"/>
                <w:szCs w:val="20"/>
              </w:rPr>
              <w:t>根</w:t>
            </w:r>
          </w:p>
        </w:tc>
        <w:tc>
          <w:tcPr>
            <w:tcW w:w="1134" w:type="dxa"/>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室内监控箱</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400*300*200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只</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8口千兆交换机</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企业级S1208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2</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只</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H3C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8</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超五类网线</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UTP-CAT5E</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300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保视通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9</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监控电源线</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RVV2*0.5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300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保视通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千兆光纤收发器</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HTB-4100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NETLINK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配件</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含显示器HDMI线、水晶头等</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0"/>
                <w:szCs w:val="20"/>
              </w:rPr>
            </w:pPr>
            <w:r>
              <w:rPr>
                <w:rFonts w:hint="eastAsia"/>
                <w:sz w:val="20"/>
                <w:szCs w:val="20"/>
              </w:rPr>
              <w:t>国产</w:t>
            </w:r>
          </w:p>
        </w:tc>
      </w:tr>
    </w:tbl>
    <w:p>
      <w:pPr>
        <w:spacing w:line="560" w:lineRule="exact"/>
        <w:ind w:firstLine="560" w:firstLineChars="200"/>
        <w:rPr>
          <w:rFonts w:ascii="仿宋_GB2312" w:eastAsia="仿宋_GB2312"/>
          <w:sz w:val="28"/>
          <w:szCs w:val="28"/>
        </w:rPr>
      </w:pPr>
      <w:r>
        <w:rPr>
          <w:rFonts w:hint="eastAsia" w:ascii="仿宋_GB2312" w:hAnsi="宋体" w:eastAsia="仿宋_GB2312"/>
          <w:sz w:val="28"/>
          <w:szCs w:val="28"/>
        </w:rPr>
        <w:t>注：本项目为闭口包干项目。以上为主要设备、材料清单，实际工程量包含但不仅限于上述主要材料清单中的内容，以完成甲方功能要求为准。</w:t>
      </w: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t xml:space="preserve"> </w:t>
    </w:r>
    <w:r>
      <w:rPr>
        <w:rStyle w:val="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254"/>
    <w:rsid w:val="00043F00"/>
    <w:rsid w:val="000502E0"/>
    <w:rsid w:val="00071DCD"/>
    <w:rsid w:val="000A178E"/>
    <w:rsid w:val="000C4A39"/>
    <w:rsid w:val="0010032D"/>
    <w:rsid w:val="00100F69"/>
    <w:rsid w:val="00135DD2"/>
    <w:rsid w:val="00171CF5"/>
    <w:rsid w:val="00190098"/>
    <w:rsid w:val="00195CD0"/>
    <w:rsid w:val="001A0DA7"/>
    <w:rsid w:val="001A499A"/>
    <w:rsid w:val="001B5989"/>
    <w:rsid w:val="001C754E"/>
    <w:rsid w:val="001E7BE0"/>
    <w:rsid w:val="001F0944"/>
    <w:rsid w:val="00203C8B"/>
    <w:rsid w:val="0021736B"/>
    <w:rsid w:val="00222F5F"/>
    <w:rsid w:val="00287D69"/>
    <w:rsid w:val="002A1974"/>
    <w:rsid w:val="002E4FBF"/>
    <w:rsid w:val="00323B43"/>
    <w:rsid w:val="00346DFF"/>
    <w:rsid w:val="00373594"/>
    <w:rsid w:val="003D37D8"/>
    <w:rsid w:val="00426133"/>
    <w:rsid w:val="004358AB"/>
    <w:rsid w:val="0044478F"/>
    <w:rsid w:val="00476881"/>
    <w:rsid w:val="004A301A"/>
    <w:rsid w:val="004C5522"/>
    <w:rsid w:val="004F6A45"/>
    <w:rsid w:val="005018DD"/>
    <w:rsid w:val="005160DF"/>
    <w:rsid w:val="00524F88"/>
    <w:rsid w:val="0054022B"/>
    <w:rsid w:val="00590F38"/>
    <w:rsid w:val="005B4DA8"/>
    <w:rsid w:val="005F0C64"/>
    <w:rsid w:val="005F79F8"/>
    <w:rsid w:val="00610232"/>
    <w:rsid w:val="00613913"/>
    <w:rsid w:val="006777D6"/>
    <w:rsid w:val="006B4A6F"/>
    <w:rsid w:val="006D43B6"/>
    <w:rsid w:val="006E78E2"/>
    <w:rsid w:val="00755F76"/>
    <w:rsid w:val="007C3A38"/>
    <w:rsid w:val="007C7908"/>
    <w:rsid w:val="007D44DC"/>
    <w:rsid w:val="007F069E"/>
    <w:rsid w:val="00801AC9"/>
    <w:rsid w:val="00822759"/>
    <w:rsid w:val="00824505"/>
    <w:rsid w:val="008B7726"/>
    <w:rsid w:val="008C15F4"/>
    <w:rsid w:val="008D7D87"/>
    <w:rsid w:val="00945901"/>
    <w:rsid w:val="00980F19"/>
    <w:rsid w:val="009858F4"/>
    <w:rsid w:val="00A04D79"/>
    <w:rsid w:val="00A1223A"/>
    <w:rsid w:val="00A453E4"/>
    <w:rsid w:val="00A543BA"/>
    <w:rsid w:val="00A7069A"/>
    <w:rsid w:val="00B02EAF"/>
    <w:rsid w:val="00B8386D"/>
    <w:rsid w:val="00BA0DA2"/>
    <w:rsid w:val="00C25B33"/>
    <w:rsid w:val="00C34076"/>
    <w:rsid w:val="00C552C2"/>
    <w:rsid w:val="00C71EF4"/>
    <w:rsid w:val="00C810E7"/>
    <w:rsid w:val="00CC0E3D"/>
    <w:rsid w:val="00CC62CC"/>
    <w:rsid w:val="00CD001F"/>
    <w:rsid w:val="00D23BE8"/>
    <w:rsid w:val="00D31D50"/>
    <w:rsid w:val="00D40E35"/>
    <w:rsid w:val="00D534E9"/>
    <w:rsid w:val="00D608B7"/>
    <w:rsid w:val="00D80AD7"/>
    <w:rsid w:val="00DB4975"/>
    <w:rsid w:val="00DE7A1B"/>
    <w:rsid w:val="00DF6DEF"/>
    <w:rsid w:val="00E013D8"/>
    <w:rsid w:val="00E058E5"/>
    <w:rsid w:val="00E17FAD"/>
    <w:rsid w:val="00E728B8"/>
    <w:rsid w:val="00E90EB2"/>
    <w:rsid w:val="00EA00B5"/>
    <w:rsid w:val="00EF5DA2"/>
    <w:rsid w:val="00EF5EB9"/>
    <w:rsid w:val="00F11552"/>
    <w:rsid w:val="00F21DA3"/>
    <w:rsid w:val="00F302BE"/>
    <w:rsid w:val="00F43A51"/>
    <w:rsid w:val="00FD3E4C"/>
    <w:rsid w:val="00FE3BD8"/>
    <w:rsid w:val="00FE547F"/>
    <w:rsid w:val="00FF1F00"/>
    <w:rsid w:val="00FF30D7"/>
    <w:rsid w:val="2CC966D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8">
    <w:name w:val="page number"/>
    <w:basedOn w:val="7"/>
    <w:qFormat/>
    <w:uiPriority w:val="99"/>
    <w:rPr>
      <w:rFonts w:cs="Times New Roman"/>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uiPriority w:val="99"/>
    <w:rPr>
      <w:rFonts w:ascii="Tahoma" w:hAnsi="Tahoma"/>
      <w:sz w:val="18"/>
      <w:szCs w:val="18"/>
    </w:rPr>
  </w:style>
  <w:style w:type="character" w:customStyle="1" w:styleId="12">
    <w:name w:val="页脚 Char"/>
    <w:basedOn w:val="7"/>
    <w:link w:val="5"/>
    <w:qFormat/>
    <w:uiPriority w:val="99"/>
    <w:rPr>
      <w:rFonts w:ascii="Tahoma" w:hAnsi="Tahoma"/>
      <w:sz w:val="18"/>
      <w:szCs w:val="18"/>
    </w:rPr>
  </w:style>
  <w:style w:type="character" w:customStyle="1" w:styleId="13">
    <w:name w:val="标题 1 Char"/>
    <w:basedOn w:val="7"/>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7"/>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7"/>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1293</Words>
  <Characters>7375</Characters>
  <Lines>61</Lines>
  <Paragraphs>17</Paragraphs>
  <TotalTime>0</TotalTime>
  <ScaleCrop>false</ScaleCrop>
  <LinksUpToDate>false</LinksUpToDate>
  <CharactersWithSpaces>8651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dell</cp:lastModifiedBy>
  <dcterms:modified xsi:type="dcterms:W3CDTF">2020-09-01T02:26:34Z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