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00"/>
        </w:tabs>
        <w:rPr>
          <w:rFonts w:ascii="宋体" w:hAnsi="宋体"/>
        </w:rPr>
      </w:pPr>
      <w:bookmarkStart w:id="31" w:name="_GoBack"/>
      <w:bookmarkEnd w:id="31"/>
      <w:r>
        <w:rPr>
          <w:rFonts w:hint="eastAsia" w:ascii="宋体" w:hAnsi="宋体"/>
        </w:rPr>
        <w:t xml:space="preserve"> </w:t>
      </w:r>
      <w:r>
        <w:rPr>
          <w:rFonts w:ascii="宋体" w:hAnsi="宋体"/>
        </w:rPr>
        <w:t xml:space="preserve">                                                                                         </w:t>
      </w:r>
    </w:p>
    <w:p>
      <w:pPr>
        <w:rPr>
          <w:rFonts w:ascii="宋体" w:hAnsi="宋体"/>
        </w:rPr>
      </w:pPr>
    </w:p>
    <w:p>
      <w:pPr>
        <w:rPr>
          <w:rFonts w:ascii="宋体" w:hAnsi="宋体"/>
        </w:rPr>
      </w:pPr>
    </w:p>
    <w:p>
      <w:pPr>
        <w:spacing w:line="360" w:lineRule="auto"/>
        <w:ind w:firstLine="433" w:firstLineChars="98"/>
        <w:jc w:val="center"/>
        <w:rPr>
          <w:rFonts w:ascii="宋体" w:hAnsi="宋体"/>
          <w:b/>
          <w:sz w:val="44"/>
          <w:szCs w:val="44"/>
        </w:rPr>
      </w:pPr>
    </w:p>
    <w:p>
      <w:pPr>
        <w:spacing w:line="360" w:lineRule="auto"/>
        <w:ind w:firstLine="433" w:firstLineChars="98"/>
        <w:jc w:val="center"/>
        <w:rPr>
          <w:rFonts w:ascii="宋体" w:hAnsi="宋体"/>
          <w:b/>
          <w:sz w:val="44"/>
          <w:szCs w:val="44"/>
        </w:rPr>
      </w:pPr>
      <w:r>
        <w:rPr>
          <w:rFonts w:hint="eastAsia" w:ascii="宋体" w:hAnsi="宋体"/>
          <w:b/>
          <w:sz w:val="44"/>
          <w:szCs w:val="44"/>
        </w:rPr>
        <w:t>浙江航空开发有限责任公司</w:t>
      </w:r>
    </w:p>
    <w:p>
      <w:pPr>
        <w:spacing w:line="360" w:lineRule="auto"/>
        <w:ind w:firstLine="433" w:firstLineChars="98"/>
        <w:jc w:val="center"/>
        <w:rPr>
          <w:rFonts w:ascii="宋体" w:hAnsi="宋体"/>
          <w:b/>
          <w:sz w:val="44"/>
          <w:szCs w:val="44"/>
        </w:rPr>
      </w:pPr>
      <w:r>
        <w:rPr>
          <w:rFonts w:hint="eastAsia" w:ascii="宋体" w:hAnsi="宋体"/>
          <w:b/>
          <w:sz w:val="44"/>
          <w:szCs w:val="44"/>
        </w:rPr>
        <w:t>财产一切险及物流责任险项目</w:t>
      </w:r>
    </w:p>
    <w:p>
      <w:pPr>
        <w:rPr>
          <w:rFonts w:ascii="宋体" w:hAnsi="宋体"/>
          <w:color w:val="FF0000"/>
        </w:rPr>
      </w:pPr>
    </w:p>
    <w:p>
      <w:pPr>
        <w:rPr>
          <w:rFonts w:ascii="宋体" w:hAnsi="宋体"/>
        </w:rPr>
      </w:pPr>
    </w:p>
    <w:p>
      <w:pPr>
        <w:rPr>
          <w:rFonts w:ascii="宋体" w:hAnsi="宋体"/>
        </w:rPr>
      </w:pPr>
    </w:p>
    <w:p>
      <w:pPr>
        <w:rPr>
          <w:rFonts w:ascii="宋体" w:hAnsi="宋体"/>
        </w:rPr>
      </w:pPr>
    </w:p>
    <w:p>
      <w:pPr>
        <w:spacing w:line="360" w:lineRule="auto"/>
        <w:ind w:firstLine="708" w:firstLineChars="98"/>
        <w:jc w:val="center"/>
        <w:rPr>
          <w:rFonts w:ascii="宋体" w:hAnsi="宋体"/>
          <w:b/>
          <w:sz w:val="72"/>
          <w:szCs w:val="72"/>
        </w:rPr>
      </w:pPr>
      <w:bookmarkStart w:id="0" w:name="_Toc307926454"/>
    </w:p>
    <w:bookmarkEnd w:id="0"/>
    <w:p>
      <w:pPr>
        <w:spacing w:line="360" w:lineRule="auto"/>
        <w:ind w:firstLine="708" w:firstLineChars="98"/>
        <w:jc w:val="center"/>
        <w:rPr>
          <w:rFonts w:ascii="宋体" w:hAnsi="宋体"/>
          <w:b/>
          <w:sz w:val="72"/>
          <w:szCs w:val="72"/>
        </w:rPr>
      </w:pPr>
      <w:r>
        <w:rPr>
          <w:rFonts w:hint="eastAsia" w:ascii="宋体" w:hAnsi="宋体"/>
          <w:b/>
          <w:sz w:val="72"/>
          <w:szCs w:val="72"/>
        </w:rPr>
        <w:t>招标文件</w:t>
      </w:r>
    </w:p>
    <w:p>
      <w:pPr>
        <w:spacing w:before="156" w:beforeLines="50"/>
        <w:ind w:firstLine="4760" w:firstLineChars="1700"/>
        <w:rPr>
          <w:rFonts w:ascii="宋体" w:hAnsi="宋体"/>
          <w:sz w:val="28"/>
          <w:szCs w:val="28"/>
        </w:rPr>
      </w:pPr>
    </w:p>
    <w:p>
      <w:pPr>
        <w:spacing w:before="156" w:beforeLines="50"/>
        <w:jc w:val="center"/>
        <w:rPr>
          <w:rFonts w:ascii="宋体" w:hAnsi="宋体"/>
          <w:sz w:val="36"/>
          <w:szCs w:val="36"/>
        </w:rPr>
      </w:pPr>
    </w:p>
    <w:p>
      <w:pPr>
        <w:spacing w:before="156" w:beforeLines="50"/>
        <w:jc w:val="center"/>
        <w:rPr>
          <w:rFonts w:ascii="宋体" w:hAnsi="宋体"/>
          <w:sz w:val="36"/>
          <w:szCs w:val="36"/>
        </w:rPr>
      </w:pPr>
    </w:p>
    <w:p>
      <w:pPr>
        <w:spacing w:before="156" w:beforeLines="50"/>
        <w:jc w:val="center"/>
        <w:rPr>
          <w:rFonts w:ascii="宋体" w:hAnsi="宋体"/>
          <w:sz w:val="36"/>
          <w:szCs w:val="36"/>
        </w:rPr>
      </w:pPr>
    </w:p>
    <w:p>
      <w:pPr>
        <w:spacing w:before="156" w:beforeLines="50"/>
        <w:jc w:val="center"/>
        <w:rPr>
          <w:rFonts w:ascii="宋体" w:hAnsi="宋体"/>
          <w:b/>
          <w:sz w:val="32"/>
          <w:szCs w:val="32"/>
        </w:rPr>
      </w:pPr>
      <w:r>
        <w:rPr>
          <w:rFonts w:hint="eastAsia" w:ascii="宋体" w:hAnsi="宋体"/>
          <w:b/>
          <w:sz w:val="32"/>
          <w:szCs w:val="32"/>
        </w:rPr>
        <w:t>浙江航空开发有限责任公司</w:t>
      </w: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二</w:t>
      </w:r>
      <w:r>
        <w:rPr>
          <w:rFonts w:hint="eastAsia" w:ascii="宋体" w:hAnsi="宋体"/>
          <w:sz w:val="24"/>
        </w:rPr>
        <w:t>○</w:t>
      </w:r>
      <w:r>
        <w:rPr>
          <w:rFonts w:hint="eastAsia" w:ascii="宋体" w:hAnsi="宋体"/>
          <w:b/>
          <w:sz w:val="32"/>
          <w:szCs w:val="32"/>
        </w:rPr>
        <w:t>二</w:t>
      </w:r>
      <w:r>
        <w:rPr>
          <w:rFonts w:hint="eastAsia" w:ascii="宋体" w:hAnsi="宋体"/>
          <w:sz w:val="24"/>
        </w:rPr>
        <w:t>○</w:t>
      </w:r>
      <w:r>
        <w:rPr>
          <w:rFonts w:hint="eastAsia" w:ascii="宋体" w:hAnsi="宋体"/>
          <w:b/>
          <w:sz w:val="32"/>
          <w:szCs w:val="32"/>
        </w:rPr>
        <w:t>年七月</w:t>
      </w:r>
    </w:p>
    <w:p>
      <w:pPr>
        <w:pStyle w:val="20"/>
        <w:rPr>
          <w:rStyle w:val="30"/>
          <w:b w:val="0"/>
          <w:color w:val="auto"/>
        </w:rPr>
      </w:pPr>
      <w:r>
        <w:br w:type="page"/>
      </w:r>
      <w:bookmarkStart w:id="1" w:name="_Hlt35591284"/>
      <w:bookmarkEnd w:id="1"/>
      <w:bookmarkStart w:id="2" w:name="_Toc35591148"/>
      <w:bookmarkStart w:id="3" w:name="_Toc46024207"/>
    </w:p>
    <w:p>
      <w:pPr>
        <w:pStyle w:val="20"/>
        <w:jc w:val="center"/>
      </w:pPr>
      <w:r>
        <w:rPr>
          <w:lang w:val="zh-CN"/>
        </w:rPr>
        <w:t>目录</w:t>
      </w:r>
    </w:p>
    <w:p>
      <w:pPr>
        <w:pStyle w:val="20"/>
        <w:tabs>
          <w:tab w:val="right" w:leader="dot" w:pos="8302"/>
        </w:tabs>
        <w:rPr>
          <w:rStyle w:val="30"/>
          <w:rFonts w:ascii="宋体" w:hAnsi="宋体"/>
          <w:b w:val="0"/>
          <w:bCs w:val="0"/>
          <w:caps w:val="0"/>
          <w:smallCaps/>
          <w:color w:val="auto"/>
        </w:rPr>
      </w:pPr>
      <w:r>
        <w:rPr>
          <w:rFonts w:ascii="宋体" w:hAnsi="宋体"/>
          <w:b w:val="0"/>
          <w:bCs w:val="0"/>
          <w:caps w:val="0"/>
          <w:smallCaps/>
        </w:rPr>
        <w:fldChar w:fldCharType="begin"/>
      </w:r>
      <w:r>
        <w:rPr>
          <w:rStyle w:val="30"/>
          <w:rFonts w:ascii="宋体" w:hAnsi="宋体"/>
          <w:b w:val="0"/>
          <w:bCs w:val="0"/>
          <w:caps w:val="0"/>
          <w:smallCaps/>
          <w:color w:val="auto"/>
        </w:rPr>
        <w:instrText xml:space="preserve"> TOC \o "1-3" \h \z \u </w:instrText>
      </w:r>
      <w:r>
        <w:rPr>
          <w:rFonts w:ascii="宋体" w:hAnsi="宋体"/>
          <w:b w:val="0"/>
          <w:bCs w:val="0"/>
          <w:caps w:val="0"/>
          <w:smallCaps/>
        </w:rPr>
        <w:fldChar w:fldCharType="separate"/>
      </w:r>
      <w:r>
        <w:fldChar w:fldCharType="begin"/>
      </w:r>
      <w:r>
        <w:instrText xml:space="preserve"> HYPERLINK \l "_Toc307931342" </w:instrText>
      </w:r>
      <w:r>
        <w:fldChar w:fldCharType="separate"/>
      </w:r>
      <w:r>
        <w:rPr>
          <w:rStyle w:val="30"/>
          <w:rFonts w:hint="eastAsia" w:ascii="宋体" w:hAnsi="宋体"/>
          <w:b w:val="0"/>
          <w:bCs w:val="0"/>
          <w:caps w:val="0"/>
          <w:smallCaps/>
          <w:color w:val="auto"/>
        </w:rPr>
        <w:t>第一部分招标公告</w:t>
      </w:r>
      <w:r>
        <w:rPr>
          <w:rStyle w:val="30"/>
          <w:rFonts w:ascii="宋体" w:hAnsi="宋体"/>
          <w:b w:val="0"/>
          <w:bCs w:val="0"/>
          <w:caps w:val="0"/>
          <w:smallCaps/>
          <w:color w:val="auto"/>
        </w:rPr>
        <w:tab/>
      </w:r>
      <w:r>
        <w:rPr>
          <w:rStyle w:val="30"/>
          <w:rFonts w:ascii="宋体" w:hAnsi="宋体"/>
          <w:b w:val="0"/>
          <w:bCs w:val="0"/>
          <w:caps w:val="0"/>
          <w:smallCaps/>
          <w:color w:val="auto"/>
        </w:rPr>
        <w:fldChar w:fldCharType="begin"/>
      </w:r>
      <w:r>
        <w:rPr>
          <w:rStyle w:val="30"/>
          <w:rFonts w:ascii="宋体" w:hAnsi="宋体"/>
          <w:b w:val="0"/>
          <w:bCs w:val="0"/>
          <w:caps w:val="0"/>
          <w:smallCaps/>
          <w:color w:val="auto"/>
        </w:rPr>
        <w:instrText xml:space="preserve"> PAGEREF _Toc307931342 \h </w:instrText>
      </w:r>
      <w:r>
        <w:rPr>
          <w:rStyle w:val="30"/>
          <w:rFonts w:ascii="宋体" w:hAnsi="宋体"/>
          <w:b w:val="0"/>
          <w:bCs w:val="0"/>
          <w:caps w:val="0"/>
          <w:smallCaps/>
          <w:color w:val="auto"/>
        </w:rPr>
        <w:fldChar w:fldCharType="separate"/>
      </w:r>
      <w:r>
        <w:rPr>
          <w:rStyle w:val="30"/>
          <w:rFonts w:ascii="宋体" w:hAnsi="宋体"/>
          <w:b w:val="0"/>
          <w:bCs w:val="0"/>
          <w:caps w:val="0"/>
          <w:smallCaps/>
          <w:color w:val="auto"/>
        </w:rPr>
        <w:t>3</w:t>
      </w:r>
      <w:r>
        <w:rPr>
          <w:rStyle w:val="30"/>
          <w:rFonts w:ascii="宋体" w:hAnsi="宋体"/>
          <w:b w:val="0"/>
          <w:bCs w:val="0"/>
          <w:caps w:val="0"/>
          <w:smallCaps/>
          <w:color w:val="auto"/>
        </w:rPr>
        <w:fldChar w:fldCharType="end"/>
      </w:r>
      <w:r>
        <w:rPr>
          <w:rStyle w:val="30"/>
          <w:rFonts w:ascii="宋体" w:hAnsi="宋体"/>
          <w:b w:val="0"/>
          <w:bCs w:val="0"/>
          <w:caps w:val="0"/>
          <w:smallCaps/>
          <w:color w:val="auto"/>
        </w:rPr>
        <w:fldChar w:fldCharType="end"/>
      </w:r>
    </w:p>
    <w:p>
      <w:pPr>
        <w:pStyle w:val="20"/>
        <w:tabs>
          <w:tab w:val="right" w:leader="dot" w:pos="8302"/>
        </w:tabs>
        <w:rPr>
          <w:rStyle w:val="30"/>
          <w:rFonts w:ascii="宋体" w:hAnsi="宋体"/>
          <w:b w:val="0"/>
          <w:bCs w:val="0"/>
          <w:caps w:val="0"/>
          <w:smallCaps/>
          <w:color w:val="auto"/>
        </w:rPr>
      </w:pPr>
      <w:r>
        <w:fldChar w:fldCharType="begin"/>
      </w:r>
      <w:r>
        <w:instrText xml:space="preserve"> HYPERLINK \l "_Toc307931343" </w:instrText>
      </w:r>
      <w:r>
        <w:fldChar w:fldCharType="separate"/>
      </w:r>
      <w:r>
        <w:rPr>
          <w:rStyle w:val="30"/>
          <w:rFonts w:hint="eastAsia" w:ascii="宋体" w:hAnsi="宋体"/>
          <w:b w:val="0"/>
          <w:bCs w:val="0"/>
          <w:caps w:val="0"/>
          <w:smallCaps/>
          <w:color w:val="auto"/>
        </w:rPr>
        <w:t>第二部分投标人须知</w:t>
      </w:r>
      <w:r>
        <w:rPr>
          <w:rStyle w:val="30"/>
          <w:rFonts w:ascii="宋体" w:hAnsi="宋体"/>
          <w:b w:val="0"/>
          <w:bCs w:val="0"/>
          <w:caps w:val="0"/>
          <w:smallCaps/>
          <w:color w:val="auto"/>
        </w:rPr>
        <w:tab/>
      </w:r>
      <w:r>
        <w:rPr>
          <w:rStyle w:val="30"/>
          <w:rFonts w:ascii="宋体" w:hAnsi="宋体"/>
          <w:b w:val="0"/>
          <w:bCs w:val="0"/>
          <w:caps w:val="0"/>
          <w:smallCaps/>
          <w:color w:val="auto"/>
        </w:rPr>
        <w:fldChar w:fldCharType="begin"/>
      </w:r>
      <w:r>
        <w:rPr>
          <w:rStyle w:val="30"/>
          <w:rFonts w:ascii="宋体" w:hAnsi="宋体"/>
          <w:b w:val="0"/>
          <w:bCs w:val="0"/>
          <w:caps w:val="0"/>
          <w:smallCaps/>
          <w:color w:val="auto"/>
        </w:rPr>
        <w:instrText xml:space="preserve"> PAGEREF _Toc307931343 \h </w:instrText>
      </w:r>
      <w:r>
        <w:rPr>
          <w:rStyle w:val="30"/>
          <w:rFonts w:ascii="宋体" w:hAnsi="宋体"/>
          <w:b w:val="0"/>
          <w:bCs w:val="0"/>
          <w:caps w:val="0"/>
          <w:smallCaps/>
          <w:color w:val="auto"/>
        </w:rPr>
        <w:fldChar w:fldCharType="separate"/>
      </w:r>
      <w:r>
        <w:rPr>
          <w:rStyle w:val="30"/>
          <w:rFonts w:ascii="宋体" w:hAnsi="宋体"/>
          <w:b w:val="0"/>
          <w:bCs w:val="0"/>
          <w:caps w:val="0"/>
          <w:smallCaps/>
          <w:color w:val="auto"/>
        </w:rPr>
        <w:t>4</w:t>
      </w:r>
      <w:r>
        <w:rPr>
          <w:rStyle w:val="30"/>
          <w:rFonts w:ascii="宋体" w:hAnsi="宋体"/>
          <w:b w:val="0"/>
          <w:bCs w:val="0"/>
          <w:caps w:val="0"/>
          <w:smallCaps/>
          <w:color w:val="auto"/>
        </w:rPr>
        <w:fldChar w:fldCharType="end"/>
      </w:r>
      <w:r>
        <w:rPr>
          <w:rStyle w:val="30"/>
          <w:rFonts w:ascii="宋体" w:hAnsi="宋体"/>
          <w:b w:val="0"/>
          <w:bCs w:val="0"/>
          <w:caps w:val="0"/>
          <w:smallCaps/>
          <w:color w:val="auto"/>
        </w:rPr>
        <w:fldChar w:fldCharType="end"/>
      </w:r>
    </w:p>
    <w:p>
      <w:pPr>
        <w:pStyle w:val="20"/>
        <w:tabs>
          <w:tab w:val="right" w:leader="dot" w:pos="8302"/>
        </w:tabs>
        <w:rPr>
          <w:rStyle w:val="30"/>
          <w:rFonts w:ascii="宋体" w:hAnsi="宋体"/>
          <w:b w:val="0"/>
          <w:bCs w:val="0"/>
          <w:caps w:val="0"/>
          <w:smallCaps/>
          <w:color w:val="auto"/>
        </w:rPr>
      </w:pPr>
      <w:r>
        <w:fldChar w:fldCharType="begin"/>
      </w:r>
      <w:r>
        <w:instrText xml:space="preserve"> HYPERLINK \l "_Toc307931344" </w:instrText>
      </w:r>
      <w:r>
        <w:fldChar w:fldCharType="separate"/>
      </w:r>
      <w:r>
        <w:rPr>
          <w:rStyle w:val="30"/>
          <w:rFonts w:hint="eastAsia" w:ascii="宋体" w:hAnsi="宋体"/>
          <w:b w:val="0"/>
          <w:bCs w:val="0"/>
          <w:caps w:val="0"/>
          <w:smallCaps/>
          <w:color w:val="auto"/>
        </w:rPr>
        <w:t xml:space="preserve">第三部分 </w:t>
      </w:r>
      <w:r>
        <w:rPr>
          <w:rStyle w:val="30"/>
          <w:rFonts w:hint="eastAsia" w:ascii="宋体" w:hAnsi="宋体"/>
          <w:b w:val="0"/>
          <w:bCs w:val="0"/>
          <w:caps w:val="0"/>
          <w:smallCaps/>
          <w:color w:val="auto"/>
        </w:rPr>
        <w:fldChar w:fldCharType="end"/>
      </w:r>
      <w:r>
        <w:fldChar w:fldCharType="begin"/>
      </w:r>
      <w:r>
        <w:instrText xml:space="preserve"> HYPERLINK \l "_Toc307931345" </w:instrText>
      </w:r>
      <w:r>
        <w:fldChar w:fldCharType="separate"/>
      </w:r>
      <w:r>
        <w:rPr>
          <w:rStyle w:val="30"/>
          <w:rFonts w:hint="eastAsia" w:ascii="宋体" w:hAnsi="宋体"/>
          <w:b w:val="0"/>
          <w:bCs w:val="0"/>
          <w:caps w:val="0"/>
          <w:smallCaps/>
          <w:color w:val="auto"/>
        </w:rPr>
        <w:t>保单明细表</w:t>
      </w:r>
      <w:r>
        <w:rPr>
          <w:rStyle w:val="30"/>
          <w:rFonts w:ascii="宋体" w:hAnsi="宋体"/>
          <w:b w:val="0"/>
          <w:bCs w:val="0"/>
          <w:caps w:val="0"/>
          <w:smallCaps/>
          <w:color w:val="auto"/>
        </w:rPr>
        <w:tab/>
      </w:r>
      <w:r>
        <w:rPr>
          <w:rStyle w:val="30"/>
          <w:color w:val="auto"/>
        </w:rPr>
        <w:fldChar w:fldCharType="begin"/>
      </w:r>
      <w:r>
        <w:rPr>
          <w:rStyle w:val="30"/>
          <w:rFonts w:ascii="宋体" w:hAnsi="宋体"/>
          <w:b w:val="0"/>
          <w:bCs w:val="0"/>
          <w:caps w:val="0"/>
          <w:smallCaps/>
          <w:color w:val="auto"/>
        </w:rPr>
        <w:instrText xml:space="preserve"> PAGEREF _Toc307931345 \h </w:instrText>
      </w:r>
      <w:r>
        <w:rPr>
          <w:rStyle w:val="30"/>
          <w:color w:val="auto"/>
        </w:rPr>
        <w:fldChar w:fldCharType="separate"/>
      </w:r>
      <w:r>
        <w:rPr>
          <w:rStyle w:val="30"/>
          <w:rFonts w:ascii="宋体" w:hAnsi="宋体"/>
          <w:b w:val="0"/>
          <w:bCs w:val="0"/>
          <w:caps w:val="0"/>
          <w:smallCaps/>
          <w:color w:val="auto"/>
        </w:rPr>
        <w:t>12</w:t>
      </w:r>
      <w:r>
        <w:rPr>
          <w:rStyle w:val="30"/>
          <w:color w:val="auto"/>
        </w:rPr>
        <w:fldChar w:fldCharType="end"/>
      </w:r>
      <w:r>
        <w:rPr>
          <w:rStyle w:val="30"/>
          <w:color w:val="auto"/>
        </w:rPr>
        <w:fldChar w:fldCharType="end"/>
      </w:r>
    </w:p>
    <w:p>
      <w:pPr>
        <w:pStyle w:val="20"/>
        <w:tabs>
          <w:tab w:val="right" w:leader="dot" w:pos="8302"/>
        </w:tabs>
        <w:rPr>
          <w:rStyle w:val="30"/>
          <w:rFonts w:ascii="宋体" w:hAnsi="宋体"/>
          <w:smallCaps/>
          <w:color w:val="auto"/>
        </w:rPr>
      </w:pPr>
      <w:r>
        <w:fldChar w:fldCharType="begin"/>
      </w:r>
      <w:r>
        <w:instrText xml:space="preserve"> HYPERLINK \l "_Toc307931346" </w:instrText>
      </w:r>
      <w:r>
        <w:fldChar w:fldCharType="separate"/>
      </w:r>
      <w:r>
        <w:rPr>
          <w:rStyle w:val="30"/>
          <w:rFonts w:hint="eastAsia" w:ascii="宋体" w:hAnsi="宋体"/>
          <w:b w:val="0"/>
          <w:bCs w:val="0"/>
          <w:caps w:val="0"/>
          <w:smallCaps/>
          <w:color w:val="auto"/>
        </w:rPr>
        <w:t>第四部分标书格式</w:t>
      </w:r>
      <w:r>
        <w:rPr>
          <w:rStyle w:val="30"/>
          <w:rFonts w:ascii="宋体" w:hAnsi="宋体"/>
          <w:b w:val="0"/>
          <w:bCs w:val="0"/>
          <w:caps w:val="0"/>
          <w:smallCaps/>
          <w:color w:val="auto"/>
        </w:rPr>
        <w:tab/>
      </w:r>
      <w:r>
        <w:rPr>
          <w:rFonts w:ascii="宋体" w:hAnsi="宋体"/>
          <w:b w:val="0"/>
          <w:bCs w:val="0"/>
          <w:caps w:val="0"/>
          <w:smallCaps/>
        </w:rPr>
        <w:t>20</w:t>
      </w:r>
      <w:r>
        <w:rPr>
          <w:rFonts w:ascii="宋体" w:hAnsi="宋体"/>
          <w:b w:val="0"/>
          <w:bCs w:val="0"/>
          <w:caps w:val="0"/>
          <w:smallCaps/>
        </w:rPr>
        <w:fldChar w:fldCharType="end"/>
      </w:r>
    </w:p>
    <w:p>
      <w:pPr>
        <w:pStyle w:val="20"/>
        <w:tabs>
          <w:tab w:val="right" w:leader="dot" w:pos="8302"/>
        </w:tabs>
        <w:rPr>
          <w:rStyle w:val="30"/>
          <w:rFonts w:ascii="宋体" w:hAnsi="宋体"/>
          <w:b w:val="0"/>
          <w:smallCaps/>
          <w:color w:val="auto"/>
        </w:rPr>
      </w:pPr>
      <w:r>
        <w:fldChar w:fldCharType="begin"/>
      </w:r>
      <w:r>
        <w:instrText xml:space="preserve"> HYPERLINK \l "_Toc307931347" </w:instrText>
      </w:r>
      <w:r>
        <w:fldChar w:fldCharType="separate"/>
      </w:r>
      <w:r>
        <w:rPr>
          <w:rStyle w:val="30"/>
          <w:rFonts w:hint="eastAsia" w:ascii="宋体" w:hAnsi="宋体"/>
          <w:b w:val="0"/>
          <w:bCs w:val="0"/>
          <w:caps w:val="0"/>
          <w:smallCaps/>
          <w:color w:val="auto"/>
        </w:rPr>
        <w:t>第五部分附件</w:t>
      </w:r>
      <w:r>
        <w:rPr>
          <w:rStyle w:val="30"/>
          <w:rFonts w:ascii="宋体" w:hAnsi="宋体"/>
          <w:b w:val="0"/>
          <w:bCs w:val="0"/>
          <w:caps w:val="0"/>
          <w:smallCaps/>
          <w:color w:val="auto"/>
        </w:rPr>
        <w:tab/>
      </w:r>
      <w:r>
        <w:rPr>
          <w:rFonts w:ascii="宋体" w:hAnsi="宋体"/>
          <w:b w:val="0"/>
          <w:bCs w:val="0"/>
          <w:caps w:val="0"/>
          <w:smallCaps/>
        </w:rPr>
        <w:t>25</w:t>
      </w:r>
      <w:r>
        <w:rPr>
          <w:rFonts w:ascii="宋体" w:hAnsi="宋体"/>
          <w:b w:val="0"/>
          <w:bCs w:val="0"/>
          <w:caps w:val="0"/>
          <w:smallCaps/>
        </w:rPr>
        <w:fldChar w:fldCharType="end"/>
      </w:r>
    </w:p>
    <w:p>
      <w:pPr>
        <w:pStyle w:val="24"/>
        <w:tabs>
          <w:tab w:val="right" w:leader="dot" w:pos="8302"/>
        </w:tabs>
        <w:rPr>
          <w:rStyle w:val="30"/>
          <w:rFonts w:ascii="宋体" w:hAnsi="宋体"/>
          <w:color w:val="auto"/>
        </w:rPr>
      </w:pPr>
      <w:r>
        <w:fldChar w:fldCharType="begin"/>
      </w:r>
      <w:r>
        <w:instrText xml:space="preserve"> HYPERLINK \l "_Toc307931348" </w:instrText>
      </w:r>
      <w:r>
        <w:fldChar w:fldCharType="separate"/>
      </w:r>
      <w:r>
        <w:rPr>
          <w:rStyle w:val="30"/>
          <w:rFonts w:hint="eastAsia" w:ascii="宋体" w:hAnsi="宋体"/>
          <w:color w:val="auto"/>
        </w:rPr>
        <w:t>附件一：财产一切险条款</w:t>
      </w:r>
      <w:r>
        <w:rPr>
          <w:rStyle w:val="30"/>
          <w:rFonts w:ascii="宋体" w:hAnsi="宋体"/>
          <w:color w:val="auto"/>
        </w:rPr>
        <w:tab/>
      </w:r>
      <w:r>
        <w:rPr>
          <w:rFonts w:ascii="宋体" w:hAnsi="宋体"/>
        </w:rPr>
        <w:fldChar w:fldCharType="begin"/>
      </w:r>
      <w:r>
        <w:rPr>
          <w:rStyle w:val="30"/>
          <w:rFonts w:ascii="宋体" w:hAnsi="宋体"/>
          <w:color w:val="auto"/>
        </w:rPr>
        <w:instrText xml:space="preserve"> PAGEREF _Toc307931348 \h </w:instrText>
      </w:r>
      <w:r>
        <w:rPr>
          <w:rFonts w:ascii="宋体" w:hAnsi="宋体"/>
        </w:rPr>
        <w:fldChar w:fldCharType="separate"/>
      </w:r>
      <w:r>
        <w:rPr>
          <w:rStyle w:val="30"/>
          <w:rFonts w:ascii="宋体" w:hAnsi="宋体"/>
          <w:color w:val="auto"/>
        </w:rPr>
        <w:t>25</w:t>
      </w:r>
      <w:r>
        <w:rPr>
          <w:rFonts w:ascii="宋体" w:hAnsi="宋体"/>
        </w:rPr>
        <w:fldChar w:fldCharType="end"/>
      </w:r>
      <w:r>
        <w:rPr>
          <w:rFonts w:ascii="宋体" w:hAnsi="宋体"/>
        </w:rPr>
        <w:fldChar w:fldCharType="end"/>
      </w:r>
    </w:p>
    <w:p>
      <w:pPr>
        <w:pStyle w:val="24"/>
        <w:tabs>
          <w:tab w:val="right" w:leader="dot" w:pos="8302"/>
        </w:tabs>
        <w:rPr>
          <w:rStyle w:val="30"/>
          <w:rFonts w:ascii="宋体" w:hAnsi="宋体"/>
          <w:color w:val="auto"/>
          <w:u w:val="none"/>
        </w:rPr>
      </w:pPr>
      <w:r>
        <w:fldChar w:fldCharType="begin"/>
      </w:r>
      <w:r>
        <w:instrText xml:space="preserve"> HYPERLINK \l "_Toc307931349" </w:instrText>
      </w:r>
      <w:r>
        <w:fldChar w:fldCharType="separate"/>
      </w:r>
      <w:r>
        <w:rPr>
          <w:rStyle w:val="30"/>
          <w:rFonts w:hint="eastAsia" w:ascii="宋体" w:hAnsi="宋体"/>
          <w:color w:val="auto"/>
        </w:rPr>
        <w:t>附件二：物流责任险条款</w:t>
      </w:r>
      <w:r>
        <w:rPr>
          <w:rStyle w:val="30"/>
          <w:rFonts w:ascii="宋体" w:hAnsi="宋体"/>
          <w:color w:val="auto"/>
        </w:rPr>
        <w:tab/>
      </w:r>
      <w:r>
        <w:rPr>
          <w:rStyle w:val="30"/>
          <w:rFonts w:ascii="宋体" w:hAnsi="宋体"/>
          <w:color w:val="auto"/>
        </w:rPr>
        <w:fldChar w:fldCharType="end"/>
      </w:r>
      <w:r>
        <w:rPr>
          <w:rStyle w:val="30"/>
          <w:rFonts w:ascii="宋体" w:hAnsi="宋体"/>
          <w:color w:val="auto"/>
          <w:u w:val="none"/>
        </w:rPr>
        <w:t>34</w:t>
      </w:r>
    </w:p>
    <w:p>
      <w:pPr>
        <w:pStyle w:val="24"/>
        <w:tabs>
          <w:tab w:val="right" w:leader="dot" w:pos="8302"/>
        </w:tabs>
        <w:rPr>
          <w:rStyle w:val="30"/>
          <w:rFonts w:ascii="宋体" w:hAnsi="宋体"/>
          <w:color w:val="auto"/>
        </w:rPr>
      </w:pPr>
      <w:r>
        <w:fldChar w:fldCharType="begin"/>
      </w:r>
      <w:r>
        <w:instrText xml:space="preserve"> HYPERLINK \l "_Toc307931351" </w:instrText>
      </w:r>
      <w:r>
        <w:fldChar w:fldCharType="separate"/>
      </w:r>
      <w:r>
        <w:rPr>
          <w:rStyle w:val="30"/>
          <w:rFonts w:hint="eastAsia" w:ascii="宋体" w:hAnsi="宋体"/>
          <w:color w:val="auto"/>
        </w:rPr>
        <w:t>附件三：评审办法</w:t>
      </w:r>
      <w:r>
        <w:rPr>
          <w:rStyle w:val="30"/>
          <w:rFonts w:ascii="宋体" w:hAnsi="宋体"/>
          <w:color w:val="auto"/>
        </w:rPr>
        <w:tab/>
      </w:r>
      <w:r>
        <w:rPr>
          <w:rStyle w:val="30"/>
          <w:rFonts w:ascii="宋体" w:hAnsi="宋体"/>
          <w:color w:val="auto"/>
        </w:rPr>
        <w:t>41</w:t>
      </w:r>
      <w:r>
        <w:rPr>
          <w:rStyle w:val="30"/>
          <w:rFonts w:ascii="宋体" w:hAnsi="宋体"/>
          <w:color w:val="auto"/>
        </w:rPr>
        <w:fldChar w:fldCharType="end"/>
      </w:r>
    </w:p>
    <w:p>
      <w:pPr>
        <w:pStyle w:val="20"/>
        <w:tabs>
          <w:tab w:val="right" w:leader="dot" w:pos="8302"/>
        </w:tabs>
        <w:ind w:firstLine="200" w:firstLineChars="100"/>
        <w:rPr>
          <w:rStyle w:val="30"/>
          <w:rFonts w:ascii="宋体" w:hAnsi="宋体"/>
          <w:b w:val="0"/>
          <w:bCs w:val="0"/>
          <w:caps w:val="0"/>
          <w:smallCaps/>
          <w:color w:val="auto"/>
        </w:rPr>
      </w:pPr>
      <w:r>
        <w:rPr>
          <w:rFonts w:ascii="宋体" w:hAnsi="宋体"/>
          <w:b w:val="0"/>
          <w:bCs w:val="0"/>
          <w:caps w:val="0"/>
          <w:smallCaps/>
        </w:rPr>
        <w:fldChar w:fldCharType="end"/>
      </w:r>
    </w:p>
    <w:p>
      <w:pPr>
        <w:spacing w:line="360" w:lineRule="auto"/>
        <w:ind w:firstLine="235" w:firstLineChars="98"/>
        <w:jc w:val="left"/>
        <w:rPr>
          <w:sz w:val="24"/>
        </w:rPr>
      </w:pPr>
    </w:p>
    <w:p>
      <w:pPr>
        <w:pStyle w:val="2"/>
        <w:jc w:val="center"/>
      </w:pPr>
    </w:p>
    <w:p>
      <w:pPr>
        <w:pStyle w:val="2"/>
        <w:jc w:val="center"/>
      </w:pPr>
    </w:p>
    <w:p>
      <w:pPr>
        <w:pStyle w:val="2"/>
        <w:jc w:val="center"/>
        <w:rPr>
          <w:rFonts w:ascii="宋体" w:hAnsi="宋体"/>
          <w:sz w:val="24"/>
          <w:u w:val="single"/>
        </w:rPr>
      </w:pPr>
      <w:r>
        <w:br w:type="page"/>
      </w:r>
      <w:bookmarkStart w:id="4" w:name="_Toc307926455"/>
      <w:bookmarkStart w:id="5" w:name="_Toc307931342"/>
      <w:r>
        <w:rPr>
          <w:rFonts w:hint="eastAsia"/>
          <w:sz w:val="32"/>
          <w:szCs w:val="32"/>
        </w:rPr>
        <w:t>第一部分</w:t>
      </w:r>
      <w:bookmarkEnd w:id="2"/>
      <w:bookmarkEnd w:id="3"/>
      <w:bookmarkEnd w:id="4"/>
      <w:bookmarkEnd w:id="5"/>
      <w:r>
        <w:rPr>
          <w:rFonts w:hint="eastAsia"/>
          <w:sz w:val="32"/>
          <w:szCs w:val="32"/>
        </w:rPr>
        <w:t>招标公告</w:t>
      </w:r>
    </w:p>
    <w:p>
      <w:pPr>
        <w:spacing w:line="360" w:lineRule="auto"/>
        <w:ind w:firstLine="480" w:firstLineChars="200"/>
        <w:rPr>
          <w:rFonts w:ascii="宋体" w:hAnsi="宋体" w:eastAsia="仿宋"/>
          <w:sz w:val="24"/>
        </w:rPr>
      </w:pPr>
      <w:r>
        <w:rPr>
          <w:rFonts w:hint="eastAsia" w:ascii="宋体" w:hAnsi="宋体" w:cs="宋体"/>
          <w:sz w:val="24"/>
        </w:rPr>
        <w:t>浙江航空开发有限责任公司财产一切险及物流责任险即将到期，该业务续转在即，为做好保险招标工作，欢迎符合资格要求的单位参与投标：</w:t>
      </w:r>
    </w:p>
    <w:p>
      <w:pPr>
        <w:spacing w:line="360" w:lineRule="auto"/>
        <w:ind w:firstLine="480" w:firstLineChars="200"/>
        <w:rPr>
          <w:rFonts w:ascii="宋体" w:hAnsi="宋体"/>
          <w:sz w:val="24"/>
        </w:rPr>
      </w:pPr>
      <w:r>
        <w:rPr>
          <w:rFonts w:hint="eastAsia" w:ascii="宋体" w:hAnsi="宋体"/>
          <w:sz w:val="24"/>
        </w:rPr>
        <w:t>1、投保人投保的险种：1）财产一切险；2）物流责任险</w:t>
      </w:r>
    </w:p>
    <w:p>
      <w:pPr>
        <w:spacing w:line="360" w:lineRule="auto"/>
        <w:ind w:firstLine="480" w:firstLineChars="200"/>
        <w:rPr>
          <w:rFonts w:ascii="宋体" w:hAnsi="宋体"/>
          <w:sz w:val="24"/>
        </w:rPr>
      </w:pPr>
      <w:r>
        <w:rPr>
          <w:rFonts w:ascii="宋体" w:hAnsi="宋体"/>
          <w:sz w:val="24"/>
        </w:rPr>
        <w:t>2、资格条件：1）</w:t>
      </w:r>
      <w:r>
        <w:rPr>
          <w:rFonts w:hint="eastAsia" w:ascii="宋体" w:hAnsi="宋体"/>
          <w:sz w:val="24"/>
        </w:rPr>
        <w:t>投标人必须为经中国保险监督管理委员会批准在杭州市经营财产保险的</w:t>
      </w:r>
      <w:r>
        <w:rPr>
          <w:rFonts w:hint="eastAsia" w:ascii="宋体" w:hAnsi="宋体" w:cs="Arial"/>
          <w:kern w:val="0"/>
          <w:sz w:val="22"/>
        </w:rPr>
        <w:t>财产保险公司</w:t>
      </w:r>
      <w:r>
        <w:rPr>
          <w:rFonts w:hint="eastAsia" w:ascii="宋体" w:hAnsi="宋体"/>
          <w:sz w:val="24"/>
        </w:rPr>
        <w:t>。</w:t>
      </w:r>
      <w:r>
        <w:rPr>
          <w:rFonts w:ascii="宋体" w:hAnsi="宋体"/>
          <w:sz w:val="24"/>
        </w:rPr>
        <w:t>保险公司总公司可直接参与投标</w:t>
      </w:r>
      <w:r>
        <w:rPr>
          <w:rFonts w:hint="eastAsia" w:ascii="宋体" w:hAnsi="宋体"/>
          <w:sz w:val="24"/>
        </w:rPr>
        <w:t>。</w:t>
      </w:r>
      <w:r>
        <w:rPr>
          <w:rFonts w:hint="eastAsia" w:ascii="宋体" w:hAnsi="宋体" w:cs="Arial"/>
          <w:kern w:val="0"/>
          <w:sz w:val="22"/>
        </w:rPr>
        <w:t>如财产保险公司分支机构参与投标，必须为</w:t>
      </w:r>
      <w:r>
        <w:rPr>
          <w:rFonts w:hint="eastAsia" w:ascii="宋体" w:hAnsi="宋体"/>
          <w:sz w:val="24"/>
        </w:rPr>
        <w:t>省级分公司或市级分公司</w:t>
      </w:r>
      <w:r>
        <w:rPr>
          <w:rFonts w:hint="eastAsia" w:ascii="宋体" w:hAnsi="宋体" w:cs="Arial"/>
          <w:kern w:val="0"/>
          <w:sz w:val="22"/>
        </w:rPr>
        <w:t>，且必须取得其总公司针对本项目的唯一授权</w:t>
      </w:r>
      <w:r>
        <w:rPr>
          <w:rFonts w:ascii="宋体" w:hAnsi="宋体"/>
          <w:sz w:val="24"/>
        </w:rPr>
        <w:t>。</w:t>
      </w:r>
      <w:r>
        <w:rPr>
          <w:rFonts w:hint="eastAsia" w:ascii="宋体" w:hAnsi="宋体"/>
          <w:sz w:val="24"/>
        </w:rPr>
        <w:t>单位负责人为同一人或者存在控股、管理关系的不同单位，不得同时参加本项目的投标，否则，相关投标均无效；</w:t>
      </w:r>
      <w:r>
        <w:rPr>
          <w:rFonts w:ascii="宋体" w:hAnsi="宋体"/>
          <w:sz w:val="24"/>
        </w:rPr>
        <w:t>2）投标人无不良记录（指近三年内未被国家或省、市行政主管部门、保险监管部门通报停止其参加招投标活动的）。</w:t>
      </w:r>
    </w:p>
    <w:p>
      <w:pPr>
        <w:spacing w:line="360" w:lineRule="auto"/>
        <w:ind w:firstLine="480" w:firstLineChars="200"/>
        <w:rPr>
          <w:rFonts w:ascii="宋体" w:hAnsi="宋体"/>
          <w:sz w:val="24"/>
        </w:rPr>
      </w:pPr>
      <w:r>
        <w:rPr>
          <w:rFonts w:hint="eastAsia" w:ascii="宋体" w:hAnsi="宋体"/>
          <w:sz w:val="24"/>
        </w:rPr>
        <w:t>3、招标文件获取</w:t>
      </w:r>
    </w:p>
    <w:p>
      <w:pPr>
        <w:spacing w:line="360" w:lineRule="auto"/>
        <w:ind w:firstLine="480" w:firstLineChars="200"/>
        <w:rPr>
          <w:rFonts w:ascii="宋体" w:hAnsi="宋体"/>
          <w:sz w:val="24"/>
        </w:rPr>
      </w:pPr>
      <w:r>
        <w:rPr>
          <w:rFonts w:hint="eastAsia" w:ascii="宋体" w:hAnsi="宋体"/>
          <w:sz w:val="24"/>
        </w:rPr>
        <w:t>凡符合资格条件并有投标意向的金融机构，请通过杭州萧山机场有限公司主页或中国采购与招标网自行下载招标文件。</w:t>
      </w:r>
    </w:p>
    <w:p>
      <w:pPr>
        <w:spacing w:line="360" w:lineRule="auto"/>
        <w:ind w:firstLine="480" w:firstLineChars="200"/>
        <w:rPr>
          <w:rFonts w:ascii="宋体" w:hAnsi="宋体"/>
          <w:sz w:val="24"/>
        </w:rPr>
      </w:pPr>
      <w:r>
        <w:rPr>
          <w:rFonts w:hint="eastAsia" w:ascii="宋体" w:hAnsi="宋体"/>
          <w:sz w:val="24"/>
        </w:rPr>
        <w:t>杭州萧山机场有限公司：</w:t>
      </w:r>
      <w:r>
        <w:fldChar w:fldCharType="begin"/>
      </w:r>
      <w:r>
        <w:instrText xml:space="preserve"> HYPERLINK "http://www.hzairport.com" </w:instrText>
      </w:r>
      <w:r>
        <w:fldChar w:fldCharType="separate"/>
      </w:r>
      <w:r>
        <w:rPr>
          <w:rStyle w:val="30"/>
          <w:rFonts w:ascii="宋体" w:hAnsi="宋体"/>
          <w:color w:val="auto"/>
          <w:sz w:val="24"/>
        </w:rPr>
        <w:t>http://www.hzairport.com</w:t>
      </w:r>
      <w:r>
        <w:rPr>
          <w:rStyle w:val="30"/>
          <w:rFonts w:ascii="宋体" w:hAnsi="宋体"/>
          <w:color w:val="auto"/>
          <w:sz w:val="24"/>
        </w:rPr>
        <w:fldChar w:fldCharType="end"/>
      </w:r>
    </w:p>
    <w:p>
      <w:pPr>
        <w:spacing w:line="360" w:lineRule="auto"/>
        <w:ind w:firstLine="480" w:firstLineChars="200"/>
      </w:pPr>
      <w:r>
        <w:rPr>
          <w:rFonts w:hint="eastAsia" w:ascii="宋体" w:hAnsi="宋体"/>
          <w:sz w:val="24"/>
        </w:rPr>
        <w:t>中国采购与招标网：</w:t>
      </w:r>
      <w:r>
        <w:fldChar w:fldCharType="begin"/>
      </w:r>
      <w:r>
        <w:instrText xml:space="preserve"> HYPERLINK "http://www.chinabidding.com.cn" </w:instrText>
      </w:r>
      <w:r>
        <w:fldChar w:fldCharType="separate"/>
      </w:r>
      <w:r>
        <w:rPr>
          <w:rStyle w:val="30"/>
          <w:rFonts w:ascii="宋体" w:hAnsi="宋体"/>
          <w:color w:val="auto"/>
          <w:sz w:val="24"/>
        </w:rPr>
        <w:t>http://www.chinabidding.com.cn</w:t>
      </w:r>
      <w:r>
        <w:rPr>
          <w:rStyle w:val="30"/>
          <w:rFonts w:ascii="宋体" w:hAnsi="宋体"/>
          <w:color w:val="auto"/>
          <w:sz w:val="24"/>
        </w:rPr>
        <w:fldChar w:fldCharType="end"/>
      </w:r>
    </w:p>
    <w:p>
      <w:pPr>
        <w:spacing w:line="360" w:lineRule="auto"/>
        <w:ind w:firstLine="480" w:firstLineChars="200"/>
        <w:rPr>
          <w:rFonts w:ascii="宋体" w:hAnsi="宋体"/>
          <w:sz w:val="24"/>
        </w:rPr>
      </w:pPr>
      <w:r>
        <w:rPr>
          <w:rFonts w:hint="eastAsia" w:ascii="宋体" w:hAnsi="宋体"/>
          <w:sz w:val="24"/>
        </w:rPr>
        <w:t>招标文件下载</w:t>
      </w:r>
    </w:p>
    <w:p>
      <w:pPr>
        <w:spacing w:line="360" w:lineRule="auto"/>
        <w:ind w:firstLine="480" w:firstLineChars="200"/>
        <w:rPr>
          <w:rFonts w:ascii="宋体" w:hAnsi="宋体"/>
          <w:sz w:val="24"/>
        </w:rPr>
      </w:pPr>
      <w:r>
        <w:rPr>
          <w:rFonts w:hint="eastAsia" w:ascii="宋体" w:hAnsi="宋体"/>
          <w:sz w:val="24"/>
        </w:rPr>
        <w:t>4、投标文件的递交</w:t>
      </w:r>
    </w:p>
    <w:p>
      <w:pPr>
        <w:spacing w:line="360" w:lineRule="auto"/>
        <w:ind w:firstLine="480" w:firstLineChars="200"/>
        <w:rPr>
          <w:rFonts w:ascii="宋体" w:hAnsi="宋体"/>
          <w:sz w:val="24"/>
        </w:rPr>
      </w:pPr>
      <w:r>
        <w:rPr>
          <w:rFonts w:hint="eastAsia" w:ascii="宋体" w:hAnsi="宋体"/>
          <w:sz w:val="24"/>
        </w:rPr>
        <w:t>（1）当面递交或以特快专递方式提交密封的投标文件，逾期送达的或者未送达指定地点的竞投文件，招标人不予受理。</w:t>
      </w:r>
    </w:p>
    <w:p>
      <w:pPr>
        <w:spacing w:line="360" w:lineRule="auto"/>
        <w:ind w:firstLine="480" w:firstLineChars="200"/>
        <w:rPr>
          <w:rFonts w:ascii="宋体" w:hAnsi="宋体"/>
          <w:sz w:val="24"/>
        </w:rPr>
      </w:pPr>
      <w:r>
        <w:rPr>
          <w:rFonts w:hint="eastAsia" w:ascii="宋体" w:hAnsi="宋体"/>
          <w:sz w:val="24"/>
        </w:rPr>
        <w:t>（2）投递地址：杭州萧山国际机场药品仓储基地二号库东一楼办公室 金红丹收</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color w:val="FF0000"/>
          <w:sz w:val="24"/>
        </w:rPr>
        <w:t>截止日期：</w:t>
      </w:r>
      <w:r>
        <w:rPr>
          <w:rFonts w:ascii="宋体" w:hAnsi="宋体"/>
          <w:color w:val="FF0000"/>
          <w:sz w:val="24"/>
        </w:rPr>
        <w:t>2020</w:t>
      </w:r>
      <w:r>
        <w:rPr>
          <w:rFonts w:hint="eastAsia" w:ascii="宋体" w:hAnsi="宋体"/>
          <w:color w:val="FF0000"/>
          <w:sz w:val="24"/>
        </w:rPr>
        <w:t>年8月</w:t>
      </w:r>
      <w:r>
        <w:rPr>
          <w:rFonts w:hint="eastAsia" w:ascii="宋体" w:hAnsi="宋体"/>
          <w:color w:val="FF0000"/>
          <w:sz w:val="24"/>
          <w:u w:val="single"/>
        </w:rPr>
        <w:t>10</w:t>
      </w:r>
      <w:r>
        <w:rPr>
          <w:rFonts w:hint="eastAsia" w:ascii="宋体" w:hAnsi="宋体"/>
          <w:color w:val="FF0000"/>
          <w:sz w:val="24"/>
        </w:rPr>
        <w:t>日上午</w:t>
      </w:r>
      <w:r>
        <w:rPr>
          <w:rFonts w:ascii="宋体" w:hAnsi="宋体"/>
          <w:color w:val="FF0000"/>
          <w:sz w:val="24"/>
        </w:rPr>
        <w:t>9:00时（北京时间）</w:t>
      </w:r>
      <w:bookmarkStart w:id="6" w:name="_Hlt36007691"/>
      <w:bookmarkEnd w:id="6"/>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5、联系方式</w:t>
      </w:r>
    </w:p>
    <w:p>
      <w:pPr>
        <w:spacing w:line="360" w:lineRule="auto"/>
        <w:ind w:firstLine="480" w:firstLineChars="200"/>
        <w:rPr>
          <w:rFonts w:ascii="宋体" w:hAnsi="宋体"/>
          <w:sz w:val="24"/>
        </w:rPr>
      </w:pPr>
      <w:r>
        <w:rPr>
          <w:rFonts w:hint="eastAsia" w:ascii="宋体" w:hAnsi="宋体"/>
          <w:sz w:val="24"/>
        </w:rPr>
        <w:t>保险经纪人：航联保险经纪有限公司 杜欣欣   联系电话：021-31338090-2</w:t>
      </w:r>
      <w:r>
        <w:rPr>
          <w:rFonts w:ascii="宋体" w:hAnsi="宋体"/>
          <w:sz w:val="24"/>
        </w:rPr>
        <w:t>01</w:t>
      </w:r>
    </w:p>
    <w:p>
      <w:pPr>
        <w:spacing w:line="360" w:lineRule="auto"/>
        <w:ind w:firstLine="480" w:firstLineChars="200"/>
        <w:rPr>
          <w:rFonts w:ascii="宋体" w:hAnsi="宋体"/>
          <w:sz w:val="24"/>
        </w:rPr>
      </w:pPr>
      <w:r>
        <w:rPr>
          <w:rFonts w:hint="eastAsia" w:ascii="宋体" w:hAnsi="宋体"/>
          <w:sz w:val="24"/>
        </w:rPr>
        <w:t>投标联系人：闫朝勇</w:t>
      </w:r>
      <w:r>
        <w:rPr>
          <w:rFonts w:ascii="宋体" w:hAnsi="宋体"/>
          <w:sz w:val="24"/>
        </w:rPr>
        <w:t xml:space="preserve"> 联系电话：0571-83837630</w:t>
      </w:r>
    </w:p>
    <w:p>
      <w:pPr>
        <w:spacing w:line="360" w:lineRule="auto"/>
        <w:ind w:firstLine="480" w:firstLineChars="200"/>
        <w:rPr>
          <w:rFonts w:ascii="宋体" w:hAnsi="宋体"/>
          <w:sz w:val="24"/>
        </w:rPr>
      </w:pPr>
      <w:r>
        <w:rPr>
          <w:rFonts w:hint="eastAsia" w:ascii="宋体" w:hAnsi="宋体"/>
          <w:sz w:val="24"/>
        </w:rPr>
        <w:t>招标监督人：陈  洲</w:t>
      </w:r>
      <w:r>
        <w:rPr>
          <w:rFonts w:ascii="宋体" w:hAnsi="宋体"/>
          <w:sz w:val="24"/>
        </w:rPr>
        <w:t xml:space="preserve"> 联系电话：0571-866650</w:t>
      </w:r>
      <w:r>
        <w:rPr>
          <w:rFonts w:hint="eastAsia" w:ascii="宋体" w:hAnsi="宋体"/>
          <w:sz w:val="24"/>
        </w:rPr>
        <w:t>09</w:t>
      </w:r>
    </w:p>
    <w:p>
      <w:pPr>
        <w:spacing w:line="360" w:lineRule="auto"/>
        <w:rPr>
          <w:rFonts w:ascii="宋体" w:hAnsi="宋体"/>
          <w:sz w:val="24"/>
        </w:rPr>
      </w:pPr>
    </w:p>
    <w:p>
      <w:pPr>
        <w:spacing w:line="360" w:lineRule="auto"/>
        <w:ind w:firstLine="480" w:firstLineChars="200"/>
        <w:rPr>
          <w:rFonts w:ascii="宋体" w:hAnsi="宋体"/>
          <w:sz w:val="24"/>
        </w:rPr>
      </w:pPr>
      <w:bookmarkStart w:id="7" w:name="_Toc307926456"/>
      <w:bookmarkStart w:id="8" w:name="_Toc307931343"/>
      <w:bookmarkStart w:id="9" w:name="_Toc46024208"/>
      <w:bookmarkStart w:id="10" w:name="_Toc35591149"/>
    </w:p>
    <w:p>
      <w:pPr>
        <w:spacing w:line="360" w:lineRule="auto"/>
        <w:ind w:firstLine="480" w:firstLineChars="200"/>
        <w:rPr>
          <w:rFonts w:ascii="宋体" w:hAnsi="宋体"/>
          <w:sz w:val="24"/>
        </w:rPr>
      </w:pPr>
    </w:p>
    <w:p>
      <w:pPr>
        <w:pStyle w:val="2"/>
        <w:spacing w:before="0" w:after="0" w:line="240" w:lineRule="auto"/>
        <w:jc w:val="center"/>
        <w:rPr>
          <w:sz w:val="32"/>
          <w:szCs w:val="32"/>
        </w:rPr>
      </w:pPr>
      <w:r>
        <w:rPr>
          <w:rFonts w:hint="eastAsia"/>
          <w:sz w:val="32"/>
          <w:szCs w:val="32"/>
        </w:rPr>
        <w:t>第二部分投标人须知</w:t>
      </w:r>
      <w:bookmarkEnd w:id="7"/>
      <w:bookmarkEnd w:id="8"/>
      <w:bookmarkEnd w:id="9"/>
      <w:bookmarkEnd w:id="10"/>
      <w:bookmarkStart w:id="11" w:name="_Toc203757253"/>
      <w:bookmarkStart w:id="12" w:name="_Toc8836"/>
      <w:bookmarkStart w:id="13" w:name="_Toc115479907"/>
      <w:bookmarkStart w:id="14" w:name="_Toc307926457"/>
    </w:p>
    <w:bookmarkEnd w:id="11"/>
    <w:bookmarkEnd w:id="12"/>
    <w:bookmarkEnd w:id="13"/>
    <w:bookmarkEnd w:id="14"/>
    <w:tbl>
      <w:tblPr>
        <w:tblStyle w:val="32"/>
        <w:tblW w:w="837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31" w:type="dxa"/>
            <w:tcBorders>
              <w:top w:val="thinThickSmallGap" w:color="auto" w:sz="24" w:space="0"/>
              <w:left w:val="thinThickSmallGap" w:color="auto" w:sz="24" w:space="0"/>
            </w:tcBorders>
            <w:vAlign w:val="center"/>
          </w:tcPr>
          <w:p>
            <w:pPr>
              <w:spacing w:line="420" w:lineRule="exact"/>
              <w:jc w:val="center"/>
              <w:rPr>
                <w:rFonts w:ascii="宋体" w:hAnsi="宋体"/>
                <w:sz w:val="24"/>
              </w:rPr>
            </w:pPr>
            <w:r>
              <w:rPr>
                <w:rFonts w:ascii="宋体" w:hAnsi="宋体"/>
                <w:sz w:val="24"/>
              </w:rPr>
              <w:t>序号</w:t>
            </w:r>
          </w:p>
        </w:tc>
        <w:tc>
          <w:tcPr>
            <w:tcW w:w="7440" w:type="dxa"/>
            <w:tcBorders>
              <w:top w:val="thinThickSmallGap" w:color="auto" w:sz="24" w:space="0"/>
              <w:right w:val="thickThinSmallGap" w:color="auto" w:sz="24" w:space="0"/>
            </w:tcBorders>
            <w:vAlign w:val="center"/>
          </w:tcPr>
          <w:p>
            <w:pPr>
              <w:spacing w:line="420" w:lineRule="exact"/>
              <w:jc w:val="center"/>
              <w:rPr>
                <w:rFonts w:ascii="宋体" w:hAnsi="宋体"/>
                <w:sz w:val="24"/>
              </w:rPr>
            </w:pPr>
            <w:r>
              <w:rPr>
                <w:rFonts w:ascii="宋体" w:hAnsi="宋体"/>
                <w:sz w:val="24"/>
              </w:rPr>
              <w:t>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ascii="宋体" w:hAnsi="宋体"/>
                <w:sz w:val="24"/>
              </w:rPr>
              <w:t>1</w:t>
            </w:r>
          </w:p>
        </w:tc>
        <w:tc>
          <w:tcPr>
            <w:tcW w:w="7440" w:type="dxa"/>
            <w:tcBorders>
              <w:right w:val="thickThinSmallGap" w:color="auto" w:sz="24" w:space="0"/>
            </w:tcBorders>
            <w:vAlign w:val="center"/>
          </w:tcPr>
          <w:p>
            <w:pPr>
              <w:spacing w:line="420" w:lineRule="exact"/>
              <w:rPr>
                <w:rFonts w:ascii="宋体" w:hAnsi="宋体"/>
                <w:sz w:val="24"/>
              </w:rPr>
            </w:pPr>
            <w:r>
              <w:rPr>
                <w:rFonts w:ascii="宋体" w:hAnsi="宋体"/>
                <w:sz w:val="24"/>
              </w:rPr>
              <w:t>项目名称：</w:t>
            </w:r>
            <w:r>
              <w:rPr>
                <w:rFonts w:hint="eastAsia" w:ascii="宋体" w:hAnsi="宋体" w:cs="宋体"/>
                <w:sz w:val="24"/>
              </w:rPr>
              <w:t>浙江航空开发有限责任公司财产一切险及物流责任险项目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ascii="宋体" w:hAnsi="宋体"/>
                <w:sz w:val="24"/>
              </w:rPr>
              <w:t>2</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投保人：</w:t>
            </w:r>
            <w:r>
              <w:rPr>
                <w:rFonts w:hint="eastAsia" w:ascii="宋体" w:hAnsi="宋体" w:cs="宋体"/>
                <w:sz w:val="24"/>
              </w:rPr>
              <w:t>浙江航空开发有限责任公司</w:t>
            </w:r>
          </w:p>
          <w:p>
            <w:pPr>
              <w:spacing w:line="420" w:lineRule="exact"/>
              <w:rPr>
                <w:rFonts w:ascii="宋体" w:hAnsi="宋体"/>
                <w:sz w:val="24"/>
              </w:rPr>
            </w:pPr>
            <w:r>
              <w:rPr>
                <w:rFonts w:hint="eastAsia" w:ascii="宋体" w:hAnsi="宋体"/>
                <w:sz w:val="24"/>
              </w:rPr>
              <w:t>联系人：闫朝勇</w:t>
            </w:r>
          </w:p>
          <w:p>
            <w:pPr>
              <w:spacing w:line="360" w:lineRule="auto"/>
              <w:rPr>
                <w:rFonts w:ascii="宋体" w:hAnsi="宋体"/>
                <w:b/>
                <w:bCs/>
                <w:kern w:val="44"/>
                <w:sz w:val="24"/>
              </w:rPr>
            </w:pPr>
            <w:r>
              <w:rPr>
                <w:rFonts w:hint="eastAsia" w:ascii="宋体" w:hAnsi="宋体"/>
                <w:sz w:val="24"/>
              </w:rPr>
              <w:t>电话：</w:t>
            </w:r>
            <w:r>
              <w:rPr>
                <w:rFonts w:ascii="宋体" w:hAnsi="宋体"/>
                <w:sz w:val="24"/>
              </w:rPr>
              <w:t>0571-83837630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ascii="宋体" w:hAnsi="宋体"/>
                <w:sz w:val="24"/>
              </w:rPr>
              <w:t>3</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保险经纪人</w:t>
            </w:r>
            <w:r>
              <w:rPr>
                <w:rFonts w:ascii="宋体" w:hAnsi="宋体"/>
                <w:sz w:val="24"/>
              </w:rPr>
              <w:t>：</w:t>
            </w:r>
            <w:r>
              <w:rPr>
                <w:rFonts w:hint="eastAsia" w:ascii="宋体" w:hAnsi="宋体"/>
                <w:sz w:val="24"/>
              </w:rPr>
              <w:t>航联保险经纪有限公司</w:t>
            </w:r>
          </w:p>
          <w:p>
            <w:pPr>
              <w:spacing w:line="420" w:lineRule="exact"/>
              <w:rPr>
                <w:rFonts w:ascii="宋体" w:hAnsi="宋体"/>
                <w:sz w:val="24"/>
              </w:rPr>
            </w:pPr>
            <w:r>
              <w:rPr>
                <w:rFonts w:hint="eastAsia" w:ascii="宋体" w:hAnsi="宋体"/>
                <w:sz w:val="24"/>
              </w:rPr>
              <w:t>地址：上海市吴中路686弄2号金虹桥广场E座701室</w:t>
            </w:r>
          </w:p>
          <w:p>
            <w:pPr>
              <w:spacing w:line="420" w:lineRule="exact"/>
              <w:rPr>
                <w:rFonts w:ascii="宋体" w:hAnsi="宋体"/>
                <w:sz w:val="24"/>
              </w:rPr>
            </w:pPr>
            <w:r>
              <w:rPr>
                <w:rFonts w:hint="eastAsia" w:ascii="宋体" w:hAnsi="宋体"/>
                <w:sz w:val="24"/>
              </w:rPr>
              <w:t>联系人：杜欣欣      电话：021-31338090-2</w:t>
            </w:r>
            <w:r>
              <w:rPr>
                <w:rFonts w:ascii="宋体" w:hAnsi="宋体"/>
                <w:sz w:val="24"/>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ascii="宋体" w:hAnsi="宋体"/>
                <w:sz w:val="24"/>
              </w:rPr>
              <w:t>4</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投保险种:1）财产一切险；2）物流责任险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ascii="宋体" w:hAnsi="宋体"/>
                <w:sz w:val="24"/>
              </w:rPr>
              <w:t>5</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项目</w:t>
            </w:r>
            <w:r>
              <w:rPr>
                <w:rFonts w:ascii="宋体" w:hAnsi="宋体"/>
                <w:sz w:val="24"/>
              </w:rPr>
              <w:t>地点：</w:t>
            </w:r>
            <w:r>
              <w:rPr>
                <w:rFonts w:hint="eastAsia" w:ascii="宋体" w:hAnsi="宋体"/>
                <w:sz w:val="24"/>
              </w:rPr>
              <w:t>杭州市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hint="eastAsia" w:ascii="宋体" w:hAnsi="宋体"/>
                <w:sz w:val="24"/>
              </w:rPr>
              <w:t>6</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投标人的总报价必须在招标单位项目预算以内（</w:t>
            </w:r>
            <w:r>
              <w:rPr>
                <w:rFonts w:ascii="宋体" w:hAnsi="宋体"/>
                <w:sz w:val="24"/>
              </w:rPr>
              <w:t>380,000.00元人民币</w:t>
            </w:r>
            <w:r>
              <w:rPr>
                <w:rFonts w:hint="eastAsia" w:ascii="宋体" w:hAnsi="宋体"/>
                <w:sz w:val="24"/>
              </w:rPr>
              <w:t>（含税）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14"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hint="eastAsia" w:ascii="宋体" w:hAnsi="宋体"/>
                <w:sz w:val="24"/>
              </w:rPr>
              <w:t>7</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投标人资质条件：</w:t>
            </w:r>
          </w:p>
          <w:p>
            <w:pPr>
              <w:numPr>
                <w:ilvl w:val="0"/>
                <w:numId w:val="1"/>
              </w:numPr>
              <w:spacing w:line="420" w:lineRule="exact"/>
              <w:rPr>
                <w:rFonts w:ascii="宋体" w:hAnsi="宋体"/>
                <w:sz w:val="24"/>
              </w:rPr>
            </w:pPr>
            <w:r>
              <w:rPr>
                <w:rFonts w:hint="eastAsia" w:ascii="宋体" w:hAnsi="宋体"/>
                <w:sz w:val="24"/>
              </w:rPr>
              <w:t>投标人必须为经中国保险监督管理委员会批准在杭州市经营财产保险的</w:t>
            </w:r>
            <w:r>
              <w:rPr>
                <w:rFonts w:hint="eastAsia" w:ascii="宋体" w:hAnsi="宋体" w:cs="Arial"/>
                <w:kern w:val="0"/>
                <w:sz w:val="22"/>
              </w:rPr>
              <w:t>财产保险公司</w:t>
            </w:r>
            <w:r>
              <w:rPr>
                <w:rFonts w:hint="eastAsia" w:ascii="宋体" w:hAnsi="宋体"/>
                <w:sz w:val="24"/>
              </w:rPr>
              <w:t>。</w:t>
            </w:r>
            <w:r>
              <w:rPr>
                <w:rFonts w:ascii="宋体" w:hAnsi="宋体"/>
                <w:sz w:val="24"/>
              </w:rPr>
              <w:t>保险公司总公司可直接参与投标</w:t>
            </w:r>
            <w:r>
              <w:rPr>
                <w:rFonts w:hint="eastAsia" w:ascii="宋体" w:hAnsi="宋体"/>
                <w:sz w:val="24"/>
              </w:rPr>
              <w:t>。</w:t>
            </w:r>
            <w:r>
              <w:rPr>
                <w:rFonts w:hint="eastAsia" w:ascii="宋体" w:hAnsi="宋体" w:cs="Arial"/>
                <w:kern w:val="0"/>
                <w:sz w:val="22"/>
              </w:rPr>
              <w:t>如财产保险公司分支机构参与投标，必须为</w:t>
            </w:r>
            <w:r>
              <w:rPr>
                <w:rFonts w:hint="eastAsia" w:ascii="宋体" w:hAnsi="宋体"/>
                <w:sz w:val="24"/>
              </w:rPr>
              <w:t>省级分公司或市级分公司</w:t>
            </w:r>
            <w:r>
              <w:rPr>
                <w:rFonts w:hint="eastAsia" w:ascii="宋体" w:hAnsi="宋体" w:cs="Arial"/>
                <w:kern w:val="0"/>
                <w:sz w:val="22"/>
              </w:rPr>
              <w:t>，且必须取得其总公司针对本项目的唯一授权</w:t>
            </w:r>
            <w:r>
              <w:rPr>
                <w:rFonts w:ascii="宋体" w:hAnsi="宋体"/>
                <w:sz w:val="24"/>
              </w:rPr>
              <w:t>。</w:t>
            </w:r>
            <w:r>
              <w:rPr>
                <w:rFonts w:hint="eastAsia" w:ascii="宋体" w:hAnsi="宋体"/>
                <w:sz w:val="24"/>
              </w:rPr>
              <w:t>单位负责人为同一人或者存在控股、管理关系的不同单位，不得同时参加本项目的投标，否则，相关投标均无效。</w:t>
            </w:r>
          </w:p>
          <w:p>
            <w:pPr>
              <w:numPr>
                <w:ilvl w:val="0"/>
                <w:numId w:val="1"/>
              </w:numPr>
              <w:spacing w:line="420" w:lineRule="exact"/>
              <w:rPr>
                <w:rFonts w:ascii="宋体" w:hAnsi="宋体"/>
                <w:sz w:val="24"/>
              </w:rPr>
            </w:pPr>
            <w:r>
              <w:rPr>
                <w:rFonts w:hint="eastAsia" w:ascii="宋体" w:hAnsi="宋体"/>
                <w:sz w:val="24"/>
              </w:rPr>
              <w:t>投标人无不良记录（指近三年内未被国家或省、市行政主管部门、保险监管部门通报停止其参加招投标活动的）。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hint="eastAsia" w:ascii="宋体" w:hAnsi="宋体"/>
                <w:sz w:val="24"/>
              </w:rPr>
              <w:t>8</w:t>
            </w:r>
          </w:p>
        </w:tc>
        <w:tc>
          <w:tcPr>
            <w:tcW w:w="7440" w:type="dxa"/>
            <w:tcBorders>
              <w:right w:val="thickThinSmallGap" w:color="auto" w:sz="24" w:space="0"/>
            </w:tcBorders>
            <w:vAlign w:val="center"/>
          </w:tcPr>
          <w:p>
            <w:pPr>
              <w:spacing w:line="420" w:lineRule="exact"/>
              <w:rPr>
                <w:rFonts w:ascii="宋体" w:hAnsi="宋体"/>
                <w:sz w:val="24"/>
              </w:rPr>
            </w:pPr>
            <w:r>
              <w:rPr>
                <w:rFonts w:hint="eastAsia" w:ascii="宋体" w:hAnsi="宋体"/>
                <w:sz w:val="24"/>
              </w:rPr>
              <w:t>保险期限：一年，自</w:t>
            </w:r>
            <w:r>
              <w:rPr>
                <w:rFonts w:ascii="宋体" w:hAnsi="宋体"/>
                <w:sz w:val="24"/>
              </w:rPr>
              <w:t>2020</w:t>
            </w:r>
            <w:r>
              <w:rPr>
                <w:rFonts w:hint="eastAsia" w:ascii="宋体" w:hAnsi="宋体"/>
                <w:sz w:val="24"/>
              </w:rPr>
              <w:t>年</w:t>
            </w:r>
            <w:r>
              <w:rPr>
                <w:rFonts w:ascii="宋体" w:hAnsi="宋体"/>
                <w:sz w:val="24"/>
              </w:rPr>
              <w:t>10</w:t>
            </w:r>
            <w:r>
              <w:rPr>
                <w:rFonts w:hint="eastAsia" w:ascii="宋体" w:hAnsi="宋体"/>
                <w:sz w:val="24"/>
              </w:rPr>
              <w:t>月</w:t>
            </w:r>
            <w:r>
              <w:rPr>
                <w:rFonts w:ascii="宋体" w:hAnsi="宋体"/>
                <w:sz w:val="24"/>
              </w:rPr>
              <w:t>29</w:t>
            </w:r>
            <w:r>
              <w:rPr>
                <w:rFonts w:hint="eastAsia" w:ascii="宋体" w:hAnsi="宋体"/>
                <w:sz w:val="24"/>
              </w:rPr>
              <w:t>日</w:t>
            </w:r>
            <w:r>
              <w:rPr>
                <w:rFonts w:ascii="宋体" w:hAnsi="宋体"/>
                <w:sz w:val="24"/>
              </w:rPr>
              <w:t>00时起至2021</w:t>
            </w:r>
            <w:r>
              <w:rPr>
                <w:rFonts w:hint="eastAsia" w:ascii="宋体" w:hAnsi="宋体"/>
                <w:sz w:val="24"/>
              </w:rPr>
              <w:t>年</w:t>
            </w:r>
            <w:r>
              <w:rPr>
                <w:rFonts w:ascii="宋体" w:hAnsi="宋体"/>
                <w:sz w:val="24"/>
              </w:rPr>
              <w:t>10</w:t>
            </w:r>
            <w:r>
              <w:rPr>
                <w:rFonts w:hint="eastAsia" w:ascii="宋体" w:hAnsi="宋体"/>
                <w:sz w:val="24"/>
              </w:rPr>
              <w:t>月</w:t>
            </w:r>
            <w:r>
              <w:rPr>
                <w:rFonts w:ascii="宋体" w:hAnsi="宋体"/>
                <w:sz w:val="24"/>
              </w:rPr>
              <w:t>28</w:t>
            </w:r>
            <w:r>
              <w:rPr>
                <w:rFonts w:hint="eastAsia" w:ascii="宋体" w:hAnsi="宋体"/>
                <w:sz w:val="24"/>
              </w:rPr>
              <w:t>日</w:t>
            </w:r>
            <w:r>
              <w:rPr>
                <w:rFonts w:ascii="宋体" w:hAnsi="宋体"/>
                <w:sz w:val="24"/>
              </w:rPr>
              <w:t>24时止。</w:t>
            </w:r>
          </w:p>
          <w:p>
            <w:pPr>
              <w:spacing w:line="420" w:lineRule="exact"/>
              <w:rPr>
                <w:rFonts w:ascii="宋体" w:hAnsi="宋体"/>
                <w:sz w:val="24"/>
              </w:rPr>
            </w:pPr>
            <w:r>
              <w:rPr>
                <w:rFonts w:hint="eastAsia" w:ascii="宋体" w:hAnsi="宋体"/>
                <w:sz w:val="24"/>
              </w:rPr>
              <w:t>（实际起保日期以出单指示为准）</w:t>
            </w:r>
          </w:p>
          <w:p>
            <w:pPr>
              <w:spacing w:line="420" w:lineRule="exact"/>
              <w:rPr>
                <w:rFonts w:ascii="宋体" w:hAnsi="宋体"/>
                <w:sz w:val="24"/>
              </w:rPr>
            </w:pPr>
            <w:r>
              <w:rPr>
                <w:rFonts w:hint="eastAsia" w:ascii="宋体" w:hAnsi="宋体"/>
              </w:rPr>
              <w:t>本项目结果</w:t>
            </w:r>
            <w:r>
              <w:rPr>
                <w:rFonts w:ascii="宋体" w:hAnsi="宋体"/>
              </w:rPr>
              <w:t>2</w:t>
            </w:r>
            <w:r>
              <w:rPr>
                <w:rFonts w:hint="eastAsia" w:ascii="宋体" w:hAnsi="宋体"/>
              </w:rPr>
              <w:t>年有效，分年签订合同。如续签合同前保险服务通过投保人满意度考评，经双方协商，可续签2021年</w:t>
            </w:r>
            <w:r>
              <w:rPr>
                <w:rFonts w:ascii="宋体" w:hAnsi="宋体"/>
              </w:rPr>
              <w:t>10</w:t>
            </w:r>
            <w:r>
              <w:rPr>
                <w:rFonts w:hint="eastAsia" w:ascii="宋体" w:hAnsi="宋体"/>
              </w:rPr>
              <w:t>月</w:t>
            </w:r>
            <w:r>
              <w:rPr>
                <w:rFonts w:ascii="宋体" w:hAnsi="宋体"/>
              </w:rPr>
              <w:t>29</w:t>
            </w:r>
            <w:r>
              <w:rPr>
                <w:rFonts w:hint="eastAsia" w:ascii="宋体" w:hAnsi="宋体"/>
              </w:rPr>
              <w:t>日</w:t>
            </w:r>
            <w:r>
              <w:rPr>
                <w:rFonts w:ascii="宋体" w:hAnsi="宋体"/>
              </w:rPr>
              <w:t>00时起至2022</w:t>
            </w:r>
            <w:r>
              <w:rPr>
                <w:rFonts w:hint="eastAsia" w:ascii="宋体" w:hAnsi="宋体"/>
              </w:rPr>
              <w:t>年</w:t>
            </w:r>
            <w:r>
              <w:rPr>
                <w:rFonts w:ascii="宋体" w:hAnsi="宋体"/>
              </w:rPr>
              <w:t>10</w:t>
            </w:r>
            <w:r>
              <w:rPr>
                <w:rFonts w:hint="eastAsia" w:ascii="宋体" w:hAnsi="宋体"/>
              </w:rPr>
              <w:t>月</w:t>
            </w:r>
            <w:r>
              <w:rPr>
                <w:rFonts w:ascii="宋体" w:hAnsi="宋体"/>
              </w:rPr>
              <w:t>28</w:t>
            </w:r>
            <w:r>
              <w:rPr>
                <w:rFonts w:hint="eastAsia" w:ascii="宋体" w:hAnsi="宋体"/>
              </w:rPr>
              <w:t>日</w:t>
            </w:r>
            <w:r>
              <w:rPr>
                <w:rFonts w:ascii="宋体" w:hAnsi="宋体"/>
              </w:rPr>
              <w:t>24时止</w:t>
            </w:r>
            <w:r>
              <w:rPr>
                <w:rFonts w:hint="eastAsia" w:ascii="宋体" w:hAnsi="宋体"/>
              </w:rPr>
              <w:t>的保险合同。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hint="eastAsia" w:ascii="宋体" w:hAnsi="宋体"/>
                <w:sz w:val="24"/>
              </w:rPr>
              <w:t>9</w:t>
            </w:r>
          </w:p>
        </w:tc>
        <w:tc>
          <w:tcPr>
            <w:tcW w:w="7440" w:type="dxa"/>
            <w:tcBorders>
              <w:right w:val="thickThinSmallGap" w:color="auto" w:sz="24" w:space="0"/>
            </w:tcBorders>
            <w:shd w:val="clear" w:color="auto" w:fill="auto"/>
            <w:vAlign w:val="center"/>
          </w:tcPr>
          <w:p>
            <w:pPr>
              <w:spacing w:line="420" w:lineRule="exact"/>
              <w:rPr>
                <w:rFonts w:ascii="宋体" w:hAnsi="宋体"/>
                <w:sz w:val="24"/>
              </w:rPr>
            </w:pPr>
            <w:r>
              <w:rPr>
                <w:rFonts w:hint="eastAsia" w:ascii="宋体" w:hAnsi="宋体"/>
                <w:sz w:val="24"/>
              </w:rPr>
              <w:t>招标文件澄清截止时间: 20</w:t>
            </w:r>
            <w:r>
              <w:rPr>
                <w:rFonts w:ascii="宋体" w:hAnsi="宋体"/>
                <w:sz w:val="24"/>
              </w:rPr>
              <w:t>20</w:t>
            </w:r>
            <w:r>
              <w:rPr>
                <w:rFonts w:hint="eastAsia" w:ascii="宋体" w:hAnsi="宋体"/>
                <w:sz w:val="24"/>
              </w:rPr>
              <w:t>年</w:t>
            </w:r>
            <w:r>
              <w:rPr>
                <w:rFonts w:hint="eastAsia" w:ascii="宋体" w:hAnsi="宋体"/>
                <w:sz w:val="24"/>
                <w:u w:val="single"/>
              </w:rPr>
              <w:t>7</w:t>
            </w:r>
            <w:r>
              <w:rPr>
                <w:rFonts w:hint="eastAsia" w:ascii="宋体" w:hAnsi="宋体"/>
                <w:sz w:val="24"/>
              </w:rPr>
              <w:t>月</w:t>
            </w:r>
            <w:r>
              <w:rPr>
                <w:rFonts w:hint="eastAsia" w:ascii="宋体" w:hAnsi="宋体"/>
                <w:sz w:val="24"/>
                <w:u w:val="single"/>
              </w:rPr>
              <w:t>27</w:t>
            </w:r>
            <w:r>
              <w:rPr>
                <w:rFonts w:hint="eastAsia" w:ascii="宋体" w:hAnsi="宋体"/>
                <w:sz w:val="24"/>
              </w:rPr>
              <w:t>日17：00前（北京时间</w:t>
            </w:r>
            <w:r>
              <w:rPr>
                <w:rFonts w:ascii="宋体" w:hAnsi="宋体"/>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931" w:type="dxa"/>
            <w:tcBorders>
              <w:left w:val="thinThickSmallGap" w:color="auto" w:sz="24" w:space="0"/>
            </w:tcBorders>
            <w:vAlign w:val="center"/>
          </w:tcPr>
          <w:p>
            <w:pPr>
              <w:spacing w:line="420" w:lineRule="exact"/>
              <w:jc w:val="center"/>
              <w:rPr>
                <w:rFonts w:ascii="宋体" w:hAnsi="宋体"/>
                <w:sz w:val="24"/>
              </w:rPr>
            </w:pPr>
            <w:r>
              <w:rPr>
                <w:rFonts w:hint="eastAsia" w:ascii="宋体" w:hAnsi="宋体"/>
                <w:sz w:val="24"/>
              </w:rPr>
              <w:t>10</w:t>
            </w:r>
          </w:p>
        </w:tc>
        <w:tc>
          <w:tcPr>
            <w:tcW w:w="7440" w:type="dxa"/>
            <w:tcBorders>
              <w:right w:val="thickThinSmallGap" w:color="auto" w:sz="24" w:space="0"/>
            </w:tcBorders>
            <w:shd w:val="clear" w:color="auto" w:fill="auto"/>
            <w:vAlign w:val="center"/>
          </w:tcPr>
          <w:p>
            <w:pPr>
              <w:spacing w:line="420" w:lineRule="exact"/>
              <w:rPr>
                <w:rFonts w:ascii="宋体" w:hAnsi="宋体"/>
                <w:sz w:val="24"/>
              </w:rPr>
            </w:pPr>
            <w:r>
              <w:rPr>
                <w:rFonts w:hint="eastAsia" w:ascii="宋体" w:hAnsi="宋体"/>
                <w:sz w:val="24"/>
              </w:rPr>
              <w:t>标书送达截止时间：20</w:t>
            </w:r>
            <w:r>
              <w:rPr>
                <w:rFonts w:ascii="宋体" w:hAnsi="宋体"/>
                <w:sz w:val="24"/>
              </w:rPr>
              <w:t>20</w:t>
            </w:r>
            <w:r>
              <w:rPr>
                <w:rFonts w:hint="eastAsia" w:ascii="宋体" w:hAnsi="宋体"/>
                <w:sz w:val="24"/>
              </w:rPr>
              <w:t>年</w:t>
            </w:r>
            <w:r>
              <w:rPr>
                <w:rFonts w:hint="eastAsia" w:ascii="宋体" w:hAnsi="宋体"/>
                <w:sz w:val="24"/>
                <w:u w:val="single"/>
              </w:rPr>
              <w:t>8</w:t>
            </w:r>
            <w:r>
              <w:rPr>
                <w:rFonts w:hint="eastAsia" w:ascii="宋体" w:hAnsi="宋体"/>
                <w:sz w:val="24"/>
              </w:rPr>
              <w:t>月</w:t>
            </w:r>
            <w:r>
              <w:rPr>
                <w:rFonts w:hint="eastAsia" w:ascii="宋体" w:hAnsi="宋体"/>
                <w:sz w:val="24"/>
                <w:u w:val="single"/>
              </w:rPr>
              <w:t>10</w:t>
            </w:r>
            <w:r>
              <w:rPr>
                <w:rFonts w:hint="eastAsia" w:ascii="宋体" w:hAnsi="宋体"/>
                <w:sz w:val="24"/>
              </w:rPr>
              <w:t>日上午9:00时（北京时间）</w:t>
            </w:r>
          </w:p>
          <w:p>
            <w:pPr>
              <w:spacing w:line="360" w:lineRule="auto"/>
              <w:rPr>
                <w:rFonts w:ascii="宋体" w:hAnsi="宋体"/>
                <w:sz w:val="24"/>
              </w:rPr>
            </w:pPr>
            <w:r>
              <w:rPr>
                <w:rFonts w:hint="eastAsia" w:ascii="宋体" w:hAnsi="宋体"/>
                <w:sz w:val="24"/>
              </w:rPr>
              <w:t>递交地点：杭州萧山国际机场药品仓储基地二号库东一楼办公室金红丹收</w:t>
            </w:r>
          </w:p>
          <w:p>
            <w:pPr>
              <w:spacing w:line="360" w:lineRule="auto"/>
              <w:rPr>
                <w:rFonts w:ascii="宋体" w:hAnsi="宋体"/>
                <w:sz w:val="24"/>
              </w:rPr>
            </w:pPr>
            <w:r>
              <w:rPr>
                <w:rFonts w:hint="eastAsia" w:ascii="宋体" w:hAnsi="宋体"/>
                <w:sz w:val="24"/>
              </w:rPr>
              <w:t>评标地点：杭州机场招标中心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931" w:type="dxa"/>
            <w:tcBorders>
              <w:left w:val="thinThickSmallGap" w:color="auto" w:sz="24" w:space="0"/>
              <w:bottom w:val="thickThinSmallGap" w:color="auto" w:sz="24" w:space="0"/>
            </w:tcBorders>
            <w:vAlign w:val="center"/>
          </w:tcPr>
          <w:p>
            <w:pPr>
              <w:spacing w:line="420" w:lineRule="exact"/>
              <w:jc w:val="center"/>
              <w:rPr>
                <w:rFonts w:ascii="宋体" w:hAnsi="宋体"/>
                <w:sz w:val="24"/>
              </w:rPr>
            </w:pPr>
            <w:r>
              <w:rPr>
                <w:rFonts w:hint="eastAsia" w:ascii="宋体" w:hAnsi="宋体"/>
                <w:sz w:val="24"/>
              </w:rPr>
              <w:t>11</w:t>
            </w:r>
          </w:p>
        </w:tc>
        <w:tc>
          <w:tcPr>
            <w:tcW w:w="7440" w:type="dxa"/>
            <w:tcBorders>
              <w:bottom w:val="thickThinSmallGap" w:color="auto" w:sz="24" w:space="0"/>
              <w:right w:val="thickThinSmallGap" w:color="auto" w:sz="24" w:space="0"/>
            </w:tcBorders>
            <w:shd w:val="clear" w:color="auto" w:fill="auto"/>
            <w:vAlign w:val="center"/>
          </w:tcPr>
          <w:p>
            <w:pPr>
              <w:spacing w:line="420" w:lineRule="exact"/>
              <w:rPr>
                <w:rFonts w:ascii="宋体" w:hAnsi="宋体"/>
                <w:sz w:val="24"/>
              </w:rPr>
            </w:pPr>
            <w:r>
              <w:rPr>
                <w:rFonts w:hint="eastAsia" w:ascii="宋体" w:hAnsi="宋体"/>
                <w:sz w:val="24"/>
              </w:rPr>
              <w:t>标书份数</w:t>
            </w:r>
            <w:r>
              <w:rPr>
                <w:rFonts w:ascii="宋体" w:hAnsi="宋体"/>
                <w:sz w:val="24"/>
              </w:rPr>
              <w:t>：正本壹份，副本</w:t>
            </w:r>
            <w:r>
              <w:rPr>
                <w:rFonts w:hint="eastAsia" w:ascii="宋体" w:hAnsi="宋体"/>
                <w:sz w:val="24"/>
              </w:rPr>
              <w:t>陆</w:t>
            </w:r>
            <w:r>
              <w:rPr>
                <w:rFonts w:ascii="宋体" w:hAnsi="宋体"/>
                <w:sz w:val="24"/>
              </w:rPr>
              <w:t>份</w:t>
            </w:r>
          </w:p>
        </w:tc>
      </w:tr>
    </w:tbl>
    <w:p>
      <w:pPr>
        <w:spacing w:line="360" w:lineRule="auto"/>
        <w:ind w:firstLine="472" w:firstLineChars="196"/>
        <w:rPr>
          <w:rFonts w:ascii="宋体" w:hAnsi="宋体"/>
          <w:b/>
          <w:sz w:val="24"/>
        </w:rPr>
      </w:pPr>
      <w:r>
        <w:rPr>
          <w:rFonts w:hint="eastAsia" w:ascii="宋体" w:hAnsi="宋体"/>
          <w:b/>
          <w:sz w:val="24"/>
        </w:rPr>
        <w:t xml:space="preserve"> 1</w:t>
      </w:r>
      <w:r>
        <w:rPr>
          <w:rFonts w:hint="eastAsia" w:ascii="宋体" w:hAnsi="宋体"/>
          <w:b/>
        </w:rPr>
        <w:t>．公司</w:t>
      </w:r>
      <w:r>
        <w:rPr>
          <w:rFonts w:hint="eastAsia" w:ascii="宋体" w:hAnsi="宋体"/>
          <w:b/>
          <w:sz w:val="24"/>
        </w:rPr>
        <w:t>概况</w:t>
      </w:r>
    </w:p>
    <w:p>
      <w:pPr>
        <w:pStyle w:val="27"/>
        <w:spacing w:before="0" w:beforeAutospacing="0" w:after="0" w:afterAutospacing="0" w:line="360" w:lineRule="auto"/>
        <w:ind w:firstLine="480" w:firstLineChars="200"/>
        <w:jc w:val="both"/>
        <w:rPr>
          <w:rFonts w:ascii="宋体" w:hAnsi="宋体" w:eastAsia="宋体"/>
          <w:color w:val="auto"/>
          <w:kern w:val="2"/>
          <w:lang w:eastAsia="zh-CN"/>
        </w:rPr>
      </w:pPr>
      <w:r>
        <w:rPr>
          <w:rFonts w:hint="eastAsia" w:ascii="宋体" w:hAnsi="宋体" w:eastAsia="宋体"/>
          <w:color w:val="auto"/>
          <w:kern w:val="2"/>
          <w:lang w:eastAsia="zh-CN"/>
        </w:rPr>
        <w:t>　浙江航空开发有限责任公司是杭州萧山国际机场的直属企业，是经国家商务部和民航局批准的，具有一类、二类航空货运代理资格的销售代理人，是国际航协（IATA）注册货运代理人，注册资金1000万元人民币，是在杭州萧山国际机场运营的所有航空公司的指定代理商。</w:t>
      </w:r>
      <w:r>
        <w:rPr>
          <w:rFonts w:hint="eastAsia" w:ascii="宋体" w:hAnsi="宋体" w:eastAsia="宋体"/>
          <w:color w:val="auto"/>
          <w:kern w:val="2"/>
          <w:lang w:eastAsia="zh-CN"/>
        </w:rPr>
        <w:br w:type="textWrapping"/>
      </w:r>
      <w:r>
        <w:rPr>
          <w:rFonts w:hint="eastAsia" w:ascii="宋体" w:hAnsi="宋体" w:eastAsia="宋体"/>
          <w:color w:val="auto"/>
          <w:kern w:val="2"/>
          <w:lang w:eastAsia="zh-CN"/>
        </w:rPr>
        <w:t>　　浙江航空开发有限责任公司提供全方位的国际、国内航空货物代理运输服务，包括上门取货、订舱、仓储、中转、报关报验、到达货物派送、代理保险、国际国内特快专递、外贸进出口业务等，并开展 “24小时服务”、“精品时效服务”、“快速通道服务”及“特别业务的专项服务小组”等特色服务。</w:t>
      </w:r>
      <w:r>
        <w:rPr>
          <w:rFonts w:hint="eastAsia" w:ascii="宋体" w:hAnsi="宋体" w:eastAsia="宋体"/>
          <w:color w:val="auto"/>
          <w:kern w:val="2"/>
          <w:lang w:eastAsia="zh-CN"/>
        </w:rPr>
        <w:br w:type="textWrapping"/>
      </w:r>
      <w:r>
        <w:rPr>
          <w:rFonts w:hint="eastAsia" w:ascii="宋体" w:hAnsi="宋体" w:eastAsia="宋体"/>
          <w:color w:val="auto"/>
          <w:kern w:val="2"/>
          <w:lang w:eastAsia="zh-CN"/>
        </w:rPr>
        <w:t>　　公司拥有全国各地运输服务网络和世界各地机场的网络服务，拥有各类厢式货车、冷藏车20多辆，其中海关监管车6辆。自营仓库面积20000平方米。目前公司正在策划建设杭州萧山国际机场空港物流园区。</w:t>
      </w:r>
      <w:r>
        <w:rPr>
          <w:rFonts w:hint="eastAsia" w:ascii="宋体" w:hAnsi="宋体" w:eastAsia="宋体"/>
          <w:color w:val="auto"/>
          <w:kern w:val="2"/>
          <w:lang w:eastAsia="zh-CN"/>
        </w:rPr>
        <w:br w:type="textWrapping"/>
      </w:r>
      <w:r>
        <w:rPr>
          <w:rFonts w:hint="eastAsia" w:ascii="宋体" w:hAnsi="宋体" w:eastAsia="宋体"/>
          <w:color w:val="auto"/>
          <w:kern w:val="2"/>
          <w:lang w:eastAsia="zh-CN"/>
        </w:rPr>
        <w:t>　　浙江航空开发有限责任公司是中国国际货运代理协会会员，浙江省国际货运代理协会常务理事成员、浙江省国际货代仓储协会常务理事单位、“中国国际货代空运50强企业”。</w:t>
      </w:r>
    </w:p>
    <w:p>
      <w:pPr>
        <w:spacing w:line="360" w:lineRule="auto"/>
        <w:ind w:firstLine="472" w:firstLineChars="196"/>
        <w:rPr>
          <w:rFonts w:ascii="宋体" w:hAnsi="宋体"/>
          <w:b/>
          <w:sz w:val="24"/>
        </w:rPr>
      </w:pPr>
      <w:r>
        <w:rPr>
          <w:rFonts w:hint="eastAsia" w:ascii="宋体" w:hAnsi="宋体"/>
          <w:b/>
          <w:sz w:val="24"/>
        </w:rPr>
        <w:t>2．投保人、保险经纪人、保险人</w:t>
      </w:r>
    </w:p>
    <w:p>
      <w:pPr>
        <w:spacing w:line="360" w:lineRule="auto"/>
        <w:ind w:firstLine="480"/>
        <w:rPr>
          <w:rFonts w:ascii="宋体" w:hAnsi="宋体"/>
          <w:sz w:val="24"/>
        </w:rPr>
      </w:pPr>
      <w:r>
        <w:rPr>
          <w:rFonts w:hint="eastAsia" w:ascii="宋体" w:hAnsi="宋体"/>
          <w:sz w:val="24"/>
        </w:rPr>
        <w:t>2.1本次保险招标活动依照中华人民共和国相关法律法规进行。投保人为浙江航空开发有限责任公司，保险经纪人为航联保险经纪有限公司。保险经纪人的佣金由中标的保险人支付。保险人为与投保人签订保险合同的中标人。</w:t>
      </w:r>
    </w:p>
    <w:p>
      <w:pPr>
        <w:spacing w:line="360" w:lineRule="auto"/>
        <w:ind w:firstLine="480"/>
        <w:rPr>
          <w:rFonts w:ascii="宋体" w:hAnsi="宋体"/>
          <w:sz w:val="24"/>
        </w:rPr>
      </w:pPr>
      <w:r>
        <w:rPr>
          <w:rFonts w:hint="eastAsia" w:ascii="宋体" w:hAnsi="宋体"/>
          <w:sz w:val="24"/>
        </w:rPr>
        <w:t>2.2 保险经纪费率：全部总保费（含税）的15%，包含在总保费中。</w:t>
      </w:r>
    </w:p>
    <w:p>
      <w:pPr>
        <w:spacing w:line="360" w:lineRule="auto"/>
        <w:ind w:left="482"/>
        <w:rPr>
          <w:rFonts w:ascii="宋体" w:hAnsi="宋体"/>
          <w:b/>
          <w:sz w:val="24"/>
        </w:rPr>
      </w:pPr>
      <w:r>
        <w:rPr>
          <w:rFonts w:hint="eastAsia" w:ascii="宋体" w:hAnsi="宋体"/>
          <w:b/>
          <w:sz w:val="24"/>
        </w:rPr>
        <w:t>3. 投保险种</w:t>
      </w:r>
    </w:p>
    <w:p>
      <w:pPr>
        <w:pStyle w:val="27"/>
        <w:spacing w:before="0" w:beforeAutospacing="0" w:after="0" w:afterAutospacing="0" w:line="360" w:lineRule="auto"/>
        <w:ind w:firstLine="480" w:firstLineChars="200"/>
        <w:jc w:val="both"/>
        <w:rPr>
          <w:rFonts w:ascii="宋体" w:hAnsi="宋体" w:eastAsia="宋体"/>
          <w:color w:val="auto"/>
          <w:kern w:val="2"/>
          <w:lang w:eastAsia="zh-CN"/>
        </w:rPr>
      </w:pPr>
      <w:r>
        <w:rPr>
          <w:rFonts w:hint="eastAsia" w:ascii="宋体" w:hAnsi="宋体" w:eastAsia="宋体"/>
          <w:color w:val="auto"/>
          <w:kern w:val="2"/>
          <w:lang w:eastAsia="zh-CN"/>
        </w:rPr>
        <w:t>不允许只投标该项目中的某项内容，必须对所有内容进行报价，且投标人无权对拟投保险种、标的范围和投保方式进行调整。</w:t>
      </w:r>
    </w:p>
    <w:p>
      <w:pPr>
        <w:spacing w:line="360" w:lineRule="auto"/>
        <w:ind w:left="482"/>
        <w:rPr>
          <w:rFonts w:ascii="宋体" w:hAnsi="宋体"/>
          <w:b/>
          <w:sz w:val="24"/>
        </w:rPr>
      </w:pPr>
      <w:r>
        <w:rPr>
          <w:rFonts w:hint="eastAsia" w:ascii="宋体" w:hAnsi="宋体"/>
          <w:b/>
          <w:sz w:val="24"/>
        </w:rPr>
        <w:t>4. 本项目结果有效期</w:t>
      </w:r>
    </w:p>
    <w:p>
      <w:pPr>
        <w:pStyle w:val="27"/>
        <w:spacing w:before="0" w:beforeAutospacing="0" w:after="0" w:afterAutospacing="0" w:line="360" w:lineRule="auto"/>
        <w:ind w:firstLine="480" w:firstLineChars="200"/>
        <w:jc w:val="both"/>
        <w:rPr>
          <w:rFonts w:ascii="宋体" w:hAnsi="宋体" w:eastAsia="宋体"/>
          <w:color w:val="auto"/>
          <w:kern w:val="2"/>
          <w:lang w:eastAsia="zh-CN"/>
        </w:rPr>
      </w:pPr>
      <w:r>
        <w:rPr>
          <w:rFonts w:hint="eastAsia" w:ascii="宋体" w:hAnsi="宋体" w:eastAsia="宋体"/>
          <w:color w:val="auto"/>
          <w:kern w:val="2"/>
          <w:lang w:eastAsia="zh-CN"/>
        </w:rPr>
        <w:t>4.1本项目结果</w:t>
      </w:r>
      <w:r>
        <w:rPr>
          <w:rFonts w:ascii="宋体" w:hAnsi="宋体" w:eastAsia="宋体"/>
          <w:color w:val="auto"/>
          <w:kern w:val="2"/>
          <w:lang w:eastAsia="zh-CN"/>
        </w:rPr>
        <w:t>2</w:t>
      </w:r>
      <w:r>
        <w:rPr>
          <w:rFonts w:hint="eastAsia" w:ascii="宋体" w:hAnsi="宋体" w:eastAsia="宋体"/>
          <w:color w:val="auto"/>
          <w:kern w:val="2"/>
          <w:lang w:eastAsia="zh-CN"/>
        </w:rPr>
        <w:t>年有效，分年签订合同。续签合同前应通过投保人满意度考评，考评未通过应重新招标。保费将根据客户的业务内容及经营情况发生变化。</w:t>
      </w:r>
    </w:p>
    <w:p>
      <w:pPr>
        <w:pStyle w:val="27"/>
        <w:spacing w:before="0" w:beforeAutospacing="0" w:after="0" w:afterAutospacing="0" w:line="360" w:lineRule="auto"/>
        <w:ind w:firstLine="480" w:firstLineChars="200"/>
        <w:jc w:val="both"/>
        <w:rPr>
          <w:rFonts w:ascii="宋体" w:hAnsi="宋体" w:eastAsia="宋体"/>
          <w:color w:val="auto"/>
          <w:kern w:val="2"/>
          <w:lang w:eastAsia="zh-CN"/>
        </w:rPr>
      </w:pPr>
      <w:r>
        <w:rPr>
          <w:rFonts w:hint="eastAsia" w:ascii="宋体" w:hAnsi="宋体" w:eastAsia="宋体"/>
          <w:color w:val="auto"/>
          <w:kern w:val="2"/>
          <w:lang w:eastAsia="zh-CN"/>
        </w:rPr>
        <w:t>4.2 考评方式：中标单位自评，投保人评价。包括但不限于所提供服务的专业程度，所承诺服务计划的履行情况，服务人员配备情况，服务响应时间等。</w:t>
      </w:r>
    </w:p>
    <w:p>
      <w:pPr>
        <w:pStyle w:val="27"/>
        <w:spacing w:before="0" w:beforeAutospacing="0" w:after="0" w:afterAutospacing="0" w:line="360" w:lineRule="auto"/>
        <w:ind w:firstLine="482" w:firstLineChars="200"/>
        <w:jc w:val="both"/>
        <w:rPr>
          <w:rFonts w:ascii="宋体" w:hAnsi="宋体" w:eastAsia="宋体"/>
          <w:b/>
          <w:color w:val="auto"/>
          <w:kern w:val="2"/>
          <w:lang w:eastAsia="zh-CN"/>
        </w:rPr>
      </w:pPr>
      <w:r>
        <w:rPr>
          <w:rFonts w:hint="eastAsia" w:ascii="宋体" w:hAnsi="宋体" w:eastAsia="宋体"/>
          <w:b/>
          <w:color w:val="auto"/>
          <w:kern w:val="2"/>
          <w:lang w:eastAsia="zh-CN"/>
        </w:rPr>
        <w:t>5．投标人资格</w:t>
      </w:r>
    </w:p>
    <w:p>
      <w:pPr>
        <w:spacing w:line="420" w:lineRule="exact"/>
        <w:rPr>
          <w:rFonts w:ascii="宋体" w:hAnsi="宋体"/>
          <w:sz w:val="24"/>
        </w:rPr>
      </w:pPr>
      <w:r>
        <w:rPr>
          <w:rFonts w:hint="eastAsia" w:ascii="宋体" w:hAnsi="宋体"/>
          <w:sz w:val="24"/>
        </w:rPr>
        <w:t>5.1投标人必须为经中国保险监督管理委员会批准在杭州市经营财产保险的</w:t>
      </w:r>
      <w:r>
        <w:rPr>
          <w:rFonts w:hint="eastAsia" w:ascii="宋体" w:hAnsi="宋体" w:cs="Arial"/>
          <w:kern w:val="0"/>
          <w:sz w:val="22"/>
        </w:rPr>
        <w:t>财产保险公司</w:t>
      </w:r>
      <w:r>
        <w:rPr>
          <w:rFonts w:hint="eastAsia" w:ascii="宋体" w:hAnsi="宋体"/>
          <w:sz w:val="24"/>
        </w:rPr>
        <w:t>。投标人必须向投保人领取招标文件，履行招标文件中的各项规定，对招标文件中的各项要约做出承诺。</w:t>
      </w:r>
      <w:r>
        <w:rPr>
          <w:rFonts w:ascii="宋体" w:hAnsi="宋体"/>
          <w:sz w:val="24"/>
        </w:rPr>
        <w:t>保险公司总公司可直接参与投标</w:t>
      </w:r>
      <w:r>
        <w:rPr>
          <w:rFonts w:hint="eastAsia" w:ascii="宋体" w:hAnsi="宋体"/>
          <w:sz w:val="24"/>
        </w:rPr>
        <w:t>。</w:t>
      </w:r>
      <w:r>
        <w:rPr>
          <w:rFonts w:hint="eastAsia" w:ascii="宋体" w:hAnsi="宋体" w:cs="Arial"/>
          <w:kern w:val="0"/>
          <w:sz w:val="22"/>
        </w:rPr>
        <w:t>如财产保险公司分支机构参与投标，必须为</w:t>
      </w:r>
      <w:r>
        <w:rPr>
          <w:rFonts w:hint="eastAsia" w:ascii="宋体" w:hAnsi="宋体"/>
          <w:sz w:val="24"/>
        </w:rPr>
        <w:t>省级分公司或市级分公司</w:t>
      </w:r>
      <w:r>
        <w:rPr>
          <w:rFonts w:hint="eastAsia" w:ascii="宋体" w:hAnsi="宋体" w:cs="Arial"/>
          <w:kern w:val="0"/>
          <w:sz w:val="22"/>
        </w:rPr>
        <w:t>，且必须取得其总公司针对本项目的唯一授权</w:t>
      </w:r>
      <w:r>
        <w:rPr>
          <w:rFonts w:ascii="宋体" w:hAnsi="宋体"/>
          <w:sz w:val="24"/>
        </w:rPr>
        <w:t>。</w:t>
      </w:r>
      <w:r>
        <w:rPr>
          <w:rFonts w:hint="eastAsia" w:ascii="宋体" w:hAnsi="宋体"/>
          <w:sz w:val="24"/>
        </w:rPr>
        <w:t>单位负责人为同一人或者存在控股、管理关系的不同单位，不得同时参加本项目的投标，否则，相关投标均无效。</w:t>
      </w:r>
    </w:p>
    <w:p>
      <w:pPr>
        <w:spacing w:line="360" w:lineRule="auto"/>
        <w:ind w:firstLine="480" w:firstLineChars="200"/>
        <w:rPr>
          <w:rFonts w:ascii="宋体" w:hAnsi="宋体"/>
          <w:sz w:val="24"/>
        </w:rPr>
      </w:pPr>
    </w:p>
    <w:p>
      <w:pPr>
        <w:spacing w:line="360" w:lineRule="auto"/>
        <w:rPr>
          <w:rFonts w:ascii="宋体" w:hAnsi="宋体"/>
          <w:sz w:val="24"/>
        </w:rPr>
      </w:pPr>
      <w:r>
        <w:rPr>
          <w:rFonts w:hint="eastAsia" w:ascii="宋体" w:hAnsi="宋体"/>
          <w:sz w:val="24"/>
        </w:rPr>
        <w:t>5.2投标人无不良记录（指近三年内未被国家或省、市行政主管部门、保险监管部门通报停止其参加招投标活动的）。</w:t>
      </w:r>
    </w:p>
    <w:p>
      <w:pPr>
        <w:spacing w:line="360" w:lineRule="auto"/>
        <w:ind w:left="540"/>
        <w:rPr>
          <w:rFonts w:ascii="宋体" w:hAnsi="宋体"/>
          <w:b/>
          <w:bCs/>
          <w:sz w:val="24"/>
        </w:rPr>
      </w:pPr>
      <w:r>
        <w:rPr>
          <w:rFonts w:hint="eastAsia" w:ascii="宋体" w:hAnsi="宋体"/>
          <w:b/>
          <w:bCs/>
          <w:sz w:val="24"/>
        </w:rPr>
        <w:t>6.投标人确认</w:t>
      </w:r>
    </w:p>
    <w:p>
      <w:pPr>
        <w:spacing w:line="360" w:lineRule="auto"/>
        <w:ind w:firstLine="480" w:firstLineChars="200"/>
        <w:rPr>
          <w:rFonts w:ascii="宋体" w:hAnsi="宋体"/>
          <w:sz w:val="24"/>
        </w:rPr>
      </w:pPr>
      <w:r>
        <w:rPr>
          <w:rFonts w:hint="eastAsia" w:ascii="宋体" w:hAnsi="宋体"/>
          <w:sz w:val="24"/>
        </w:rPr>
        <w:t>6.1 招标文件中已经阐明招标内容、招标程序和本项目概况。投标文件包括：</w:t>
      </w:r>
    </w:p>
    <w:p>
      <w:pPr>
        <w:spacing w:line="360" w:lineRule="auto"/>
        <w:ind w:firstLine="480" w:firstLineChars="200"/>
        <w:rPr>
          <w:rFonts w:ascii="宋体" w:hAnsi="宋体"/>
          <w:sz w:val="24"/>
        </w:rPr>
      </w:pPr>
      <w:r>
        <w:rPr>
          <w:rFonts w:hint="eastAsia" w:ascii="宋体" w:hAnsi="宋体"/>
          <w:sz w:val="24"/>
        </w:rPr>
        <w:t>（1）招标公告；       （2）投标人须知；</w:t>
      </w:r>
    </w:p>
    <w:p>
      <w:pPr>
        <w:spacing w:line="360" w:lineRule="auto"/>
        <w:ind w:firstLine="480" w:firstLineChars="200"/>
        <w:rPr>
          <w:rFonts w:ascii="宋体" w:hAnsi="宋体"/>
          <w:sz w:val="24"/>
        </w:rPr>
      </w:pPr>
      <w:r>
        <w:rPr>
          <w:rFonts w:hint="eastAsia" w:ascii="宋体" w:hAnsi="宋体"/>
          <w:sz w:val="24"/>
        </w:rPr>
        <w:t>（3）保单明细表；   （4）标书格式；</w:t>
      </w:r>
    </w:p>
    <w:p>
      <w:pPr>
        <w:spacing w:line="360" w:lineRule="auto"/>
        <w:ind w:firstLine="470" w:firstLineChars="196"/>
        <w:rPr>
          <w:rFonts w:ascii="宋体" w:hAnsi="宋体"/>
          <w:b/>
          <w:sz w:val="24"/>
        </w:rPr>
      </w:pPr>
      <w:r>
        <w:rPr>
          <w:rFonts w:hint="eastAsia" w:ascii="宋体" w:hAnsi="宋体"/>
          <w:sz w:val="24"/>
        </w:rPr>
        <w:t>（5）附件。</w:t>
      </w:r>
    </w:p>
    <w:p>
      <w:pPr>
        <w:spacing w:line="360" w:lineRule="auto"/>
        <w:ind w:firstLine="480" w:firstLineChars="200"/>
        <w:rPr>
          <w:rFonts w:ascii="宋体" w:hAnsi="宋体"/>
          <w:sz w:val="24"/>
        </w:rPr>
      </w:pPr>
      <w:r>
        <w:rPr>
          <w:rFonts w:hint="eastAsia" w:ascii="宋体" w:hAnsi="宋体"/>
          <w:sz w:val="24"/>
        </w:rPr>
        <w:t>6.2投标人为投标所发生的一切费用均由投标人承担。</w:t>
      </w:r>
    </w:p>
    <w:p>
      <w:pPr>
        <w:spacing w:line="360" w:lineRule="auto"/>
        <w:ind w:firstLine="480" w:firstLineChars="200"/>
        <w:rPr>
          <w:rFonts w:ascii="宋体" w:hAnsi="宋体"/>
          <w:sz w:val="24"/>
        </w:rPr>
      </w:pPr>
      <w:r>
        <w:rPr>
          <w:rFonts w:hint="eastAsia" w:ascii="宋体" w:hAnsi="宋体"/>
          <w:sz w:val="24"/>
        </w:rPr>
        <w:t>6.3投标人应该详细阅读招标文件所有须知、格式、条款、要求。投标人应按招标文件要求提交全部资料和标书，若提交的资料未对招标文件作出全部响应，那么投标人将承担其风险，并根据本招标文件的有关规定可能导致标书被拒绝。</w:t>
      </w:r>
    </w:p>
    <w:p>
      <w:pPr>
        <w:spacing w:line="360" w:lineRule="auto"/>
        <w:ind w:firstLine="480" w:firstLineChars="200"/>
        <w:rPr>
          <w:rFonts w:ascii="宋体" w:hAnsi="宋体"/>
          <w:sz w:val="24"/>
        </w:rPr>
      </w:pPr>
      <w:r>
        <w:rPr>
          <w:rFonts w:hint="eastAsia" w:ascii="宋体" w:hAnsi="宋体"/>
          <w:sz w:val="24"/>
        </w:rPr>
        <w:t>6.4投标人从投保人处获得的关于本项目的投保信息是全面、真实和有效的，投保人关于本项目信息的披露与有意隐瞒或虚假提供无关。本须知所列各项条件，只是同意投标人参加投标的条件；一旦投标人成为本项目保险人，则他在投标时同意的本须知所列条件以及本标书所做出的书面承诺，自动构成保险合同的一部分，因而必须在处理涉保事宜时严格遵守，否则承担违约责任。</w:t>
      </w:r>
    </w:p>
    <w:p>
      <w:pPr>
        <w:spacing w:line="360" w:lineRule="auto"/>
        <w:ind w:left="540"/>
        <w:rPr>
          <w:rFonts w:ascii="宋体" w:hAnsi="宋体"/>
          <w:b/>
          <w:sz w:val="24"/>
        </w:rPr>
      </w:pPr>
      <w:r>
        <w:rPr>
          <w:rFonts w:hint="eastAsia" w:ascii="宋体" w:hAnsi="宋体"/>
          <w:b/>
          <w:sz w:val="24"/>
        </w:rPr>
        <w:t>7. 招标文件的澄清与修改</w:t>
      </w:r>
    </w:p>
    <w:p>
      <w:pPr>
        <w:spacing w:line="360" w:lineRule="auto"/>
        <w:ind w:firstLine="480" w:firstLineChars="200"/>
        <w:rPr>
          <w:rFonts w:ascii="宋体" w:hAnsi="宋体"/>
          <w:sz w:val="24"/>
        </w:rPr>
      </w:pPr>
      <w:r>
        <w:rPr>
          <w:rFonts w:hint="eastAsia" w:ascii="宋体" w:hAnsi="宋体"/>
          <w:sz w:val="24"/>
        </w:rPr>
        <w:t>7.1 任何要求对招标文件提出澄清的投标人，至少应在招标规定的日期内按标书中注明的联系方式同时通知投保人和保险经纪人。</w:t>
      </w:r>
    </w:p>
    <w:p>
      <w:pPr>
        <w:spacing w:line="360" w:lineRule="auto"/>
        <w:ind w:firstLine="480" w:firstLineChars="200"/>
        <w:rPr>
          <w:rFonts w:ascii="宋体" w:hAnsi="宋体"/>
          <w:sz w:val="24"/>
        </w:rPr>
      </w:pPr>
      <w:r>
        <w:rPr>
          <w:rFonts w:hint="eastAsia" w:ascii="宋体" w:hAnsi="宋体"/>
          <w:sz w:val="24"/>
        </w:rPr>
        <w:t>7.2 投保人和保险经纪人对招标规定的日期内收到的澄清要求视情况将以补充公告的形式予以答复，并不注明问题来源，所有获得招标文件的投标人应自行关注网站公告，投保人不再一一通知。投标人因自身贻误行为导致投标失败的，责任自负。</w:t>
      </w:r>
    </w:p>
    <w:p>
      <w:pPr>
        <w:spacing w:line="360" w:lineRule="auto"/>
        <w:ind w:firstLine="480" w:firstLineChars="200"/>
        <w:rPr>
          <w:rFonts w:ascii="宋体" w:hAnsi="宋体"/>
          <w:sz w:val="24"/>
        </w:rPr>
      </w:pPr>
      <w:r>
        <w:rPr>
          <w:rFonts w:hint="eastAsia" w:ascii="宋体" w:hAnsi="宋体"/>
          <w:sz w:val="24"/>
        </w:rPr>
        <w:t>7.3 在</w:t>
      </w:r>
      <w:r>
        <w:rPr>
          <w:rFonts w:ascii="宋体" w:hAnsi="宋体"/>
          <w:sz w:val="24"/>
        </w:rPr>
        <w:t>2020</w:t>
      </w:r>
      <w:r>
        <w:rPr>
          <w:rFonts w:hint="eastAsia" w:ascii="宋体" w:hAnsi="宋体"/>
          <w:sz w:val="24"/>
        </w:rPr>
        <w:t>年</w:t>
      </w:r>
      <w:r>
        <w:rPr>
          <w:rFonts w:hint="eastAsia" w:ascii="宋体" w:hAnsi="宋体"/>
          <w:sz w:val="24"/>
          <w:u w:val="single"/>
        </w:rPr>
        <w:t>7</w:t>
      </w:r>
      <w:r>
        <w:rPr>
          <w:rFonts w:hint="eastAsia" w:ascii="宋体" w:hAnsi="宋体"/>
          <w:sz w:val="24"/>
        </w:rPr>
        <w:t>月</w:t>
      </w:r>
      <w:r>
        <w:rPr>
          <w:rFonts w:hint="eastAsia" w:ascii="宋体" w:hAnsi="宋体"/>
          <w:sz w:val="24"/>
          <w:u w:val="single"/>
        </w:rPr>
        <w:t>27</w:t>
      </w:r>
      <w:r>
        <w:rPr>
          <w:rFonts w:hint="eastAsia" w:ascii="宋体" w:hAnsi="宋体"/>
          <w:sz w:val="24"/>
        </w:rPr>
        <w:t>日</w:t>
      </w:r>
      <w:r>
        <w:rPr>
          <w:rFonts w:ascii="宋体" w:hAnsi="宋体"/>
          <w:sz w:val="24"/>
        </w:rPr>
        <w:t>17：00前</w:t>
      </w:r>
      <w:r>
        <w:rPr>
          <w:rFonts w:hint="eastAsia" w:ascii="宋体" w:hAnsi="宋体"/>
          <w:sz w:val="24"/>
        </w:rPr>
        <w:t>（北京时间</w:t>
      </w:r>
      <w:r>
        <w:rPr>
          <w:rFonts w:ascii="宋体" w:hAnsi="宋体"/>
          <w:sz w:val="24"/>
        </w:rPr>
        <w:t>）</w:t>
      </w:r>
      <w:r>
        <w:rPr>
          <w:rFonts w:hint="eastAsia" w:ascii="宋体" w:hAnsi="宋体"/>
          <w:sz w:val="24"/>
        </w:rPr>
        <w:t>，投保人和保险经纪人可主动或在答复投标人提出澄清问题时对文件进行修改。</w:t>
      </w:r>
    </w:p>
    <w:p>
      <w:pPr>
        <w:spacing w:line="360" w:lineRule="auto"/>
        <w:ind w:firstLine="480" w:firstLineChars="200"/>
        <w:rPr>
          <w:rFonts w:ascii="宋体" w:hAnsi="宋体"/>
          <w:sz w:val="24"/>
        </w:rPr>
      </w:pPr>
      <w:r>
        <w:rPr>
          <w:rFonts w:hint="eastAsia" w:ascii="宋体" w:hAnsi="宋体"/>
          <w:sz w:val="24"/>
        </w:rPr>
        <w:t>7.4 招标文件的修改将以补充公告的形式通知所有投标人，所有获得招标文件的投标人应自行关注网站公告，招标人不再一一通知。投标人因自身贻误行为导致投标失败的，责任自负。</w:t>
      </w:r>
    </w:p>
    <w:p>
      <w:pPr>
        <w:spacing w:line="360" w:lineRule="auto"/>
        <w:ind w:firstLine="480" w:firstLineChars="200"/>
        <w:rPr>
          <w:rFonts w:ascii="宋体" w:hAnsi="宋体"/>
          <w:sz w:val="24"/>
        </w:rPr>
      </w:pPr>
      <w:r>
        <w:rPr>
          <w:rFonts w:hint="eastAsia" w:ascii="宋体" w:hAnsi="宋体"/>
          <w:sz w:val="24"/>
        </w:rPr>
        <w:t>7.5 为使投标人在准备标书时有合理的时间考虑招标文件的修改，投保人、保险经纪人可以根据实际情况酌情推迟招标截止日期，并及时以补充公告的形式发布。投标人不同意推迟招标截止日期的，视为自动放弃此次招标。</w:t>
      </w:r>
    </w:p>
    <w:p>
      <w:pPr>
        <w:spacing w:line="360" w:lineRule="auto"/>
        <w:ind w:left="540"/>
        <w:rPr>
          <w:rFonts w:ascii="宋体" w:hAnsi="宋体"/>
          <w:b/>
          <w:sz w:val="24"/>
        </w:rPr>
      </w:pPr>
      <w:r>
        <w:rPr>
          <w:rFonts w:hint="eastAsia" w:ascii="宋体" w:hAnsi="宋体"/>
          <w:b/>
          <w:sz w:val="24"/>
        </w:rPr>
        <w:t>8. 现场查勘</w:t>
      </w:r>
    </w:p>
    <w:p>
      <w:pPr>
        <w:spacing w:line="360" w:lineRule="auto"/>
        <w:ind w:firstLine="480" w:firstLineChars="200"/>
        <w:rPr>
          <w:rFonts w:ascii="宋体" w:hAnsi="宋体"/>
          <w:sz w:val="24"/>
        </w:rPr>
      </w:pPr>
      <w:r>
        <w:rPr>
          <w:rFonts w:hint="eastAsia" w:ascii="宋体" w:hAnsi="宋体"/>
          <w:sz w:val="24"/>
        </w:rPr>
        <w:t>8.1 在招标文件发出后，投保人不组织现场查勘，需要到现场查勘风险的,请告知投保人，查勘现场发生的费用投标人自理，并自行负责在查勘过程中所发生的人员伤亡和财产损失。</w:t>
      </w:r>
    </w:p>
    <w:p>
      <w:pPr>
        <w:spacing w:line="360" w:lineRule="auto"/>
        <w:ind w:left="540"/>
        <w:rPr>
          <w:rFonts w:ascii="宋体" w:hAnsi="宋体"/>
          <w:b/>
          <w:sz w:val="24"/>
        </w:rPr>
      </w:pPr>
      <w:r>
        <w:rPr>
          <w:rFonts w:hint="eastAsia" w:ascii="宋体" w:hAnsi="宋体"/>
          <w:b/>
          <w:sz w:val="24"/>
        </w:rPr>
        <w:t>9. 语言</w:t>
      </w:r>
    </w:p>
    <w:p>
      <w:pPr>
        <w:spacing w:line="360" w:lineRule="auto"/>
        <w:rPr>
          <w:rFonts w:ascii="宋体" w:hAnsi="宋体"/>
          <w:sz w:val="24"/>
        </w:rPr>
      </w:pPr>
      <w:r>
        <w:rPr>
          <w:rFonts w:hint="eastAsia" w:ascii="宋体" w:hAnsi="宋体"/>
          <w:sz w:val="24"/>
        </w:rPr>
        <w:t>9.1 投标人准备的标书和投标人与投保人和保险经纪人之间往来的所有与投标有关的函电文件以中文书写，如果投标人提供的文件资料以其他语言书写，投标人应将其译成中文作为投标的语言，如有差异，以中文为准。</w:t>
      </w:r>
    </w:p>
    <w:p>
      <w:pPr>
        <w:spacing w:line="360" w:lineRule="auto"/>
        <w:ind w:left="540"/>
        <w:rPr>
          <w:rFonts w:ascii="宋体" w:hAnsi="宋体"/>
          <w:b/>
          <w:sz w:val="24"/>
        </w:rPr>
      </w:pPr>
      <w:r>
        <w:rPr>
          <w:rFonts w:hint="eastAsia" w:ascii="宋体" w:hAnsi="宋体"/>
          <w:b/>
          <w:sz w:val="24"/>
        </w:rPr>
        <w:t>10. 标书的组成</w:t>
      </w:r>
    </w:p>
    <w:p>
      <w:pPr>
        <w:spacing w:line="360" w:lineRule="auto"/>
        <w:ind w:right="-73" w:rightChars="-35" w:firstLine="480" w:firstLineChars="200"/>
        <w:rPr>
          <w:rFonts w:ascii="宋体" w:hAnsi="宋体"/>
          <w:sz w:val="24"/>
        </w:rPr>
      </w:pPr>
      <w:r>
        <w:rPr>
          <w:rFonts w:hint="eastAsia" w:ascii="宋体" w:hAnsi="宋体"/>
          <w:sz w:val="24"/>
        </w:rPr>
        <w:t>10.1投标人应按下述内容和顺序编制标书（</w:t>
      </w:r>
      <w:r>
        <w:rPr>
          <w:rFonts w:hint="eastAsia" w:ascii="宋体" w:hAnsi="宋体"/>
          <w:b/>
          <w:sz w:val="24"/>
        </w:rPr>
        <w:t>特别说明：如有不实，一旦查证将导致其投标被拒绝或取消中标资格</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第一部分 报价资质文件</w:t>
      </w:r>
    </w:p>
    <w:p>
      <w:pPr>
        <w:numPr>
          <w:ilvl w:val="0"/>
          <w:numId w:val="2"/>
        </w:numPr>
        <w:adjustRightInd w:val="0"/>
        <w:snapToGrid w:val="0"/>
        <w:spacing w:before="156" w:beforeLines="50" w:after="156" w:afterLines="50" w:line="360" w:lineRule="auto"/>
        <w:rPr>
          <w:rFonts w:ascii="宋体" w:hAnsi="宋体"/>
          <w:sz w:val="24"/>
        </w:rPr>
      </w:pPr>
      <w:r>
        <w:rPr>
          <w:rFonts w:hint="eastAsia" w:ascii="宋体" w:hAnsi="宋体"/>
          <w:sz w:val="24"/>
        </w:rPr>
        <w:t>投标函（按格式1）</w:t>
      </w:r>
    </w:p>
    <w:p>
      <w:pPr>
        <w:numPr>
          <w:ilvl w:val="0"/>
          <w:numId w:val="2"/>
        </w:numPr>
        <w:adjustRightInd w:val="0"/>
        <w:snapToGrid w:val="0"/>
        <w:spacing w:before="156" w:beforeLines="50" w:after="156" w:afterLines="50" w:line="360" w:lineRule="auto"/>
        <w:rPr>
          <w:rFonts w:ascii="宋体" w:hAnsi="宋体"/>
          <w:sz w:val="24"/>
        </w:rPr>
      </w:pPr>
      <w:r>
        <w:rPr>
          <w:rFonts w:hint="eastAsia" w:ascii="宋体" w:hAnsi="宋体"/>
          <w:sz w:val="24"/>
        </w:rPr>
        <w:t>授权委托书（按格式2）</w:t>
      </w:r>
    </w:p>
    <w:p>
      <w:pPr>
        <w:numPr>
          <w:ilvl w:val="0"/>
          <w:numId w:val="2"/>
        </w:numPr>
        <w:adjustRightInd w:val="0"/>
        <w:snapToGrid w:val="0"/>
        <w:spacing w:before="156" w:beforeLines="50" w:after="156" w:afterLines="50" w:line="360" w:lineRule="auto"/>
        <w:rPr>
          <w:rFonts w:ascii="宋体" w:hAnsi="宋体"/>
          <w:sz w:val="24"/>
        </w:rPr>
      </w:pPr>
      <w:r>
        <w:rPr>
          <w:rFonts w:hint="eastAsia" w:ascii="宋体" w:hAnsi="宋体"/>
          <w:sz w:val="24"/>
        </w:rPr>
        <w:t>资质证明文件，包括报价公司营业执照副本复印件</w:t>
      </w:r>
    </w:p>
    <w:p>
      <w:pPr>
        <w:spacing w:line="360" w:lineRule="auto"/>
        <w:ind w:right="-73" w:rightChars="-35" w:firstLine="480" w:firstLineChars="200"/>
        <w:rPr>
          <w:rFonts w:ascii="宋体" w:hAnsi="宋体"/>
          <w:snapToGrid w:val="0"/>
          <w:kern w:val="0"/>
          <w:sz w:val="24"/>
        </w:rPr>
      </w:pPr>
      <w:r>
        <w:rPr>
          <w:rFonts w:hint="eastAsia" w:ascii="宋体" w:hAnsi="宋体"/>
          <w:sz w:val="24"/>
        </w:rPr>
        <w:t xml:space="preserve">第二部分 </w:t>
      </w:r>
      <w:r>
        <w:rPr>
          <w:rFonts w:hint="eastAsia" w:ascii="宋体" w:hAnsi="宋体"/>
          <w:snapToGrid w:val="0"/>
          <w:kern w:val="0"/>
          <w:sz w:val="24"/>
        </w:rPr>
        <w:t>报价</w:t>
      </w:r>
      <w:r>
        <w:rPr>
          <w:rFonts w:ascii="宋体" w:hAnsi="宋体"/>
          <w:snapToGrid w:val="0"/>
          <w:kern w:val="0"/>
          <w:sz w:val="24"/>
        </w:rPr>
        <w:t>公司情况介绍</w:t>
      </w:r>
    </w:p>
    <w:p>
      <w:pPr>
        <w:numPr>
          <w:ilvl w:val="0"/>
          <w:numId w:val="3"/>
        </w:numPr>
        <w:adjustRightInd w:val="0"/>
        <w:snapToGrid w:val="0"/>
        <w:spacing w:before="156" w:beforeLines="50" w:after="156" w:afterLines="50" w:line="360" w:lineRule="auto"/>
        <w:rPr>
          <w:rFonts w:ascii="宋体" w:hAnsi="宋体"/>
          <w:sz w:val="24"/>
        </w:rPr>
      </w:pPr>
      <w:r>
        <w:rPr>
          <w:rFonts w:hint="eastAsia" w:ascii="宋体" w:hAnsi="宋体"/>
          <w:sz w:val="24"/>
        </w:rPr>
        <w:t>报价公司基本情况表；</w:t>
      </w:r>
    </w:p>
    <w:p>
      <w:pPr>
        <w:numPr>
          <w:ilvl w:val="0"/>
          <w:numId w:val="3"/>
        </w:numPr>
        <w:adjustRightInd w:val="0"/>
        <w:snapToGrid w:val="0"/>
        <w:spacing w:before="156" w:beforeLines="50" w:after="156" w:afterLines="50" w:line="360" w:lineRule="auto"/>
        <w:rPr>
          <w:rFonts w:ascii="宋体" w:hAnsi="宋体"/>
          <w:sz w:val="24"/>
        </w:rPr>
      </w:pPr>
      <w:r>
        <w:rPr>
          <w:rFonts w:ascii="宋体" w:hAnsi="宋体"/>
          <w:sz w:val="24"/>
        </w:rPr>
        <w:t>2019</w:t>
      </w:r>
      <w:r>
        <w:rPr>
          <w:rFonts w:hint="eastAsia" w:ascii="宋体" w:hAnsi="宋体"/>
          <w:sz w:val="24"/>
        </w:rPr>
        <w:t>年12</w:t>
      </w:r>
      <w:r>
        <w:rPr>
          <w:rFonts w:ascii="宋体" w:hAnsi="宋体"/>
          <w:sz w:val="24"/>
        </w:rPr>
        <w:t>月</w:t>
      </w:r>
      <w:r>
        <w:rPr>
          <w:rFonts w:hint="eastAsia" w:ascii="宋体" w:hAnsi="宋体"/>
          <w:sz w:val="24"/>
        </w:rPr>
        <w:t>底资产负债表；</w:t>
      </w:r>
    </w:p>
    <w:p>
      <w:pPr>
        <w:numPr>
          <w:ilvl w:val="0"/>
          <w:numId w:val="3"/>
        </w:numPr>
        <w:adjustRightInd w:val="0"/>
        <w:snapToGrid w:val="0"/>
        <w:spacing w:before="156" w:beforeLines="50" w:after="156" w:afterLines="50" w:line="360" w:lineRule="auto"/>
        <w:rPr>
          <w:rFonts w:ascii="宋体" w:hAnsi="宋体"/>
          <w:sz w:val="24"/>
        </w:rPr>
      </w:pPr>
      <w:r>
        <w:rPr>
          <w:rFonts w:hint="eastAsia" w:ascii="宋体" w:hAnsi="宋体"/>
          <w:sz w:val="24"/>
        </w:rPr>
        <w:t>项目服务团队介绍</w:t>
      </w:r>
    </w:p>
    <w:p>
      <w:pPr>
        <w:numPr>
          <w:ilvl w:val="0"/>
          <w:numId w:val="3"/>
        </w:numPr>
        <w:adjustRightInd w:val="0"/>
        <w:snapToGrid w:val="0"/>
        <w:spacing w:before="156" w:beforeLines="50" w:after="156" w:afterLines="50" w:line="360" w:lineRule="auto"/>
        <w:rPr>
          <w:rFonts w:ascii="宋体" w:hAnsi="宋体"/>
          <w:sz w:val="24"/>
        </w:rPr>
      </w:pPr>
      <w:r>
        <w:rPr>
          <w:rFonts w:hint="eastAsia" w:ascii="宋体" w:hAnsi="宋体"/>
          <w:sz w:val="24"/>
        </w:rPr>
        <w:t>重大物流责任险保险项目承保</w:t>
      </w:r>
      <w:r>
        <w:rPr>
          <w:rFonts w:ascii="宋体" w:hAnsi="宋体"/>
          <w:sz w:val="24"/>
        </w:rPr>
        <w:t>实例</w:t>
      </w:r>
      <w:r>
        <w:rPr>
          <w:rFonts w:hint="eastAsia" w:ascii="宋体" w:hAnsi="宋体"/>
          <w:sz w:val="24"/>
        </w:rPr>
        <w:t>，需附上相关保单页复印件</w:t>
      </w:r>
      <w:r>
        <w:rPr>
          <w:rFonts w:ascii="宋体" w:hAnsi="宋体"/>
          <w:sz w:val="24"/>
        </w:rPr>
        <w:t>；</w:t>
      </w:r>
    </w:p>
    <w:p>
      <w:pPr>
        <w:numPr>
          <w:ilvl w:val="0"/>
          <w:numId w:val="3"/>
        </w:numPr>
        <w:adjustRightInd w:val="0"/>
        <w:snapToGrid w:val="0"/>
        <w:spacing w:before="156" w:beforeLines="50" w:after="156" w:afterLines="50" w:line="360" w:lineRule="auto"/>
        <w:rPr>
          <w:rFonts w:ascii="宋体" w:hAnsi="宋体"/>
          <w:sz w:val="24"/>
        </w:rPr>
      </w:pPr>
      <w:r>
        <w:rPr>
          <w:rFonts w:ascii="宋体" w:hAnsi="宋体"/>
          <w:sz w:val="24"/>
        </w:rPr>
        <w:t>重大</w:t>
      </w:r>
      <w:r>
        <w:rPr>
          <w:rFonts w:hint="eastAsia" w:ascii="宋体" w:hAnsi="宋体"/>
          <w:sz w:val="24"/>
        </w:rPr>
        <w:t>物流责任险保险项目</w:t>
      </w:r>
      <w:r>
        <w:rPr>
          <w:rFonts w:ascii="宋体" w:hAnsi="宋体"/>
          <w:sz w:val="24"/>
        </w:rPr>
        <w:t>理赔实例</w:t>
      </w:r>
      <w:r>
        <w:rPr>
          <w:rFonts w:hint="eastAsia" w:ascii="宋体" w:hAnsi="宋体"/>
          <w:sz w:val="24"/>
        </w:rPr>
        <w:t>，需附上相关保单页复印件、赔款计算书复印件等材料。</w:t>
      </w:r>
    </w:p>
    <w:p>
      <w:pPr>
        <w:spacing w:line="360" w:lineRule="auto"/>
        <w:ind w:right="-73" w:rightChars="-35" w:firstLine="480" w:firstLineChars="200"/>
        <w:rPr>
          <w:rFonts w:ascii="宋体" w:hAnsi="宋体"/>
          <w:snapToGrid w:val="0"/>
          <w:kern w:val="0"/>
          <w:sz w:val="24"/>
        </w:rPr>
      </w:pPr>
      <w:r>
        <w:rPr>
          <w:rFonts w:hint="eastAsia" w:ascii="宋体" w:hAnsi="宋体"/>
          <w:sz w:val="24"/>
        </w:rPr>
        <w:t>第三部分</w:t>
      </w:r>
      <w:r>
        <w:rPr>
          <w:rFonts w:hint="eastAsia" w:ascii="宋体" w:hAnsi="宋体"/>
          <w:snapToGrid w:val="0"/>
          <w:kern w:val="0"/>
          <w:sz w:val="24"/>
        </w:rPr>
        <w:t>保险保障方案及承保报价</w:t>
      </w:r>
    </w:p>
    <w:p>
      <w:pPr>
        <w:numPr>
          <w:ilvl w:val="0"/>
          <w:numId w:val="4"/>
        </w:numPr>
        <w:adjustRightInd w:val="0"/>
        <w:snapToGrid w:val="0"/>
        <w:spacing w:before="156" w:beforeLines="50" w:after="156" w:afterLines="50" w:line="360" w:lineRule="auto"/>
        <w:rPr>
          <w:rFonts w:ascii="宋体" w:hAnsi="宋体"/>
          <w:sz w:val="24"/>
        </w:rPr>
      </w:pPr>
      <w:r>
        <w:rPr>
          <w:rFonts w:hint="eastAsia" w:ascii="宋体" w:hAnsi="宋体"/>
          <w:sz w:val="24"/>
        </w:rPr>
        <w:t>投标报价表（按格式3）</w:t>
      </w:r>
    </w:p>
    <w:p>
      <w:pPr>
        <w:numPr>
          <w:ilvl w:val="0"/>
          <w:numId w:val="4"/>
        </w:numPr>
        <w:adjustRightInd w:val="0"/>
        <w:snapToGrid w:val="0"/>
        <w:spacing w:before="156" w:beforeLines="50" w:after="156" w:afterLines="50" w:line="360" w:lineRule="auto"/>
        <w:rPr>
          <w:rFonts w:ascii="宋体" w:hAnsi="宋体"/>
          <w:sz w:val="24"/>
        </w:rPr>
      </w:pPr>
      <w:r>
        <w:rPr>
          <w:rFonts w:hint="eastAsia" w:ascii="宋体" w:hAnsi="宋体"/>
          <w:sz w:val="24"/>
        </w:rPr>
        <w:t>保险方案与保险条款</w:t>
      </w:r>
    </w:p>
    <w:p>
      <w:pPr>
        <w:numPr>
          <w:ilvl w:val="0"/>
          <w:numId w:val="4"/>
        </w:numPr>
        <w:adjustRightInd w:val="0"/>
        <w:snapToGrid w:val="0"/>
        <w:spacing w:before="156" w:beforeLines="50" w:after="156" w:afterLines="50" w:line="360" w:lineRule="auto"/>
        <w:rPr>
          <w:rFonts w:ascii="宋体" w:hAnsi="宋体"/>
          <w:sz w:val="24"/>
        </w:rPr>
      </w:pPr>
      <w:r>
        <w:rPr>
          <w:rFonts w:hint="eastAsia" w:ascii="宋体" w:hAnsi="宋体"/>
          <w:sz w:val="24"/>
        </w:rPr>
        <w:t>报价公司无法满足本文件提出的保险保障要求的，须在《差异表》中列明；</w:t>
      </w:r>
    </w:p>
    <w:p>
      <w:pPr>
        <w:spacing w:line="360" w:lineRule="auto"/>
        <w:ind w:firstLine="480" w:firstLineChars="200"/>
        <w:rPr>
          <w:rFonts w:ascii="宋体" w:hAnsi="宋体"/>
          <w:sz w:val="24"/>
        </w:rPr>
      </w:pPr>
      <w:r>
        <w:rPr>
          <w:rFonts w:hint="eastAsia" w:ascii="宋体" w:hAnsi="宋体"/>
          <w:sz w:val="24"/>
        </w:rPr>
        <w:t>第四部分 本项目服务承诺</w:t>
      </w:r>
    </w:p>
    <w:p>
      <w:pPr>
        <w:numPr>
          <w:ilvl w:val="0"/>
          <w:numId w:val="5"/>
        </w:numPr>
        <w:adjustRightInd w:val="0"/>
        <w:snapToGrid w:val="0"/>
        <w:spacing w:before="156" w:beforeLines="50" w:after="156" w:afterLines="50" w:line="360" w:lineRule="auto"/>
        <w:rPr>
          <w:rFonts w:ascii="宋体" w:hAnsi="宋体"/>
          <w:sz w:val="24"/>
        </w:rPr>
      </w:pPr>
      <w:r>
        <w:rPr>
          <w:rFonts w:ascii="宋体" w:hAnsi="宋体"/>
          <w:sz w:val="24"/>
        </w:rPr>
        <w:t>包括</w:t>
      </w:r>
      <w:r>
        <w:rPr>
          <w:rFonts w:hint="eastAsia" w:ascii="宋体" w:hAnsi="宋体"/>
          <w:sz w:val="24"/>
        </w:rPr>
        <w:t>但不限于</w:t>
      </w:r>
      <w:r>
        <w:rPr>
          <w:rFonts w:ascii="宋体" w:hAnsi="宋体"/>
          <w:sz w:val="24"/>
        </w:rPr>
        <w:t>投保服务、理赔服务、培训服务、资讯服务和其他服务等</w:t>
      </w:r>
      <w:r>
        <w:rPr>
          <w:rFonts w:hint="eastAsia" w:ascii="宋体" w:hAnsi="宋体"/>
          <w:sz w:val="24"/>
        </w:rPr>
        <w:t>；</w:t>
      </w:r>
    </w:p>
    <w:p>
      <w:pPr>
        <w:numPr>
          <w:ilvl w:val="0"/>
          <w:numId w:val="5"/>
        </w:numPr>
        <w:adjustRightInd w:val="0"/>
        <w:snapToGrid w:val="0"/>
        <w:spacing w:before="156" w:beforeLines="50" w:after="156" w:afterLines="50" w:line="360" w:lineRule="auto"/>
        <w:rPr>
          <w:rFonts w:ascii="宋体" w:hAnsi="宋体"/>
          <w:sz w:val="24"/>
        </w:rPr>
      </w:pPr>
      <w:r>
        <w:rPr>
          <w:rFonts w:hint="eastAsia" w:ascii="宋体" w:hAnsi="宋体"/>
          <w:sz w:val="24"/>
        </w:rPr>
        <w:t>需提供</w:t>
      </w:r>
      <w:r>
        <w:rPr>
          <w:rFonts w:ascii="宋体" w:hAnsi="宋体"/>
          <w:sz w:val="24"/>
        </w:rPr>
        <w:t>具体服务承诺，如</w:t>
      </w:r>
      <w:r>
        <w:rPr>
          <w:rFonts w:hint="eastAsia" w:ascii="宋体" w:hAnsi="宋体"/>
          <w:sz w:val="24"/>
        </w:rPr>
        <w:t>理赔时限</w:t>
      </w:r>
      <w:r>
        <w:rPr>
          <w:rFonts w:ascii="宋体" w:hAnsi="宋体"/>
          <w:sz w:val="24"/>
        </w:rPr>
        <w:t>等</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第六章 声明</w:t>
      </w:r>
    </w:p>
    <w:p>
      <w:pPr>
        <w:spacing w:line="360" w:lineRule="auto"/>
        <w:ind w:firstLine="480"/>
        <w:rPr>
          <w:rFonts w:ascii="宋体" w:hAnsi="宋体"/>
          <w:sz w:val="24"/>
        </w:rPr>
      </w:pPr>
      <w:r>
        <w:rPr>
          <w:rFonts w:hint="eastAsia" w:ascii="宋体" w:hAnsi="宋体"/>
          <w:sz w:val="24"/>
        </w:rPr>
        <w:t>对招标文件中承保条件是否全部接受的声明。如投标人对招标文件中承保条件有修改，请在本章节中以差异表（按格式4）形式单独列明，不列明者视为无效标书。</w:t>
      </w:r>
    </w:p>
    <w:p>
      <w:pPr>
        <w:spacing w:line="360" w:lineRule="auto"/>
        <w:ind w:firstLine="480"/>
        <w:rPr>
          <w:rFonts w:ascii="宋体" w:hAnsi="宋体"/>
          <w:sz w:val="24"/>
        </w:rPr>
      </w:pPr>
      <w:r>
        <w:rPr>
          <w:rFonts w:hint="eastAsia" w:ascii="宋体" w:hAnsi="宋体"/>
          <w:sz w:val="24"/>
        </w:rPr>
        <w:t>10.2 投标人应充分理解招标文件中的全部内容，标书一经提出即表明投标人已经充分理解，完全确认招标文件的全部内容。投标人确认的标书具有法律效力，与投保人和保险经纪人的口头协议不能影响标书的任何条款和内容。</w:t>
      </w:r>
    </w:p>
    <w:p>
      <w:pPr>
        <w:spacing w:line="360" w:lineRule="auto"/>
        <w:ind w:left="540"/>
        <w:rPr>
          <w:rFonts w:ascii="宋体" w:hAnsi="宋体"/>
          <w:b/>
          <w:sz w:val="24"/>
        </w:rPr>
      </w:pPr>
      <w:r>
        <w:rPr>
          <w:rFonts w:hint="eastAsia" w:ascii="宋体" w:hAnsi="宋体"/>
          <w:b/>
          <w:sz w:val="24"/>
        </w:rPr>
        <w:t>11. 标书的编制</w:t>
      </w:r>
    </w:p>
    <w:p>
      <w:pPr>
        <w:spacing w:line="360" w:lineRule="auto"/>
        <w:ind w:firstLine="480" w:firstLineChars="200"/>
        <w:rPr>
          <w:rFonts w:ascii="宋体" w:hAnsi="宋体"/>
          <w:sz w:val="24"/>
        </w:rPr>
      </w:pPr>
      <w:r>
        <w:rPr>
          <w:rFonts w:hint="eastAsia" w:ascii="宋体" w:hAnsi="宋体"/>
          <w:sz w:val="24"/>
        </w:rPr>
        <w:t>11.1 投标人应编写招标文件中“投标须知”第10条所要求的所有文件。</w:t>
      </w:r>
    </w:p>
    <w:p>
      <w:pPr>
        <w:spacing w:line="360" w:lineRule="auto"/>
        <w:ind w:firstLine="480" w:firstLineChars="200"/>
        <w:rPr>
          <w:rFonts w:ascii="宋体" w:hAnsi="宋体"/>
          <w:sz w:val="24"/>
        </w:rPr>
      </w:pPr>
      <w:r>
        <w:rPr>
          <w:rFonts w:hint="eastAsia" w:ascii="宋体" w:hAnsi="宋体"/>
          <w:sz w:val="24"/>
        </w:rPr>
        <w:t>11.2 投标人应报送柒份书面标书（</w:t>
      </w:r>
      <w:r>
        <w:rPr>
          <w:rFonts w:hint="eastAsia" w:ascii="宋体" w:hAnsi="宋体"/>
          <w:sz w:val="24"/>
          <w:highlight w:val="yellow"/>
        </w:rPr>
        <w:t>一份正本、陆份副本</w:t>
      </w:r>
      <w:r>
        <w:rPr>
          <w:rFonts w:hint="eastAsia" w:ascii="宋体" w:hAnsi="宋体"/>
          <w:sz w:val="24"/>
        </w:rPr>
        <w:t>，用WORD或EXCEL软件制作）和一份标书的电子版，正本、副本、电子版必须一致。</w:t>
      </w:r>
    </w:p>
    <w:p>
      <w:pPr>
        <w:spacing w:line="360" w:lineRule="auto"/>
        <w:ind w:firstLine="480" w:firstLineChars="200"/>
        <w:rPr>
          <w:rFonts w:ascii="宋体" w:hAnsi="宋体"/>
          <w:sz w:val="24"/>
        </w:rPr>
      </w:pPr>
      <w:r>
        <w:rPr>
          <w:rFonts w:hint="eastAsia" w:ascii="宋体" w:hAnsi="宋体"/>
          <w:sz w:val="24"/>
        </w:rPr>
        <w:t>11.3 标书正本和副本须打印，</w:t>
      </w:r>
      <w:r>
        <w:rPr>
          <w:rFonts w:ascii="宋体" w:hAnsi="宋体"/>
          <w:sz w:val="24"/>
        </w:rPr>
        <w:t>并由法人或经正式授权的投标人代表签字或盖章</w:t>
      </w:r>
      <w:r>
        <w:rPr>
          <w:rFonts w:hint="eastAsia" w:ascii="宋体" w:hAnsi="宋体"/>
          <w:sz w:val="24"/>
        </w:rPr>
        <w:t>，后者须将“授权委托书”以书面形式附在标书中。</w:t>
      </w:r>
    </w:p>
    <w:p>
      <w:pPr>
        <w:spacing w:line="360" w:lineRule="auto"/>
        <w:ind w:firstLine="480" w:firstLineChars="200"/>
        <w:rPr>
          <w:rFonts w:ascii="宋体" w:hAnsi="宋体"/>
          <w:sz w:val="24"/>
        </w:rPr>
      </w:pPr>
      <w:r>
        <w:rPr>
          <w:rFonts w:hint="eastAsia" w:ascii="宋体" w:hAnsi="宋体"/>
          <w:sz w:val="24"/>
        </w:rPr>
        <w:t>11.4 标书中一般不允许有加行、涂抹或改字，若有修改须由签署标书人进行签字，否则可将所作修改视为无效。</w:t>
      </w:r>
    </w:p>
    <w:p>
      <w:pPr>
        <w:spacing w:line="360" w:lineRule="auto"/>
        <w:ind w:firstLine="480" w:firstLineChars="200"/>
        <w:rPr>
          <w:rFonts w:ascii="宋体" w:hAnsi="宋体"/>
          <w:sz w:val="24"/>
        </w:rPr>
      </w:pPr>
      <w:r>
        <w:rPr>
          <w:rFonts w:hint="eastAsia" w:ascii="宋体" w:hAnsi="宋体"/>
          <w:sz w:val="24"/>
        </w:rPr>
        <w:t>11.5 投标人如对招标文件中的条款进行不利于投保人的修改，将可能影响投标人中标。</w:t>
      </w:r>
    </w:p>
    <w:p>
      <w:pPr>
        <w:spacing w:line="360" w:lineRule="auto"/>
        <w:ind w:left="540"/>
        <w:rPr>
          <w:rFonts w:ascii="宋体" w:hAnsi="宋体"/>
          <w:b/>
          <w:sz w:val="24"/>
        </w:rPr>
      </w:pPr>
      <w:r>
        <w:rPr>
          <w:rFonts w:hint="eastAsia" w:ascii="宋体" w:hAnsi="宋体"/>
          <w:b/>
          <w:sz w:val="24"/>
        </w:rPr>
        <w:t>12．投标价格</w:t>
      </w:r>
    </w:p>
    <w:p>
      <w:pPr>
        <w:spacing w:line="360" w:lineRule="auto"/>
        <w:ind w:firstLine="480" w:firstLineChars="200"/>
        <w:rPr>
          <w:rFonts w:ascii="宋体" w:hAnsi="宋体"/>
          <w:sz w:val="24"/>
        </w:rPr>
      </w:pPr>
      <w:r>
        <w:rPr>
          <w:rFonts w:hint="eastAsia" w:ascii="宋体" w:hAnsi="宋体"/>
          <w:sz w:val="24"/>
        </w:rPr>
        <w:t>12.1 投标人应在投标报价表上分别标明投保险种的费率和保险费总金额。</w:t>
      </w:r>
    </w:p>
    <w:p>
      <w:pPr>
        <w:spacing w:line="360" w:lineRule="auto"/>
        <w:ind w:firstLine="480" w:firstLineChars="200"/>
        <w:rPr>
          <w:rFonts w:ascii="宋体" w:hAnsi="宋体"/>
          <w:sz w:val="24"/>
        </w:rPr>
      </w:pPr>
      <w:r>
        <w:rPr>
          <w:rFonts w:hint="eastAsia" w:ascii="宋体" w:hAnsi="宋体"/>
          <w:sz w:val="24"/>
        </w:rPr>
        <w:t>12.2投标人在中标成为本项目保险人后，均不得以任何理由拒绝承保。</w:t>
      </w:r>
    </w:p>
    <w:p>
      <w:pPr>
        <w:spacing w:line="360" w:lineRule="auto"/>
        <w:ind w:firstLine="480" w:firstLineChars="200"/>
        <w:rPr>
          <w:rFonts w:ascii="宋体" w:hAnsi="宋体"/>
          <w:sz w:val="24"/>
        </w:rPr>
      </w:pPr>
      <w:r>
        <w:rPr>
          <w:rFonts w:hint="eastAsia" w:ascii="宋体" w:hAnsi="宋体"/>
          <w:sz w:val="24"/>
        </w:rPr>
        <w:t>12.3投标价格不得违反相关国家及地方法律法规。</w:t>
      </w:r>
    </w:p>
    <w:p>
      <w:pPr>
        <w:spacing w:line="360" w:lineRule="auto"/>
        <w:ind w:left="540"/>
        <w:rPr>
          <w:rFonts w:ascii="宋体" w:hAnsi="宋体"/>
          <w:b/>
          <w:sz w:val="24"/>
        </w:rPr>
      </w:pPr>
      <w:r>
        <w:rPr>
          <w:rFonts w:hint="eastAsia" w:ascii="宋体" w:hAnsi="宋体"/>
          <w:b/>
          <w:sz w:val="24"/>
        </w:rPr>
        <w:t>13. 投标报价货币</w:t>
      </w:r>
    </w:p>
    <w:p>
      <w:pPr>
        <w:spacing w:line="360" w:lineRule="auto"/>
        <w:rPr>
          <w:rFonts w:ascii="宋体" w:hAnsi="宋体"/>
          <w:sz w:val="24"/>
        </w:rPr>
      </w:pPr>
      <w:r>
        <w:rPr>
          <w:rFonts w:hint="eastAsia" w:ascii="宋体" w:hAnsi="宋体"/>
          <w:sz w:val="24"/>
        </w:rPr>
        <w:t xml:space="preserve">    13.1投标报价货币应用人民币表示。</w:t>
      </w:r>
    </w:p>
    <w:p>
      <w:pPr>
        <w:spacing w:line="360" w:lineRule="auto"/>
        <w:ind w:left="540"/>
        <w:rPr>
          <w:rFonts w:ascii="宋体" w:hAnsi="宋体"/>
          <w:b/>
          <w:sz w:val="24"/>
        </w:rPr>
      </w:pPr>
      <w:r>
        <w:rPr>
          <w:rFonts w:hint="eastAsia" w:ascii="宋体" w:hAnsi="宋体"/>
          <w:b/>
          <w:sz w:val="24"/>
        </w:rPr>
        <w:t>14．标书有效期</w:t>
      </w:r>
    </w:p>
    <w:p>
      <w:pPr>
        <w:spacing w:line="360" w:lineRule="auto"/>
        <w:ind w:firstLine="480"/>
        <w:rPr>
          <w:rFonts w:ascii="宋体" w:hAnsi="宋体"/>
          <w:sz w:val="24"/>
        </w:rPr>
      </w:pPr>
      <w:r>
        <w:rPr>
          <w:rFonts w:hint="eastAsia" w:ascii="宋体" w:hAnsi="宋体"/>
          <w:sz w:val="24"/>
        </w:rPr>
        <w:t>14.1 自规定的招标截止之日起90日历天内为标书有效期。</w:t>
      </w:r>
    </w:p>
    <w:p>
      <w:pPr>
        <w:spacing w:line="360" w:lineRule="auto"/>
        <w:ind w:firstLine="480"/>
        <w:rPr>
          <w:rFonts w:ascii="宋体" w:hAnsi="宋体"/>
          <w:sz w:val="24"/>
        </w:rPr>
      </w:pPr>
      <w:r>
        <w:rPr>
          <w:rFonts w:hint="eastAsia" w:ascii="宋体" w:hAnsi="宋体"/>
          <w:sz w:val="24"/>
        </w:rPr>
        <w:t>14.2 如遇特殊情况，投保人可在投标有效期满之前要求投标人同意延长有效期，但投标人不能对标书进行修改，要求与答复均应以书面形式（传真/信件）往来。</w:t>
      </w:r>
    </w:p>
    <w:p>
      <w:pPr>
        <w:spacing w:line="360" w:lineRule="auto"/>
        <w:ind w:left="540"/>
        <w:rPr>
          <w:rFonts w:ascii="宋体" w:hAnsi="宋体"/>
          <w:b/>
          <w:sz w:val="24"/>
        </w:rPr>
      </w:pPr>
      <w:r>
        <w:rPr>
          <w:rFonts w:hint="eastAsia" w:ascii="宋体" w:hAnsi="宋体"/>
          <w:b/>
          <w:sz w:val="24"/>
        </w:rPr>
        <w:t>15.标书的递交、密封与标记</w:t>
      </w:r>
    </w:p>
    <w:p>
      <w:pPr>
        <w:spacing w:line="360" w:lineRule="auto"/>
        <w:ind w:firstLine="480"/>
        <w:rPr>
          <w:rFonts w:ascii="宋体" w:hAnsi="宋体"/>
          <w:sz w:val="24"/>
        </w:rPr>
      </w:pPr>
      <w:r>
        <w:rPr>
          <w:rFonts w:hint="eastAsia" w:ascii="宋体" w:hAnsi="宋体"/>
          <w:sz w:val="24"/>
        </w:rPr>
        <w:t>15.1 投标人应在标书正本和副本加盖骑缝章，并在正本和副本的封面及文件内规定处加盖投标人公章，标书必须密封并在密封处加盖投标人公章。</w:t>
      </w:r>
    </w:p>
    <w:p>
      <w:pPr>
        <w:spacing w:line="360" w:lineRule="auto"/>
        <w:ind w:firstLine="480"/>
        <w:rPr>
          <w:rFonts w:ascii="宋体" w:hAnsi="宋体"/>
          <w:sz w:val="24"/>
        </w:rPr>
      </w:pPr>
      <w:r>
        <w:rPr>
          <w:rFonts w:hint="eastAsia" w:ascii="宋体" w:hAnsi="宋体"/>
          <w:sz w:val="24"/>
        </w:rPr>
        <w:t>15.2 标书应：</w:t>
      </w:r>
    </w:p>
    <w:p>
      <w:pPr>
        <w:numPr>
          <w:ilvl w:val="1"/>
          <w:numId w:val="6"/>
        </w:numPr>
        <w:tabs>
          <w:tab w:val="left" w:pos="567"/>
          <w:tab w:val="clear" w:pos="1380"/>
        </w:tabs>
        <w:spacing w:line="360" w:lineRule="auto"/>
        <w:ind w:left="567" w:firstLine="0"/>
        <w:rPr>
          <w:rFonts w:ascii="宋体" w:hAnsi="宋体"/>
          <w:sz w:val="24"/>
        </w:rPr>
      </w:pPr>
      <w:r>
        <w:rPr>
          <w:rFonts w:hint="eastAsia" w:ascii="宋体" w:hAnsi="宋体"/>
          <w:sz w:val="24"/>
        </w:rPr>
        <w:t xml:space="preserve">由授权代理人持身份证在规定时间内按指定的地点送达标书； </w:t>
      </w:r>
    </w:p>
    <w:p>
      <w:pPr>
        <w:numPr>
          <w:ilvl w:val="1"/>
          <w:numId w:val="6"/>
        </w:numPr>
        <w:tabs>
          <w:tab w:val="left" w:pos="567"/>
          <w:tab w:val="clear" w:pos="1380"/>
        </w:tabs>
        <w:spacing w:line="360" w:lineRule="auto"/>
        <w:ind w:left="567" w:firstLine="0"/>
        <w:rPr>
          <w:rFonts w:ascii="宋体" w:hAnsi="宋体"/>
          <w:sz w:val="24"/>
        </w:rPr>
      </w:pPr>
      <w:r>
        <w:rPr>
          <w:rFonts w:hint="eastAsia" w:ascii="宋体" w:hAnsi="宋体"/>
          <w:sz w:val="24"/>
        </w:rPr>
        <w:t>标书封面注明项目名称、投标人名称、正本和副本；</w:t>
      </w:r>
    </w:p>
    <w:p>
      <w:pPr>
        <w:spacing w:line="360" w:lineRule="auto"/>
        <w:ind w:firstLine="480"/>
        <w:rPr>
          <w:rFonts w:ascii="宋体" w:hAnsi="宋体"/>
          <w:b/>
          <w:sz w:val="24"/>
        </w:rPr>
      </w:pPr>
      <w:r>
        <w:rPr>
          <w:rFonts w:ascii="宋体" w:hAnsi="宋体"/>
          <w:b/>
          <w:sz w:val="24"/>
        </w:rPr>
        <w:t>15.3标书不符合本条规定的，视为无效标书。</w:t>
      </w:r>
    </w:p>
    <w:p>
      <w:pPr>
        <w:spacing w:line="360" w:lineRule="auto"/>
        <w:ind w:left="540"/>
        <w:rPr>
          <w:rFonts w:ascii="宋体" w:hAnsi="宋体"/>
          <w:b/>
          <w:sz w:val="24"/>
        </w:rPr>
      </w:pPr>
      <w:r>
        <w:rPr>
          <w:rFonts w:hint="eastAsia" w:ascii="宋体" w:hAnsi="宋体"/>
          <w:b/>
          <w:sz w:val="24"/>
        </w:rPr>
        <w:t>16.提交标书的截止日期</w:t>
      </w:r>
    </w:p>
    <w:p>
      <w:pPr>
        <w:spacing w:line="360" w:lineRule="auto"/>
        <w:ind w:firstLine="480"/>
        <w:rPr>
          <w:rFonts w:ascii="宋体" w:hAnsi="宋体"/>
          <w:sz w:val="24"/>
        </w:rPr>
      </w:pPr>
      <w:r>
        <w:rPr>
          <w:rFonts w:hint="eastAsia" w:ascii="宋体" w:hAnsi="宋体"/>
          <w:sz w:val="24"/>
        </w:rPr>
        <w:t>16.1 所有标书必须在招标文件规定的时间内递交。</w:t>
      </w:r>
    </w:p>
    <w:p>
      <w:pPr>
        <w:spacing w:line="360" w:lineRule="auto"/>
        <w:ind w:firstLine="480"/>
        <w:rPr>
          <w:rFonts w:ascii="宋体" w:hAnsi="宋体"/>
          <w:sz w:val="24"/>
        </w:rPr>
      </w:pPr>
      <w:r>
        <w:rPr>
          <w:rFonts w:hint="eastAsia" w:ascii="宋体" w:hAnsi="宋体"/>
          <w:sz w:val="24"/>
        </w:rPr>
        <w:t>16.2 根据第6条的规定，由于招标文件的澄清和修改，投保人和保险经纪人可根据实际情况延长标书的截止日期。因此，业已规定的投保人和保险经纪人和投标人的一切权利和义务将按延期后的投标截止日期履行。</w:t>
      </w:r>
    </w:p>
    <w:p>
      <w:pPr>
        <w:spacing w:line="360" w:lineRule="auto"/>
        <w:ind w:firstLine="480"/>
        <w:rPr>
          <w:rFonts w:ascii="宋体" w:hAnsi="宋体"/>
          <w:sz w:val="24"/>
        </w:rPr>
      </w:pPr>
      <w:r>
        <w:rPr>
          <w:rFonts w:hint="eastAsia" w:ascii="宋体" w:hAnsi="宋体"/>
          <w:sz w:val="24"/>
        </w:rPr>
        <w:t>16.3 投保人和保险经纪人可拒绝接受迟到的标书。</w:t>
      </w:r>
    </w:p>
    <w:p>
      <w:pPr>
        <w:spacing w:line="360" w:lineRule="auto"/>
        <w:ind w:left="540"/>
        <w:rPr>
          <w:rFonts w:ascii="宋体" w:hAnsi="宋体"/>
          <w:b/>
          <w:sz w:val="24"/>
        </w:rPr>
      </w:pPr>
      <w:r>
        <w:rPr>
          <w:rFonts w:hint="eastAsia" w:ascii="宋体" w:hAnsi="宋体"/>
          <w:b/>
          <w:sz w:val="24"/>
        </w:rPr>
        <w:t>17.标书的修改和撤消</w:t>
      </w:r>
    </w:p>
    <w:p>
      <w:pPr>
        <w:spacing w:line="360" w:lineRule="auto"/>
        <w:ind w:firstLine="480"/>
        <w:rPr>
          <w:rFonts w:ascii="宋体" w:hAnsi="宋体"/>
          <w:sz w:val="24"/>
        </w:rPr>
      </w:pPr>
      <w:r>
        <w:rPr>
          <w:rFonts w:hint="eastAsia" w:ascii="宋体" w:hAnsi="宋体"/>
          <w:sz w:val="24"/>
        </w:rPr>
        <w:t>17.1 如投保人要求修改标书，投标人可在标书截止时间前修改。</w:t>
      </w:r>
    </w:p>
    <w:p>
      <w:pPr>
        <w:spacing w:line="360" w:lineRule="auto"/>
        <w:ind w:firstLine="480"/>
        <w:rPr>
          <w:rFonts w:ascii="宋体" w:hAnsi="宋体"/>
          <w:sz w:val="24"/>
        </w:rPr>
      </w:pPr>
      <w:r>
        <w:rPr>
          <w:rFonts w:hint="eastAsia" w:ascii="宋体" w:hAnsi="宋体"/>
          <w:sz w:val="24"/>
        </w:rPr>
        <w:t>17.2 投标人对标书的修改应按第11条和第15条进行准备、密封、标注和递送。</w:t>
      </w:r>
    </w:p>
    <w:p>
      <w:pPr>
        <w:spacing w:line="360" w:lineRule="auto"/>
        <w:ind w:firstLine="480"/>
        <w:rPr>
          <w:rFonts w:ascii="宋体" w:hAnsi="宋体"/>
          <w:sz w:val="24"/>
        </w:rPr>
      </w:pPr>
      <w:r>
        <w:rPr>
          <w:rFonts w:hint="eastAsia" w:ascii="宋体" w:hAnsi="宋体"/>
          <w:sz w:val="24"/>
        </w:rPr>
        <w:t>17.3 投标人不得在标书递交后撤销标书。</w:t>
      </w:r>
    </w:p>
    <w:p>
      <w:pPr>
        <w:spacing w:line="360" w:lineRule="auto"/>
        <w:ind w:left="540"/>
        <w:rPr>
          <w:rFonts w:ascii="宋体" w:hAnsi="宋体"/>
          <w:b/>
          <w:sz w:val="24"/>
        </w:rPr>
      </w:pPr>
      <w:r>
        <w:rPr>
          <w:rFonts w:hint="eastAsia" w:ascii="宋体" w:hAnsi="宋体"/>
          <w:b/>
          <w:sz w:val="24"/>
        </w:rPr>
        <w:t>18.无效标书</w:t>
      </w:r>
    </w:p>
    <w:p>
      <w:pPr>
        <w:spacing w:line="360" w:lineRule="auto"/>
        <w:ind w:firstLine="480"/>
        <w:rPr>
          <w:rFonts w:ascii="宋体" w:hAnsi="宋体"/>
          <w:sz w:val="24"/>
        </w:rPr>
      </w:pPr>
      <w:r>
        <w:rPr>
          <w:rFonts w:hint="eastAsia" w:ascii="宋体" w:hAnsi="宋体"/>
          <w:sz w:val="24"/>
        </w:rPr>
        <w:t>18.1 标书未密封、标注等。</w:t>
      </w:r>
    </w:p>
    <w:p>
      <w:pPr>
        <w:spacing w:line="360" w:lineRule="auto"/>
        <w:ind w:firstLine="480"/>
        <w:rPr>
          <w:rFonts w:ascii="宋体" w:hAnsi="宋体"/>
          <w:sz w:val="24"/>
        </w:rPr>
      </w:pPr>
      <w:r>
        <w:rPr>
          <w:rFonts w:hint="eastAsia" w:ascii="宋体" w:hAnsi="宋体"/>
          <w:sz w:val="24"/>
        </w:rPr>
        <w:t>18.2 标书未按规定加盖印章和签字。</w:t>
      </w:r>
    </w:p>
    <w:p>
      <w:pPr>
        <w:spacing w:line="360" w:lineRule="auto"/>
        <w:ind w:firstLine="480"/>
        <w:rPr>
          <w:rFonts w:ascii="宋体" w:hAnsi="宋体"/>
          <w:sz w:val="24"/>
        </w:rPr>
      </w:pPr>
      <w:r>
        <w:rPr>
          <w:rFonts w:hint="eastAsia" w:ascii="宋体" w:hAnsi="宋体"/>
          <w:sz w:val="24"/>
        </w:rPr>
        <w:t>18.3 标书未按规定格式、内容填写。</w:t>
      </w:r>
    </w:p>
    <w:p>
      <w:pPr>
        <w:spacing w:line="360" w:lineRule="auto"/>
        <w:ind w:firstLine="480"/>
        <w:rPr>
          <w:rFonts w:ascii="宋体" w:hAnsi="宋体"/>
          <w:sz w:val="24"/>
        </w:rPr>
      </w:pPr>
      <w:r>
        <w:rPr>
          <w:rFonts w:hint="eastAsia" w:ascii="宋体" w:hAnsi="宋体"/>
          <w:sz w:val="24"/>
        </w:rPr>
        <w:t>18.4 未按规定时间送达标书。</w:t>
      </w:r>
    </w:p>
    <w:p>
      <w:pPr>
        <w:spacing w:line="360" w:lineRule="auto"/>
        <w:ind w:firstLine="480"/>
        <w:rPr>
          <w:rFonts w:ascii="宋体" w:hAnsi="宋体"/>
          <w:sz w:val="24"/>
        </w:rPr>
      </w:pPr>
      <w:r>
        <w:rPr>
          <w:rFonts w:hint="eastAsia" w:ascii="宋体" w:hAnsi="宋体"/>
          <w:sz w:val="24"/>
        </w:rPr>
        <w:t>18.5其他不符合招标文件要求的标书。</w:t>
      </w:r>
    </w:p>
    <w:p>
      <w:pPr>
        <w:spacing w:line="360" w:lineRule="auto"/>
        <w:ind w:left="540"/>
        <w:rPr>
          <w:rFonts w:ascii="宋体" w:hAnsi="宋体"/>
          <w:b/>
          <w:sz w:val="24"/>
        </w:rPr>
      </w:pPr>
      <w:r>
        <w:rPr>
          <w:rFonts w:hint="eastAsia" w:ascii="宋体" w:hAnsi="宋体"/>
          <w:b/>
          <w:sz w:val="24"/>
        </w:rPr>
        <w:t>19．有效标书的确定</w:t>
      </w:r>
    </w:p>
    <w:p>
      <w:pPr>
        <w:spacing w:line="360" w:lineRule="auto"/>
        <w:ind w:firstLine="480"/>
        <w:rPr>
          <w:rFonts w:ascii="宋体" w:hAnsi="宋体"/>
          <w:sz w:val="24"/>
        </w:rPr>
      </w:pPr>
      <w:r>
        <w:rPr>
          <w:rFonts w:hint="eastAsia" w:ascii="宋体" w:hAnsi="宋体"/>
          <w:sz w:val="24"/>
        </w:rPr>
        <w:t>19.1 在对标书进行详细评议前，将审查标书是否对招标文件的要求做出了实质性的响应。实质性的响应系指标书符合招标文件的所有主要条款、条件及规定而没有重大偏离或保留权，并不得违反相关法律法规。</w:t>
      </w:r>
    </w:p>
    <w:p>
      <w:pPr>
        <w:spacing w:line="360" w:lineRule="auto"/>
        <w:ind w:firstLine="480"/>
        <w:rPr>
          <w:rFonts w:ascii="宋体" w:hAnsi="宋体"/>
          <w:sz w:val="24"/>
        </w:rPr>
      </w:pPr>
      <w:r>
        <w:rPr>
          <w:rFonts w:hint="eastAsia" w:ascii="宋体" w:hAnsi="宋体"/>
          <w:sz w:val="24"/>
        </w:rPr>
        <w:t>19.2重大偏离或保留权系指标书与招标文件有实质性不一致，限制了合同项下投保人的权利和投标人的义务。而重大偏离或保留权将影响投标人的竞争地位。</w:t>
      </w:r>
    </w:p>
    <w:p>
      <w:pPr>
        <w:spacing w:line="360" w:lineRule="auto"/>
        <w:ind w:firstLine="480"/>
        <w:rPr>
          <w:rFonts w:ascii="宋体" w:hAnsi="宋体"/>
          <w:sz w:val="24"/>
        </w:rPr>
      </w:pPr>
      <w:r>
        <w:rPr>
          <w:rFonts w:hint="eastAsia" w:ascii="宋体" w:hAnsi="宋体"/>
          <w:sz w:val="24"/>
        </w:rPr>
        <w:t>19.3 投保人报价总价在项目预算以内。</w:t>
      </w:r>
    </w:p>
    <w:p>
      <w:pPr>
        <w:spacing w:line="360" w:lineRule="auto"/>
        <w:ind w:firstLine="480"/>
        <w:rPr>
          <w:rFonts w:ascii="宋体" w:hAnsi="宋体"/>
          <w:sz w:val="24"/>
        </w:rPr>
      </w:pPr>
      <w:r>
        <w:rPr>
          <w:rFonts w:hint="eastAsia" w:ascii="宋体" w:hAnsi="宋体"/>
          <w:sz w:val="24"/>
        </w:rPr>
        <w:t>19.3 决定标书的响应性是基于招标文件本身而不依靠外部的证据。</w:t>
      </w:r>
    </w:p>
    <w:p>
      <w:pPr>
        <w:spacing w:line="360" w:lineRule="auto"/>
        <w:ind w:firstLine="480"/>
        <w:rPr>
          <w:rFonts w:ascii="宋体" w:hAnsi="宋体"/>
          <w:sz w:val="24"/>
        </w:rPr>
      </w:pPr>
      <w:r>
        <w:rPr>
          <w:rFonts w:hint="eastAsia" w:ascii="宋体" w:hAnsi="宋体"/>
          <w:sz w:val="24"/>
        </w:rPr>
        <w:t>19.4被定为非实质性响应的标书为无效标书，投标人不能通过修正和撤销不符合之处而使其标书成为响应性标书。</w:t>
      </w:r>
    </w:p>
    <w:p>
      <w:pPr>
        <w:spacing w:line="360" w:lineRule="auto"/>
        <w:ind w:left="540"/>
        <w:rPr>
          <w:rFonts w:ascii="宋体" w:hAnsi="宋体"/>
          <w:b/>
          <w:sz w:val="24"/>
        </w:rPr>
      </w:pPr>
      <w:r>
        <w:rPr>
          <w:rFonts w:hint="eastAsia" w:ascii="宋体" w:hAnsi="宋体"/>
          <w:b/>
          <w:sz w:val="24"/>
        </w:rPr>
        <w:t>20.标书的评议</w:t>
      </w:r>
    </w:p>
    <w:p>
      <w:pPr>
        <w:spacing w:line="360" w:lineRule="auto"/>
        <w:ind w:firstLine="480"/>
        <w:rPr>
          <w:rFonts w:ascii="宋体" w:hAnsi="宋体"/>
          <w:sz w:val="24"/>
        </w:rPr>
      </w:pPr>
      <w:r>
        <w:rPr>
          <w:rFonts w:hint="eastAsia" w:ascii="宋体" w:hAnsi="宋体"/>
          <w:sz w:val="24"/>
        </w:rPr>
        <w:t>20.1 将按第19条规定对被定为实质响应的标书进行评议。</w:t>
      </w:r>
    </w:p>
    <w:p>
      <w:pPr>
        <w:spacing w:line="360" w:lineRule="auto"/>
        <w:ind w:firstLine="480"/>
        <w:rPr>
          <w:rFonts w:ascii="宋体" w:hAnsi="宋体" w:cs="宋体"/>
          <w:kern w:val="0"/>
          <w:sz w:val="24"/>
        </w:rPr>
      </w:pPr>
      <w:r>
        <w:rPr>
          <w:rFonts w:hint="eastAsia" w:ascii="宋体" w:hAnsi="宋体"/>
          <w:sz w:val="24"/>
        </w:rPr>
        <w:t>20.2</w:t>
      </w:r>
      <w:r>
        <w:rPr>
          <w:rFonts w:hint="eastAsia" w:ascii="宋体" w:hAnsi="宋体" w:cs="宋体"/>
          <w:kern w:val="0"/>
          <w:sz w:val="24"/>
        </w:rPr>
        <w:t>评审小组由投保人相关人员组成，评审小组成员</w:t>
      </w:r>
      <w:r>
        <w:rPr>
          <w:rFonts w:hint="eastAsia" w:ascii="宋体" w:hAnsi="宋体"/>
          <w:sz w:val="24"/>
        </w:rPr>
        <w:t>将遵循公平、公正的原则，按照事前确定的评审办法</w:t>
      </w:r>
      <w:r>
        <w:rPr>
          <w:rFonts w:hint="eastAsia" w:ascii="宋体" w:hAnsi="宋体" w:cs="宋体"/>
          <w:kern w:val="0"/>
          <w:sz w:val="24"/>
        </w:rPr>
        <w:t>对标书进行审查、质疑、评审。</w:t>
      </w:r>
    </w:p>
    <w:p>
      <w:pPr>
        <w:spacing w:line="360" w:lineRule="auto"/>
        <w:ind w:firstLine="480"/>
        <w:rPr>
          <w:rFonts w:ascii="宋体" w:hAnsi="宋体"/>
          <w:sz w:val="24"/>
        </w:rPr>
      </w:pPr>
      <w:r>
        <w:rPr>
          <w:rFonts w:hint="eastAsia" w:ascii="宋体" w:hAnsi="宋体"/>
          <w:sz w:val="24"/>
        </w:rPr>
        <w:t>20.</w:t>
      </w:r>
      <w:r>
        <w:rPr>
          <w:rFonts w:ascii="宋体" w:hAnsi="宋体"/>
          <w:sz w:val="24"/>
        </w:rPr>
        <w:t>3</w:t>
      </w:r>
      <w:r>
        <w:rPr>
          <w:rFonts w:hint="eastAsia" w:ascii="宋体" w:hAnsi="宋体"/>
          <w:sz w:val="24"/>
        </w:rPr>
        <w:t xml:space="preserve"> 中标人的确定依据：</w:t>
      </w:r>
    </w:p>
    <w:p>
      <w:pPr>
        <w:spacing w:line="360" w:lineRule="auto"/>
        <w:ind w:left="480"/>
        <w:rPr>
          <w:rFonts w:ascii="宋体" w:hAnsi="宋体"/>
          <w:sz w:val="24"/>
        </w:rPr>
      </w:pPr>
      <w:r>
        <w:rPr>
          <w:rFonts w:hint="eastAsia" w:ascii="宋体" w:hAnsi="宋体"/>
          <w:sz w:val="24"/>
        </w:rPr>
        <w:t>（1）投标报价</w:t>
      </w:r>
    </w:p>
    <w:p>
      <w:pPr>
        <w:spacing w:line="360" w:lineRule="auto"/>
        <w:ind w:firstLine="480" w:firstLineChars="200"/>
        <w:rPr>
          <w:rFonts w:ascii="宋体" w:hAnsi="宋体"/>
          <w:sz w:val="24"/>
        </w:rPr>
      </w:pPr>
      <w:r>
        <w:rPr>
          <w:rFonts w:hint="eastAsia" w:ascii="宋体" w:hAnsi="宋体"/>
          <w:sz w:val="24"/>
        </w:rPr>
        <w:t>如果单价（指保险费率）和总价（指保险费总额）有差异，以总价为准，并对费率进行修改，若数字和文字表示的金额之间有差异，以文字金额为准，并对数字作相应修改；大写金额与小写金额不一致的，以大写金额为准；</w:t>
      </w:r>
    </w:p>
    <w:p>
      <w:pPr>
        <w:spacing w:line="360" w:lineRule="auto"/>
        <w:ind w:left="480"/>
        <w:rPr>
          <w:rFonts w:ascii="宋体" w:hAnsi="宋体"/>
          <w:sz w:val="24"/>
        </w:rPr>
      </w:pPr>
      <w:r>
        <w:rPr>
          <w:rFonts w:hint="eastAsia" w:ascii="宋体" w:hAnsi="宋体"/>
          <w:sz w:val="24"/>
        </w:rPr>
        <w:t>（2）是否实质性响应招标文件的所有主要条款、条件及规定；</w:t>
      </w:r>
    </w:p>
    <w:p>
      <w:pPr>
        <w:spacing w:line="360" w:lineRule="auto"/>
        <w:ind w:firstLine="480"/>
        <w:rPr>
          <w:rFonts w:ascii="宋体" w:hAnsi="宋体"/>
          <w:sz w:val="24"/>
        </w:rPr>
      </w:pPr>
      <w:r>
        <w:rPr>
          <w:rFonts w:hint="eastAsia" w:ascii="宋体" w:hAnsi="宋体"/>
          <w:sz w:val="24"/>
        </w:rPr>
        <w:t>（3）基本和特别服务承诺；</w:t>
      </w:r>
    </w:p>
    <w:p>
      <w:pPr>
        <w:spacing w:line="360" w:lineRule="auto"/>
        <w:ind w:firstLine="480"/>
        <w:rPr>
          <w:rFonts w:ascii="宋体" w:hAnsi="宋体"/>
          <w:sz w:val="24"/>
        </w:rPr>
      </w:pPr>
      <w:r>
        <w:rPr>
          <w:rFonts w:hint="eastAsia" w:ascii="宋体" w:hAnsi="宋体"/>
          <w:sz w:val="24"/>
        </w:rPr>
        <w:t>（4）其他方面。</w:t>
      </w:r>
    </w:p>
    <w:p>
      <w:pPr>
        <w:spacing w:line="360" w:lineRule="auto"/>
        <w:ind w:left="540"/>
        <w:rPr>
          <w:rFonts w:ascii="宋体" w:hAnsi="宋体"/>
          <w:b/>
          <w:sz w:val="24"/>
        </w:rPr>
      </w:pPr>
      <w:r>
        <w:rPr>
          <w:rFonts w:hint="eastAsia" w:ascii="宋体" w:hAnsi="宋体"/>
          <w:b/>
          <w:sz w:val="24"/>
        </w:rPr>
        <w:t>21.标书的澄清</w:t>
      </w:r>
    </w:p>
    <w:p>
      <w:pPr>
        <w:spacing w:line="360" w:lineRule="auto"/>
        <w:ind w:firstLine="480"/>
        <w:rPr>
          <w:rFonts w:ascii="宋体" w:hAnsi="宋体"/>
          <w:sz w:val="24"/>
        </w:rPr>
      </w:pPr>
      <w:r>
        <w:rPr>
          <w:rFonts w:hint="eastAsia" w:ascii="宋体" w:hAnsi="宋体"/>
          <w:sz w:val="24"/>
        </w:rPr>
        <w:t>21.1 为有助于标书的审查，投保人和保险经纪人有权要求投标人以书面形式对其标书进行澄清。</w:t>
      </w:r>
    </w:p>
    <w:p>
      <w:pPr>
        <w:spacing w:line="360" w:lineRule="auto"/>
        <w:ind w:firstLine="480"/>
        <w:rPr>
          <w:rFonts w:ascii="宋体" w:hAnsi="宋体"/>
          <w:sz w:val="24"/>
        </w:rPr>
      </w:pPr>
      <w:r>
        <w:rPr>
          <w:rFonts w:hint="eastAsia" w:ascii="宋体" w:hAnsi="宋体"/>
          <w:sz w:val="24"/>
        </w:rPr>
        <w:t>21.2 澄清的书面资料必须经授权代理人签字后方为有效，与标书具有同等的法律效力。</w:t>
      </w:r>
    </w:p>
    <w:p>
      <w:pPr>
        <w:spacing w:line="360" w:lineRule="auto"/>
        <w:ind w:left="540"/>
        <w:rPr>
          <w:rFonts w:ascii="宋体" w:hAnsi="宋体"/>
          <w:b/>
          <w:sz w:val="24"/>
        </w:rPr>
      </w:pPr>
      <w:r>
        <w:rPr>
          <w:rFonts w:hint="eastAsia" w:ascii="宋体" w:hAnsi="宋体"/>
          <w:b/>
          <w:sz w:val="24"/>
        </w:rPr>
        <w:t>22.保密原则</w:t>
      </w:r>
    </w:p>
    <w:p>
      <w:pPr>
        <w:spacing w:line="360" w:lineRule="auto"/>
        <w:ind w:firstLine="480"/>
        <w:rPr>
          <w:rFonts w:ascii="宋体" w:hAnsi="宋体"/>
          <w:sz w:val="24"/>
        </w:rPr>
      </w:pPr>
      <w:r>
        <w:rPr>
          <w:rFonts w:hint="eastAsia" w:ascii="宋体" w:hAnsi="宋体"/>
          <w:sz w:val="24"/>
        </w:rPr>
        <w:t>22.1 招标文件发出之前，投保人和保险经纪人等有关人员不得向投标人透漏任何招标文件的内容，一经发现，首先取消投标人的投标资格。</w:t>
      </w:r>
    </w:p>
    <w:p>
      <w:pPr>
        <w:spacing w:line="360" w:lineRule="auto"/>
        <w:ind w:firstLine="480"/>
        <w:rPr>
          <w:rFonts w:ascii="宋体" w:hAnsi="宋体"/>
          <w:sz w:val="24"/>
        </w:rPr>
      </w:pPr>
      <w:r>
        <w:rPr>
          <w:rFonts w:hint="eastAsia" w:ascii="宋体" w:hAnsi="宋体"/>
          <w:sz w:val="24"/>
        </w:rPr>
        <w:t>22.2从招标截止日起到合同签署时止，有关标书的审核、澄清、评议以及有关授予合同的意向等一切情况都不得透露给投标人或与上述评审工作无关的人员。</w:t>
      </w:r>
    </w:p>
    <w:p>
      <w:pPr>
        <w:spacing w:line="360" w:lineRule="auto"/>
        <w:ind w:firstLine="480"/>
        <w:rPr>
          <w:rFonts w:ascii="宋体" w:hAnsi="宋体"/>
          <w:sz w:val="24"/>
        </w:rPr>
      </w:pPr>
      <w:r>
        <w:rPr>
          <w:rFonts w:hint="eastAsia" w:ascii="宋体" w:hAnsi="宋体"/>
          <w:sz w:val="24"/>
        </w:rPr>
        <w:t>22.3 投标人以任何方法去影响招标评议或授予合同工作的行为，将可能导致其投标资格被废除。</w:t>
      </w:r>
    </w:p>
    <w:p>
      <w:pPr>
        <w:spacing w:line="360" w:lineRule="auto"/>
        <w:ind w:firstLine="480"/>
        <w:rPr>
          <w:rFonts w:ascii="宋体" w:hAnsi="宋体"/>
          <w:sz w:val="24"/>
        </w:rPr>
      </w:pPr>
      <w:r>
        <w:rPr>
          <w:rFonts w:hint="eastAsia" w:ascii="宋体" w:hAnsi="宋体"/>
          <w:sz w:val="24"/>
        </w:rPr>
        <w:t>22.4本项目不论在保险履行过程中还是履行结束后，关于本保险项目的保险出险及赔付情况在未征得投保人书面同意的情况下，均不得以任何形式宣传和披露。</w:t>
      </w:r>
    </w:p>
    <w:p>
      <w:pPr>
        <w:spacing w:line="360" w:lineRule="auto"/>
        <w:ind w:firstLine="480" w:firstLineChars="200"/>
        <w:rPr>
          <w:rFonts w:ascii="宋体" w:hAnsi="宋体"/>
          <w:sz w:val="24"/>
        </w:rPr>
      </w:pPr>
      <w:r>
        <w:rPr>
          <w:rFonts w:hint="eastAsia" w:ascii="宋体" w:hAnsi="宋体"/>
          <w:sz w:val="24"/>
        </w:rPr>
        <w:t>22.5未中标的标书，投保人不予退还，招标有效期满后，投保人按规定统一销毁。</w:t>
      </w:r>
    </w:p>
    <w:p>
      <w:pPr>
        <w:spacing w:line="360" w:lineRule="auto"/>
        <w:ind w:left="540"/>
        <w:rPr>
          <w:rFonts w:ascii="宋体" w:hAnsi="宋体"/>
          <w:b/>
          <w:sz w:val="24"/>
        </w:rPr>
      </w:pPr>
      <w:r>
        <w:rPr>
          <w:rFonts w:hint="eastAsia" w:ascii="宋体" w:hAnsi="宋体"/>
          <w:b/>
          <w:sz w:val="24"/>
        </w:rPr>
        <w:t>23.中标通知</w:t>
      </w:r>
    </w:p>
    <w:p>
      <w:pPr>
        <w:spacing w:line="360" w:lineRule="auto"/>
        <w:ind w:firstLine="480"/>
        <w:rPr>
          <w:rFonts w:ascii="宋体" w:hAnsi="宋体"/>
          <w:sz w:val="24"/>
        </w:rPr>
      </w:pPr>
      <w:r>
        <w:rPr>
          <w:rFonts w:hint="eastAsia" w:ascii="宋体" w:hAnsi="宋体"/>
          <w:sz w:val="24"/>
        </w:rPr>
        <w:t>23.1 招标结束后，投保人或保险经纪人将向中标人发送书面中标通知，并对评标、定标结果不负责解释。</w:t>
      </w:r>
    </w:p>
    <w:p>
      <w:pPr>
        <w:spacing w:line="360" w:lineRule="auto"/>
        <w:ind w:left="540"/>
        <w:rPr>
          <w:rFonts w:ascii="宋体" w:hAnsi="宋体"/>
          <w:b/>
          <w:sz w:val="24"/>
        </w:rPr>
      </w:pPr>
      <w:r>
        <w:rPr>
          <w:rFonts w:hint="eastAsia" w:ascii="宋体" w:hAnsi="宋体"/>
          <w:b/>
          <w:sz w:val="24"/>
        </w:rPr>
        <w:t>24.签订合同</w:t>
      </w:r>
    </w:p>
    <w:p>
      <w:pPr>
        <w:spacing w:line="360" w:lineRule="auto"/>
        <w:ind w:firstLine="480" w:firstLineChars="200"/>
        <w:rPr>
          <w:rFonts w:ascii="宋体" w:hAnsi="宋体"/>
          <w:sz w:val="24"/>
        </w:rPr>
      </w:pPr>
      <w:r>
        <w:rPr>
          <w:rFonts w:hint="eastAsia" w:ascii="宋体" w:hAnsi="宋体"/>
          <w:sz w:val="24"/>
        </w:rPr>
        <w:t xml:space="preserve">24.1 投标人在接到中标通知和保单明细表后，必须在30日内签发保单，并送至保险经纪人处，由保险经纪人复核后交给投保人。 </w:t>
      </w:r>
      <w:r>
        <w:rPr>
          <w:rFonts w:ascii="宋体" w:hAnsi="宋体"/>
          <w:b/>
          <w:bCs/>
          <w:sz w:val="24"/>
        </w:rPr>
        <w:br w:type="page"/>
      </w:r>
      <w:bookmarkStart w:id="15" w:name="_Toc307931344"/>
      <w:bookmarkStart w:id="16" w:name="_Toc307926458"/>
      <w:r>
        <w:rPr>
          <w:rFonts w:hint="eastAsia"/>
          <w:sz w:val="32"/>
          <w:szCs w:val="32"/>
        </w:rPr>
        <w:t>第三部分</w:t>
      </w:r>
      <w:bookmarkEnd w:id="15"/>
      <w:bookmarkEnd w:id="16"/>
      <w:bookmarkStart w:id="17" w:name="_Toc307931345"/>
      <w:bookmarkStart w:id="18" w:name="_Toc307926459"/>
    </w:p>
    <w:bookmarkEnd w:id="17"/>
    <w:bookmarkEnd w:id="18"/>
    <w:p>
      <w:pPr>
        <w:pStyle w:val="2"/>
        <w:spacing w:before="0" w:after="0" w:line="360" w:lineRule="auto"/>
        <w:jc w:val="center"/>
        <w:rPr>
          <w:sz w:val="24"/>
          <w:szCs w:val="32"/>
        </w:rPr>
      </w:pPr>
      <w:bookmarkStart w:id="19" w:name="_Toc307931346"/>
      <w:bookmarkStart w:id="20" w:name="_Toc307926460"/>
      <w:r>
        <w:rPr>
          <w:rFonts w:hint="eastAsia"/>
          <w:sz w:val="24"/>
          <w:szCs w:val="32"/>
        </w:rPr>
        <w:t>保险方案-财产一切险</w:t>
      </w:r>
    </w:p>
    <w:p/>
    <w:p>
      <w:pPr>
        <w:pStyle w:val="67"/>
        <w:numPr>
          <w:ilvl w:val="0"/>
          <w:numId w:val="7"/>
        </w:numPr>
        <w:spacing w:before="156" w:beforeLines="50"/>
        <w:ind w:left="0" w:firstLine="0"/>
        <w:rPr>
          <w:rFonts w:ascii="仿宋_GB2312" w:hAnsi="宋体" w:eastAsia="仿宋_GB2312"/>
          <w:b/>
          <w:bCs/>
          <w:spacing w:val="-10"/>
          <w:kern w:val="0"/>
          <w:sz w:val="24"/>
          <w:szCs w:val="24"/>
        </w:rPr>
      </w:pPr>
      <w:r>
        <w:rPr>
          <w:rFonts w:hint="eastAsia" w:ascii="仿宋_GB2312" w:hAnsi="宋体" w:eastAsia="仿宋_GB2312" w:cs="仿宋_GB2312"/>
          <w:b/>
          <w:bCs/>
          <w:spacing w:val="-10"/>
          <w:sz w:val="24"/>
          <w:szCs w:val="24"/>
        </w:rPr>
        <w:t>被保险人名称和地址</w:t>
      </w:r>
    </w:p>
    <w:p>
      <w:pPr>
        <w:pStyle w:val="67"/>
        <w:spacing w:before="156" w:beforeLines="50"/>
        <w:rPr>
          <w:rFonts w:ascii="仿宋_GB2312" w:hAnsi="宋体" w:eastAsia="仿宋_GB2312" w:cs="仿宋_GB2312"/>
          <w:spacing w:val="-10"/>
          <w:sz w:val="24"/>
          <w:szCs w:val="24"/>
        </w:rPr>
      </w:pPr>
      <w:r>
        <w:rPr>
          <w:rFonts w:hint="eastAsia" w:ascii="仿宋_GB2312" w:hAnsi="宋体" w:eastAsia="仿宋_GB2312" w:cs="仿宋_GB2312"/>
          <w:spacing w:val="-10"/>
          <w:sz w:val="24"/>
          <w:szCs w:val="24"/>
        </w:rPr>
        <w:t>被保险人名称：浙江航空开发有限责任公司</w:t>
      </w:r>
    </w:p>
    <w:p>
      <w:pPr>
        <w:spacing w:line="400" w:lineRule="exact"/>
        <w:ind w:firstLine="550" w:firstLineChars="250"/>
        <w:rPr>
          <w:rFonts w:ascii="仿宋_GB2312" w:hAnsi="宋体" w:eastAsia="仿宋_GB2312" w:cs="仿宋_GB2312"/>
          <w:spacing w:val="-10"/>
          <w:sz w:val="24"/>
        </w:rPr>
      </w:pPr>
      <w:r>
        <w:rPr>
          <w:rFonts w:hint="eastAsia" w:ascii="仿宋_GB2312" w:hAnsi="宋体" w:eastAsia="仿宋_GB2312" w:cs="仿宋_GB2312"/>
          <w:spacing w:val="-10"/>
          <w:sz w:val="24"/>
        </w:rPr>
        <w:t>被保险人地址：杭州萧山国际机场浙航大道药品基地1、2、3号库</w:t>
      </w:r>
    </w:p>
    <w:p>
      <w:pPr>
        <w:spacing w:line="400" w:lineRule="exact"/>
        <w:ind w:firstLine="550" w:firstLineChars="250"/>
        <w:rPr>
          <w:rFonts w:ascii="仿宋_GB2312" w:hAnsi="宋体" w:eastAsia="仿宋_GB2312" w:cs="仿宋_GB2312"/>
          <w:spacing w:val="-10"/>
          <w:sz w:val="24"/>
        </w:rPr>
      </w:pPr>
    </w:p>
    <w:p>
      <w:pPr>
        <w:pStyle w:val="67"/>
        <w:numPr>
          <w:ilvl w:val="0"/>
          <w:numId w:val="7"/>
        </w:numPr>
        <w:spacing w:before="156" w:beforeLines="50"/>
        <w:ind w:left="0" w:firstLine="0"/>
        <w:rPr>
          <w:rFonts w:ascii="仿宋_GB2312" w:hAnsi="宋体" w:eastAsia="仿宋_GB2312"/>
          <w:b/>
          <w:bCs/>
          <w:spacing w:val="-10"/>
          <w:sz w:val="24"/>
          <w:szCs w:val="24"/>
        </w:rPr>
      </w:pPr>
      <w:r>
        <w:rPr>
          <w:rFonts w:hint="eastAsia" w:ascii="仿宋_GB2312" w:hAnsi="宋体" w:eastAsia="仿宋_GB2312" w:cs="仿宋_GB2312"/>
          <w:b/>
          <w:bCs/>
          <w:spacing w:val="-10"/>
          <w:sz w:val="24"/>
          <w:szCs w:val="24"/>
        </w:rPr>
        <w:t>保险期限</w:t>
      </w:r>
    </w:p>
    <w:p>
      <w:pPr>
        <w:pStyle w:val="67"/>
        <w:spacing w:before="156" w:beforeLines="50"/>
        <w:rPr>
          <w:rFonts w:ascii="宋体" w:hAnsi="宋体" w:cs="宋体"/>
          <w:spacing w:val="-10"/>
          <w:kern w:val="0"/>
          <w:sz w:val="24"/>
          <w:szCs w:val="24"/>
        </w:rPr>
      </w:pPr>
      <w:r>
        <w:rPr>
          <w:rFonts w:hint="eastAsia" w:ascii="仿宋_GB2312" w:hAnsi="宋体" w:eastAsia="仿宋_GB2312" w:cs="仿宋_GB2312"/>
          <w:spacing w:val="-10"/>
          <w:kern w:val="0"/>
          <w:sz w:val="24"/>
          <w:szCs w:val="24"/>
        </w:rPr>
        <w:t>1年，</w:t>
      </w:r>
      <w:r>
        <w:rPr>
          <w:rFonts w:ascii="仿宋_GB2312" w:hAnsi="宋体" w:eastAsia="仿宋_GB2312" w:cs="仿宋_GB2312"/>
          <w:spacing w:val="-10"/>
          <w:kern w:val="0"/>
          <w:sz w:val="24"/>
          <w:szCs w:val="24"/>
        </w:rPr>
        <w:t>2020</w:t>
      </w:r>
      <w:r>
        <w:rPr>
          <w:rFonts w:hint="eastAsia" w:ascii="宋体" w:hAnsi="宋体" w:cs="宋体"/>
          <w:spacing w:val="-10"/>
          <w:kern w:val="0"/>
          <w:sz w:val="24"/>
          <w:szCs w:val="24"/>
        </w:rPr>
        <w:t>年</w:t>
      </w:r>
      <w:r>
        <w:rPr>
          <w:rFonts w:ascii="仿宋_GB2312" w:hAnsi="宋体" w:eastAsia="仿宋_GB2312" w:cs="仿宋_GB2312"/>
          <w:spacing w:val="-10"/>
          <w:kern w:val="0"/>
          <w:sz w:val="24"/>
          <w:szCs w:val="24"/>
        </w:rPr>
        <w:t>10</w:t>
      </w:r>
      <w:r>
        <w:rPr>
          <w:rFonts w:hint="eastAsia" w:ascii="宋体" w:hAnsi="宋体" w:cs="宋体"/>
          <w:spacing w:val="-10"/>
          <w:kern w:val="0"/>
          <w:sz w:val="24"/>
          <w:szCs w:val="24"/>
        </w:rPr>
        <w:t>月</w:t>
      </w:r>
      <w:r>
        <w:rPr>
          <w:rFonts w:hint="eastAsia" w:ascii="仿宋_GB2312" w:hAnsi="宋体" w:eastAsia="仿宋_GB2312" w:cs="仿宋_GB2312"/>
          <w:spacing w:val="-10"/>
          <w:kern w:val="0"/>
          <w:sz w:val="24"/>
          <w:szCs w:val="24"/>
        </w:rPr>
        <w:t>29</w:t>
      </w:r>
      <w:r>
        <w:rPr>
          <w:rFonts w:hint="eastAsia" w:ascii="宋体" w:hAnsi="宋体" w:cs="宋体"/>
          <w:spacing w:val="-10"/>
          <w:kern w:val="0"/>
          <w:sz w:val="24"/>
          <w:szCs w:val="24"/>
        </w:rPr>
        <w:t>日</w:t>
      </w:r>
      <w:r>
        <w:rPr>
          <w:rFonts w:ascii="仿宋_GB2312" w:hAnsi="宋体" w:eastAsia="仿宋_GB2312" w:cs="仿宋_GB2312"/>
          <w:spacing w:val="-10"/>
          <w:kern w:val="0"/>
          <w:sz w:val="24"/>
          <w:szCs w:val="24"/>
        </w:rPr>
        <w:t>00:00</w:t>
      </w:r>
      <w:r>
        <w:rPr>
          <w:rFonts w:hint="eastAsia" w:ascii="宋体" w:hAnsi="宋体" w:cs="宋体"/>
          <w:spacing w:val="-10"/>
          <w:kern w:val="0"/>
          <w:sz w:val="24"/>
          <w:szCs w:val="24"/>
        </w:rPr>
        <w:t>时起至</w:t>
      </w:r>
      <w:r>
        <w:rPr>
          <w:rFonts w:ascii="仿宋_GB2312" w:hAnsi="宋体" w:eastAsia="仿宋_GB2312" w:cs="仿宋_GB2312"/>
          <w:spacing w:val="-10"/>
          <w:kern w:val="0"/>
          <w:sz w:val="24"/>
          <w:szCs w:val="24"/>
        </w:rPr>
        <w:t>2021</w:t>
      </w:r>
      <w:r>
        <w:rPr>
          <w:rFonts w:hint="eastAsia" w:ascii="宋体" w:hAnsi="宋体" w:cs="宋体"/>
          <w:spacing w:val="-10"/>
          <w:kern w:val="0"/>
          <w:sz w:val="24"/>
          <w:szCs w:val="24"/>
        </w:rPr>
        <w:t>年</w:t>
      </w:r>
      <w:r>
        <w:rPr>
          <w:rFonts w:ascii="仿宋_GB2312" w:hAnsi="宋体" w:eastAsia="仿宋_GB2312" w:cs="仿宋_GB2312"/>
          <w:spacing w:val="-10"/>
          <w:kern w:val="0"/>
          <w:sz w:val="24"/>
          <w:szCs w:val="24"/>
        </w:rPr>
        <w:t>10</w:t>
      </w:r>
      <w:r>
        <w:rPr>
          <w:rFonts w:hint="eastAsia" w:ascii="宋体" w:hAnsi="宋体" w:cs="宋体"/>
          <w:spacing w:val="-10"/>
          <w:kern w:val="0"/>
          <w:sz w:val="24"/>
          <w:szCs w:val="24"/>
        </w:rPr>
        <w:t>月</w:t>
      </w:r>
      <w:r>
        <w:rPr>
          <w:rFonts w:hint="eastAsia" w:ascii="仿宋_GB2312" w:hAnsi="宋体" w:eastAsia="仿宋_GB2312" w:cs="仿宋_GB2312"/>
          <w:spacing w:val="-10"/>
          <w:kern w:val="0"/>
          <w:sz w:val="24"/>
          <w:szCs w:val="24"/>
        </w:rPr>
        <w:t>28</w:t>
      </w:r>
      <w:r>
        <w:rPr>
          <w:rFonts w:hint="eastAsia" w:ascii="宋体" w:hAnsi="宋体" w:cs="宋体"/>
          <w:spacing w:val="-10"/>
          <w:kern w:val="0"/>
          <w:sz w:val="24"/>
          <w:szCs w:val="24"/>
        </w:rPr>
        <w:t>日</w:t>
      </w:r>
      <w:r>
        <w:rPr>
          <w:rFonts w:ascii="仿宋_GB2312" w:hAnsi="宋体" w:eastAsia="仿宋_GB2312" w:cs="仿宋_GB2312"/>
          <w:spacing w:val="-10"/>
          <w:kern w:val="0"/>
          <w:sz w:val="24"/>
          <w:szCs w:val="24"/>
        </w:rPr>
        <w:t>24:00</w:t>
      </w:r>
      <w:r>
        <w:rPr>
          <w:rFonts w:hint="eastAsia" w:ascii="宋体" w:hAnsi="宋体" w:cs="宋体"/>
          <w:spacing w:val="-10"/>
          <w:kern w:val="0"/>
          <w:sz w:val="24"/>
          <w:szCs w:val="24"/>
        </w:rPr>
        <w:t>时止</w:t>
      </w:r>
    </w:p>
    <w:p>
      <w:pPr>
        <w:pStyle w:val="67"/>
        <w:spacing w:before="156" w:beforeLines="5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实际起保日期以出单指示为准，按日比例计算保费</w:t>
      </w:r>
    </w:p>
    <w:p>
      <w:pPr>
        <w:pStyle w:val="67"/>
        <w:numPr>
          <w:ilvl w:val="0"/>
          <w:numId w:val="7"/>
        </w:numPr>
        <w:spacing w:before="156" w:beforeLines="50"/>
        <w:ind w:left="0" w:firstLine="0"/>
        <w:rPr>
          <w:rFonts w:ascii="仿宋_GB2312" w:hAnsi="宋体" w:eastAsia="仿宋_GB2312" w:cs="仿宋_GB2312"/>
          <w:b/>
          <w:bCs/>
          <w:spacing w:val="-10"/>
          <w:sz w:val="24"/>
          <w:szCs w:val="24"/>
        </w:rPr>
      </w:pPr>
      <w:r>
        <w:rPr>
          <w:rFonts w:hint="eastAsia" w:ascii="仿宋_GB2312" w:hAnsi="宋体" w:eastAsia="仿宋_GB2312" w:cs="仿宋_GB2312"/>
          <w:b/>
          <w:bCs/>
          <w:spacing w:val="-10"/>
          <w:sz w:val="24"/>
          <w:szCs w:val="24"/>
        </w:rPr>
        <w:t>营业性质</w:t>
      </w:r>
    </w:p>
    <w:p>
      <w:pPr>
        <w:pStyle w:val="67"/>
        <w:spacing w:before="156" w:beforeLines="50"/>
        <w:ind w:left="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 xml:space="preserve">    物流仓储</w:t>
      </w:r>
    </w:p>
    <w:p>
      <w:pPr>
        <w:pStyle w:val="67"/>
        <w:spacing w:before="156" w:beforeLines="50"/>
        <w:ind w:left="0"/>
        <w:rPr>
          <w:rFonts w:ascii="仿宋_GB2312" w:hAnsi="宋体" w:eastAsia="仿宋_GB2312" w:cs="仿宋_GB2312"/>
          <w:b/>
          <w:bCs/>
          <w:spacing w:val="-10"/>
          <w:sz w:val="24"/>
          <w:szCs w:val="24"/>
        </w:rPr>
      </w:pPr>
    </w:p>
    <w:p>
      <w:pPr>
        <w:pStyle w:val="67"/>
        <w:numPr>
          <w:ilvl w:val="0"/>
          <w:numId w:val="7"/>
        </w:numPr>
        <w:spacing w:before="156" w:beforeLines="50" w:after="240"/>
        <w:ind w:left="0" w:firstLine="0"/>
        <w:rPr>
          <w:rFonts w:ascii="仿宋_GB2312" w:hAnsi="宋体" w:eastAsia="仿宋_GB2312"/>
          <w:b/>
          <w:bCs/>
          <w:spacing w:val="-10"/>
          <w:sz w:val="24"/>
          <w:szCs w:val="24"/>
        </w:rPr>
      </w:pPr>
      <w:r>
        <w:rPr>
          <w:rFonts w:hint="eastAsia" w:ascii="仿宋_GB2312" w:hAnsi="宋体" w:eastAsia="仿宋_GB2312" w:cs="仿宋_GB2312"/>
          <w:b/>
          <w:bCs/>
          <w:spacing w:val="-10"/>
          <w:sz w:val="24"/>
          <w:szCs w:val="24"/>
        </w:rPr>
        <w:t>保险项目、保险金额、费率及分项保费（人民币）</w:t>
      </w:r>
    </w:p>
    <w:tbl>
      <w:tblPr>
        <w:tblStyle w:val="32"/>
        <w:tblW w:w="889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729"/>
        <w:gridCol w:w="1656"/>
        <w:gridCol w:w="3156"/>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7" w:type="dxa"/>
          </w:tcPr>
          <w:p>
            <w:pPr>
              <w:spacing w:line="440" w:lineRule="exact"/>
              <w:jc w:val="center"/>
              <w:rPr>
                <w:rFonts w:ascii="宋体" w:hAnsi="宋体"/>
                <w:szCs w:val="21"/>
              </w:rPr>
            </w:pPr>
            <w:r>
              <w:rPr>
                <w:rFonts w:hint="eastAsia" w:ascii="宋体" w:hAnsi="宋体"/>
                <w:szCs w:val="21"/>
              </w:rPr>
              <w:t>项目</w:t>
            </w:r>
          </w:p>
        </w:tc>
        <w:tc>
          <w:tcPr>
            <w:tcW w:w="729" w:type="dxa"/>
          </w:tcPr>
          <w:p>
            <w:pPr>
              <w:spacing w:line="440" w:lineRule="exact"/>
              <w:jc w:val="center"/>
              <w:rPr>
                <w:rFonts w:ascii="宋体" w:hAnsi="宋体"/>
                <w:szCs w:val="21"/>
              </w:rPr>
            </w:pPr>
            <w:r>
              <w:rPr>
                <w:rFonts w:hint="eastAsia" w:ascii="宋体" w:hAnsi="宋体"/>
                <w:szCs w:val="21"/>
              </w:rPr>
              <w:t>币种</w:t>
            </w:r>
          </w:p>
        </w:tc>
        <w:tc>
          <w:tcPr>
            <w:tcW w:w="1656" w:type="dxa"/>
          </w:tcPr>
          <w:p>
            <w:pPr>
              <w:spacing w:line="440" w:lineRule="exact"/>
              <w:jc w:val="center"/>
              <w:rPr>
                <w:rFonts w:ascii="宋体" w:hAnsi="宋体"/>
                <w:szCs w:val="21"/>
              </w:rPr>
            </w:pPr>
            <w:r>
              <w:rPr>
                <w:rFonts w:hint="eastAsia" w:ascii="宋体" w:hAnsi="宋体"/>
                <w:szCs w:val="21"/>
              </w:rPr>
              <w:t>保险金额</w:t>
            </w:r>
          </w:p>
        </w:tc>
        <w:tc>
          <w:tcPr>
            <w:tcW w:w="3156" w:type="dxa"/>
          </w:tcPr>
          <w:p>
            <w:pPr>
              <w:spacing w:line="440" w:lineRule="exact"/>
              <w:jc w:val="center"/>
              <w:rPr>
                <w:rFonts w:ascii="宋体" w:hAnsi="宋体"/>
                <w:szCs w:val="21"/>
                <w:lang w:eastAsia="zh-TW"/>
              </w:rPr>
            </w:pPr>
            <w:r>
              <w:rPr>
                <w:rFonts w:hint="eastAsia" w:ascii="宋体" w:hAnsi="宋体"/>
                <w:szCs w:val="21"/>
              </w:rPr>
              <w:t>费率</w:t>
            </w:r>
          </w:p>
        </w:tc>
        <w:tc>
          <w:tcPr>
            <w:tcW w:w="1514" w:type="dxa"/>
          </w:tcPr>
          <w:p>
            <w:pPr>
              <w:spacing w:line="440" w:lineRule="exact"/>
              <w:jc w:val="center"/>
              <w:rPr>
                <w:rFonts w:ascii="宋体" w:hAnsi="宋体"/>
                <w:szCs w:val="21"/>
              </w:rPr>
            </w:pPr>
            <w:r>
              <w:rPr>
                <w:rFonts w:hint="eastAsia" w:ascii="宋体" w:hAnsi="宋体"/>
                <w:szCs w:val="21"/>
              </w:rPr>
              <w:t>保险费（含税）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54" w:hRule="atLeast"/>
        </w:trPr>
        <w:tc>
          <w:tcPr>
            <w:tcW w:w="1837" w:type="dxa"/>
            <w:vAlign w:val="center"/>
          </w:tcPr>
          <w:p>
            <w:pPr>
              <w:widowControl/>
              <w:jc w:val="center"/>
              <w:rPr>
                <w:rFonts w:ascii="宋体" w:hAnsi="宋体"/>
                <w:szCs w:val="21"/>
              </w:rPr>
            </w:pPr>
            <w:r>
              <w:rPr>
                <w:rFonts w:hint="eastAsia" w:ascii="宋体" w:hAnsi="宋体"/>
                <w:szCs w:val="21"/>
              </w:rPr>
              <w:t>仓储物（药品</w:t>
            </w:r>
            <w:r>
              <w:rPr>
                <w:rFonts w:ascii="宋体" w:hAnsi="宋体"/>
                <w:szCs w:val="21"/>
              </w:rPr>
              <w:t>，</w:t>
            </w:r>
            <w:r>
              <w:rPr>
                <w:rFonts w:hint="eastAsia" w:ascii="宋体" w:hAnsi="宋体"/>
                <w:szCs w:val="21"/>
              </w:rPr>
              <w:t>疫苗、</w:t>
            </w:r>
            <w:r>
              <w:rPr>
                <w:rFonts w:ascii="宋体" w:hAnsi="宋体"/>
                <w:szCs w:val="21"/>
              </w:rPr>
              <w:t>医疗设备）</w:t>
            </w:r>
          </w:p>
        </w:tc>
        <w:tc>
          <w:tcPr>
            <w:tcW w:w="729" w:type="dxa"/>
            <w:vAlign w:val="center"/>
          </w:tcPr>
          <w:p>
            <w:pPr>
              <w:spacing w:line="440" w:lineRule="exact"/>
              <w:jc w:val="center"/>
              <w:rPr>
                <w:rFonts w:ascii="宋体" w:hAnsi="宋体"/>
                <w:szCs w:val="21"/>
              </w:rPr>
            </w:pPr>
            <w:r>
              <w:rPr>
                <w:rFonts w:ascii="宋体" w:hAnsi="宋体"/>
                <w:szCs w:val="21"/>
              </w:rPr>
              <w:t>RMB</w:t>
            </w:r>
          </w:p>
        </w:tc>
        <w:tc>
          <w:tcPr>
            <w:tcW w:w="1656" w:type="dxa"/>
            <w:vAlign w:val="center"/>
          </w:tcPr>
          <w:p>
            <w:pPr>
              <w:spacing w:line="440" w:lineRule="exact"/>
              <w:jc w:val="center"/>
              <w:rPr>
                <w:rFonts w:ascii="宋体" w:hAnsi="宋体"/>
                <w:szCs w:val="21"/>
              </w:rPr>
            </w:pPr>
            <w:r>
              <w:rPr>
                <w:rFonts w:ascii="宋体" w:hAnsi="宋体"/>
                <w:szCs w:val="21"/>
              </w:rPr>
              <w:t>300</w:t>
            </w:r>
            <w:r>
              <w:rPr>
                <w:rFonts w:hint="eastAsia" w:ascii="宋体" w:hAnsi="宋体"/>
                <w:szCs w:val="21"/>
              </w:rPr>
              <w:t>,</w:t>
            </w:r>
            <w:r>
              <w:rPr>
                <w:rFonts w:ascii="宋体" w:hAnsi="宋体"/>
                <w:szCs w:val="21"/>
              </w:rPr>
              <w:t>000</w:t>
            </w:r>
            <w:r>
              <w:rPr>
                <w:rFonts w:hint="eastAsia" w:ascii="宋体" w:hAnsi="宋体"/>
                <w:szCs w:val="21"/>
              </w:rPr>
              <w:t>,</w:t>
            </w:r>
            <w:r>
              <w:rPr>
                <w:rFonts w:ascii="宋体" w:hAnsi="宋体"/>
                <w:szCs w:val="21"/>
              </w:rPr>
              <w:t>000</w:t>
            </w:r>
          </w:p>
        </w:tc>
        <w:tc>
          <w:tcPr>
            <w:tcW w:w="3156" w:type="dxa"/>
            <w:vAlign w:val="center"/>
          </w:tcPr>
          <w:p>
            <w:pPr>
              <w:jc w:val="center"/>
              <w:rPr>
                <w:rFonts w:ascii="宋体" w:hAnsi="宋体"/>
                <w:szCs w:val="21"/>
              </w:rPr>
            </w:pPr>
          </w:p>
        </w:tc>
        <w:tc>
          <w:tcPr>
            <w:tcW w:w="151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7" w:type="dxa"/>
          </w:tcPr>
          <w:p>
            <w:pPr>
              <w:spacing w:line="440" w:lineRule="exact"/>
              <w:jc w:val="center"/>
              <w:rPr>
                <w:rFonts w:ascii="宋体" w:hAnsi="宋体"/>
                <w:szCs w:val="21"/>
              </w:rPr>
            </w:pPr>
            <w:r>
              <w:rPr>
                <w:rFonts w:hint="eastAsia" w:ascii="宋体" w:hAnsi="宋体"/>
                <w:szCs w:val="21"/>
              </w:rPr>
              <w:t>共计</w:t>
            </w:r>
          </w:p>
        </w:tc>
        <w:tc>
          <w:tcPr>
            <w:tcW w:w="729" w:type="dxa"/>
          </w:tcPr>
          <w:p>
            <w:pPr>
              <w:spacing w:line="440" w:lineRule="exact"/>
              <w:jc w:val="center"/>
              <w:rPr>
                <w:rFonts w:ascii="宋体" w:hAnsi="宋体"/>
                <w:szCs w:val="21"/>
              </w:rPr>
            </w:pPr>
            <w:r>
              <w:rPr>
                <w:rFonts w:ascii="宋体" w:hAnsi="宋体"/>
                <w:szCs w:val="21"/>
              </w:rPr>
              <w:t>RMB</w:t>
            </w:r>
          </w:p>
        </w:tc>
        <w:tc>
          <w:tcPr>
            <w:tcW w:w="1656" w:type="dxa"/>
          </w:tcPr>
          <w:p>
            <w:pPr>
              <w:spacing w:line="440" w:lineRule="exact"/>
              <w:ind w:right="105"/>
              <w:jc w:val="right"/>
              <w:rPr>
                <w:rFonts w:ascii="宋体" w:hAnsi="宋体"/>
                <w:szCs w:val="21"/>
                <w:u w:val="single"/>
              </w:rPr>
            </w:pPr>
            <w:r>
              <w:rPr>
                <w:rFonts w:ascii="宋体" w:hAnsi="宋体"/>
                <w:szCs w:val="21"/>
              </w:rPr>
              <w:t>300</w:t>
            </w:r>
            <w:r>
              <w:rPr>
                <w:rFonts w:hint="eastAsia" w:ascii="宋体" w:hAnsi="宋体"/>
                <w:szCs w:val="21"/>
              </w:rPr>
              <w:t>,</w:t>
            </w:r>
            <w:r>
              <w:rPr>
                <w:rFonts w:ascii="宋体" w:hAnsi="宋体"/>
                <w:szCs w:val="21"/>
              </w:rPr>
              <w:t>000</w:t>
            </w:r>
            <w:r>
              <w:rPr>
                <w:rFonts w:hint="eastAsia" w:ascii="宋体" w:hAnsi="宋体"/>
                <w:szCs w:val="21"/>
              </w:rPr>
              <w:t>,</w:t>
            </w:r>
            <w:r>
              <w:rPr>
                <w:rFonts w:ascii="宋体" w:hAnsi="宋体"/>
                <w:szCs w:val="21"/>
              </w:rPr>
              <w:t>000</w:t>
            </w:r>
          </w:p>
        </w:tc>
        <w:tc>
          <w:tcPr>
            <w:tcW w:w="3156" w:type="dxa"/>
            <w:vAlign w:val="center"/>
          </w:tcPr>
          <w:p>
            <w:pPr>
              <w:jc w:val="center"/>
              <w:rPr>
                <w:rFonts w:ascii="宋体" w:hAnsi="宋体"/>
                <w:szCs w:val="21"/>
              </w:rPr>
            </w:pPr>
          </w:p>
        </w:tc>
        <w:tc>
          <w:tcPr>
            <w:tcW w:w="1514" w:type="dxa"/>
            <w:vAlign w:val="center"/>
          </w:tcPr>
          <w:p>
            <w:pPr>
              <w:spacing w:line="440" w:lineRule="exact"/>
              <w:jc w:val="center"/>
              <w:rPr>
                <w:rFonts w:ascii="宋体" w:hAnsi="宋体"/>
                <w:szCs w:val="21"/>
              </w:rPr>
            </w:pPr>
          </w:p>
        </w:tc>
      </w:tr>
    </w:tbl>
    <w:p>
      <w:pPr>
        <w:pStyle w:val="67"/>
        <w:spacing w:before="156" w:beforeLines="50"/>
        <w:ind w:left="0"/>
        <w:rPr>
          <w:rFonts w:ascii="仿宋_GB2312" w:hAnsi="宋体" w:eastAsia="仿宋_GB2312"/>
          <w:b/>
          <w:bCs/>
          <w:spacing w:val="-10"/>
          <w:sz w:val="24"/>
          <w:szCs w:val="24"/>
        </w:rPr>
      </w:pPr>
    </w:p>
    <w:p>
      <w:pPr>
        <w:pStyle w:val="67"/>
        <w:numPr>
          <w:ilvl w:val="0"/>
          <w:numId w:val="7"/>
        </w:numPr>
        <w:spacing w:before="156" w:beforeLines="50" w:after="240"/>
        <w:ind w:left="0" w:firstLine="0"/>
        <w:rPr>
          <w:rFonts w:ascii="仿宋_GB2312" w:hAnsi="宋体" w:eastAsia="仿宋_GB2312" w:cs="仿宋_GB2312"/>
          <w:b/>
          <w:bCs/>
          <w:spacing w:val="-10"/>
          <w:sz w:val="24"/>
          <w:szCs w:val="24"/>
        </w:rPr>
      </w:pPr>
      <w:r>
        <w:rPr>
          <w:rFonts w:hint="eastAsia" w:ascii="仿宋_GB2312" w:hAnsi="宋体" w:eastAsia="仿宋_GB2312" w:cs="仿宋_GB2312"/>
          <w:b/>
          <w:bCs/>
          <w:spacing w:val="-10"/>
          <w:sz w:val="24"/>
          <w:szCs w:val="24"/>
        </w:rPr>
        <w:t>每次事故免赔额</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火灾、爆炸、水损:R</w:t>
      </w:r>
      <w:r>
        <w:rPr>
          <w:rFonts w:ascii="仿宋_GB2312" w:hAnsi="宋体" w:eastAsia="仿宋_GB2312" w:cs="仿宋_GB2312"/>
          <w:spacing w:val="-10"/>
          <w:kern w:val="0"/>
          <w:sz w:val="24"/>
          <w:szCs w:val="24"/>
        </w:rPr>
        <w:t>MB50000</w:t>
      </w:r>
      <w:r>
        <w:rPr>
          <w:rFonts w:hint="eastAsia" w:ascii="仿宋_GB2312" w:hAnsi="宋体" w:eastAsia="仿宋_GB2312" w:cs="仿宋_GB2312"/>
          <w:spacing w:val="-10"/>
          <w:kern w:val="0"/>
          <w:sz w:val="24"/>
          <w:szCs w:val="24"/>
        </w:rPr>
        <w:t>，或损失的20%以高者为准</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2</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其他</w:t>
      </w:r>
      <w:r>
        <w:rPr>
          <w:rFonts w:ascii="仿宋_GB2312" w:hAnsi="宋体" w:eastAsia="仿宋_GB2312" w:cs="仿宋_GB2312"/>
          <w:spacing w:val="-10"/>
          <w:kern w:val="0"/>
          <w:sz w:val="24"/>
          <w:szCs w:val="24"/>
        </w:rPr>
        <w:t>损失：</w:t>
      </w:r>
      <w:r>
        <w:rPr>
          <w:rFonts w:hint="eastAsia" w:ascii="仿宋_GB2312" w:hAnsi="宋体" w:eastAsia="仿宋_GB2312" w:cs="仿宋_GB2312"/>
          <w:spacing w:val="-10"/>
          <w:kern w:val="0"/>
          <w:sz w:val="24"/>
          <w:szCs w:val="24"/>
        </w:rPr>
        <w:t>RMB</w:t>
      </w:r>
      <w:r>
        <w:rPr>
          <w:rFonts w:ascii="仿宋_GB2312" w:hAnsi="宋体" w:eastAsia="仿宋_GB2312" w:cs="仿宋_GB2312"/>
          <w:spacing w:val="-10"/>
          <w:kern w:val="0"/>
          <w:sz w:val="24"/>
          <w:szCs w:val="24"/>
        </w:rPr>
        <w:t>50</w:t>
      </w:r>
      <w:r>
        <w:rPr>
          <w:rFonts w:hint="eastAsia" w:ascii="仿宋_GB2312" w:hAnsi="宋体" w:eastAsia="仿宋_GB2312" w:cs="仿宋_GB2312"/>
          <w:spacing w:val="-10"/>
          <w:kern w:val="0"/>
          <w:sz w:val="24"/>
          <w:szCs w:val="24"/>
        </w:rPr>
        <w:t>00</w:t>
      </w:r>
    </w:p>
    <w:p>
      <w:pPr>
        <w:pStyle w:val="67"/>
        <w:numPr>
          <w:ilvl w:val="0"/>
          <w:numId w:val="7"/>
        </w:numPr>
        <w:spacing w:before="156" w:beforeLines="50" w:after="240"/>
        <w:ind w:left="0" w:firstLine="0"/>
        <w:rPr>
          <w:rFonts w:ascii="仿宋_GB2312" w:hAnsi="宋体" w:eastAsia="仿宋_GB2312" w:cs="仿宋_GB2312"/>
          <w:b/>
          <w:bCs/>
          <w:spacing w:val="-10"/>
          <w:sz w:val="24"/>
          <w:szCs w:val="24"/>
        </w:rPr>
      </w:pPr>
      <w:r>
        <w:rPr>
          <w:rFonts w:hint="eastAsia" w:ascii="仿宋_GB2312" w:hAnsi="宋体" w:eastAsia="仿宋_GB2312" w:cs="仿宋_GB2312"/>
          <w:b/>
          <w:bCs/>
          <w:spacing w:val="-10"/>
          <w:sz w:val="24"/>
          <w:szCs w:val="24"/>
        </w:rPr>
        <w:t>总保险费</w:t>
      </w:r>
    </w:p>
    <w:p>
      <w:pPr>
        <w:pStyle w:val="67"/>
        <w:spacing w:before="156" w:beforeLines="50" w:after="240"/>
        <w:ind w:left="0"/>
        <w:rPr>
          <w:rFonts w:ascii="仿宋_GB2312" w:hAnsi="宋体" w:eastAsia="仿宋_GB2312" w:cs="仿宋_GB2312"/>
          <w:b/>
          <w:bCs/>
          <w:spacing w:val="-10"/>
          <w:sz w:val="24"/>
          <w:szCs w:val="24"/>
        </w:rPr>
      </w:pPr>
    </w:p>
    <w:p>
      <w:pPr>
        <w:pStyle w:val="67"/>
        <w:numPr>
          <w:ilvl w:val="0"/>
          <w:numId w:val="7"/>
        </w:numPr>
        <w:spacing w:before="156" w:beforeLines="50" w:after="240"/>
        <w:ind w:left="0" w:firstLine="0"/>
        <w:rPr>
          <w:rFonts w:ascii="仿宋_GB2312" w:hAnsi="宋体" w:eastAsia="仿宋_GB2312" w:cs="仿宋_GB2312"/>
          <w:b/>
          <w:bCs/>
          <w:spacing w:val="-10"/>
          <w:sz w:val="24"/>
          <w:szCs w:val="24"/>
        </w:rPr>
      </w:pPr>
      <w:r>
        <w:rPr>
          <w:rFonts w:hint="eastAsia" w:ascii="仿宋_GB2312" w:hAnsi="宋体" w:eastAsia="仿宋_GB2312" w:cs="仿宋_GB2312"/>
          <w:b/>
          <w:bCs/>
          <w:spacing w:val="-10"/>
          <w:sz w:val="24"/>
          <w:szCs w:val="24"/>
        </w:rPr>
        <w:t>使用条款</w:t>
      </w:r>
      <w:r>
        <w:rPr>
          <w:rFonts w:hint="eastAsia" w:ascii="宋体" w:hAnsi="宋体" w:cs="宋体"/>
          <w:b/>
          <w:bCs/>
          <w:spacing w:val="-10"/>
          <w:sz w:val="24"/>
          <w:szCs w:val="24"/>
        </w:rPr>
        <w:t>：财产一切险条款</w:t>
      </w:r>
    </w:p>
    <w:p>
      <w:pPr>
        <w:pStyle w:val="67"/>
        <w:spacing w:before="156" w:beforeLines="50" w:after="240"/>
        <w:ind w:left="0"/>
        <w:rPr>
          <w:rFonts w:ascii="仿宋_GB2312" w:hAnsi="宋体" w:eastAsia="仿宋_GB2312" w:cs="仿宋_GB2312"/>
          <w:b/>
          <w:bCs/>
          <w:spacing w:val="-10"/>
          <w:sz w:val="24"/>
          <w:szCs w:val="24"/>
        </w:rPr>
      </w:pPr>
    </w:p>
    <w:p>
      <w:pPr>
        <w:pStyle w:val="67"/>
        <w:numPr>
          <w:ilvl w:val="0"/>
          <w:numId w:val="7"/>
        </w:numPr>
        <w:spacing w:before="156" w:beforeLines="50" w:after="240"/>
        <w:ind w:left="0" w:firstLine="0"/>
        <w:rPr>
          <w:rFonts w:ascii="仿宋_GB2312" w:hAnsi="宋体" w:eastAsia="仿宋_GB2312" w:cs="仿宋_GB2312"/>
          <w:b/>
          <w:bCs/>
          <w:spacing w:val="-10"/>
          <w:sz w:val="24"/>
          <w:szCs w:val="24"/>
        </w:rPr>
      </w:pPr>
      <w:r>
        <w:rPr>
          <w:rFonts w:hint="eastAsia" w:ascii="仿宋_GB2312" w:hAnsi="宋体" w:eastAsia="仿宋_GB2312" w:cs="仿宋_GB2312"/>
          <w:b/>
          <w:bCs/>
          <w:spacing w:val="-10"/>
          <w:sz w:val="24"/>
          <w:szCs w:val="24"/>
        </w:rPr>
        <w:t>司法管辖</w:t>
      </w:r>
    </w:p>
    <w:p>
      <w:pPr>
        <w:pStyle w:val="67"/>
        <w:spacing w:before="156" w:beforeLines="50"/>
        <w:ind w:left="420"/>
        <w:rPr>
          <w:rFonts w:ascii="仿宋_GB2312" w:hAnsi="宋体" w:eastAsia="仿宋_GB2312" w:cs="仿宋_GB2312"/>
          <w:spacing w:val="-10"/>
          <w:sz w:val="24"/>
          <w:szCs w:val="24"/>
        </w:rPr>
      </w:pPr>
      <w:r>
        <w:rPr>
          <w:rFonts w:hint="eastAsia" w:ascii="仿宋_GB2312" w:hAnsi="宋体" w:eastAsia="仿宋_GB2312" w:cs="仿宋_GB2312"/>
          <w:spacing w:val="-10"/>
          <w:sz w:val="24"/>
          <w:szCs w:val="24"/>
        </w:rPr>
        <w:t>中华人民共和国（港澳台除外）司法管辖</w:t>
      </w:r>
    </w:p>
    <w:p>
      <w:pPr>
        <w:pStyle w:val="67"/>
        <w:numPr>
          <w:ilvl w:val="0"/>
          <w:numId w:val="7"/>
        </w:numPr>
        <w:spacing w:before="156" w:beforeLines="50" w:after="240"/>
        <w:ind w:left="0" w:firstLine="0"/>
        <w:rPr>
          <w:rFonts w:ascii="仿宋_GB2312" w:hAnsi="宋体" w:eastAsia="仿宋_GB2312" w:cs="仿宋_GB2312"/>
          <w:b/>
          <w:bCs/>
          <w:spacing w:val="-10"/>
          <w:sz w:val="24"/>
          <w:szCs w:val="24"/>
        </w:rPr>
      </w:pPr>
      <w:r>
        <w:rPr>
          <w:rFonts w:hint="eastAsia" w:ascii="仿宋_GB2312" w:hAnsi="宋体" w:eastAsia="仿宋_GB2312" w:cs="仿宋_GB2312"/>
          <w:b/>
          <w:bCs/>
          <w:spacing w:val="-10"/>
          <w:sz w:val="24"/>
          <w:szCs w:val="24"/>
        </w:rPr>
        <w:t>扩展条款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罢工、暴乱及民众骚乱扩展条款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2</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专业费用扩展条款（限额：损失金额的10%）</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3</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盗窃、抢劫扩展条款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4</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自动恢复保险金额条款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5</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残骸清理费用扩展条款（限额：损失金额的10%）</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6</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灭火费用扩展条款条款A（限额：损失金额的10%）</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7</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预付赔款条款A（30%）</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8</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不受控制条款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9</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错误和遗漏条款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10</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车辆装载物扩展条款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11</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非故意延误报案可赔偿条款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12</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增值条款 （限额：总保险金额的10%）</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13</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冷藏库暂停供电扩展条款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14</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资产增加条款（不超过保险金额的25%）</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15</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完全置换价条款（重置价值条款）</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16</w:t>
      </w:r>
      <w:r>
        <w:rPr>
          <w:rFonts w:hint="eastAsia" w:ascii="宋体" w:hAnsi="宋体" w:cs="宋体"/>
          <w:spacing w:val="-10"/>
          <w:kern w:val="0"/>
          <w:sz w:val="24"/>
          <w:szCs w:val="24"/>
        </w:rPr>
        <w:t>）</w:t>
      </w:r>
      <w:r>
        <w:rPr>
          <w:rFonts w:hint="eastAsia" w:ascii="仿宋_GB2312" w:hAnsi="宋体" w:eastAsia="仿宋_GB2312" w:cs="仿宋_GB2312"/>
          <w:spacing w:val="-10"/>
          <w:kern w:val="0"/>
          <w:sz w:val="24"/>
          <w:szCs w:val="24"/>
        </w:rPr>
        <w:t>时间调整条款(72小时)</w:t>
      </w:r>
    </w:p>
    <w:p>
      <w:pPr>
        <w:pStyle w:val="67"/>
        <w:spacing w:line="440" w:lineRule="exact"/>
        <w:ind w:left="42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1</w:t>
      </w:r>
      <w:r>
        <w:rPr>
          <w:rFonts w:ascii="仿宋_GB2312" w:hAnsi="宋体" w:eastAsia="仿宋_GB2312" w:cs="仿宋_GB2312"/>
          <w:spacing w:val="-10"/>
          <w:kern w:val="0"/>
          <w:sz w:val="24"/>
          <w:szCs w:val="24"/>
        </w:rPr>
        <w:t>7</w:t>
      </w:r>
      <w:r>
        <w:rPr>
          <w:rFonts w:hint="eastAsia" w:ascii="仿宋_GB2312" w:hAnsi="宋体" w:eastAsia="仿宋_GB2312" w:cs="仿宋_GB2312"/>
          <w:spacing w:val="-10"/>
          <w:kern w:val="0"/>
          <w:sz w:val="24"/>
          <w:szCs w:val="24"/>
        </w:rPr>
        <w:t>）经纪人条款</w:t>
      </w:r>
    </w:p>
    <w:p>
      <w:pPr>
        <w:pStyle w:val="67"/>
        <w:spacing w:line="440" w:lineRule="exact"/>
        <w:ind w:left="420"/>
        <w:rPr>
          <w:rFonts w:ascii="仿宋_GB2312" w:hAnsi="宋体" w:eastAsia="仿宋_GB2312" w:cs="仿宋_GB2312"/>
          <w:spacing w:val="-10"/>
          <w:kern w:val="0"/>
          <w:sz w:val="24"/>
          <w:szCs w:val="24"/>
        </w:rPr>
      </w:pPr>
    </w:p>
    <w:p>
      <w:pPr>
        <w:pStyle w:val="67"/>
        <w:spacing w:line="440" w:lineRule="exact"/>
        <w:ind w:left="420"/>
        <w:rPr>
          <w:rFonts w:ascii="仿宋_GB2312" w:hAnsi="宋体" w:eastAsia="仿宋_GB2312" w:cs="仿宋_GB2312"/>
          <w:spacing w:val="-10"/>
          <w:kern w:val="0"/>
          <w:sz w:val="24"/>
          <w:szCs w:val="24"/>
        </w:rPr>
      </w:pPr>
    </w:p>
    <w:p>
      <w:pPr>
        <w:spacing w:line="320" w:lineRule="exact"/>
        <w:jc w:val="center"/>
        <w:rPr>
          <w:b/>
          <w:sz w:val="28"/>
          <w:szCs w:val="28"/>
        </w:rPr>
      </w:pPr>
      <w:r>
        <w:rPr>
          <w:rFonts w:hint="eastAsia"/>
          <w:b/>
          <w:sz w:val="28"/>
          <w:szCs w:val="28"/>
        </w:rPr>
        <w:t>扩展条款（供参考，请提供保监会报备的相应条款）</w:t>
      </w:r>
    </w:p>
    <w:p>
      <w:pPr>
        <w:spacing w:line="320" w:lineRule="exact"/>
        <w:jc w:val="center"/>
        <w:rPr>
          <w:b/>
          <w:sz w:val="28"/>
          <w:szCs w:val="28"/>
        </w:rPr>
      </w:pPr>
    </w:p>
    <w:p>
      <w:pPr>
        <w:spacing w:line="320" w:lineRule="exact"/>
        <w:rPr>
          <w:rFonts w:ascii="宋体" w:hAnsi="宋体"/>
          <w:b/>
          <w:szCs w:val="21"/>
        </w:rPr>
      </w:pPr>
      <w:r>
        <w:rPr>
          <w:rFonts w:hint="eastAsia" w:ascii="宋体" w:hAnsi="宋体"/>
          <w:b/>
          <w:szCs w:val="21"/>
        </w:rPr>
        <w:t>1. 罢工、暴乱及民众骚乱扩展条款</w:t>
      </w:r>
    </w:p>
    <w:p>
      <w:pPr>
        <w:spacing w:line="320" w:lineRule="exact"/>
        <w:rPr>
          <w:rFonts w:ascii="宋体" w:hAnsi="宋体"/>
          <w:szCs w:val="21"/>
        </w:rPr>
      </w:pPr>
      <w:r>
        <w:rPr>
          <w:rFonts w:hint="eastAsia" w:ascii="宋体" w:hAnsi="宋体"/>
          <w:szCs w:val="21"/>
        </w:rPr>
        <w:t>兹经双方同意，本保险扩展承保本保险单明细表中列明的保险财产在列明地点范围内由于罢工、暴乱或民众骚动造成的损失，包括在此期间罢工人员在本保险单列明地点范围内的行为造成的损失，以及在罢工、暴乱或民众骚动期间，因发生抢劫造成保险财产的损失。但本扩展条款对由于政府或公共当局的命令、没收、征用或拆毁造成的损失以及因罢工人员或任何人故意纵火造成的损失不负责赔偿。</w:t>
      </w:r>
    </w:p>
    <w:p>
      <w:pPr>
        <w:spacing w:line="320" w:lineRule="exact"/>
        <w:rPr>
          <w:rFonts w:ascii="宋体" w:hAnsi="宋体"/>
          <w:szCs w:val="21"/>
        </w:rPr>
      </w:pPr>
      <w:r>
        <w:rPr>
          <w:rFonts w:hint="eastAsia" w:ascii="宋体" w:hAnsi="宋体"/>
          <w:szCs w:val="21"/>
        </w:rPr>
        <w:t>本保险单所载其他条件均不变。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2. 专业费用扩展条款（限额：损失金额的10%）</w:t>
      </w:r>
    </w:p>
    <w:p>
      <w:pPr>
        <w:spacing w:line="320" w:lineRule="exact"/>
        <w:rPr>
          <w:rFonts w:ascii="宋体" w:hAnsi="宋体"/>
          <w:szCs w:val="21"/>
        </w:rPr>
      </w:pPr>
      <w:r>
        <w:rPr>
          <w:rFonts w:hint="eastAsia" w:ascii="宋体" w:hAnsi="宋体"/>
          <w:szCs w:val="21"/>
        </w:rPr>
        <w:t>兹经双方同意，保险人负责赔偿被保险人因保险人保险单项下承保风险造成保险财产损失后，在重置过程中发生的必要的设计师、检验师及工程咨询人费用，但不包括被保险人为了准备索赔或估损所发生的任何费用。上述赔偿费用应以财产损失时适用的有关行业管理部门的收费规定为准，但保险人在本扩展条款项下的赔偿责任不得超过以下列明的限额。</w:t>
      </w:r>
    </w:p>
    <w:p>
      <w:pPr>
        <w:spacing w:line="320" w:lineRule="exact"/>
        <w:rPr>
          <w:rFonts w:ascii="宋体" w:hAnsi="宋体"/>
          <w:szCs w:val="21"/>
        </w:rPr>
      </w:pPr>
      <w:r>
        <w:rPr>
          <w:rFonts w:hint="eastAsia" w:ascii="宋体" w:hAnsi="宋体"/>
          <w:szCs w:val="21"/>
        </w:rPr>
        <w:t>赔偿限额：损失金额的10%。</w:t>
      </w:r>
    </w:p>
    <w:p>
      <w:pPr>
        <w:spacing w:line="320" w:lineRule="exact"/>
        <w:rPr>
          <w:rFonts w:ascii="宋体" w:hAnsi="宋体"/>
          <w:szCs w:val="21"/>
        </w:rPr>
      </w:pPr>
      <w:r>
        <w:rPr>
          <w:rFonts w:hint="eastAsia" w:ascii="宋体" w:hAnsi="宋体"/>
          <w:szCs w:val="21"/>
        </w:rPr>
        <w:t>本保险单所载其他条件均不变。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3. 盗窃、抢劫扩展条款</w:t>
      </w:r>
    </w:p>
    <w:p>
      <w:pPr>
        <w:spacing w:line="320" w:lineRule="exact"/>
        <w:rPr>
          <w:rFonts w:ascii="宋体" w:hAnsi="宋体"/>
          <w:szCs w:val="21"/>
        </w:rPr>
      </w:pPr>
      <w:r>
        <w:rPr>
          <w:rFonts w:hint="eastAsia" w:ascii="宋体" w:hAnsi="宋体"/>
          <w:szCs w:val="21"/>
        </w:rPr>
        <w:t>兹经双方同意并约定，保险人对加保盗窃险的财产，在保险期限内因被抢劫、偷窃或盗贼暴力侵入保险财产存放处所(以下简称 “盗窃” ) 而造成的灭失或损坏 (以下简称 “损失” ) 负责赔偿。加保盗窃险的财产需在特别约定或保险单、批单上载明。保险人对下列各项财产损失不负责赔偿：1、被保险人或其代表的故意行为或重大过失造成保险财产的损失；2、被保险人的家属或雇用人员、同住人、寄宿人盗窃或纵容他人盗窃保险财产造成的损失；3、在保险财产存放处所无人居住或看管超过七天的情况下保险财产被盗窃而造成损失；4、在发生地震、洪水等自然灾害时保险财产被盗窃而造成的损失；5、在发生火灾时保险财产被盗窃而造成的损失；6、对保险财产进行盘点时发现的短缺或损坏。保险财产若遭盗窃，被保险人应保护现场并立即向公安部门报案，追查损失财物，同时应即通知保险人，并在保险人认为有必要派员进行现场调查时给予便利。被保险人应在通知保险人后十天内提出索赔。被保险人索赔时应提供下列单证：1、保险财产被盗窃的事实经过报告；2、向公安部门报案的报告副本；3、损失清单及有关帐册、单据；4、其他被保险人所能提供的、保险人认为必要的单证。如发现被保险人提供的单证有任何虚假、欺骗或夸大，保险人对该项索赔不负责赔偿。</w:t>
      </w:r>
    </w:p>
    <w:p>
      <w:pPr>
        <w:spacing w:line="320" w:lineRule="exact"/>
        <w:rPr>
          <w:rFonts w:ascii="宋体" w:hAnsi="宋体"/>
          <w:szCs w:val="21"/>
        </w:rPr>
      </w:pPr>
      <w:r>
        <w:rPr>
          <w:rFonts w:hint="eastAsia" w:ascii="宋体" w:hAnsi="宋体"/>
          <w:szCs w:val="21"/>
        </w:rPr>
        <w:t>主险条款与本附加险条款相抵触之处，以本附加险条款为准；本附加险条款未约定事项，以主险条款为准。</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4. 自动恢复保险金额条款</w:t>
      </w:r>
    </w:p>
    <w:p>
      <w:pPr>
        <w:spacing w:line="320" w:lineRule="exact"/>
        <w:rPr>
          <w:rFonts w:ascii="宋体" w:hAnsi="宋体"/>
          <w:szCs w:val="21"/>
        </w:rPr>
      </w:pPr>
      <w:r>
        <w:rPr>
          <w:rFonts w:hint="eastAsia" w:ascii="宋体" w:hAnsi="宋体"/>
          <w:szCs w:val="21"/>
        </w:rPr>
        <w:t>兹经双方同意，在保险人对本保险单明细表中列明的被保险财产的损失予以赔偿后，原保险金额自动恢复。但被保险人应按日比例补缴自损失发生之日起至保险单终止之日止恢复保险金额部分的保险费。本保险单所载其他条件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5. 残骸清理费用扩展条款（限额：损失金额的10%）</w:t>
      </w:r>
    </w:p>
    <w:p>
      <w:pPr>
        <w:spacing w:line="320" w:lineRule="exact"/>
        <w:rPr>
          <w:rFonts w:ascii="宋体" w:hAnsi="宋体"/>
          <w:szCs w:val="21"/>
        </w:rPr>
      </w:pPr>
      <w:r>
        <w:rPr>
          <w:rFonts w:hint="eastAsia" w:ascii="宋体" w:hAnsi="宋体"/>
          <w:szCs w:val="21"/>
        </w:rPr>
        <w:t>兹经双方同意，保险人负责赔偿被保险人因本保险单项下承保的风险造成保险财产损失而发生的清除、拆除或支撑受损财产的费用，但是本扩展条款项下的全部赔偿金额不得超过以下列明的限额。</w:t>
      </w:r>
    </w:p>
    <w:p>
      <w:pPr>
        <w:spacing w:line="320" w:lineRule="exact"/>
        <w:rPr>
          <w:rFonts w:ascii="宋体" w:hAnsi="宋体"/>
          <w:szCs w:val="21"/>
        </w:rPr>
      </w:pPr>
      <w:r>
        <w:rPr>
          <w:rFonts w:hint="eastAsia" w:ascii="宋体" w:hAnsi="宋体"/>
          <w:szCs w:val="21"/>
        </w:rPr>
        <w:t>赔偿限额：损失金额的10%。</w:t>
      </w:r>
    </w:p>
    <w:p>
      <w:pPr>
        <w:spacing w:line="320" w:lineRule="exact"/>
        <w:rPr>
          <w:rFonts w:ascii="宋体" w:hAnsi="宋体"/>
          <w:szCs w:val="21"/>
        </w:rPr>
      </w:pPr>
      <w:r>
        <w:rPr>
          <w:rFonts w:hint="eastAsia" w:ascii="宋体" w:hAnsi="宋体"/>
          <w:szCs w:val="21"/>
        </w:rPr>
        <w:t>本保险单所载其他条件均不变。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6. 灭火费用扩展条款条款A（限额：损失金额的10%）</w:t>
      </w:r>
    </w:p>
    <w:p>
      <w:pPr>
        <w:spacing w:line="320" w:lineRule="exact"/>
        <w:rPr>
          <w:rFonts w:ascii="宋体" w:hAnsi="宋体"/>
          <w:szCs w:val="21"/>
        </w:rPr>
      </w:pPr>
      <w:r>
        <w:rPr>
          <w:rFonts w:hint="eastAsia" w:ascii="宋体" w:hAnsi="宋体"/>
          <w:szCs w:val="21"/>
        </w:rPr>
        <w:t>兹经双方同意，本保险扩展承保：</w:t>
      </w:r>
    </w:p>
    <w:p>
      <w:pPr>
        <w:spacing w:line="320" w:lineRule="exact"/>
        <w:rPr>
          <w:rFonts w:ascii="宋体" w:hAnsi="宋体"/>
          <w:szCs w:val="21"/>
        </w:rPr>
      </w:pPr>
      <w:r>
        <w:rPr>
          <w:rFonts w:hint="eastAsia" w:ascii="宋体" w:hAnsi="宋体"/>
          <w:szCs w:val="21"/>
        </w:rPr>
        <w:t>1. 参加救火的被保险人雇员，但不包括工厂消防队专职队员的工资。</w:t>
      </w:r>
    </w:p>
    <w:p>
      <w:pPr>
        <w:spacing w:line="320" w:lineRule="exact"/>
        <w:rPr>
          <w:rFonts w:ascii="宋体" w:hAnsi="宋体"/>
          <w:szCs w:val="21"/>
        </w:rPr>
      </w:pPr>
      <w:r>
        <w:rPr>
          <w:rFonts w:hint="eastAsia" w:ascii="宋体" w:hAnsi="宋体"/>
          <w:szCs w:val="21"/>
        </w:rPr>
        <w:t>2. 除非另有其他保险，补充消防器具及损毁材料（包括雇员的衣服及私人物品）的费用，以及重置或修理救火过程中使用的材料或设备的费用。</w:t>
      </w:r>
    </w:p>
    <w:p>
      <w:pPr>
        <w:spacing w:line="320" w:lineRule="exact"/>
        <w:rPr>
          <w:rFonts w:ascii="宋体" w:hAnsi="宋体"/>
          <w:szCs w:val="21"/>
        </w:rPr>
      </w:pPr>
      <w:r>
        <w:rPr>
          <w:rFonts w:hint="eastAsia" w:ascii="宋体" w:hAnsi="宋体"/>
          <w:szCs w:val="21"/>
        </w:rPr>
        <w:t>3. 所有其他有关救火或防止火势蔓延，或因火或其他承保风险受损或存在受损的威胁，而提供临时安全装置的费用。</w:t>
      </w:r>
    </w:p>
    <w:p>
      <w:pPr>
        <w:spacing w:line="320" w:lineRule="exact"/>
        <w:rPr>
          <w:rFonts w:ascii="宋体" w:hAnsi="宋体"/>
          <w:szCs w:val="21"/>
        </w:rPr>
      </w:pPr>
      <w:r>
        <w:rPr>
          <w:rFonts w:hint="eastAsia" w:ascii="宋体" w:hAnsi="宋体"/>
          <w:szCs w:val="21"/>
        </w:rPr>
        <w:t>但是，保险人对于上述工资及费用的责任限于，扑灭发生在本保险单项下保险财产所在地或其附近的，或即将危及保险财产的火灾过程中，必要和合理的支出。</w:t>
      </w:r>
    </w:p>
    <w:p>
      <w:pPr>
        <w:spacing w:line="320" w:lineRule="exact"/>
        <w:rPr>
          <w:rFonts w:ascii="宋体" w:hAnsi="宋体"/>
          <w:szCs w:val="21"/>
        </w:rPr>
      </w:pPr>
      <w:r>
        <w:rPr>
          <w:rFonts w:hint="eastAsia" w:ascii="宋体" w:hAnsi="宋体"/>
          <w:szCs w:val="21"/>
        </w:rPr>
        <w:t xml:space="preserve">每次事故赔偿限额：损失金额的10%。 </w:t>
      </w:r>
    </w:p>
    <w:p>
      <w:pPr>
        <w:spacing w:line="320" w:lineRule="exact"/>
        <w:rPr>
          <w:rFonts w:ascii="宋体" w:hAnsi="宋体"/>
          <w:szCs w:val="21"/>
        </w:rPr>
      </w:pPr>
      <w:r>
        <w:rPr>
          <w:rFonts w:hint="eastAsia" w:ascii="宋体" w:hAnsi="宋体"/>
          <w:szCs w:val="21"/>
        </w:rPr>
        <w:t>本保险单所载其他条件不变。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7. 预付赔款条款A（30%）</w:t>
      </w:r>
    </w:p>
    <w:p>
      <w:pPr>
        <w:spacing w:line="320" w:lineRule="exact"/>
        <w:rPr>
          <w:rFonts w:ascii="宋体" w:hAnsi="宋体"/>
          <w:szCs w:val="21"/>
        </w:rPr>
      </w:pPr>
      <w:r>
        <w:rPr>
          <w:rFonts w:hint="eastAsia" w:ascii="宋体" w:hAnsi="宋体"/>
          <w:szCs w:val="21"/>
        </w:rPr>
        <w:t>兹经双方同意并约定，如保险财产遭受保险单项下承保责任的损失，应被保险人的要求和理算师的建议，保险人可以同意预付百分之30的赔款。</w:t>
      </w:r>
    </w:p>
    <w:p>
      <w:pPr>
        <w:spacing w:line="320" w:lineRule="exact"/>
        <w:rPr>
          <w:rFonts w:ascii="宋体" w:hAnsi="宋体"/>
          <w:szCs w:val="21"/>
        </w:rPr>
      </w:pPr>
      <w:r>
        <w:rPr>
          <w:rFonts w:hint="eastAsia" w:ascii="宋体" w:hAnsi="宋体"/>
          <w:szCs w:val="21"/>
        </w:rPr>
        <w:t>本保险单所载其他条件不变。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8. 不受控制条款</w:t>
      </w:r>
    </w:p>
    <w:p>
      <w:pPr>
        <w:spacing w:line="320" w:lineRule="exact"/>
        <w:rPr>
          <w:rFonts w:ascii="宋体" w:hAnsi="宋体"/>
          <w:szCs w:val="21"/>
        </w:rPr>
      </w:pPr>
      <w:r>
        <w:rPr>
          <w:rFonts w:hint="eastAsia" w:ascii="宋体" w:hAnsi="宋体"/>
          <w:szCs w:val="21"/>
        </w:rPr>
        <w:t>兹经双方同意，被保险人在占用或使用营业场所时，由于不知情或远非其所能控制的事件发生造成的遗漏申报或任何行为，不会影响本保险单的有效性，一旦被保险人知道应立即通知保险人并按要求支付适当的附加保险费。</w:t>
      </w:r>
    </w:p>
    <w:p>
      <w:pPr>
        <w:spacing w:line="320" w:lineRule="exact"/>
        <w:rPr>
          <w:rFonts w:ascii="宋体" w:hAnsi="宋体"/>
          <w:szCs w:val="21"/>
        </w:rPr>
      </w:pPr>
      <w:r>
        <w:rPr>
          <w:rFonts w:hint="eastAsia" w:ascii="宋体" w:hAnsi="宋体"/>
          <w:szCs w:val="21"/>
        </w:rPr>
        <w:t>本保险单所载其他条件不变。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9. 错误和遗漏条款</w:t>
      </w:r>
    </w:p>
    <w:p>
      <w:pPr>
        <w:spacing w:line="320" w:lineRule="exact"/>
        <w:rPr>
          <w:rFonts w:ascii="宋体" w:hAnsi="宋体"/>
          <w:szCs w:val="21"/>
        </w:rPr>
      </w:pPr>
      <w:r>
        <w:rPr>
          <w:rFonts w:hint="eastAsia" w:ascii="宋体" w:hAnsi="宋体"/>
          <w:szCs w:val="21"/>
        </w:rPr>
        <w:t>兹经双方同意，本保险项下的赔偿责任不因被保险人非故意地延迟、错误或遗漏向保险人申报有关新取得的或所占用的场地、保险财产价值的变更或其他有关信息而被拒付，一旦被保险人发现其疏忽或遗漏应在合理的时间内尽快向保险人申报，并根据保险人要求支付自风险增加之日起的适当的附加保险费。</w:t>
      </w:r>
    </w:p>
    <w:p>
      <w:pPr>
        <w:spacing w:line="320" w:lineRule="exact"/>
        <w:rPr>
          <w:rFonts w:ascii="宋体" w:hAnsi="宋体"/>
          <w:szCs w:val="21"/>
        </w:rPr>
      </w:pPr>
      <w:r>
        <w:rPr>
          <w:rFonts w:hint="eastAsia" w:ascii="宋体" w:hAnsi="宋体"/>
          <w:szCs w:val="21"/>
        </w:rPr>
        <w:t>不正确的、有缺陷的或错误的评估不可视为非故意的错误与遗漏。</w:t>
      </w:r>
    </w:p>
    <w:p>
      <w:pPr>
        <w:spacing w:line="320" w:lineRule="exact"/>
        <w:rPr>
          <w:rFonts w:ascii="宋体" w:hAnsi="宋体"/>
          <w:szCs w:val="21"/>
        </w:rPr>
      </w:pPr>
      <w:r>
        <w:rPr>
          <w:rFonts w:hint="eastAsia" w:ascii="宋体" w:hAnsi="宋体"/>
          <w:szCs w:val="21"/>
        </w:rPr>
        <w:t>本保险单所载其他条件不变。</w:t>
      </w:r>
    </w:p>
    <w:p>
      <w:pPr>
        <w:spacing w:line="320" w:lineRule="exact"/>
        <w:rPr>
          <w:rFonts w:ascii="宋体" w:hAnsi="宋体"/>
          <w:szCs w:val="21"/>
        </w:rPr>
      </w:pPr>
    </w:p>
    <w:p>
      <w:pPr>
        <w:spacing w:line="320" w:lineRule="exact"/>
        <w:rPr>
          <w:rFonts w:ascii="宋体" w:hAnsi="宋体"/>
          <w:b/>
          <w:szCs w:val="21"/>
        </w:rPr>
      </w:pPr>
      <w:r>
        <w:rPr>
          <w:rFonts w:hint="eastAsia" w:ascii="宋体" w:hAnsi="宋体"/>
          <w:b/>
          <w:szCs w:val="21"/>
        </w:rPr>
        <w:t>10. 车辆装载物扩展条款</w:t>
      </w:r>
    </w:p>
    <w:p>
      <w:pPr>
        <w:spacing w:line="320" w:lineRule="exact"/>
        <w:rPr>
          <w:rFonts w:ascii="宋体" w:hAnsi="宋体"/>
          <w:szCs w:val="21"/>
        </w:rPr>
      </w:pPr>
      <w:r>
        <w:rPr>
          <w:rFonts w:hint="eastAsia" w:ascii="宋体" w:hAnsi="宋体"/>
          <w:szCs w:val="21"/>
        </w:rPr>
        <w:t>兹经双方同意，装载保险标的物之车辆或货柜暂时停置于保险单所载明处所内时，保险人对该保险标的物于保险期限内，因发生保险事故所致损坏或灭失，也负赔偿责任。</w:t>
      </w:r>
    </w:p>
    <w:p>
      <w:pPr>
        <w:spacing w:line="320" w:lineRule="exact"/>
        <w:rPr>
          <w:rFonts w:ascii="宋体" w:hAnsi="宋体"/>
          <w:szCs w:val="21"/>
        </w:rPr>
      </w:pPr>
    </w:p>
    <w:p>
      <w:pPr>
        <w:widowControl/>
        <w:spacing w:after="156"/>
        <w:rPr>
          <w:b/>
          <w:color w:val="000000"/>
          <w:kern w:val="0"/>
          <w:szCs w:val="21"/>
        </w:rPr>
      </w:pPr>
      <w:r>
        <w:rPr>
          <w:rFonts w:hint="eastAsia" w:ascii="宋体" w:hAnsi="宋体"/>
          <w:b/>
          <w:bCs/>
          <w:color w:val="000000"/>
          <w:kern w:val="0"/>
          <w:szCs w:val="21"/>
        </w:rPr>
        <w:t>11、非故意延误报案可赔偿条款</w:t>
      </w:r>
    </w:p>
    <w:p>
      <w:pPr>
        <w:widowControl/>
        <w:spacing w:after="156"/>
        <w:rPr>
          <w:color w:val="000000"/>
          <w:kern w:val="0"/>
          <w:szCs w:val="21"/>
        </w:rPr>
      </w:pPr>
      <w:r>
        <w:rPr>
          <w:rFonts w:hint="eastAsia" w:ascii="宋体" w:hAnsi="宋体"/>
          <w:color w:val="000000"/>
          <w:kern w:val="0"/>
          <w:szCs w:val="21"/>
        </w:rPr>
        <w:t>被保险人发生保险事故后，并非故意延误报案时间的，保险人予以赔偿。</w:t>
      </w:r>
    </w:p>
    <w:p>
      <w:pPr>
        <w:widowControl/>
        <w:spacing w:after="156"/>
        <w:rPr>
          <w:rFonts w:ascii="宋体" w:hAnsi="宋体"/>
          <w:color w:val="000000"/>
          <w:kern w:val="0"/>
          <w:szCs w:val="21"/>
        </w:rPr>
      </w:pPr>
      <w:r>
        <w:rPr>
          <w:rFonts w:hint="eastAsia" w:ascii="宋体" w:hAnsi="宋体"/>
          <w:color w:val="000000"/>
          <w:kern w:val="0"/>
          <w:szCs w:val="21"/>
        </w:rPr>
        <w:t>本保险单所载其他条件不变。</w:t>
      </w:r>
    </w:p>
    <w:p>
      <w:pPr>
        <w:widowControl/>
        <w:spacing w:after="156"/>
        <w:rPr>
          <w:rFonts w:ascii="宋体" w:hAnsi="宋体"/>
          <w:color w:val="000000"/>
          <w:kern w:val="0"/>
          <w:szCs w:val="21"/>
        </w:rPr>
      </w:pPr>
    </w:p>
    <w:p>
      <w:pPr>
        <w:widowControl/>
        <w:spacing w:after="156"/>
        <w:rPr>
          <w:b/>
          <w:color w:val="000000"/>
          <w:kern w:val="0"/>
          <w:szCs w:val="21"/>
        </w:rPr>
      </w:pPr>
      <w:r>
        <w:rPr>
          <w:rFonts w:hint="eastAsia" w:ascii="宋体" w:hAnsi="宋体"/>
          <w:b/>
          <w:bCs/>
          <w:color w:val="000000"/>
          <w:kern w:val="0"/>
          <w:szCs w:val="21"/>
        </w:rPr>
        <w:t>12、增值条款 （限额：总保险金额的</w:t>
      </w:r>
      <w:r>
        <w:rPr>
          <w:rFonts w:hint="eastAsia" w:ascii="宋体" w:hAnsi="宋体"/>
          <w:b/>
          <w:color w:val="000000"/>
          <w:kern w:val="0"/>
          <w:szCs w:val="21"/>
        </w:rPr>
        <w:t>10%</w:t>
      </w:r>
      <w:r>
        <w:rPr>
          <w:rFonts w:hint="eastAsia" w:ascii="宋体" w:hAnsi="宋体"/>
          <w:b/>
          <w:bCs/>
          <w:color w:val="000000"/>
          <w:kern w:val="0"/>
          <w:szCs w:val="21"/>
        </w:rPr>
        <w:t>）</w:t>
      </w:r>
    </w:p>
    <w:p>
      <w:pPr>
        <w:widowControl/>
        <w:spacing w:after="156"/>
        <w:ind w:firstLine="420"/>
        <w:rPr>
          <w:color w:val="000000"/>
          <w:kern w:val="0"/>
          <w:szCs w:val="21"/>
        </w:rPr>
      </w:pPr>
      <w:r>
        <w:rPr>
          <w:rFonts w:hint="eastAsia" w:ascii="宋体" w:hAnsi="宋体"/>
          <w:color w:val="000000"/>
          <w:kern w:val="0"/>
          <w:szCs w:val="21"/>
        </w:rPr>
        <w:t>兹经双方同意并约定，在保险期间内，如被保险财产的实际重置价值高于其保险金额，但增幅不超过其保险金额的10%，则本附加险自动承保其增值部分。</w:t>
      </w:r>
    </w:p>
    <w:p>
      <w:pPr>
        <w:widowControl/>
        <w:spacing w:after="156"/>
        <w:ind w:firstLine="420"/>
        <w:rPr>
          <w:color w:val="000000"/>
          <w:kern w:val="0"/>
          <w:szCs w:val="21"/>
        </w:rPr>
      </w:pPr>
      <w:r>
        <w:rPr>
          <w:rFonts w:hint="eastAsia" w:ascii="宋体" w:hAnsi="宋体"/>
          <w:color w:val="000000"/>
          <w:kern w:val="0"/>
          <w:szCs w:val="21"/>
        </w:rPr>
        <w:t>主险条款与本附加险条款相抵触之处，以本附加险条款为准；本附加险条款未约定事项，以主险条款为准。</w:t>
      </w:r>
    </w:p>
    <w:p>
      <w:pPr>
        <w:widowControl/>
        <w:spacing w:after="156"/>
        <w:rPr>
          <w:color w:val="000000"/>
          <w:kern w:val="0"/>
          <w:szCs w:val="21"/>
        </w:rPr>
      </w:pPr>
    </w:p>
    <w:p>
      <w:pPr>
        <w:spacing w:after="156"/>
        <w:rPr>
          <w:color w:val="000000"/>
          <w:kern w:val="0"/>
          <w:szCs w:val="21"/>
        </w:rPr>
      </w:pPr>
      <w:r>
        <w:rPr>
          <w:rFonts w:hint="eastAsia" w:ascii="宋体" w:hAnsi="宋体"/>
          <w:b/>
          <w:bCs/>
          <w:color w:val="000000"/>
          <w:kern w:val="0"/>
          <w:szCs w:val="21"/>
        </w:rPr>
        <w:t>13、冷藏库暂停供电扩展条款</w:t>
      </w:r>
    </w:p>
    <w:p>
      <w:pPr>
        <w:widowControl/>
        <w:spacing w:after="156"/>
        <w:ind w:firstLine="420"/>
        <w:rPr>
          <w:color w:val="000000"/>
          <w:kern w:val="0"/>
          <w:szCs w:val="21"/>
        </w:rPr>
      </w:pPr>
      <w:r>
        <w:rPr>
          <w:rFonts w:hint="eastAsia" w:ascii="宋体" w:hAnsi="宋体"/>
          <w:color w:val="000000"/>
          <w:kern w:val="0"/>
          <w:szCs w:val="21"/>
        </w:rPr>
        <w:t>兹经双方同意并约定，本附加险扩展承保由于下列原因而导致的被保险财产的损失：（1）主险保险责任范围内的事故；（2）罢工、暴动、民变；（3）公共事业当局的非故意行为、非抑制或管制供应的行为导致不能供电，导致与被保险财产在同一地点的冷藏设备、机器的供能失效而造成温度变化。</w:t>
      </w:r>
    </w:p>
    <w:p>
      <w:pPr>
        <w:widowControl/>
        <w:spacing w:after="156"/>
        <w:ind w:firstLine="420"/>
        <w:rPr>
          <w:rFonts w:ascii="宋体" w:hAnsi="宋体"/>
          <w:color w:val="000000"/>
          <w:kern w:val="0"/>
          <w:szCs w:val="21"/>
        </w:rPr>
      </w:pPr>
      <w:r>
        <w:rPr>
          <w:rFonts w:hint="eastAsia" w:ascii="宋体" w:hAnsi="宋体"/>
          <w:color w:val="000000"/>
          <w:kern w:val="0"/>
          <w:szCs w:val="21"/>
        </w:rPr>
        <w:t>主险条款与本附加险条款相抵触之处，以本附加险条款为准；本附加险条款未约定事项，以主险条款为准。</w:t>
      </w:r>
    </w:p>
    <w:p>
      <w:pPr>
        <w:widowControl/>
        <w:spacing w:after="156"/>
        <w:rPr>
          <w:rFonts w:ascii="宋体" w:hAnsi="宋体"/>
          <w:color w:val="000000"/>
          <w:kern w:val="0"/>
          <w:szCs w:val="21"/>
        </w:rPr>
      </w:pPr>
    </w:p>
    <w:p>
      <w:pPr>
        <w:widowControl/>
        <w:spacing w:after="156"/>
        <w:rPr>
          <w:rFonts w:ascii="宋体" w:hAnsi="宋体"/>
          <w:b/>
          <w:bCs/>
          <w:color w:val="000000"/>
          <w:kern w:val="0"/>
          <w:szCs w:val="21"/>
        </w:rPr>
      </w:pPr>
      <w:r>
        <w:rPr>
          <w:rFonts w:hint="eastAsia" w:ascii="宋体" w:hAnsi="宋体"/>
          <w:b/>
          <w:bCs/>
          <w:color w:val="000000"/>
          <w:kern w:val="0"/>
          <w:szCs w:val="21"/>
        </w:rPr>
        <w:t>14、资产增加条款（不超过保险金额的25%）</w:t>
      </w:r>
    </w:p>
    <w:p>
      <w:pPr>
        <w:widowControl/>
        <w:spacing w:after="156"/>
        <w:ind w:firstLine="420"/>
        <w:rPr>
          <w:color w:val="000000"/>
          <w:kern w:val="0"/>
          <w:szCs w:val="21"/>
        </w:rPr>
      </w:pPr>
      <w:r>
        <w:rPr>
          <w:rFonts w:hint="eastAsia" w:ascii="宋体" w:hAnsi="宋体"/>
          <w:color w:val="000000"/>
          <w:kern w:val="0"/>
          <w:szCs w:val="21"/>
        </w:rPr>
        <w:t>兹经双方同意，本保险扩展承保本保险生效后被保险人在中华人民共和国境内所增加的资产，但不包括财产的自动升值，增加资产的金额以不超过保险金额的25%为限。如超过规定限额，必须及时通知保险人，并经过保险人同意并缴付相应保费后才可承保。</w:t>
      </w:r>
      <w:r>
        <w:rPr>
          <w:rFonts w:hint="eastAsia" w:ascii="宋体" w:hAnsi="宋体"/>
          <w:color w:val="000000"/>
          <w:kern w:val="0"/>
        </w:rPr>
        <w:t> </w:t>
      </w:r>
      <w:r>
        <w:rPr>
          <w:rFonts w:hint="eastAsia" w:ascii="宋体" w:hAnsi="宋体"/>
          <w:color w:val="000000"/>
          <w:kern w:val="0"/>
          <w:szCs w:val="21"/>
        </w:rPr>
        <w:br w:type="textWrapping"/>
      </w:r>
      <w:r>
        <w:rPr>
          <w:rFonts w:hint="eastAsia" w:ascii="宋体" w:hAnsi="宋体"/>
          <w:color w:val="000000"/>
          <w:kern w:val="0"/>
          <w:szCs w:val="21"/>
        </w:rPr>
        <w:t>本保险单终止后，被保险人须申报止期前一月的最后一天的资产价值，并按以下方法精算保险费：</w:t>
      </w:r>
    </w:p>
    <w:p>
      <w:pPr>
        <w:widowControl/>
        <w:spacing w:after="156"/>
        <w:ind w:firstLine="420"/>
        <w:rPr>
          <w:color w:val="000000"/>
          <w:kern w:val="0"/>
          <w:szCs w:val="21"/>
        </w:rPr>
      </w:pPr>
      <w:r>
        <w:rPr>
          <w:rFonts w:hint="eastAsia" w:ascii="宋体" w:hAnsi="宋体"/>
          <w:color w:val="000000"/>
          <w:kern w:val="0"/>
          <w:szCs w:val="21"/>
        </w:rPr>
        <w:t>发生退还保费的情况：</w:t>
      </w:r>
    </w:p>
    <w:p>
      <w:pPr>
        <w:widowControl/>
        <w:spacing w:after="156"/>
        <w:ind w:firstLine="420"/>
        <w:rPr>
          <w:color w:val="000000"/>
          <w:kern w:val="0"/>
          <w:szCs w:val="21"/>
        </w:rPr>
      </w:pPr>
      <w:r>
        <w:rPr>
          <w:rFonts w:hint="eastAsia" w:ascii="宋体" w:hAnsi="宋体"/>
          <w:color w:val="000000"/>
          <w:kern w:val="0"/>
          <w:szCs w:val="21"/>
        </w:rPr>
        <w:t>应退保费=（保险始期的保险金额－保险止期的申报金额）÷2×保险费率</w:t>
      </w:r>
    </w:p>
    <w:p>
      <w:pPr>
        <w:widowControl/>
        <w:spacing w:after="156"/>
        <w:ind w:firstLine="420"/>
        <w:rPr>
          <w:color w:val="000000"/>
          <w:kern w:val="0"/>
          <w:szCs w:val="21"/>
        </w:rPr>
      </w:pPr>
      <w:r>
        <w:rPr>
          <w:rFonts w:hint="eastAsia" w:ascii="宋体" w:hAnsi="宋体"/>
          <w:color w:val="000000"/>
          <w:kern w:val="0"/>
          <w:szCs w:val="21"/>
        </w:rPr>
        <w:t>发生追收保费的情况：</w:t>
      </w:r>
    </w:p>
    <w:p>
      <w:pPr>
        <w:widowControl/>
        <w:spacing w:after="156"/>
        <w:ind w:firstLine="420"/>
        <w:rPr>
          <w:rFonts w:ascii="宋体" w:hAnsi="宋体"/>
          <w:color w:val="000000"/>
          <w:kern w:val="0"/>
          <w:szCs w:val="21"/>
        </w:rPr>
      </w:pPr>
      <w:r>
        <w:rPr>
          <w:rFonts w:hint="eastAsia" w:ascii="宋体" w:hAnsi="宋体"/>
          <w:color w:val="000000"/>
          <w:kern w:val="0"/>
          <w:szCs w:val="21"/>
        </w:rPr>
        <w:t>应补缴保费=（保险止期的申报金额－保险始期的保险金额）÷2×保险费率</w:t>
      </w:r>
    </w:p>
    <w:p>
      <w:pPr>
        <w:widowControl/>
        <w:spacing w:after="156"/>
        <w:ind w:firstLine="420"/>
        <w:rPr>
          <w:color w:val="000000"/>
          <w:kern w:val="0"/>
          <w:szCs w:val="21"/>
        </w:rPr>
      </w:pPr>
    </w:p>
    <w:p>
      <w:pPr>
        <w:widowControl/>
        <w:spacing w:after="156"/>
        <w:rPr>
          <w:color w:val="000000"/>
          <w:kern w:val="0"/>
          <w:szCs w:val="21"/>
        </w:rPr>
      </w:pPr>
      <w:r>
        <w:rPr>
          <w:rFonts w:hint="eastAsia" w:ascii="宋体" w:hAnsi="宋体"/>
          <w:b/>
          <w:bCs/>
          <w:color w:val="000000"/>
          <w:kern w:val="0"/>
          <w:szCs w:val="21"/>
        </w:rPr>
        <w:t>15、完全置换价条款（重置价值条款）</w:t>
      </w:r>
    </w:p>
    <w:p>
      <w:pPr>
        <w:widowControl/>
        <w:spacing w:after="156"/>
        <w:ind w:firstLine="420"/>
        <w:rPr>
          <w:rFonts w:ascii="宋体" w:hAnsi="宋体"/>
          <w:color w:val="000000"/>
          <w:kern w:val="0"/>
          <w:szCs w:val="21"/>
        </w:rPr>
      </w:pPr>
      <w:r>
        <w:rPr>
          <w:rFonts w:hint="eastAsia" w:ascii="宋体" w:hAnsi="宋体"/>
          <w:color w:val="000000"/>
          <w:kern w:val="0"/>
          <w:szCs w:val="21"/>
        </w:rPr>
        <w:t>兹经双方同意，根据本保险单的规定,如果保险财产遭受全损而无法修理,则本保险单项下的赔偿金额的基础应为受损财产的完全置换价。“完全置换价”是指在损失发生之际，以相同型号、性能、规格和质量的新财产置换该受损财产所需要支付的费用。</w:t>
      </w:r>
    </w:p>
    <w:p>
      <w:pPr>
        <w:widowControl/>
        <w:spacing w:after="156"/>
        <w:ind w:firstLine="420"/>
        <w:rPr>
          <w:color w:val="000000"/>
          <w:kern w:val="0"/>
          <w:szCs w:val="21"/>
        </w:rPr>
      </w:pPr>
    </w:p>
    <w:p>
      <w:pPr>
        <w:widowControl/>
        <w:spacing w:after="156"/>
        <w:rPr>
          <w:color w:val="000000"/>
          <w:kern w:val="0"/>
          <w:szCs w:val="21"/>
        </w:rPr>
      </w:pPr>
      <w:r>
        <w:rPr>
          <w:rFonts w:hint="eastAsia" w:ascii="宋体" w:hAnsi="宋体"/>
          <w:b/>
          <w:bCs/>
          <w:color w:val="000000"/>
          <w:kern w:val="0"/>
          <w:szCs w:val="21"/>
        </w:rPr>
        <w:t>16、时间调整条款(72小时)</w:t>
      </w:r>
    </w:p>
    <w:p>
      <w:pPr>
        <w:widowControl/>
        <w:spacing w:after="156"/>
        <w:ind w:firstLine="420"/>
        <w:rPr>
          <w:color w:val="000000"/>
          <w:kern w:val="0"/>
          <w:szCs w:val="21"/>
        </w:rPr>
      </w:pPr>
      <w:r>
        <w:rPr>
          <w:rFonts w:hint="eastAsia" w:ascii="宋体" w:hAnsi="宋体"/>
          <w:color w:val="000000"/>
          <w:kern w:val="0"/>
          <w:szCs w:val="21"/>
        </w:rPr>
        <w:t>兹经双方同意并约定,</w:t>
      </w:r>
      <w:r>
        <w:rPr>
          <w:rFonts w:hint="eastAsia" w:ascii="宋体" w:hAnsi="宋体"/>
          <w:color w:val="000000"/>
          <w:kern w:val="0"/>
        </w:rPr>
        <w:t> </w:t>
      </w:r>
      <w:r>
        <w:rPr>
          <w:rFonts w:hint="eastAsia" w:ascii="宋体" w:hAnsi="宋体"/>
          <w:color w:val="000000"/>
          <w:kern w:val="0"/>
          <w:szCs w:val="21"/>
        </w:rPr>
        <w:t>本保险单项下保险财产因在连续72小时内遭受暴风雨、台风、洪水或地震所至损失应视为一单独事件,</w:t>
      </w:r>
      <w:r>
        <w:rPr>
          <w:rFonts w:hint="eastAsia" w:ascii="宋体" w:hAnsi="宋体"/>
          <w:color w:val="000000"/>
          <w:kern w:val="0"/>
        </w:rPr>
        <w:t> </w:t>
      </w:r>
      <w:r>
        <w:rPr>
          <w:rFonts w:hint="eastAsia" w:ascii="宋体" w:hAnsi="宋体"/>
          <w:color w:val="000000"/>
          <w:kern w:val="0"/>
          <w:szCs w:val="21"/>
        </w:rPr>
        <w:t>并因此构成一次意外事故而扣除规定的免赔额,</w:t>
      </w:r>
      <w:r>
        <w:rPr>
          <w:rFonts w:hint="eastAsia" w:ascii="宋体" w:hAnsi="宋体"/>
          <w:color w:val="000000"/>
          <w:kern w:val="0"/>
        </w:rPr>
        <w:t> </w:t>
      </w:r>
      <w:r>
        <w:rPr>
          <w:rFonts w:hint="eastAsia" w:ascii="宋体" w:hAnsi="宋体"/>
          <w:color w:val="000000"/>
          <w:kern w:val="0"/>
          <w:szCs w:val="21"/>
        </w:rPr>
        <w:t>被保人可自行决定72小时期限的起始时间,但若在连续数个72小时时间内发生损失,</w:t>
      </w:r>
      <w:r>
        <w:rPr>
          <w:rFonts w:hint="eastAsia" w:ascii="宋体" w:hAnsi="宋体"/>
          <w:color w:val="000000"/>
          <w:kern w:val="0"/>
        </w:rPr>
        <w:t> </w:t>
      </w:r>
      <w:r>
        <w:rPr>
          <w:rFonts w:hint="eastAsia" w:ascii="宋体" w:hAnsi="宋体"/>
          <w:color w:val="000000"/>
          <w:kern w:val="0"/>
          <w:szCs w:val="21"/>
        </w:rPr>
        <w:t>任何两个或两个以上的72小时期限不得重复。</w:t>
      </w:r>
    </w:p>
    <w:p>
      <w:pPr>
        <w:widowControl/>
        <w:spacing w:after="156"/>
        <w:ind w:firstLine="420"/>
        <w:rPr>
          <w:rFonts w:ascii="宋体" w:hAnsi="宋体"/>
          <w:color w:val="000000"/>
          <w:kern w:val="0"/>
          <w:szCs w:val="21"/>
        </w:rPr>
      </w:pPr>
      <w:r>
        <w:rPr>
          <w:rFonts w:hint="eastAsia" w:ascii="宋体" w:hAnsi="宋体"/>
          <w:color w:val="000000"/>
          <w:kern w:val="0"/>
          <w:szCs w:val="21"/>
        </w:rPr>
        <w:t>本保险单所载其他条件不变</w:t>
      </w:r>
    </w:p>
    <w:p>
      <w:pPr>
        <w:widowControl/>
        <w:spacing w:after="156"/>
        <w:rPr>
          <w:color w:val="000000"/>
          <w:kern w:val="0"/>
          <w:szCs w:val="21"/>
        </w:rPr>
      </w:pPr>
      <w:r>
        <w:rPr>
          <w:rFonts w:hint="eastAsia" w:ascii="宋体" w:hAnsi="宋体"/>
          <w:b/>
          <w:bCs/>
          <w:color w:val="000000"/>
          <w:kern w:val="0"/>
          <w:szCs w:val="21"/>
        </w:rPr>
        <w:t>1</w:t>
      </w:r>
      <w:r>
        <w:rPr>
          <w:rFonts w:ascii="宋体" w:hAnsi="宋体"/>
          <w:b/>
          <w:bCs/>
          <w:color w:val="000000"/>
          <w:kern w:val="0"/>
          <w:szCs w:val="21"/>
        </w:rPr>
        <w:t>7</w:t>
      </w:r>
      <w:r>
        <w:rPr>
          <w:rFonts w:hint="eastAsia" w:ascii="宋体" w:hAnsi="宋体"/>
          <w:b/>
          <w:bCs/>
          <w:color w:val="000000"/>
          <w:kern w:val="0"/>
          <w:szCs w:val="21"/>
        </w:rPr>
        <w:t>、经纪人条款</w:t>
      </w:r>
    </w:p>
    <w:p>
      <w:pPr>
        <w:widowControl/>
        <w:spacing w:after="156"/>
        <w:ind w:firstLine="420"/>
        <w:rPr>
          <w:color w:val="000000"/>
          <w:kern w:val="0"/>
          <w:szCs w:val="21"/>
        </w:rPr>
      </w:pPr>
      <w:r>
        <w:rPr>
          <w:rFonts w:hint="eastAsia" w:ascii="宋体" w:hAnsi="宋体"/>
          <w:color w:val="000000"/>
          <w:kern w:val="0"/>
          <w:szCs w:val="21"/>
        </w:rPr>
        <w:t>本项目指定航联保险经纪有限公司为保险经纪人。</w:t>
      </w:r>
    </w:p>
    <w:p>
      <w:pPr>
        <w:widowControl/>
        <w:spacing w:after="156"/>
        <w:ind w:firstLine="420"/>
        <w:rPr>
          <w:rFonts w:ascii="宋体" w:hAnsi="宋体"/>
          <w:color w:val="000000"/>
          <w:kern w:val="0"/>
          <w:szCs w:val="21"/>
          <w:highlight w:val="yellow"/>
        </w:rPr>
        <w:sectPr>
          <w:headerReference r:id="rId3" w:type="first"/>
          <w:footerReference r:id="rId4" w:type="default"/>
          <w:pgSz w:w="11906" w:h="16838"/>
          <w:pgMar w:top="1134" w:right="1797" w:bottom="1134" w:left="1797" w:header="851" w:footer="992" w:gutter="0"/>
          <w:pgBorders>
            <w:top w:val="none" w:color="auto" w:sz="0" w:space="1"/>
            <w:left w:val="none" w:color="auto" w:sz="0" w:space="4"/>
            <w:bottom w:val="none" w:color="auto" w:sz="0" w:space="1"/>
            <w:right w:val="none" w:color="auto" w:sz="0" w:space="4"/>
          </w:pgBorders>
          <w:cols w:space="720" w:num="1"/>
          <w:docGrid w:type="lines" w:linePitch="312" w:charSpace="0"/>
        </w:sectPr>
      </w:pPr>
    </w:p>
    <w:p>
      <w:pPr>
        <w:widowControl/>
        <w:spacing w:after="156"/>
        <w:ind w:firstLine="420"/>
        <w:rPr>
          <w:rFonts w:ascii="宋体" w:hAnsi="宋体"/>
          <w:color w:val="000000"/>
          <w:kern w:val="0"/>
          <w:szCs w:val="21"/>
          <w:highlight w:val="yellow"/>
        </w:rPr>
      </w:pPr>
    </w:p>
    <w:p>
      <w:pPr>
        <w:pStyle w:val="2"/>
        <w:spacing w:before="0" w:after="0" w:line="360" w:lineRule="auto"/>
        <w:jc w:val="center"/>
        <w:rPr>
          <w:sz w:val="24"/>
          <w:szCs w:val="32"/>
        </w:rPr>
      </w:pPr>
      <w:r>
        <w:rPr>
          <w:rFonts w:hint="eastAsia"/>
          <w:sz w:val="24"/>
          <w:szCs w:val="32"/>
        </w:rPr>
        <w:t>保险方案-物流责任险</w:t>
      </w:r>
    </w:p>
    <w:p>
      <w:pPr>
        <w:spacing w:line="360" w:lineRule="auto"/>
      </w:pPr>
      <w:r>
        <w:rPr>
          <w:rFonts w:hint="eastAsia"/>
          <w:b/>
        </w:rPr>
        <w:t>投保人：</w:t>
      </w:r>
      <w:r>
        <w:rPr>
          <w:rFonts w:hint="eastAsia"/>
        </w:rPr>
        <w:t>浙江航空开发有限责任公司</w:t>
      </w:r>
    </w:p>
    <w:p>
      <w:pPr>
        <w:spacing w:line="360" w:lineRule="auto"/>
        <w:rPr>
          <w:b/>
        </w:rPr>
      </w:pPr>
      <w:r>
        <w:rPr>
          <w:rFonts w:hint="eastAsia"/>
          <w:b/>
        </w:rPr>
        <w:t>被保险人：</w:t>
      </w:r>
      <w:r>
        <w:rPr>
          <w:rFonts w:hint="eastAsia"/>
        </w:rPr>
        <w:t>浙江航空开发有限责任公司</w:t>
      </w:r>
    </w:p>
    <w:p>
      <w:pPr>
        <w:spacing w:line="360" w:lineRule="auto"/>
        <w:rPr>
          <w:b/>
        </w:rPr>
      </w:pPr>
      <w:r>
        <w:rPr>
          <w:rFonts w:hint="eastAsia"/>
          <w:b/>
        </w:rPr>
        <w:t>被保险人地址：</w:t>
      </w:r>
      <w:r>
        <w:rPr>
          <w:rFonts w:hint="eastAsia" w:ascii="宋体" w:hAnsi="宋体"/>
          <w:color w:val="000000"/>
        </w:rPr>
        <w:t>杭州萧山国际机场浙航大道药品基地</w:t>
      </w:r>
    </w:p>
    <w:p>
      <w:pPr>
        <w:spacing w:line="360" w:lineRule="auto"/>
      </w:pPr>
      <w:r>
        <w:rPr>
          <w:rFonts w:hint="eastAsia"/>
          <w:b/>
        </w:rPr>
        <w:t>条款：</w:t>
      </w:r>
      <w:r>
        <w:rPr>
          <w:rFonts w:hint="eastAsia"/>
        </w:rPr>
        <w:t>物流责任保险条款</w:t>
      </w:r>
    </w:p>
    <w:p>
      <w:pPr>
        <w:spacing w:line="360" w:lineRule="auto"/>
        <w:ind w:firstLine="735" w:firstLineChars="350"/>
      </w:pPr>
      <w:r>
        <w:rPr>
          <w:rFonts w:hint="eastAsia"/>
        </w:rPr>
        <w:t>物流责任保险附加盗窃、抢劫责任保险条款</w:t>
      </w:r>
    </w:p>
    <w:p>
      <w:pPr>
        <w:widowControl/>
        <w:ind w:firstLine="735" w:firstLineChars="350"/>
      </w:pPr>
      <w:r>
        <w:rPr>
          <w:rFonts w:hint="eastAsia"/>
        </w:rPr>
        <w:t>附加提货不着责任保险条款</w:t>
      </w:r>
    </w:p>
    <w:p>
      <w:pPr>
        <w:spacing w:line="360" w:lineRule="auto"/>
        <w:ind w:firstLine="735" w:firstLineChars="350"/>
        <w:rPr>
          <w:color w:val="FF0000"/>
          <w:highlight w:val="yellow"/>
        </w:rPr>
      </w:pPr>
    </w:p>
    <w:p>
      <w:pPr>
        <w:spacing w:line="360" w:lineRule="auto"/>
        <w:rPr>
          <w:b/>
        </w:rPr>
      </w:pPr>
      <w:r>
        <w:rPr>
          <w:rFonts w:hint="eastAsia"/>
          <w:b/>
        </w:rPr>
        <w:t>赔偿限额：</w:t>
      </w:r>
    </w:p>
    <w:tbl>
      <w:tblPr>
        <w:tblStyle w:val="32"/>
        <w:tblW w:w="7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685"/>
        <w:gridCol w:w="1593"/>
        <w:gridCol w:w="1737"/>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Pr>
          <w:p>
            <w:pPr>
              <w:spacing w:line="360" w:lineRule="auto"/>
            </w:pPr>
            <w:r>
              <w:rPr>
                <w:rFonts w:hint="eastAsia"/>
              </w:rPr>
              <w:t>每次事故赔偿限额</w:t>
            </w:r>
          </w:p>
        </w:tc>
        <w:tc>
          <w:tcPr>
            <w:tcW w:w="1685" w:type="dxa"/>
          </w:tcPr>
          <w:p>
            <w:pPr>
              <w:spacing w:line="360" w:lineRule="auto"/>
            </w:pPr>
            <w:r>
              <w:rPr>
                <w:rFonts w:hint="eastAsia"/>
              </w:rPr>
              <w:t>累积赔偿限额</w:t>
            </w:r>
          </w:p>
        </w:tc>
        <w:tc>
          <w:tcPr>
            <w:tcW w:w="1593" w:type="dxa"/>
          </w:tcPr>
          <w:p>
            <w:pPr>
              <w:spacing w:line="360" w:lineRule="auto"/>
            </w:pPr>
            <w:r>
              <w:rPr>
                <w:rFonts w:hint="eastAsia"/>
              </w:rPr>
              <w:t>其中</w:t>
            </w:r>
            <w:r>
              <w:rPr>
                <w:rFonts w:hint="eastAsia" w:ascii="Calibri" w:hAnsi="Calibri"/>
              </w:rPr>
              <w:t>扩展冷藏运输的药品、疫苗特约的赔偿限额</w:t>
            </w:r>
          </w:p>
        </w:tc>
        <w:tc>
          <w:tcPr>
            <w:tcW w:w="1737" w:type="dxa"/>
          </w:tcPr>
          <w:p>
            <w:pPr>
              <w:spacing w:line="360" w:lineRule="auto"/>
            </w:pPr>
            <w:r>
              <w:rPr>
                <w:rFonts w:hint="eastAsia"/>
              </w:rPr>
              <w:t>费率</w:t>
            </w:r>
          </w:p>
        </w:tc>
        <w:tc>
          <w:tcPr>
            <w:tcW w:w="1288" w:type="dxa"/>
          </w:tcPr>
          <w:p>
            <w:pPr>
              <w:spacing w:line="360" w:lineRule="auto"/>
            </w:pPr>
            <w:r>
              <w:rPr>
                <w:rFonts w:hint="eastAsia"/>
              </w:rPr>
              <w:t>保费（含税）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Pr>
          <w:p>
            <w:pPr>
              <w:spacing w:line="360" w:lineRule="auto"/>
            </w:pPr>
            <w:r>
              <w:t>1</w:t>
            </w:r>
            <w:r>
              <w:rPr>
                <w:rFonts w:hint="eastAsia"/>
              </w:rPr>
              <w:t>00万</w:t>
            </w:r>
          </w:p>
        </w:tc>
        <w:tc>
          <w:tcPr>
            <w:tcW w:w="1685" w:type="dxa"/>
          </w:tcPr>
          <w:p>
            <w:pPr>
              <w:spacing w:line="360" w:lineRule="auto"/>
            </w:pPr>
            <w:r>
              <w:t>3</w:t>
            </w:r>
            <w:r>
              <w:rPr>
                <w:rFonts w:hint="eastAsia"/>
              </w:rPr>
              <w:t>00万</w:t>
            </w:r>
          </w:p>
        </w:tc>
        <w:tc>
          <w:tcPr>
            <w:tcW w:w="1593" w:type="dxa"/>
          </w:tcPr>
          <w:p>
            <w:pPr>
              <w:spacing w:line="360" w:lineRule="auto"/>
            </w:pPr>
            <w:r>
              <w:t>10</w:t>
            </w:r>
            <w:r>
              <w:rPr>
                <w:rFonts w:hint="eastAsia"/>
              </w:rPr>
              <w:t>0万</w:t>
            </w:r>
          </w:p>
        </w:tc>
        <w:tc>
          <w:tcPr>
            <w:tcW w:w="1737" w:type="dxa"/>
          </w:tcPr>
          <w:p>
            <w:pPr>
              <w:spacing w:line="360" w:lineRule="auto"/>
            </w:pPr>
          </w:p>
        </w:tc>
        <w:tc>
          <w:tcPr>
            <w:tcW w:w="1288" w:type="dxa"/>
          </w:tcPr>
          <w:p>
            <w:pPr>
              <w:spacing w:line="360" w:lineRule="auto"/>
            </w:pPr>
          </w:p>
        </w:tc>
      </w:tr>
    </w:tbl>
    <w:p>
      <w:pPr>
        <w:spacing w:line="360" w:lineRule="auto"/>
      </w:pPr>
      <w:r>
        <w:rPr>
          <w:rFonts w:hint="eastAsia"/>
          <w:color w:val="000000"/>
        </w:rPr>
        <w:t>盗窃、抢劫事故的单次赔偿限额：</w:t>
      </w:r>
      <w:r>
        <w:rPr>
          <w:rFonts w:hint="eastAsia"/>
        </w:rPr>
        <w:t>人民币20万元</w:t>
      </w:r>
    </w:p>
    <w:p>
      <w:pPr>
        <w:spacing w:line="360" w:lineRule="auto"/>
      </w:pPr>
      <w:r>
        <w:rPr>
          <w:rFonts w:hint="eastAsia"/>
        </w:rPr>
        <w:t>盗窃、抢劫事故的累计赔偿限额：人民币40万元</w:t>
      </w:r>
    </w:p>
    <w:p>
      <w:pPr>
        <w:spacing w:line="360" w:lineRule="auto"/>
      </w:pPr>
    </w:p>
    <w:p>
      <w:pPr>
        <w:spacing w:line="360" w:lineRule="auto"/>
        <w:rPr>
          <w:b/>
        </w:rPr>
      </w:pPr>
      <w:r>
        <w:rPr>
          <w:rFonts w:hint="eastAsia"/>
          <w:b/>
        </w:rPr>
        <w:t>营业额：</w:t>
      </w:r>
    </w:p>
    <w:p>
      <w:pPr>
        <w:spacing w:line="360" w:lineRule="auto"/>
      </w:pPr>
      <w:r>
        <w:t>44</w:t>
      </w:r>
      <w:r>
        <w:rPr>
          <w:rFonts w:hint="eastAsia"/>
        </w:rPr>
        <w:t>00万元人民币：药品、疫苗3</w:t>
      </w:r>
      <w:r>
        <w:t>2</w:t>
      </w:r>
      <w:r>
        <w:rPr>
          <w:rFonts w:hint="eastAsia"/>
        </w:rPr>
        <w:t>00万，海关监管运输</w:t>
      </w:r>
      <w:r>
        <w:rPr>
          <w:rFonts w:hint="eastAsia" w:ascii="宋体" w:hAnsi="宋体"/>
        </w:rPr>
        <w:t>、</w:t>
      </w:r>
      <w:r>
        <w:rPr>
          <w:rFonts w:hint="eastAsia"/>
        </w:rPr>
        <w:t>快件运输1</w:t>
      </w:r>
      <w:r>
        <w:t>2</w:t>
      </w:r>
      <w:r>
        <w:rPr>
          <w:rFonts w:hint="eastAsia"/>
        </w:rPr>
        <w:t>00万（服装、配件、普货、电子设备、服装布料）</w:t>
      </w:r>
    </w:p>
    <w:p>
      <w:pPr>
        <w:spacing w:line="360" w:lineRule="auto"/>
      </w:pPr>
    </w:p>
    <w:p>
      <w:pPr>
        <w:tabs>
          <w:tab w:val="left" w:pos="5340"/>
        </w:tabs>
        <w:spacing w:line="360" w:lineRule="auto"/>
      </w:pPr>
      <w:r>
        <w:rPr>
          <w:rFonts w:hint="eastAsia"/>
          <w:b/>
        </w:rPr>
        <w:t>每次事故免赔：</w:t>
      </w:r>
    </w:p>
    <w:p>
      <w:pPr>
        <w:tabs>
          <w:tab w:val="left" w:pos="5340"/>
        </w:tabs>
        <w:spacing w:line="360" w:lineRule="auto"/>
      </w:pPr>
      <w:r>
        <w:rPr>
          <w:rFonts w:hint="eastAsia"/>
        </w:rPr>
        <w:t>人民币2万元</w:t>
      </w:r>
    </w:p>
    <w:p>
      <w:pPr>
        <w:tabs>
          <w:tab w:val="left" w:pos="5340"/>
        </w:tabs>
        <w:spacing w:line="360" w:lineRule="auto"/>
        <w:rPr>
          <w:rFonts w:ascii="Calibri"/>
        </w:rPr>
      </w:pPr>
      <w:r>
        <w:rPr>
          <w:rFonts w:hint="eastAsia" w:ascii="Calibri" w:hAnsi="Calibri"/>
        </w:rPr>
        <w:t>对于非长期运输合同供应商（即浙江航空开发有限责任公司合作下游运输企业）承运的货物，即临时外包车辆的保险事故，</w:t>
      </w:r>
      <w:r>
        <w:rPr>
          <w:rFonts w:hint="eastAsia" w:ascii="Calibri"/>
        </w:rPr>
        <w:t>允许转包一次，以后每转包一次免赔上浮</w:t>
      </w:r>
      <w:r>
        <w:rPr>
          <w:rFonts w:ascii="Calibri"/>
        </w:rPr>
        <w:t>2</w:t>
      </w:r>
      <w:r>
        <w:rPr>
          <w:rFonts w:hint="eastAsia" w:ascii="Calibri"/>
        </w:rPr>
        <w:t>万元人民币。</w:t>
      </w:r>
    </w:p>
    <w:p>
      <w:pPr>
        <w:spacing w:line="360" w:lineRule="auto"/>
        <w:rPr>
          <w:rFonts w:ascii="宋体" w:cs="宋体"/>
          <w:kern w:val="0"/>
          <w:sz w:val="22"/>
        </w:rPr>
      </w:pPr>
    </w:p>
    <w:p>
      <w:pPr>
        <w:ind w:left="632" w:hanging="632" w:hangingChars="300"/>
        <w:rPr>
          <w:rFonts w:ascii="宋体" w:hAnsi="宋体"/>
          <w:szCs w:val="21"/>
        </w:rPr>
      </w:pPr>
      <w:r>
        <w:rPr>
          <w:rFonts w:hint="eastAsia" w:ascii="宋体" w:hAnsi="宋体"/>
          <w:b/>
          <w:szCs w:val="21"/>
        </w:rPr>
        <w:t>保险期限：</w:t>
      </w:r>
      <w:r>
        <w:rPr>
          <w:rFonts w:ascii="宋体" w:hAnsi="宋体"/>
          <w:szCs w:val="21"/>
        </w:rPr>
        <w:t>1年，自 2020</w:t>
      </w:r>
      <w:r>
        <w:rPr>
          <w:rFonts w:hint="eastAsia" w:ascii="宋体" w:hAnsi="宋体"/>
          <w:szCs w:val="21"/>
        </w:rPr>
        <w:t>年</w:t>
      </w:r>
      <w:r>
        <w:rPr>
          <w:rFonts w:ascii="宋体" w:hAnsi="宋体"/>
          <w:szCs w:val="21"/>
        </w:rPr>
        <w:t>10</w:t>
      </w:r>
      <w:r>
        <w:rPr>
          <w:rFonts w:hint="eastAsia" w:ascii="宋体" w:hAnsi="宋体"/>
          <w:szCs w:val="21"/>
        </w:rPr>
        <w:t>月</w:t>
      </w:r>
      <w:r>
        <w:rPr>
          <w:rFonts w:ascii="宋体" w:hAnsi="宋体"/>
          <w:szCs w:val="21"/>
        </w:rPr>
        <w:t>29日零时起至2021</w:t>
      </w:r>
      <w:r>
        <w:rPr>
          <w:rFonts w:hint="eastAsia" w:ascii="宋体" w:hAnsi="宋体"/>
          <w:szCs w:val="21"/>
        </w:rPr>
        <w:t>年</w:t>
      </w:r>
      <w:r>
        <w:rPr>
          <w:rFonts w:ascii="宋体" w:hAnsi="宋体"/>
          <w:szCs w:val="21"/>
        </w:rPr>
        <w:t>10</w:t>
      </w:r>
      <w:r>
        <w:rPr>
          <w:rFonts w:hint="eastAsia" w:ascii="宋体" w:hAnsi="宋体"/>
          <w:szCs w:val="21"/>
        </w:rPr>
        <w:t>月</w:t>
      </w:r>
      <w:r>
        <w:rPr>
          <w:rFonts w:ascii="宋体" w:hAnsi="宋体"/>
          <w:szCs w:val="21"/>
        </w:rPr>
        <w:t>28日24时</w:t>
      </w:r>
      <w:r>
        <w:rPr>
          <w:rFonts w:hint="eastAsia" w:ascii="宋体" w:hAnsi="宋体"/>
          <w:szCs w:val="21"/>
        </w:rPr>
        <w:t>止</w:t>
      </w:r>
    </w:p>
    <w:p>
      <w:pPr>
        <w:spacing w:line="360" w:lineRule="auto"/>
      </w:pPr>
      <w:r>
        <w:rPr>
          <w:rFonts w:hint="eastAsia"/>
        </w:rPr>
        <w:t>实际起保日期以出单指示为准，按日比例计算保费</w:t>
      </w:r>
    </w:p>
    <w:p>
      <w:pPr>
        <w:ind w:left="630" w:hanging="630" w:hangingChars="300"/>
        <w:rPr>
          <w:rFonts w:ascii="宋体" w:hAnsi="宋体"/>
          <w:szCs w:val="21"/>
          <w:highlight w:val="yellow"/>
        </w:rPr>
      </w:pPr>
    </w:p>
    <w:p>
      <w:pPr>
        <w:spacing w:line="360" w:lineRule="auto"/>
      </w:pPr>
      <w:r>
        <w:rPr>
          <w:rFonts w:hint="eastAsia"/>
          <w:b/>
        </w:rPr>
        <w:t>保费：</w:t>
      </w:r>
      <w:r>
        <w:rPr>
          <w:rFonts w:hint="eastAsia"/>
        </w:rPr>
        <w:t>人民币</w:t>
      </w:r>
    </w:p>
    <w:p>
      <w:pPr>
        <w:widowControl/>
        <w:rPr>
          <w:color w:val="000000"/>
          <w:szCs w:val="21"/>
          <w:highlight w:val="yellow"/>
        </w:rPr>
      </w:pPr>
    </w:p>
    <w:p>
      <w:pPr>
        <w:widowControl/>
        <w:rPr>
          <w:color w:val="000000"/>
          <w:kern w:val="0"/>
          <w:szCs w:val="21"/>
          <w:highlight w:val="yellow"/>
        </w:rPr>
      </w:pPr>
    </w:p>
    <w:p>
      <w:pPr>
        <w:spacing w:after="156" w:afterLines="50"/>
        <w:rPr>
          <w:rFonts w:ascii="宋体" w:hAnsi="宋体"/>
          <w:b/>
          <w:szCs w:val="21"/>
        </w:rPr>
      </w:pPr>
      <w:r>
        <w:rPr>
          <w:rFonts w:hint="eastAsia" w:ascii="宋体" w:hAnsi="宋体"/>
          <w:b/>
          <w:szCs w:val="21"/>
        </w:rPr>
        <w:t>特别约定：</w:t>
      </w:r>
    </w:p>
    <w:p>
      <w:pPr>
        <w:spacing w:line="360" w:lineRule="auto"/>
        <w:ind w:firstLine="345" w:firstLineChars="150"/>
        <w:rPr>
          <w:rFonts w:ascii="宋体" w:hAnsi="宋体"/>
          <w:color w:val="000000"/>
          <w:sz w:val="23"/>
          <w:szCs w:val="23"/>
        </w:rPr>
      </w:pPr>
      <w:r>
        <w:rPr>
          <w:rFonts w:hint="eastAsia" w:ascii="宋体" w:hAnsi="宋体"/>
          <w:color w:val="000000"/>
          <w:sz w:val="23"/>
          <w:szCs w:val="23"/>
        </w:rPr>
        <w:t>1、</w:t>
      </w:r>
      <w:r>
        <w:rPr>
          <w:rFonts w:ascii="宋体" w:hAnsi="宋体"/>
          <w:color w:val="000000"/>
          <w:sz w:val="23"/>
          <w:szCs w:val="23"/>
        </w:rPr>
        <w:t>保险合同其他部分与本特别约定相抵触之处，以本特别约定为准；本特别约定未尽之处，以保险合同其他部分为准；</w:t>
      </w:r>
    </w:p>
    <w:p>
      <w:pPr>
        <w:spacing w:line="360" w:lineRule="auto"/>
        <w:ind w:firstLine="345" w:firstLineChars="150"/>
        <w:rPr>
          <w:rFonts w:ascii="宋体" w:hAnsi="宋体"/>
          <w:color w:val="000000"/>
          <w:sz w:val="23"/>
          <w:szCs w:val="23"/>
        </w:rPr>
      </w:pPr>
      <w:r>
        <w:rPr>
          <w:rFonts w:hint="eastAsia" w:ascii="宋体" w:hAnsi="宋体"/>
          <w:color w:val="000000"/>
          <w:sz w:val="23"/>
          <w:szCs w:val="23"/>
        </w:rPr>
        <w:t>2、</w:t>
      </w:r>
      <w:r>
        <w:rPr>
          <w:rFonts w:ascii="宋体" w:hAnsi="宋体"/>
          <w:color w:val="000000"/>
          <w:sz w:val="23"/>
          <w:szCs w:val="23"/>
        </w:rPr>
        <w:t>任何情况下，因驾驶人员不符合安全驾驶规定或要求、驾驶员失踪、承运车辆失踪、货物遭遇哄抢、承运车辆或货物遭遇恶意破坏、承运车辆无法满足货物安全运输要求、实际承运人或被保险人员工道德风险、因非保单责任事故原因造成的货物被滞留或处置、承运车辆或货物无人看管、无法解释的情况造成的货物损失等原因造成的，或在其过程中或期间发生的损失，均不属于本保险覆盖的范围；</w:t>
      </w:r>
    </w:p>
    <w:p>
      <w:pPr>
        <w:spacing w:line="360" w:lineRule="auto"/>
        <w:ind w:firstLine="345" w:firstLineChars="150"/>
        <w:rPr>
          <w:rFonts w:ascii="宋体" w:hAnsi="宋体"/>
          <w:color w:val="000000"/>
          <w:sz w:val="23"/>
          <w:szCs w:val="23"/>
        </w:rPr>
      </w:pPr>
      <w:r>
        <w:rPr>
          <w:rFonts w:hint="eastAsia" w:ascii="宋体" w:hAnsi="宋体"/>
          <w:color w:val="000000"/>
          <w:sz w:val="23"/>
          <w:szCs w:val="23"/>
        </w:rPr>
        <w:t>3、</w:t>
      </w:r>
      <w:r>
        <w:rPr>
          <w:rFonts w:ascii="宋体" w:hAnsi="宋体"/>
          <w:color w:val="000000"/>
          <w:sz w:val="23"/>
          <w:szCs w:val="23"/>
        </w:rPr>
        <w:t>保单覆盖地域范围：中华人民共和国境内（</w:t>
      </w:r>
      <w:r>
        <w:rPr>
          <w:rFonts w:hint="eastAsia" w:ascii="宋体" w:hAnsi="宋体"/>
          <w:color w:val="000000"/>
          <w:sz w:val="23"/>
          <w:szCs w:val="23"/>
        </w:rPr>
        <w:t>不含</w:t>
      </w:r>
      <w:r>
        <w:rPr>
          <w:rFonts w:ascii="宋体" w:hAnsi="宋体"/>
          <w:color w:val="000000"/>
          <w:sz w:val="23"/>
          <w:szCs w:val="23"/>
        </w:rPr>
        <w:t>港、澳、台</w:t>
      </w:r>
      <w:r>
        <w:rPr>
          <w:rFonts w:hint="eastAsia" w:ascii="宋体" w:hAnsi="宋体"/>
          <w:color w:val="000000"/>
          <w:sz w:val="23"/>
          <w:szCs w:val="23"/>
        </w:rPr>
        <w:t>地区</w:t>
      </w:r>
      <w:r>
        <w:rPr>
          <w:rFonts w:ascii="宋体" w:hAnsi="宋体"/>
          <w:color w:val="000000"/>
          <w:sz w:val="23"/>
          <w:szCs w:val="23"/>
        </w:rPr>
        <w:t>），在保单覆盖地域范围以外地区发生的事故及造成的损失均为本保单除外责任；</w:t>
      </w:r>
      <w:r>
        <w:rPr>
          <w:rFonts w:ascii="宋体" w:hAnsi="宋体"/>
          <w:color w:val="000000"/>
          <w:sz w:val="23"/>
          <w:szCs w:val="23"/>
          <w:highlight w:val="yellow"/>
        </w:rPr>
        <w:br w:type="textWrapping"/>
      </w:r>
      <w:r>
        <w:rPr>
          <w:rFonts w:hint="eastAsia" w:ascii="宋体" w:hAnsi="宋体"/>
          <w:color w:val="000000"/>
          <w:sz w:val="23"/>
          <w:szCs w:val="23"/>
        </w:rPr>
        <w:t xml:space="preserve">   4、</w:t>
      </w:r>
      <w:r>
        <w:rPr>
          <w:rFonts w:ascii="宋体" w:hAnsi="宋体"/>
          <w:color w:val="000000"/>
          <w:sz w:val="23"/>
          <w:szCs w:val="23"/>
        </w:rPr>
        <w:t>本保险覆盖的运输方式：仅限符合安全运输要求的公路运输</w:t>
      </w:r>
      <w:r>
        <w:rPr>
          <w:rFonts w:hint="eastAsia" w:ascii="宋体" w:hAnsi="宋体"/>
          <w:color w:val="000000"/>
          <w:sz w:val="23"/>
          <w:szCs w:val="23"/>
        </w:rPr>
        <w:t>及航空运输</w:t>
      </w:r>
      <w:r>
        <w:rPr>
          <w:rFonts w:ascii="宋体" w:hAnsi="宋体"/>
          <w:color w:val="000000"/>
          <w:sz w:val="23"/>
          <w:szCs w:val="23"/>
        </w:rPr>
        <w:t>；</w:t>
      </w:r>
    </w:p>
    <w:p>
      <w:pPr>
        <w:spacing w:line="360" w:lineRule="auto"/>
        <w:rPr>
          <w:rFonts w:ascii="宋体" w:hAnsi="宋体"/>
          <w:color w:val="000000"/>
          <w:sz w:val="23"/>
          <w:szCs w:val="23"/>
        </w:rPr>
      </w:pPr>
      <w:r>
        <w:rPr>
          <w:rFonts w:hint="eastAsia" w:ascii="宋体" w:hAnsi="宋体"/>
          <w:color w:val="000000"/>
          <w:sz w:val="23"/>
          <w:szCs w:val="23"/>
        </w:rPr>
        <w:t xml:space="preserve">   5、</w:t>
      </w:r>
      <w:r>
        <w:rPr>
          <w:rFonts w:ascii="宋体" w:hAnsi="宋体"/>
          <w:color w:val="000000"/>
          <w:sz w:val="23"/>
          <w:szCs w:val="23"/>
        </w:rPr>
        <w:t>仓储：本保单仅覆盖运输过程中的临时仓储，临时仓储时限为24小时（货物起运地及目的地的仓储、以及仓储期间的火灾事故，均为本保险除外责任）；</w:t>
      </w:r>
    </w:p>
    <w:p>
      <w:pPr>
        <w:spacing w:line="360" w:lineRule="auto"/>
        <w:rPr>
          <w:rFonts w:ascii="宋体" w:hAnsi="宋体"/>
          <w:color w:val="000000"/>
          <w:sz w:val="23"/>
          <w:szCs w:val="23"/>
        </w:rPr>
      </w:pPr>
      <w:r>
        <w:rPr>
          <w:rFonts w:hint="eastAsia" w:ascii="宋体" w:hAnsi="宋体"/>
          <w:color w:val="000000"/>
          <w:sz w:val="23"/>
          <w:szCs w:val="23"/>
        </w:rPr>
        <w:t xml:space="preserve">   6、</w:t>
      </w:r>
      <w:r>
        <w:rPr>
          <w:rFonts w:ascii="宋体" w:hAnsi="宋体"/>
          <w:color w:val="000000"/>
          <w:sz w:val="23"/>
          <w:szCs w:val="23"/>
        </w:rPr>
        <w:t>在任何情况下，货主，或被保险人的上家物流公司，或其他相关方，对被保险人采取的运费缓结、押金没收、运费抵扣等行为，均不能约束保险人对事故及损失的认定；</w:t>
      </w:r>
    </w:p>
    <w:p>
      <w:pPr>
        <w:spacing w:line="360" w:lineRule="auto"/>
        <w:rPr>
          <w:rFonts w:ascii="宋体" w:hAnsi="宋体"/>
          <w:color w:val="000000"/>
          <w:sz w:val="23"/>
          <w:szCs w:val="23"/>
        </w:rPr>
      </w:pPr>
      <w:r>
        <w:rPr>
          <w:rFonts w:hint="eastAsia" w:ascii="宋体" w:hAnsi="宋体"/>
          <w:color w:val="000000"/>
          <w:sz w:val="23"/>
          <w:szCs w:val="23"/>
        </w:rPr>
        <w:t xml:space="preserve">   7、若附加</w:t>
      </w:r>
      <w:r>
        <w:rPr>
          <w:rFonts w:ascii="宋体" w:hAnsi="宋体"/>
          <w:color w:val="000000"/>
          <w:sz w:val="23"/>
          <w:szCs w:val="23"/>
        </w:rPr>
        <w:t>盗窃、抢劫</w:t>
      </w:r>
      <w:r>
        <w:rPr>
          <w:rFonts w:hint="eastAsia" w:ascii="宋体" w:hAnsi="宋体"/>
          <w:color w:val="000000"/>
          <w:sz w:val="23"/>
          <w:szCs w:val="23"/>
        </w:rPr>
        <w:t>风险，该类</w:t>
      </w:r>
      <w:r>
        <w:rPr>
          <w:rFonts w:ascii="宋体" w:hAnsi="宋体"/>
          <w:color w:val="000000"/>
          <w:sz w:val="23"/>
          <w:szCs w:val="23"/>
        </w:rPr>
        <w:t>案件必须提供警方出具的立案证明和未破案证明；</w:t>
      </w:r>
    </w:p>
    <w:p>
      <w:pPr>
        <w:spacing w:line="360" w:lineRule="auto"/>
        <w:rPr>
          <w:rFonts w:ascii="宋体" w:hAnsi="宋体"/>
          <w:color w:val="000000"/>
          <w:sz w:val="23"/>
          <w:szCs w:val="23"/>
        </w:rPr>
      </w:pPr>
      <w:r>
        <w:rPr>
          <w:rFonts w:hint="eastAsia" w:ascii="宋体" w:hAnsi="宋体"/>
          <w:color w:val="000000"/>
          <w:sz w:val="23"/>
          <w:szCs w:val="23"/>
        </w:rPr>
        <w:t xml:space="preserve">   8、</w:t>
      </w:r>
      <w:r>
        <w:rPr>
          <w:rFonts w:ascii="宋体" w:hAnsi="宋体"/>
          <w:color w:val="000000"/>
          <w:sz w:val="23"/>
          <w:szCs w:val="23"/>
        </w:rPr>
        <w:t xml:space="preserve">在任何情况下，保险人不就条款规定的除外货物或被保险人不具承运资质的货物进行赔付，也不就被保险人不具承运资质的任何货物造成的其他货物的损失进行赔付，同时还特别列明下列货物及下列货物造成的其他货物的损失，均不在本保险覆盖范围内： </w:t>
      </w:r>
    </w:p>
    <w:p>
      <w:pPr>
        <w:spacing w:line="360" w:lineRule="auto"/>
        <w:rPr>
          <w:rFonts w:ascii="宋体" w:hAnsi="宋体"/>
          <w:color w:val="000000"/>
          <w:sz w:val="23"/>
          <w:szCs w:val="23"/>
        </w:rPr>
      </w:pPr>
      <w:r>
        <w:rPr>
          <w:rFonts w:ascii="宋体" w:hAnsi="宋体"/>
          <w:color w:val="000000"/>
          <w:sz w:val="23"/>
          <w:szCs w:val="23"/>
        </w:rPr>
        <w:t>a)   对运输有特殊的防震动，或防倾斜，或防尘要求的货物，或对运输有湿度要求的货物；</w:t>
      </w:r>
      <w:r>
        <w:rPr>
          <w:rFonts w:ascii="宋体" w:hAnsi="宋体"/>
          <w:color w:val="000000"/>
          <w:sz w:val="23"/>
          <w:szCs w:val="23"/>
        </w:rPr>
        <w:br w:type="textWrapping"/>
      </w:r>
      <w:r>
        <w:rPr>
          <w:rFonts w:ascii="宋体" w:hAnsi="宋体"/>
          <w:color w:val="000000"/>
          <w:sz w:val="23"/>
          <w:szCs w:val="23"/>
        </w:rPr>
        <w:t>b)   受损后无法在国内进行检测，或定损，或维修的货物；</w:t>
      </w:r>
      <w:r>
        <w:rPr>
          <w:rFonts w:ascii="宋体" w:hAnsi="宋体"/>
          <w:color w:val="000000"/>
          <w:sz w:val="23"/>
          <w:szCs w:val="23"/>
        </w:rPr>
        <w:br w:type="textWrapping"/>
      </w:r>
      <w:r>
        <w:rPr>
          <w:rFonts w:ascii="宋体" w:hAnsi="宋体"/>
          <w:color w:val="000000"/>
          <w:sz w:val="23"/>
          <w:szCs w:val="23"/>
        </w:rPr>
        <w:t>c)   工艺品（包括各类雕刻、编织、刺绣、古董、字画、瓷器、玉石、盆景、摆件等等）、现金、有价证券、珠宝首饰以及计算机软件等难以客观确定保险价值的货物；</w:t>
      </w:r>
      <w:r>
        <w:rPr>
          <w:rFonts w:ascii="宋体" w:hAnsi="宋体"/>
          <w:color w:val="000000"/>
          <w:sz w:val="23"/>
          <w:szCs w:val="23"/>
        </w:rPr>
        <w:br w:type="textWrapping"/>
      </w:r>
      <w:r>
        <w:rPr>
          <w:rFonts w:ascii="宋体" w:hAnsi="宋体"/>
          <w:color w:val="000000"/>
          <w:sz w:val="23"/>
          <w:szCs w:val="23"/>
        </w:rPr>
        <w:t>d)   新鲜水果、新鲜蔬菜、鲜花、鲜活动植物、血液制品、人工或天然石材、烟花爆竹；</w:t>
      </w:r>
      <w:r>
        <w:rPr>
          <w:rFonts w:ascii="宋体" w:hAnsi="宋体"/>
          <w:color w:val="000000"/>
          <w:sz w:val="23"/>
          <w:szCs w:val="23"/>
        </w:rPr>
        <w:br w:type="textWrapping"/>
      </w:r>
      <w:r>
        <w:rPr>
          <w:rFonts w:hint="eastAsia" w:ascii="宋体" w:hAnsi="宋体"/>
          <w:color w:val="000000"/>
          <w:sz w:val="23"/>
          <w:szCs w:val="23"/>
        </w:rPr>
        <w:t>e</w:t>
      </w:r>
      <w:r>
        <w:rPr>
          <w:rFonts w:ascii="宋体" w:hAnsi="宋体"/>
          <w:color w:val="000000"/>
          <w:sz w:val="23"/>
          <w:szCs w:val="23"/>
        </w:rPr>
        <w:t>)   大型港口机械设备、风力发电机所使用的主机及叶片、太阳能面板及太阳能产品的生产设备、汽车、汽车用气囊、游艇；</w:t>
      </w:r>
    </w:p>
    <w:p>
      <w:pPr>
        <w:autoSpaceDE w:val="0"/>
        <w:autoSpaceDN w:val="0"/>
        <w:adjustRightInd w:val="0"/>
        <w:spacing w:line="360" w:lineRule="auto"/>
        <w:ind w:firstLine="230" w:firstLineChars="100"/>
        <w:jc w:val="left"/>
        <w:rPr>
          <w:rFonts w:ascii="宋体" w:hAnsi="宋体"/>
          <w:sz w:val="23"/>
          <w:szCs w:val="23"/>
        </w:rPr>
      </w:pPr>
      <w:r>
        <w:rPr>
          <w:rFonts w:hint="eastAsia" w:ascii="宋体" w:hAnsi="宋体"/>
          <w:sz w:val="23"/>
          <w:szCs w:val="23"/>
        </w:rPr>
        <w:t>9、本保单扩展冷藏运输的药品、疫苗，除故意行为或重大过失，赔偿需要冷藏机器或隔温设备运输的药物、疫苗，因未达药品、疫苗温控要求造成的货物损坏或失效而导致的直接损失，针对此类事故每次免赔人民币50,000元或损失的20%，以高者为准。赔偿限额：</w:t>
      </w:r>
      <w:r>
        <w:rPr>
          <w:rFonts w:ascii="宋体" w:hAnsi="宋体"/>
          <w:sz w:val="23"/>
          <w:szCs w:val="23"/>
        </w:rPr>
        <w:t>10</w:t>
      </w:r>
      <w:r>
        <w:rPr>
          <w:rFonts w:hint="eastAsia" w:ascii="宋体" w:hAnsi="宋体"/>
          <w:sz w:val="23"/>
          <w:szCs w:val="23"/>
        </w:rPr>
        <w:t>0万元</w:t>
      </w:r>
    </w:p>
    <w:p>
      <w:pPr>
        <w:autoSpaceDE w:val="0"/>
        <w:autoSpaceDN w:val="0"/>
        <w:adjustRightInd w:val="0"/>
        <w:spacing w:line="360" w:lineRule="auto"/>
        <w:ind w:firstLine="230" w:firstLineChars="100"/>
        <w:jc w:val="left"/>
        <w:rPr>
          <w:rFonts w:ascii="宋体" w:hAnsi="宋体"/>
          <w:color w:val="000000"/>
          <w:sz w:val="23"/>
          <w:szCs w:val="23"/>
        </w:rPr>
      </w:pPr>
      <w:r>
        <w:rPr>
          <w:rFonts w:hint="eastAsia" w:ascii="宋体" w:hAnsi="宋体"/>
          <w:color w:val="000000"/>
          <w:sz w:val="23"/>
          <w:szCs w:val="23"/>
        </w:rPr>
        <w:t>10、</w:t>
      </w:r>
      <w:r>
        <w:rPr>
          <w:rFonts w:hint="eastAsia" w:ascii="宋体" w:cs="宋体"/>
          <w:kern w:val="0"/>
          <w:szCs w:val="21"/>
        </w:rPr>
        <w:t>保险人</w:t>
      </w:r>
      <w:r>
        <w:rPr>
          <w:rFonts w:ascii="宋体" w:hAnsi="宋体"/>
          <w:bCs/>
          <w:szCs w:val="21"/>
        </w:rPr>
        <w:t>同意</w:t>
      </w:r>
      <w:r>
        <w:rPr>
          <w:rFonts w:hint="eastAsia" w:ascii="宋体" w:hAnsi="宋体"/>
          <w:bCs/>
          <w:szCs w:val="21"/>
        </w:rPr>
        <w:t>：</w:t>
      </w:r>
      <w:r>
        <w:rPr>
          <w:rFonts w:ascii="宋体" w:hAnsi="宋体"/>
          <w:bCs/>
          <w:szCs w:val="21"/>
        </w:rPr>
        <w:t>带有明显表示的生产商身份的品牌或标签或者其他永久标示的货物，或其销售明示默示带有供应商或者生产商销售担保证的货物，在受到损失的情况下，生产商对其拥有完全的所有权。</w:t>
      </w:r>
      <w:r>
        <w:rPr>
          <w:rFonts w:hint="eastAsia" w:ascii="宋体" w:cs="宋体"/>
          <w:kern w:val="0"/>
          <w:szCs w:val="21"/>
        </w:rPr>
        <w:t>保险人</w:t>
      </w:r>
      <w:r>
        <w:rPr>
          <w:rFonts w:ascii="宋体" w:hAnsi="宋体"/>
          <w:bCs/>
          <w:szCs w:val="21"/>
        </w:rPr>
        <w:t>负责全额赔偿运输时因本保险单承保的风险造成的本保单承保范围内任何或全部货物以及/或货物包装的损失，生产商可以选择销毁货物，或者退回生产厂商，或者修理货物，并且</w:t>
      </w:r>
      <w:r>
        <w:rPr>
          <w:rFonts w:hint="eastAsia" w:ascii="宋体" w:cs="宋体"/>
          <w:kern w:val="0"/>
          <w:szCs w:val="21"/>
        </w:rPr>
        <w:t>保险人</w:t>
      </w:r>
      <w:r>
        <w:rPr>
          <w:rFonts w:ascii="宋体" w:hAnsi="宋体"/>
          <w:bCs/>
          <w:szCs w:val="21"/>
        </w:rPr>
        <w:t>有权取得残值。生产商有权运用合理的判断力断定受损商品是否适合销售；任何生产商确认认为不适合销售的商品，除生产商自己或得到生产商同意外，不得出售或转让。但生产商应该让</w:t>
      </w:r>
      <w:r>
        <w:rPr>
          <w:rFonts w:hint="eastAsia" w:ascii="宋体" w:cs="宋体"/>
          <w:kern w:val="0"/>
          <w:szCs w:val="21"/>
        </w:rPr>
        <w:t>保险人</w:t>
      </w:r>
      <w:r>
        <w:rPr>
          <w:rFonts w:ascii="宋体" w:hAnsi="宋体"/>
          <w:bCs/>
          <w:szCs w:val="21"/>
        </w:rPr>
        <w:t>取得上述货物被出售或转让得到的残值。</w:t>
      </w:r>
      <w:r>
        <w:rPr>
          <w:rFonts w:hint="eastAsia" w:ascii="宋体" w:hAnsi="宋体"/>
          <w:bCs/>
          <w:szCs w:val="21"/>
        </w:rPr>
        <w:t>当</w:t>
      </w:r>
      <w:r>
        <w:rPr>
          <w:rFonts w:ascii="宋体" w:hAnsi="宋体"/>
          <w:bCs/>
          <w:szCs w:val="21"/>
        </w:rPr>
        <w:t>生产商选择销毁货物，</w:t>
      </w:r>
      <w:r>
        <w:rPr>
          <w:rFonts w:hint="eastAsia" w:ascii="宋体" w:cs="宋体"/>
          <w:kern w:val="0"/>
          <w:szCs w:val="21"/>
        </w:rPr>
        <w:t>保险人</w:t>
      </w:r>
      <w:r>
        <w:rPr>
          <w:rFonts w:hint="eastAsia" w:ascii="宋体" w:hAnsi="宋体"/>
          <w:bCs/>
          <w:szCs w:val="21"/>
        </w:rPr>
        <w:t>在第三方的参与下监督此类</w:t>
      </w:r>
      <w:r>
        <w:rPr>
          <w:rFonts w:ascii="宋体" w:hAnsi="宋体"/>
          <w:bCs/>
          <w:szCs w:val="21"/>
        </w:rPr>
        <w:t>货物</w:t>
      </w:r>
      <w:r>
        <w:rPr>
          <w:rFonts w:hint="eastAsia" w:ascii="宋体" w:hAnsi="宋体"/>
          <w:bCs/>
          <w:szCs w:val="21"/>
        </w:rPr>
        <w:t>的销毁。</w:t>
      </w:r>
      <w:r>
        <w:rPr>
          <w:rFonts w:hint="eastAsia" w:ascii="宋体" w:hAnsi="宋体"/>
          <w:b/>
          <w:bCs/>
          <w:szCs w:val="21"/>
        </w:rPr>
        <w:t>本特别约定仅适用“</w:t>
      </w:r>
      <w:r>
        <w:rPr>
          <w:rFonts w:hint="eastAsia" w:ascii="宋体" w:hAnsi="宋体"/>
          <w:b/>
          <w:sz w:val="23"/>
          <w:szCs w:val="23"/>
        </w:rPr>
        <w:t>杭州民生药业有限公司、杭州中美华东制药有限公司、杭州默沙东制药有限公司、浙江金华康恩贝生物制药有限公司、</w:t>
      </w:r>
      <w:r>
        <w:rPr>
          <w:rFonts w:hint="eastAsia" w:ascii="微软雅黑" w:hAnsi="微软雅黑" w:eastAsia="微软雅黑"/>
          <w:color w:val="000000"/>
          <w:szCs w:val="21"/>
          <w:shd w:val="clear" w:color="auto" w:fill="FFFFFF"/>
        </w:rPr>
        <w:t>浙江英诺珐医药有限公司、浙江康恩贝制药股份有限公司</w:t>
      </w:r>
      <w:r>
        <w:rPr>
          <w:rFonts w:hint="eastAsia" w:ascii="宋体" w:hAnsi="宋体"/>
          <w:b/>
          <w:sz w:val="23"/>
          <w:szCs w:val="23"/>
        </w:rPr>
        <w:t>”</w:t>
      </w:r>
      <w:r>
        <w:rPr>
          <w:rFonts w:hint="eastAsia" w:ascii="宋体" w:hAnsi="宋体"/>
          <w:b/>
          <w:bCs/>
          <w:szCs w:val="21"/>
        </w:rPr>
        <w:t xml:space="preserve"> 等与被保险人签署有相关合同的货物。</w:t>
      </w:r>
    </w:p>
    <w:p>
      <w:pPr>
        <w:autoSpaceDE w:val="0"/>
        <w:autoSpaceDN w:val="0"/>
        <w:adjustRightInd w:val="0"/>
        <w:spacing w:line="360" w:lineRule="auto"/>
        <w:ind w:firstLine="230" w:firstLineChars="100"/>
        <w:jc w:val="left"/>
        <w:rPr>
          <w:rFonts w:ascii="宋体" w:hAnsi="宋体"/>
          <w:sz w:val="23"/>
          <w:szCs w:val="23"/>
        </w:rPr>
      </w:pPr>
      <w:r>
        <w:rPr>
          <w:rFonts w:hint="eastAsia" w:ascii="宋体" w:hAnsi="宋体"/>
          <w:color w:val="000000"/>
          <w:sz w:val="23"/>
          <w:szCs w:val="23"/>
        </w:rPr>
        <w:t>11、</w:t>
      </w:r>
      <w:r>
        <w:rPr>
          <w:rFonts w:ascii="宋体" w:hAnsi="宋体"/>
          <w:color w:val="000000"/>
          <w:sz w:val="23"/>
          <w:szCs w:val="23"/>
        </w:rPr>
        <w:t>保险双方均有权提前30天书面通知对方中止本保险，</w:t>
      </w:r>
      <w:r>
        <w:rPr>
          <w:rFonts w:hint="eastAsia" w:ascii="宋体" w:hAnsi="宋体"/>
          <w:color w:val="000000"/>
          <w:sz w:val="23"/>
          <w:szCs w:val="23"/>
        </w:rPr>
        <w:t>保险人提出的</w:t>
      </w:r>
      <w:r>
        <w:rPr>
          <w:rFonts w:ascii="宋体" w:hAnsi="宋体"/>
          <w:color w:val="000000"/>
          <w:sz w:val="23"/>
          <w:szCs w:val="23"/>
        </w:rPr>
        <w:t>，保险人按照短期费率</w:t>
      </w:r>
      <w:r>
        <w:rPr>
          <w:rFonts w:hint="eastAsia" w:ascii="宋体" w:hAnsi="宋体"/>
          <w:color w:val="000000"/>
          <w:sz w:val="23"/>
          <w:szCs w:val="23"/>
        </w:rPr>
        <w:t>结算</w:t>
      </w:r>
      <w:r>
        <w:rPr>
          <w:rFonts w:ascii="宋体" w:hAnsi="宋体"/>
          <w:color w:val="000000"/>
          <w:sz w:val="23"/>
          <w:szCs w:val="23"/>
        </w:rPr>
        <w:t>保费；</w:t>
      </w:r>
      <w:r>
        <w:rPr>
          <w:rFonts w:hint="eastAsia" w:ascii="宋体" w:hAnsi="宋体"/>
          <w:sz w:val="23"/>
          <w:szCs w:val="23"/>
        </w:rPr>
        <w:t>被保险人提出退保的，</w:t>
      </w:r>
      <w:r>
        <w:rPr>
          <w:rFonts w:ascii="宋体" w:hAnsi="宋体"/>
          <w:sz w:val="23"/>
          <w:szCs w:val="23"/>
        </w:rPr>
        <w:t>须</w:t>
      </w:r>
      <w:r>
        <w:rPr>
          <w:rFonts w:hint="eastAsia" w:ascii="宋体" w:hAnsi="宋体"/>
          <w:sz w:val="23"/>
          <w:szCs w:val="23"/>
        </w:rPr>
        <w:t>另</w:t>
      </w:r>
      <w:r>
        <w:rPr>
          <w:rFonts w:ascii="宋体" w:hAnsi="宋体"/>
          <w:sz w:val="23"/>
          <w:szCs w:val="23"/>
        </w:rPr>
        <w:t>支付保费的15%作为保险</w:t>
      </w:r>
      <w:r>
        <w:rPr>
          <w:rFonts w:hint="eastAsia" w:ascii="宋体" w:hAnsi="宋体"/>
          <w:sz w:val="23"/>
          <w:szCs w:val="23"/>
        </w:rPr>
        <w:t>人</w:t>
      </w:r>
      <w:r>
        <w:rPr>
          <w:rFonts w:ascii="宋体" w:hAnsi="宋体"/>
          <w:sz w:val="23"/>
          <w:szCs w:val="23"/>
        </w:rPr>
        <w:t>的管理费用。</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12、</w:t>
      </w:r>
      <w:r>
        <w:rPr>
          <w:rFonts w:ascii="宋体" w:hAnsi="宋体"/>
          <w:bCs/>
          <w:szCs w:val="21"/>
        </w:rPr>
        <w:t>保险人</w:t>
      </w:r>
      <w:r>
        <w:rPr>
          <w:rFonts w:hint="eastAsia" w:ascii="宋体" w:hAnsi="宋体"/>
          <w:bCs/>
          <w:szCs w:val="21"/>
        </w:rPr>
        <w:t>保留</w:t>
      </w:r>
      <w:r>
        <w:rPr>
          <w:rFonts w:ascii="宋体" w:hAnsi="宋体"/>
          <w:bCs/>
          <w:szCs w:val="21"/>
        </w:rPr>
        <w:t>对投保人</w:t>
      </w:r>
      <w:r>
        <w:rPr>
          <w:rFonts w:hint="eastAsia" w:ascii="宋体" w:hAnsi="宋体"/>
          <w:bCs/>
          <w:szCs w:val="21"/>
        </w:rPr>
        <w:t>以</w:t>
      </w:r>
      <w:r>
        <w:rPr>
          <w:rFonts w:ascii="宋体" w:hAnsi="宋体"/>
          <w:bCs/>
          <w:szCs w:val="21"/>
        </w:rPr>
        <w:t>外的其他实际承运人追偿的权利。</w:t>
      </w:r>
    </w:p>
    <w:p>
      <w:pPr>
        <w:widowControl/>
        <w:spacing w:after="156"/>
        <w:ind w:firstLine="210" w:firstLineChars="100"/>
        <w:rPr>
          <w:color w:val="000000"/>
          <w:kern w:val="0"/>
          <w:szCs w:val="21"/>
        </w:rPr>
      </w:pPr>
      <w:r>
        <w:rPr>
          <w:rFonts w:hint="eastAsia" w:ascii="宋体" w:hAnsi="宋体"/>
          <w:bCs/>
          <w:szCs w:val="21"/>
        </w:rPr>
        <w:t>1</w:t>
      </w:r>
      <w:r>
        <w:rPr>
          <w:rFonts w:ascii="宋体" w:hAnsi="宋体"/>
          <w:bCs/>
          <w:szCs w:val="21"/>
        </w:rPr>
        <w:t>3</w:t>
      </w:r>
      <w:r>
        <w:rPr>
          <w:rFonts w:hint="eastAsia" w:ascii="宋体" w:hAnsi="宋体"/>
          <w:bCs/>
          <w:szCs w:val="21"/>
        </w:rPr>
        <w:t>、</w:t>
      </w:r>
      <w:r>
        <w:rPr>
          <w:rFonts w:hint="eastAsia" w:ascii="宋体" w:hAnsi="宋体"/>
          <w:color w:val="000000"/>
          <w:kern w:val="0"/>
          <w:szCs w:val="21"/>
        </w:rPr>
        <w:t>本项目指定航联保险经纪有限公司为保险经纪人。</w:t>
      </w:r>
    </w:p>
    <w:p>
      <w:pPr>
        <w:autoSpaceDE w:val="0"/>
        <w:autoSpaceDN w:val="0"/>
        <w:adjustRightInd w:val="0"/>
        <w:spacing w:line="360" w:lineRule="auto"/>
        <w:ind w:firstLine="210" w:firstLineChars="100"/>
        <w:jc w:val="left"/>
        <w:rPr>
          <w:rFonts w:ascii="宋体" w:hAnsi="宋体"/>
          <w:bCs/>
          <w:szCs w:val="21"/>
        </w:rPr>
      </w:pPr>
    </w:p>
    <w:p/>
    <w:p/>
    <w:p/>
    <w:p/>
    <w:p/>
    <w:p/>
    <w:p/>
    <w:p/>
    <w:p/>
    <w:p/>
    <w:p>
      <w:pPr>
        <w:pStyle w:val="67"/>
        <w:spacing w:before="156" w:beforeLines="50"/>
        <w:ind w:left="420"/>
        <w:rPr>
          <w:sz w:val="32"/>
          <w:szCs w:val="32"/>
        </w:rPr>
      </w:pPr>
      <w:r>
        <w:rPr>
          <w:rFonts w:hint="eastAsia"/>
          <w:sz w:val="32"/>
          <w:szCs w:val="32"/>
        </w:rPr>
        <w:t>第四部分标书格式</w:t>
      </w:r>
      <w:bookmarkEnd w:id="19"/>
      <w:bookmarkEnd w:id="20"/>
    </w:p>
    <w:p>
      <w:pPr>
        <w:pStyle w:val="15"/>
        <w:spacing w:after="156" w:afterLines="50" w:line="360" w:lineRule="auto"/>
        <w:jc w:val="center"/>
        <w:rPr>
          <w:rFonts w:ascii="宋体" w:hAnsi="宋体" w:eastAsia="宋体"/>
          <w:b/>
          <w:szCs w:val="24"/>
          <w:u w:val="single"/>
        </w:rPr>
      </w:pPr>
      <w:r>
        <w:rPr>
          <w:rFonts w:hint="eastAsia" w:ascii="宋体" w:hAnsi="宋体" w:eastAsia="宋体"/>
          <w:b/>
          <w:szCs w:val="24"/>
          <w:u w:val="single"/>
        </w:rPr>
        <w:t>格式1：投标函</w:t>
      </w:r>
    </w:p>
    <w:p>
      <w:pPr>
        <w:pStyle w:val="15"/>
        <w:spacing w:line="360" w:lineRule="auto"/>
        <w:rPr>
          <w:rFonts w:ascii="宋体" w:hAnsi="宋体" w:eastAsia="宋体"/>
          <w:szCs w:val="24"/>
        </w:rPr>
      </w:pPr>
      <w:r>
        <w:rPr>
          <w:rFonts w:hint="eastAsia" w:ascii="宋体" w:hAnsi="宋体" w:eastAsia="宋体"/>
          <w:szCs w:val="24"/>
        </w:rPr>
        <w:t xml:space="preserve">    致投保人：浙江航空开发有限责任公司</w:t>
      </w:r>
    </w:p>
    <w:p>
      <w:pPr>
        <w:pStyle w:val="61"/>
        <w:tabs>
          <w:tab w:val="clear" w:pos="2160"/>
          <w:tab w:val="clear" w:pos="2520"/>
          <w:tab w:val="clear" w:pos="2880"/>
          <w:tab w:val="clear" w:pos="3240"/>
        </w:tabs>
        <w:spacing w:line="360" w:lineRule="auto"/>
        <w:ind w:firstLine="480" w:firstLineChars="200"/>
        <w:rPr>
          <w:rFonts w:ascii="宋体" w:hAnsi="宋体" w:eastAsia="宋体"/>
          <w:szCs w:val="24"/>
          <w:lang w:eastAsia="zh-CN"/>
        </w:rPr>
      </w:pPr>
      <w:r>
        <w:rPr>
          <w:rFonts w:hint="eastAsia" w:ascii="宋体" w:hAnsi="宋体" w:eastAsia="宋体"/>
          <w:szCs w:val="24"/>
          <w:lang w:eastAsia="zh-CN"/>
        </w:rPr>
        <w:t>根据已收到的浙江航空开发有限责任公司财产一切险及物流责任险项目招标文件，遵照规定经认真研究上述招标文件后，我方严格遵照其内容并愿意以中标价格和各项承保条件承保上述保险。</w:t>
      </w:r>
    </w:p>
    <w:p>
      <w:pPr>
        <w:spacing w:line="360" w:lineRule="auto"/>
        <w:ind w:firstLine="480" w:firstLineChars="200"/>
        <w:rPr>
          <w:rFonts w:ascii="宋体" w:hAnsi="宋体"/>
          <w:sz w:val="24"/>
        </w:rPr>
      </w:pPr>
      <w:r>
        <w:rPr>
          <w:rFonts w:hint="eastAsia" w:ascii="宋体" w:hAnsi="宋体"/>
          <w:sz w:val="24"/>
        </w:rPr>
        <w:t>如被中标，我方愿意在接到中标通知书后将按中标通知书和招标文件的要求及时签订保险合同和办理承保手续，</w:t>
      </w:r>
      <w:r>
        <w:rPr>
          <w:rFonts w:ascii="宋体" w:hAnsi="宋体"/>
          <w:sz w:val="24"/>
        </w:rPr>
        <w:t>并且严格履行保险合同义务，提供优质的服务。</w:t>
      </w:r>
    </w:p>
    <w:p>
      <w:pPr>
        <w:spacing w:line="360" w:lineRule="auto"/>
        <w:ind w:firstLine="480" w:firstLineChars="200"/>
        <w:rPr>
          <w:rFonts w:ascii="宋体" w:hAnsi="宋体"/>
          <w:sz w:val="24"/>
        </w:rPr>
      </w:pPr>
      <w:r>
        <w:rPr>
          <w:rFonts w:hint="eastAsia" w:ascii="宋体" w:hAnsi="宋体"/>
          <w:sz w:val="24"/>
        </w:rPr>
        <w:t>我方同意在贵方招标文件规定的标书有限期内遵守本投标书规定。在该期限满期之前，本标书对我方具有约束力，并可随时被接受。</w:t>
      </w:r>
    </w:p>
    <w:p>
      <w:pPr>
        <w:spacing w:line="360" w:lineRule="auto"/>
        <w:ind w:firstLine="480" w:firstLineChars="200"/>
        <w:rPr>
          <w:rFonts w:ascii="宋体" w:hAnsi="宋体"/>
          <w:sz w:val="24"/>
        </w:rPr>
      </w:pPr>
      <w:r>
        <w:rPr>
          <w:rFonts w:hint="eastAsia" w:ascii="宋体" w:hAnsi="宋体"/>
          <w:sz w:val="24"/>
        </w:rPr>
        <w:t>在正式签订保险合同之前，本标书连同投保人的中标通知书应成为约束贵方、我方的合同文件。</w:t>
      </w:r>
    </w:p>
    <w:p>
      <w:pPr>
        <w:spacing w:line="360" w:lineRule="auto"/>
        <w:ind w:firstLine="480" w:firstLineChars="200"/>
        <w:rPr>
          <w:rFonts w:ascii="宋体" w:hAnsi="宋体"/>
          <w:sz w:val="24"/>
        </w:rPr>
      </w:pPr>
      <w:r>
        <w:rPr>
          <w:rFonts w:ascii="宋体" w:hAnsi="宋体"/>
          <w:sz w:val="24"/>
        </w:rPr>
        <w:t>完全理解和接受</w:t>
      </w:r>
      <w:r>
        <w:rPr>
          <w:rFonts w:hint="eastAsia" w:ascii="宋体" w:hAnsi="宋体"/>
          <w:sz w:val="24"/>
        </w:rPr>
        <w:t>招标</w:t>
      </w:r>
      <w:r>
        <w:rPr>
          <w:rFonts w:ascii="宋体" w:hAnsi="宋体"/>
          <w:sz w:val="24"/>
        </w:rPr>
        <w:t>文件的一切规定和要求。</w:t>
      </w:r>
    </w:p>
    <w:p>
      <w:pPr>
        <w:spacing w:line="360" w:lineRule="auto"/>
        <w:ind w:firstLine="480" w:firstLineChars="200"/>
        <w:rPr>
          <w:rFonts w:ascii="宋体" w:hAnsi="宋体"/>
          <w:sz w:val="24"/>
        </w:rPr>
      </w:pPr>
      <w:r>
        <w:rPr>
          <w:rFonts w:ascii="宋体" w:hAnsi="宋体"/>
          <w:sz w:val="24"/>
        </w:rPr>
        <w:t>报价在</w:t>
      </w:r>
      <w:r>
        <w:rPr>
          <w:rFonts w:hint="eastAsia" w:ascii="宋体" w:hAnsi="宋体"/>
          <w:sz w:val="24"/>
        </w:rPr>
        <w:t>标书</w:t>
      </w:r>
      <w:r>
        <w:rPr>
          <w:rFonts w:ascii="宋体" w:hAnsi="宋体"/>
          <w:sz w:val="24"/>
        </w:rPr>
        <w:t>有效期</w:t>
      </w:r>
      <w:r>
        <w:rPr>
          <w:rFonts w:hint="eastAsia" w:ascii="宋体" w:hAnsi="宋体"/>
          <w:sz w:val="24"/>
        </w:rPr>
        <w:t>内</w:t>
      </w:r>
      <w:r>
        <w:rPr>
          <w:rFonts w:ascii="宋体" w:hAnsi="宋体"/>
          <w:sz w:val="24"/>
        </w:rPr>
        <w:t>固定不变。</w:t>
      </w:r>
    </w:p>
    <w:p>
      <w:pPr>
        <w:spacing w:line="360" w:lineRule="auto"/>
        <w:ind w:firstLine="480" w:firstLineChars="200"/>
        <w:rPr>
          <w:rFonts w:ascii="宋体" w:hAnsi="宋体"/>
          <w:sz w:val="24"/>
        </w:rPr>
      </w:pPr>
      <w:r>
        <w:rPr>
          <w:rFonts w:ascii="宋体" w:hAnsi="宋体"/>
          <w:sz w:val="24"/>
        </w:rPr>
        <w:t>在整个</w:t>
      </w:r>
      <w:r>
        <w:rPr>
          <w:rFonts w:hint="eastAsia" w:ascii="宋体" w:hAnsi="宋体"/>
          <w:sz w:val="24"/>
        </w:rPr>
        <w:t>招标</w:t>
      </w:r>
      <w:r>
        <w:rPr>
          <w:rFonts w:ascii="宋体" w:hAnsi="宋体"/>
          <w:sz w:val="24"/>
        </w:rPr>
        <w:t>过程中及结束后，未经同意，我方保证不向任何第三方泄露本次</w:t>
      </w:r>
      <w:r>
        <w:rPr>
          <w:rFonts w:hint="eastAsia" w:ascii="宋体" w:hAnsi="宋体"/>
          <w:sz w:val="24"/>
        </w:rPr>
        <w:t>招标</w:t>
      </w:r>
      <w:r>
        <w:rPr>
          <w:rFonts w:ascii="宋体" w:hAnsi="宋体"/>
          <w:sz w:val="24"/>
        </w:rPr>
        <w:t>的任何信息资料及内容。</w:t>
      </w:r>
    </w:p>
    <w:p>
      <w:pPr>
        <w:spacing w:line="360" w:lineRule="auto"/>
        <w:ind w:firstLine="480" w:firstLineChars="200"/>
        <w:rPr>
          <w:rFonts w:ascii="宋体" w:hAnsi="宋体"/>
          <w:sz w:val="24"/>
        </w:rPr>
      </w:pPr>
      <w:r>
        <w:rPr>
          <w:rFonts w:ascii="宋体" w:hAnsi="宋体"/>
          <w:sz w:val="24"/>
        </w:rPr>
        <w:t>本</w:t>
      </w:r>
      <w:r>
        <w:rPr>
          <w:rFonts w:hint="eastAsia" w:ascii="宋体" w:hAnsi="宋体"/>
          <w:sz w:val="24"/>
        </w:rPr>
        <w:t>投标</w:t>
      </w:r>
      <w:r>
        <w:rPr>
          <w:rFonts w:ascii="宋体" w:hAnsi="宋体"/>
          <w:sz w:val="24"/>
        </w:rPr>
        <w:t>函与保险合同具有同等的法律效力。</w:t>
      </w:r>
    </w:p>
    <w:p>
      <w:pPr>
        <w:spacing w:line="360" w:lineRule="auto"/>
        <w:ind w:firstLine="482" w:firstLineChars="200"/>
        <w:rPr>
          <w:rFonts w:ascii="宋体" w:hAnsi="宋体"/>
          <w:b/>
          <w:sz w:val="24"/>
        </w:rPr>
      </w:pPr>
      <w:r>
        <w:rPr>
          <w:rFonts w:hint="eastAsia" w:ascii="宋体" w:hAnsi="宋体"/>
          <w:b/>
          <w:sz w:val="24"/>
        </w:rPr>
        <w:t>我方保证，标书中所列资料真实，如有不实，一旦查证将导致我司投标被拒绝或投标报价结果作废。</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投标人（盖章）：</w:t>
      </w:r>
    </w:p>
    <w:p>
      <w:pPr>
        <w:spacing w:line="360" w:lineRule="auto"/>
        <w:ind w:firstLine="480" w:firstLineChars="200"/>
        <w:rPr>
          <w:rFonts w:ascii="宋体" w:hAnsi="宋体"/>
          <w:sz w:val="24"/>
        </w:rPr>
      </w:pPr>
      <w:r>
        <w:rPr>
          <w:rFonts w:hint="eastAsia" w:ascii="宋体" w:hAnsi="宋体"/>
          <w:sz w:val="24"/>
        </w:rPr>
        <w:t>法人代表人/负责人（签字）：</w:t>
      </w:r>
    </w:p>
    <w:p>
      <w:pPr>
        <w:spacing w:line="360" w:lineRule="auto"/>
        <w:ind w:firstLine="480" w:firstLineChars="200"/>
        <w:rPr>
          <w:rFonts w:ascii="宋体" w:hAnsi="宋体"/>
          <w:sz w:val="24"/>
        </w:rPr>
      </w:pPr>
      <w:r>
        <w:rPr>
          <w:rFonts w:hint="eastAsia" w:ascii="宋体" w:hAnsi="宋体"/>
          <w:sz w:val="24"/>
        </w:rPr>
        <w:t>日期 ：    年  月  日</w:t>
      </w:r>
    </w:p>
    <w:p>
      <w:pPr>
        <w:pStyle w:val="15"/>
        <w:spacing w:after="156" w:afterLines="50" w:line="360" w:lineRule="auto"/>
        <w:jc w:val="center"/>
        <w:rPr>
          <w:rFonts w:ascii="宋体" w:hAnsi="宋体" w:eastAsia="宋体"/>
          <w:szCs w:val="24"/>
        </w:rPr>
      </w:pPr>
      <w:r>
        <w:rPr>
          <w:rFonts w:hint="eastAsia" w:ascii="宋体" w:hAnsi="宋体" w:eastAsia="宋体"/>
          <w:szCs w:val="24"/>
        </w:rPr>
        <w:br w:type="page"/>
      </w:r>
    </w:p>
    <w:p>
      <w:pPr>
        <w:pStyle w:val="15"/>
        <w:spacing w:after="156" w:afterLines="50" w:line="360" w:lineRule="auto"/>
        <w:jc w:val="center"/>
        <w:rPr>
          <w:rFonts w:ascii="宋体" w:hAnsi="宋体" w:eastAsia="宋体"/>
          <w:b/>
          <w:szCs w:val="24"/>
          <w:u w:val="single"/>
        </w:rPr>
      </w:pPr>
      <w:r>
        <w:rPr>
          <w:rFonts w:hint="eastAsia" w:ascii="宋体" w:hAnsi="宋体" w:eastAsia="宋体"/>
          <w:b/>
          <w:szCs w:val="24"/>
          <w:u w:val="single"/>
        </w:rPr>
        <w:t>格式2：授权委托书</w:t>
      </w:r>
    </w:p>
    <w:p>
      <w:pPr>
        <w:pStyle w:val="15"/>
        <w:spacing w:line="360" w:lineRule="auto"/>
        <w:ind w:firstLine="470" w:firstLineChars="196"/>
        <w:rPr>
          <w:rFonts w:ascii="宋体" w:hAnsi="宋体" w:eastAsia="宋体"/>
          <w:szCs w:val="24"/>
        </w:rPr>
      </w:pPr>
    </w:p>
    <w:p>
      <w:pPr>
        <w:pStyle w:val="15"/>
        <w:spacing w:line="360" w:lineRule="auto"/>
        <w:rPr>
          <w:rFonts w:ascii="宋体" w:hAnsi="宋体" w:eastAsia="宋体"/>
          <w:szCs w:val="24"/>
        </w:rPr>
      </w:pPr>
      <w:r>
        <w:rPr>
          <w:rFonts w:hint="eastAsia" w:ascii="宋体" w:hAnsi="宋体" w:eastAsia="宋体"/>
          <w:szCs w:val="24"/>
        </w:rPr>
        <w:t xml:space="preserve">    致投保人：浙江航空开发有限责任公司</w:t>
      </w:r>
    </w:p>
    <w:p>
      <w:pPr>
        <w:spacing w:line="360" w:lineRule="auto"/>
        <w:ind w:firstLine="480"/>
        <w:rPr>
          <w:rFonts w:ascii="宋体" w:hAnsi="宋体"/>
          <w:sz w:val="24"/>
        </w:rPr>
      </w:pPr>
      <w:r>
        <w:rPr>
          <w:rFonts w:hint="eastAsia" w:ascii="宋体" w:hAnsi="宋体"/>
          <w:sz w:val="24"/>
        </w:rPr>
        <w:t>本授权委托书声明：</w:t>
      </w:r>
    </w:p>
    <w:p>
      <w:pPr>
        <w:spacing w:line="360" w:lineRule="auto"/>
        <w:ind w:firstLine="480"/>
        <w:rPr>
          <w:rFonts w:ascii="宋体" w:hAnsi="宋体"/>
          <w:sz w:val="24"/>
        </w:rPr>
      </w:pPr>
      <w:r>
        <w:rPr>
          <w:rFonts w:hint="eastAsia" w:ascii="宋体" w:hAnsi="宋体"/>
          <w:sz w:val="24"/>
        </w:rPr>
        <w:t>我（姓名），系（投标人名称）的法人代表人（负责人），现授权委托（姓名）为我公司授权代理人，以本公司的名义参加浙江航空开发有限责任公司保险招标活动。</w:t>
      </w:r>
    </w:p>
    <w:p>
      <w:pPr>
        <w:spacing w:line="360" w:lineRule="auto"/>
        <w:ind w:firstLine="480"/>
        <w:rPr>
          <w:rFonts w:ascii="宋体" w:hAnsi="宋体"/>
          <w:sz w:val="24"/>
        </w:rPr>
      </w:pPr>
      <w:r>
        <w:rPr>
          <w:rFonts w:hint="eastAsia" w:ascii="宋体" w:hAnsi="宋体"/>
          <w:sz w:val="24"/>
        </w:rPr>
        <w:t>兹授权代理人在投标、询问、合同谈判过程中签署的一切文件和处理与之相关的一切事务，我方均予以承认。</w:t>
      </w:r>
    </w:p>
    <w:p>
      <w:pPr>
        <w:spacing w:line="360" w:lineRule="auto"/>
        <w:ind w:firstLine="480"/>
        <w:rPr>
          <w:rFonts w:ascii="宋体" w:hAnsi="宋体"/>
          <w:sz w:val="24"/>
        </w:rPr>
      </w:pPr>
      <w:r>
        <w:rPr>
          <w:rFonts w:hint="eastAsia" w:ascii="宋体" w:hAnsi="宋体"/>
          <w:sz w:val="24"/>
        </w:rPr>
        <w:t>授权代理人：</w:t>
      </w:r>
    </w:p>
    <w:p>
      <w:pPr>
        <w:spacing w:line="360" w:lineRule="auto"/>
        <w:ind w:firstLine="480"/>
        <w:rPr>
          <w:rFonts w:ascii="宋体" w:hAnsi="宋体"/>
          <w:sz w:val="24"/>
        </w:rPr>
      </w:pPr>
      <w:r>
        <w:rPr>
          <w:rFonts w:hint="eastAsia" w:ascii="宋体" w:hAnsi="宋体"/>
          <w:sz w:val="24"/>
        </w:rPr>
        <w:t>性别：</w:t>
      </w:r>
    </w:p>
    <w:p>
      <w:pPr>
        <w:spacing w:line="360" w:lineRule="auto"/>
        <w:ind w:firstLine="480"/>
        <w:rPr>
          <w:rFonts w:ascii="宋体" w:hAnsi="宋体"/>
          <w:sz w:val="24"/>
        </w:rPr>
      </w:pPr>
      <w:r>
        <w:rPr>
          <w:rFonts w:hint="eastAsia" w:ascii="宋体" w:hAnsi="宋体"/>
          <w:sz w:val="24"/>
        </w:rPr>
        <w:t>年龄：</w:t>
      </w:r>
    </w:p>
    <w:p>
      <w:pPr>
        <w:spacing w:line="360" w:lineRule="auto"/>
        <w:ind w:firstLine="480"/>
        <w:rPr>
          <w:rFonts w:ascii="宋体" w:hAnsi="宋体"/>
          <w:sz w:val="24"/>
        </w:rPr>
      </w:pPr>
      <w:r>
        <w:rPr>
          <w:rFonts w:hint="eastAsia" w:ascii="宋体" w:hAnsi="宋体"/>
          <w:sz w:val="24"/>
        </w:rPr>
        <w:t>职务：</w:t>
      </w:r>
    </w:p>
    <w:p>
      <w:pPr>
        <w:spacing w:line="360" w:lineRule="auto"/>
        <w:ind w:firstLine="480"/>
        <w:rPr>
          <w:rFonts w:ascii="宋体" w:hAnsi="宋体"/>
          <w:sz w:val="24"/>
        </w:rPr>
      </w:pPr>
      <w:r>
        <w:rPr>
          <w:rFonts w:hint="eastAsia" w:ascii="宋体" w:hAnsi="宋体"/>
          <w:sz w:val="24"/>
        </w:rPr>
        <w:t>身份证号码：</w:t>
      </w:r>
    </w:p>
    <w:p>
      <w:pPr>
        <w:spacing w:line="360" w:lineRule="auto"/>
        <w:ind w:firstLine="480"/>
        <w:rPr>
          <w:rFonts w:ascii="宋体" w:hAnsi="宋体"/>
          <w:sz w:val="24"/>
        </w:rPr>
      </w:pPr>
    </w:p>
    <w:p>
      <w:pPr>
        <w:spacing w:line="360" w:lineRule="auto"/>
        <w:ind w:firstLine="480"/>
        <w:rPr>
          <w:rFonts w:ascii="宋体" w:hAnsi="宋体"/>
          <w:sz w:val="24"/>
        </w:rPr>
      </w:pPr>
      <w:r>
        <w:rPr>
          <w:rFonts w:hint="eastAsia" w:ascii="宋体" w:hAnsi="宋体"/>
          <w:sz w:val="24"/>
        </w:rPr>
        <w:t>特此委托。</w:t>
      </w:r>
    </w:p>
    <w:p>
      <w:pPr>
        <w:spacing w:line="360" w:lineRule="auto"/>
        <w:ind w:firstLine="480"/>
        <w:rPr>
          <w:rFonts w:ascii="宋体" w:hAnsi="宋体"/>
          <w:sz w:val="24"/>
        </w:rPr>
      </w:pPr>
    </w:p>
    <w:p>
      <w:pPr>
        <w:spacing w:before="312" w:beforeLines="100" w:after="312" w:afterLines="100" w:line="360" w:lineRule="auto"/>
        <w:ind w:firstLine="482"/>
        <w:rPr>
          <w:rFonts w:ascii="宋体" w:hAnsi="宋体"/>
          <w:sz w:val="24"/>
        </w:rPr>
      </w:pPr>
      <w:r>
        <w:rPr>
          <w:rFonts w:hint="eastAsia" w:ascii="宋体" w:hAnsi="宋体"/>
          <w:sz w:val="24"/>
        </w:rPr>
        <w:t xml:space="preserve">                              投标人（盖章）：</w:t>
      </w:r>
    </w:p>
    <w:p>
      <w:pPr>
        <w:spacing w:before="312" w:beforeLines="100" w:after="312" w:afterLines="100" w:line="360" w:lineRule="auto"/>
        <w:ind w:firstLine="482"/>
        <w:rPr>
          <w:rFonts w:ascii="宋体" w:hAnsi="宋体"/>
          <w:sz w:val="24"/>
        </w:rPr>
      </w:pPr>
      <w:r>
        <w:rPr>
          <w:rFonts w:hint="eastAsia" w:ascii="宋体" w:hAnsi="宋体"/>
          <w:sz w:val="24"/>
        </w:rPr>
        <w:t xml:space="preserve">                              法人代表人或负责人（签字）：</w:t>
      </w:r>
    </w:p>
    <w:p>
      <w:pPr>
        <w:spacing w:before="312" w:beforeLines="100" w:after="312" w:afterLines="100" w:line="360" w:lineRule="auto"/>
        <w:ind w:firstLine="482"/>
        <w:rPr>
          <w:rFonts w:ascii="宋体" w:hAnsi="宋体"/>
          <w:sz w:val="24"/>
        </w:rPr>
      </w:pPr>
      <w:r>
        <w:rPr>
          <w:rFonts w:hint="eastAsia" w:ascii="宋体" w:hAnsi="宋体"/>
          <w:sz w:val="24"/>
        </w:rPr>
        <w:t xml:space="preserve">                              授权代理人（签字）：</w:t>
      </w:r>
    </w:p>
    <w:p>
      <w:pPr>
        <w:spacing w:before="312" w:beforeLines="100" w:after="312" w:afterLines="100" w:line="360" w:lineRule="auto"/>
        <w:ind w:firstLine="482"/>
        <w:rPr>
          <w:rFonts w:ascii="宋体" w:hAnsi="宋体"/>
          <w:sz w:val="24"/>
        </w:rPr>
      </w:pPr>
      <w:r>
        <w:rPr>
          <w:rFonts w:hint="eastAsia" w:ascii="宋体" w:hAnsi="宋体"/>
          <w:sz w:val="24"/>
        </w:rPr>
        <w:t xml:space="preserve">                                           年  月  日</w:t>
      </w:r>
    </w:p>
    <w:p>
      <w:pPr>
        <w:pStyle w:val="15"/>
        <w:spacing w:line="360" w:lineRule="auto"/>
        <w:ind w:firstLine="470" w:firstLineChars="196"/>
        <w:rPr>
          <w:rFonts w:ascii="宋体" w:hAnsi="宋体" w:eastAsia="宋体"/>
          <w:szCs w:val="24"/>
        </w:rPr>
      </w:pPr>
      <w:r>
        <w:rPr>
          <w:rFonts w:hint="eastAsia" w:ascii="宋体" w:hAnsi="宋体" w:eastAsia="宋体"/>
          <w:szCs w:val="24"/>
        </w:rPr>
        <w:br w:type="page"/>
      </w:r>
    </w:p>
    <w:p>
      <w:pPr>
        <w:pStyle w:val="15"/>
        <w:spacing w:line="360" w:lineRule="auto"/>
        <w:jc w:val="center"/>
        <w:rPr>
          <w:rFonts w:ascii="宋体" w:hAnsi="宋体" w:eastAsia="宋体"/>
          <w:b/>
          <w:szCs w:val="24"/>
          <w:u w:val="single"/>
        </w:rPr>
      </w:pPr>
      <w:r>
        <w:rPr>
          <w:rFonts w:hint="eastAsia" w:ascii="宋体" w:hAnsi="宋体" w:eastAsia="宋体"/>
          <w:b/>
          <w:szCs w:val="24"/>
          <w:u w:val="single"/>
        </w:rPr>
        <w:t>格式3：投标报价表</w:t>
      </w:r>
    </w:p>
    <w:p>
      <w:pPr>
        <w:rPr>
          <w:rFonts w:ascii="宋体" w:hAnsi="宋体"/>
        </w:rPr>
      </w:pPr>
    </w:p>
    <w:tbl>
      <w:tblPr>
        <w:tblStyle w:val="32"/>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3" w:hRule="atLeast"/>
        </w:trPr>
        <w:tc>
          <w:tcPr>
            <w:tcW w:w="3060" w:type="dxa"/>
            <w:tcBorders>
              <w:bottom w:val="nil"/>
              <w:tl2br w:val="single" w:color="auto" w:sz="4" w:space="0"/>
            </w:tcBorders>
          </w:tcPr>
          <w:p>
            <w:pPr>
              <w:pStyle w:val="15"/>
              <w:spacing w:after="156" w:afterLines="50" w:line="360" w:lineRule="auto"/>
              <w:rPr>
                <w:rFonts w:ascii="宋体" w:hAnsi="宋体" w:eastAsia="宋体"/>
                <w:szCs w:val="24"/>
              </w:rPr>
            </w:pPr>
            <w:r>
              <w:rPr>
                <w:rFonts w:hint="eastAsia" w:ascii="宋体" w:hAnsi="宋体" w:eastAsia="宋体"/>
                <w:szCs w:val="24"/>
              </w:rPr>
              <w:t xml:space="preserve">             报    价</w:t>
            </w:r>
          </w:p>
          <w:p>
            <w:pPr>
              <w:pStyle w:val="15"/>
              <w:spacing w:line="360" w:lineRule="auto"/>
              <w:ind w:firstLine="240" w:firstLineChars="100"/>
              <w:rPr>
                <w:rFonts w:ascii="宋体" w:hAnsi="宋体" w:eastAsia="宋体"/>
                <w:szCs w:val="24"/>
              </w:rPr>
            </w:pPr>
            <w:r>
              <w:rPr>
                <w:rFonts w:hint="eastAsia" w:ascii="宋体" w:hAnsi="宋体" w:eastAsia="宋体"/>
                <w:szCs w:val="24"/>
              </w:rPr>
              <w:t>项    目</w:t>
            </w:r>
          </w:p>
        </w:tc>
        <w:tc>
          <w:tcPr>
            <w:tcW w:w="6863" w:type="dxa"/>
            <w:tcBorders>
              <w:bottom w:val="single" w:color="auto" w:sz="4" w:space="0"/>
            </w:tcBorders>
            <w:vAlign w:val="center"/>
          </w:tcPr>
          <w:p>
            <w:pPr>
              <w:pStyle w:val="15"/>
              <w:spacing w:after="156" w:afterLines="50" w:line="360" w:lineRule="auto"/>
              <w:jc w:val="center"/>
              <w:rPr>
                <w:rFonts w:ascii="宋体" w:hAnsi="宋体" w:eastAsia="宋体"/>
                <w:szCs w:val="24"/>
              </w:rPr>
            </w:pPr>
            <w:r>
              <w:rPr>
                <w:rFonts w:hint="eastAsia" w:ascii="宋体" w:hAnsi="宋体" w:eastAsia="宋体"/>
                <w:szCs w:val="24"/>
              </w:rPr>
              <w:t>报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5" w:hRule="atLeast"/>
        </w:trPr>
        <w:tc>
          <w:tcPr>
            <w:tcW w:w="3060" w:type="dxa"/>
            <w:vAlign w:val="center"/>
          </w:tcPr>
          <w:p>
            <w:pPr>
              <w:pStyle w:val="15"/>
              <w:spacing w:line="360" w:lineRule="auto"/>
              <w:ind w:firstLine="240" w:firstLineChars="100"/>
              <w:rPr>
                <w:rFonts w:ascii="宋体" w:hAnsi="宋体"/>
                <w:bCs/>
                <w:kern w:val="44"/>
              </w:rPr>
            </w:pPr>
            <w:r>
              <w:rPr>
                <w:rFonts w:hint="eastAsia" w:ascii="宋体" w:hAnsi="宋体" w:eastAsia="宋体"/>
                <w:szCs w:val="24"/>
              </w:rPr>
              <w:t>浙江航空开发有限责任公司财产一切险及物流责任险项目</w:t>
            </w:r>
          </w:p>
        </w:tc>
        <w:tc>
          <w:tcPr>
            <w:tcW w:w="6863" w:type="dxa"/>
            <w:vAlign w:val="center"/>
          </w:tcPr>
          <w:tbl>
            <w:tblPr>
              <w:tblStyle w:val="32"/>
              <w:tblW w:w="6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113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34" w:type="dxa"/>
                  <w:vAlign w:val="center"/>
                </w:tcPr>
                <w:p>
                  <w:pPr>
                    <w:pStyle w:val="67"/>
                    <w:spacing w:before="156" w:beforeLines="50"/>
                    <w:ind w:left="0" w:firstLine="440"/>
                    <w:jc w:val="center"/>
                    <w:rPr>
                      <w:rFonts w:ascii="仿宋_GB2312" w:hAnsi="宋体" w:eastAsia="仿宋_GB2312"/>
                      <w:b/>
                      <w:bCs/>
                      <w:spacing w:val="-10"/>
                      <w:sz w:val="24"/>
                      <w:szCs w:val="24"/>
                    </w:rPr>
                  </w:pPr>
                  <w:r>
                    <w:rPr>
                      <w:rFonts w:hint="eastAsia" w:ascii="仿宋_GB2312" w:hAnsi="宋体" w:eastAsia="仿宋_GB2312" w:cs="仿宋_GB2312"/>
                      <w:b/>
                      <w:bCs/>
                      <w:spacing w:val="-10"/>
                      <w:kern w:val="0"/>
                      <w:sz w:val="24"/>
                      <w:szCs w:val="24"/>
                    </w:rPr>
                    <w:t>保险项目</w:t>
                  </w:r>
                </w:p>
              </w:tc>
              <w:tc>
                <w:tcPr>
                  <w:tcW w:w="1134" w:type="dxa"/>
                  <w:vAlign w:val="center"/>
                </w:tcPr>
                <w:p>
                  <w:pPr>
                    <w:pStyle w:val="67"/>
                    <w:spacing w:before="156" w:beforeLines="50"/>
                    <w:jc w:val="center"/>
                    <w:rPr>
                      <w:rFonts w:ascii="仿宋_GB2312" w:hAnsi="宋体" w:eastAsia="仿宋_GB2312"/>
                      <w:b/>
                      <w:bCs/>
                      <w:spacing w:val="-10"/>
                      <w:sz w:val="24"/>
                      <w:szCs w:val="24"/>
                    </w:rPr>
                  </w:pPr>
                  <w:r>
                    <w:rPr>
                      <w:rFonts w:hint="eastAsia" w:ascii="仿宋_GB2312" w:hAnsi="宋体" w:eastAsia="仿宋_GB2312" w:cs="仿宋_GB2312"/>
                      <w:b/>
                      <w:bCs/>
                      <w:spacing w:val="-10"/>
                      <w:kern w:val="0"/>
                      <w:sz w:val="24"/>
                      <w:szCs w:val="24"/>
                    </w:rPr>
                    <w:t>年 费率</w:t>
                  </w:r>
                </w:p>
              </w:tc>
              <w:tc>
                <w:tcPr>
                  <w:tcW w:w="2410" w:type="dxa"/>
                  <w:vAlign w:val="center"/>
                </w:tcPr>
                <w:p>
                  <w:pPr>
                    <w:pStyle w:val="67"/>
                    <w:spacing w:before="156" w:beforeLines="50"/>
                    <w:jc w:val="center"/>
                    <w:rPr>
                      <w:rFonts w:ascii="仿宋_GB2312" w:hAnsi="宋体" w:eastAsia="仿宋_GB2312" w:cs="仿宋_GB2312"/>
                      <w:b/>
                      <w:bCs/>
                      <w:spacing w:val="-10"/>
                      <w:kern w:val="0"/>
                      <w:sz w:val="24"/>
                      <w:szCs w:val="24"/>
                    </w:rPr>
                  </w:pPr>
                  <w:r>
                    <w:rPr>
                      <w:rFonts w:hint="eastAsia" w:ascii="仿宋_GB2312" w:hAnsi="宋体" w:eastAsia="仿宋_GB2312" w:cs="仿宋_GB2312"/>
                      <w:b/>
                      <w:bCs/>
                      <w:spacing w:val="-10"/>
                      <w:kern w:val="0"/>
                      <w:sz w:val="24"/>
                      <w:szCs w:val="24"/>
                    </w:rPr>
                    <w:t>分项保费（含税）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4" w:type="dxa"/>
                  <w:vAlign w:val="center"/>
                </w:tcPr>
                <w:p>
                  <w:pPr>
                    <w:pStyle w:val="67"/>
                    <w:spacing w:before="156" w:beforeLines="50"/>
                    <w:ind w:left="0" w:firstLine="770" w:firstLineChars="35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财产一切险</w:t>
                  </w:r>
                </w:p>
              </w:tc>
              <w:tc>
                <w:tcPr>
                  <w:tcW w:w="1134" w:type="dxa"/>
                  <w:vAlign w:val="center"/>
                </w:tcPr>
                <w:p>
                  <w:pPr>
                    <w:jc w:val="center"/>
                    <w:rPr>
                      <w:rFonts w:ascii="仿宋_GB2312" w:hAnsi="宋体" w:eastAsia="仿宋_GB2312" w:cs="仿宋_GB2312"/>
                      <w:spacing w:val="-10"/>
                      <w:kern w:val="0"/>
                      <w:sz w:val="24"/>
                    </w:rPr>
                  </w:pPr>
                </w:p>
              </w:tc>
              <w:tc>
                <w:tcPr>
                  <w:tcW w:w="2410" w:type="dxa"/>
                  <w:vAlign w:val="center"/>
                </w:tcPr>
                <w:p>
                  <w:pPr>
                    <w:jc w:val="center"/>
                    <w:rPr>
                      <w:rFonts w:ascii="仿宋_GB2312" w:hAnsi="宋体" w:eastAsia="仿宋_GB2312" w:cs="仿宋_GB2312"/>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4" w:type="dxa"/>
                  <w:vAlign w:val="center"/>
                </w:tcPr>
                <w:p>
                  <w:pPr>
                    <w:pStyle w:val="67"/>
                    <w:spacing w:before="156" w:beforeLines="50"/>
                    <w:ind w:left="0" w:firstLine="770" w:firstLineChars="35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物流责任险</w:t>
                  </w:r>
                </w:p>
              </w:tc>
              <w:tc>
                <w:tcPr>
                  <w:tcW w:w="1134" w:type="dxa"/>
                  <w:vAlign w:val="center"/>
                </w:tcPr>
                <w:p>
                  <w:pPr>
                    <w:jc w:val="center"/>
                    <w:rPr>
                      <w:rFonts w:ascii="仿宋_GB2312" w:hAnsi="宋体" w:eastAsia="仿宋_GB2312" w:cs="仿宋_GB2312"/>
                      <w:spacing w:val="-10"/>
                      <w:kern w:val="0"/>
                      <w:sz w:val="24"/>
                    </w:rPr>
                  </w:pPr>
                </w:p>
              </w:tc>
              <w:tc>
                <w:tcPr>
                  <w:tcW w:w="2410" w:type="dxa"/>
                  <w:vAlign w:val="center"/>
                </w:tcPr>
                <w:p>
                  <w:pPr>
                    <w:jc w:val="center"/>
                    <w:rPr>
                      <w:rFonts w:ascii="仿宋_GB2312" w:hAnsi="宋体" w:eastAsia="仿宋_GB2312" w:cs="仿宋_GB2312"/>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4" w:type="dxa"/>
                  <w:vAlign w:val="center"/>
                </w:tcPr>
                <w:p>
                  <w:pPr>
                    <w:pStyle w:val="67"/>
                    <w:spacing w:before="156" w:beforeLines="50"/>
                    <w:ind w:left="0" w:firstLine="990" w:firstLineChars="450"/>
                    <w:rPr>
                      <w:rFonts w:ascii="仿宋_GB2312" w:hAnsi="宋体" w:eastAsia="仿宋_GB2312" w:cs="仿宋_GB2312"/>
                      <w:spacing w:val="-10"/>
                      <w:kern w:val="0"/>
                      <w:sz w:val="24"/>
                      <w:szCs w:val="24"/>
                    </w:rPr>
                  </w:pPr>
                  <w:r>
                    <w:rPr>
                      <w:rFonts w:hint="eastAsia" w:ascii="仿宋_GB2312" w:hAnsi="宋体" w:eastAsia="仿宋_GB2312" w:cs="仿宋_GB2312"/>
                      <w:spacing w:val="-10"/>
                      <w:kern w:val="0"/>
                      <w:sz w:val="24"/>
                      <w:szCs w:val="24"/>
                    </w:rPr>
                    <w:t>合计</w:t>
                  </w:r>
                </w:p>
              </w:tc>
              <w:tc>
                <w:tcPr>
                  <w:tcW w:w="1134" w:type="dxa"/>
                  <w:vAlign w:val="center"/>
                </w:tcPr>
                <w:p>
                  <w:pPr>
                    <w:jc w:val="center"/>
                    <w:rPr>
                      <w:rFonts w:ascii="仿宋_GB2312" w:hAnsi="宋体" w:eastAsia="仿宋_GB2312" w:cs="仿宋_GB2312"/>
                      <w:spacing w:val="-10"/>
                      <w:kern w:val="0"/>
                      <w:sz w:val="24"/>
                    </w:rPr>
                  </w:pPr>
                </w:p>
              </w:tc>
              <w:tc>
                <w:tcPr>
                  <w:tcW w:w="2410" w:type="dxa"/>
                  <w:vAlign w:val="center"/>
                </w:tcPr>
                <w:p>
                  <w:pPr>
                    <w:jc w:val="center"/>
                    <w:rPr>
                      <w:rFonts w:ascii="仿宋_GB2312" w:hAnsi="宋体" w:eastAsia="仿宋_GB2312" w:cs="仿宋_GB2312"/>
                      <w:spacing w:val="-10"/>
                      <w:kern w:val="0"/>
                      <w:sz w:val="24"/>
                    </w:rPr>
                  </w:pPr>
                </w:p>
              </w:tc>
            </w:tr>
          </w:tbl>
          <w:p>
            <w:pPr>
              <w:spacing w:line="360" w:lineRule="auto"/>
              <w:rPr>
                <w:rFonts w:ascii="宋体" w:hAnsi="宋体"/>
                <w:b/>
                <w:spacing w:val="-4"/>
                <w:sz w:val="24"/>
              </w:rPr>
            </w:pPr>
          </w:p>
        </w:tc>
      </w:tr>
    </w:tbl>
    <w:p>
      <w:pPr>
        <w:spacing w:line="360" w:lineRule="auto"/>
        <w:rPr>
          <w:rFonts w:ascii="宋体" w:hAnsi="宋体"/>
          <w:sz w:val="24"/>
        </w:rPr>
      </w:pPr>
      <w:r>
        <w:rPr>
          <w:rFonts w:hint="eastAsia" w:ascii="宋体" w:hAnsi="宋体"/>
          <w:sz w:val="24"/>
        </w:rPr>
        <w:t>注：</w:t>
      </w:r>
    </w:p>
    <w:p>
      <w:pPr>
        <w:spacing w:line="360" w:lineRule="auto"/>
        <w:ind w:firstLine="480" w:firstLineChars="200"/>
        <w:rPr>
          <w:rFonts w:ascii="宋体" w:hAnsi="宋体"/>
          <w:sz w:val="24"/>
        </w:rPr>
      </w:pPr>
      <w:r>
        <w:rPr>
          <w:rFonts w:hint="eastAsia" w:ascii="宋体" w:hAnsi="宋体"/>
          <w:sz w:val="24"/>
        </w:rPr>
        <w:t>1. 投标价格不得违反相关国家及地方法律法规。</w:t>
      </w:r>
    </w:p>
    <w:p>
      <w:pPr>
        <w:adjustRightInd w:val="0"/>
        <w:snapToGrid w:val="0"/>
        <w:spacing w:before="156" w:beforeLines="50" w:after="156" w:afterLines="50" w:line="360" w:lineRule="auto"/>
        <w:ind w:firstLine="468" w:firstLineChars="195"/>
        <w:rPr>
          <w:rFonts w:ascii="宋体" w:hAnsi="宋体"/>
          <w:snapToGrid w:val="0"/>
          <w:kern w:val="0"/>
          <w:sz w:val="24"/>
        </w:rPr>
      </w:pPr>
      <w:r>
        <w:rPr>
          <w:rFonts w:hint="eastAsia" w:ascii="宋体" w:hAnsi="宋体"/>
          <w:snapToGrid w:val="0"/>
          <w:kern w:val="0"/>
          <w:sz w:val="24"/>
        </w:rPr>
        <w:t>2. 我方保证在收到投保人的中标通知书后，按标书规定期限签发保险合同。随同标书提交的报价资料中的任何部分，经投保人确认后可作为保险合同的组成部分。</w:t>
      </w:r>
    </w:p>
    <w:p>
      <w:pPr>
        <w:adjustRightInd w:val="0"/>
        <w:snapToGrid w:val="0"/>
        <w:spacing w:before="156" w:beforeLines="50" w:after="156" w:afterLines="50" w:line="360" w:lineRule="auto"/>
        <w:ind w:firstLine="468" w:firstLineChars="195"/>
        <w:rPr>
          <w:rFonts w:ascii="宋体" w:hAnsi="宋体"/>
          <w:snapToGrid w:val="0"/>
          <w:kern w:val="0"/>
          <w:sz w:val="24"/>
        </w:rPr>
      </w:pPr>
      <w:r>
        <w:rPr>
          <w:rFonts w:hint="eastAsia" w:ascii="宋体" w:hAnsi="宋体"/>
          <w:snapToGrid w:val="0"/>
          <w:kern w:val="0"/>
          <w:sz w:val="24"/>
        </w:rPr>
        <w:t>3. 我方完全理解投保人不保证报价最低的投标人中标。</w:t>
      </w:r>
    </w:p>
    <w:p>
      <w:pPr>
        <w:adjustRightInd w:val="0"/>
        <w:snapToGrid w:val="0"/>
        <w:spacing w:before="156" w:beforeLines="50" w:after="156" w:afterLines="50" w:line="360" w:lineRule="auto"/>
        <w:ind w:firstLine="468" w:firstLineChars="195"/>
        <w:rPr>
          <w:rFonts w:ascii="宋体" w:hAnsi="宋体"/>
          <w:snapToGrid w:val="0"/>
          <w:kern w:val="0"/>
          <w:sz w:val="24"/>
        </w:rPr>
      </w:pPr>
      <w:r>
        <w:rPr>
          <w:rFonts w:hint="eastAsia" w:ascii="宋体" w:hAnsi="宋体"/>
          <w:snapToGrid w:val="0"/>
          <w:kern w:val="0"/>
          <w:sz w:val="24"/>
        </w:rPr>
        <w:t>4. 我方同意负担为此项报价所支付的一切费用。</w:t>
      </w:r>
    </w:p>
    <w:p>
      <w:pPr>
        <w:spacing w:before="312" w:beforeLines="100" w:after="312" w:afterLines="100"/>
        <w:rPr>
          <w:rFonts w:ascii="宋体" w:hAnsi="宋体"/>
          <w:sz w:val="24"/>
        </w:rPr>
      </w:pPr>
    </w:p>
    <w:p>
      <w:pPr>
        <w:spacing w:before="312" w:beforeLines="100" w:after="312" w:afterLines="100"/>
        <w:ind w:firstLine="3600" w:firstLineChars="1500"/>
        <w:rPr>
          <w:rFonts w:ascii="宋体" w:hAnsi="宋体"/>
          <w:sz w:val="24"/>
        </w:rPr>
      </w:pPr>
      <w:r>
        <w:rPr>
          <w:rFonts w:hint="eastAsia" w:ascii="宋体" w:hAnsi="宋体"/>
          <w:sz w:val="24"/>
        </w:rPr>
        <w:t>投标人（盖章）：</w:t>
      </w:r>
    </w:p>
    <w:p>
      <w:pPr>
        <w:spacing w:before="312" w:beforeLines="100" w:after="156" w:afterLines="50"/>
        <w:ind w:left="4079" w:leftChars="228" w:hanging="3600" w:hangingChars="1500"/>
        <w:rPr>
          <w:rFonts w:ascii="宋体" w:hAnsi="宋体"/>
          <w:sz w:val="24"/>
        </w:rPr>
      </w:pPr>
      <w:r>
        <w:rPr>
          <w:rFonts w:hint="eastAsia" w:ascii="宋体" w:hAnsi="宋体"/>
          <w:sz w:val="24"/>
        </w:rPr>
        <w:t xml:space="preserve">                          法人代表人或负责人（签字）：  </w:t>
      </w:r>
    </w:p>
    <w:p>
      <w:pPr>
        <w:spacing w:before="312" w:beforeLines="100" w:after="312" w:afterLines="100"/>
        <w:ind w:firstLine="3600" w:firstLineChars="1500"/>
        <w:rPr>
          <w:rFonts w:ascii="宋体" w:hAnsi="宋体"/>
          <w:sz w:val="24"/>
        </w:rPr>
      </w:pPr>
      <w:r>
        <w:rPr>
          <w:rFonts w:hint="eastAsia" w:ascii="宋体" w:hAnsi="宋体"/>
          <w:sz w:val="24"/>
        </w:rPr>
        <w:t xml:space="preserve">授权代理人（签字）： </w:t>
      </w:r>
    </w:p>
    <w:p>
      <w:pPr>
        <w:spacing w:before="312" w:beforeLines="100" w:after="312" w:afterLines="100"/>
        <w:ind w:firstLine="3600" w:firstLineChars="1500"/>
        <w:rPr>
          <w:rFonts w:ascii="宋体" w:hAnsi="宋体"/>
          <w:sz w:val="24"/>
        </w:rPr>
      </w:pPr>
    </w:p>
    <w:p>
      <w:pPr>
        <w:spacing w:line="360" w:lineRule="auto"/>
        <w:jc w:val="right"/>
        <w:rPr>
          <w:rFonts w:ascii="宋体" w:hAnsi="宋体"/>
          <w:sz w:val="24"/>
        </w:rPr>
      </w:pPr>
      <w:r>
        <w:rPr>
          <w:rFonts w:hint="eastAsia" w:ascii="宋体" w:hAnsi="宋体"/>
          <w:sz w:val="24"/>
        </w:rPr>
        <w:t>年  月  日</w:t>
      </w:r>
      <w:r>
        <w:rPr>
          <w:rFonts w:hint="eastAsia" w:ascii="宋体" w:hAnsi="宋体"/>
          <w:sz w:val="24"/>
        </w:rPr>
        <w:br w:type="page"/>
      </w:r>
    </w:p>
    <w:p>
      <w:pPr>
        <w:pStyle w:val="8"/>
        <w:spacing w:line="360" w:lineRule="auto"/>
        <w:ind w:firstLine="482" w:firstLineChars="200"/>
        <w:jc w:val="center"/>
        <w:rPr>
          <w:rFonts w:ascii="宋体" w:hAnsi="宋体"/>
          <w:b/>
          <w:sz w:val="24"/>
          <w:u w:val="single"/>
        </w:rPr>
      </w:pPr>
      <w:r>
        <w:rPr>
          <w:rFonts w:hint="eastAsia" w:ascii="宋体" w:hAnsi="宋体"/>
          <w:b/>
          <w:sz w:val="24"/>
          <w:u w:val="single"/>
        </w:rPr>
        <w:t>格式4：差异表</w:t>
      </w:r>
    </w:p>
    <w:tbl>
      <w:tblPr>
        <w:tblStyle w:val="32"/>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206"/>
        <w:gridCol w:w="2448"/>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trPr>
        <w:tc>
          <w:tcPr>
            <w:tcW w:w="1206" w:type="dxa"/>
            <w:vAlign w:val="center"/>
          </w:tcPr>
          <w:p>
            <w:pPr>
              <w:spacing w:line="360" w:lineRule="auto"/>
              <w:jc w:val="center"/>
              <w:rPr>
                <w:rFonts w:ascii="宋体" w:hAnsi="宋体"/>
                <w:sz w:val="24"/>
              </w:rPr>
            </w:pPr>
            <w:r>
              <w:rPr>
                <w:rFonts w:hint="eastAsia" w:ascii="宋体" w:hAnsi="宋体"/>
                <w:sz w:val="24"/>
              </w:rPr>
              <w:t>序号</w:t>
            </w:r>
          </w:p>
        </w:tc>
        <w:tc>
          <w:tcPr>
            <w:tcW w:w="3654" w:type="dxa"/>
            <w:gridSpan w:val="2"/>
            <w:vAlign w:val="center"/>
          </w:tcPr>
          <w:p>
            <w:pPr>
              <w:spacing w:line="360" w:lineRule="auto"/>
              <w:jc w:val="center"/>
              <w:rPr>
                <w:rFonts w:ascii="宋体" w:hAnsi="宋体"/>
                <w:sz w:val="24"/>
              </w:rPr>
            </w:pPr>
            <w:r>
              <w:rPr>
                <w:rFonts w:hint="eastAsia" w:ascii="宋体" w:hAnsi="宋体"/>
                <w:sz w:val="24"/>
              </w:rPr>
              <w:t>招标文件</w:t>
            </w:r>
          </w:p>
        </w:tc>
        <w:tc>
          <w:tcPr>
            <w:tcW w:w="3560" w:type="dxa"/>
            <w:vAlign w:val="center"/>
          </w:tcPr>
          <w:p>
            <w:pPr>
              <w:spacing w:line="360" w:lineRule="auto"/>
              <w:jc w:val="center"/>
              <w:rPr>
                <w:rFonts w:ascii="宋体" w:hAnsi="宋体"/>
                <w:sz w:val="24"/>
              </w:rPr>
            </w:pPr>
            <w:r>
              <w:rPr>
                <w:rFonts w:hint="eastAsia" w:ascii="宋体" w:hAnsi="宋体"/>
                <w:sz w:val="24"/>
              </w:rPr>
              <w:t>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r>
              <w:rPr>
                <w:rFonts w:hint="eastAsia" w:ascii="宋体" w:hAnsi="宋体"/>
                <w:sz w:val="24"/>
              </w:rPr>
              <w:t>条目</w:t>
            </w:r>
          </w:p>
        </w:tc>
        <w:tc>
          <w:tcPr>
            <w:tcW w:w="2448" w:type="dxa"/>
            <w:vAlign w:val="center"/>
          </w:tcPr>
          <w:p>
            <w:pPr>
              <w:spacing w:line="360" w:lineRule="auto"/>
              <w:jc w:val="center"/>
              <w:rPr>
                <w:rFonts w:ascii="宋体" w:hAnsi="宋体"/>
                <w:sz w:val="24"/>
              </w:rPr>
            </w:pPr>
            <w:r>
              <w:rPr>
                <w:rFonts w:hint="eastAsia" w:ascii="宋体" w:hAnsi="宋体"/>
                <w:sz w:val="24"/>
              </w:rPr>
              <w:t>内容</w:t>
            </w:r>
          </w:p>
        </w:tc>
        <w:tc>
          <w:tcPr>
            <w:tcW w:w="3560" w:type="dxa"/>
            <w:vAlign w:val="center"/>
          </w:tcPr>
          <w:p>
            <w:pPr>
              <w:spacing w:line="360" w:lineRule="auto"/>
              <w:jc w:val="center"/>
              <w:rPr>
                <w:rFonts w:ascii="宋体" w:hAnsi="宋体"/>
                <w:sz w:val="24"/>
              </w:rPr>
            </w:pPr>
            <w:r>
              <w:rPr>
                <w:rFonts w:hint="eastAsia" w:ascii="宋体" w:hAnsi="宋体"/>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206" w:type="dxa"/>
            <w:vAlign w:val="center"/>
          </w:tcPr>
          <w:p>
            <w:pPr>
              <w:spacing w:line="360" w:lineRule="auto"/>
              <w:jc w:val="center"/>
              <w:rPr>
                <w:rFonts w:ascii="宋体" w:hAnsi="宋体"/>
                <w:sz w:val="24"/>
              </w:rPr>
            </w:pPr>
          </w:p>
        </w:tc>
        <w:tc>
          <w:tcPr>
            <w:tcW w:w="1206" w:type="dxa"/>
            <w:vAlign w:val="center"/>
          </w:tcPr>
          <w:p>
            <w:pPr>
              <w:spacing w:line="360" w:lineRule="auto"/>
              <w:jc w:val="center"/>
              <w:rPr>
                <w:rFonts w:ascii="宋体" w:hAnsi="宋体"/>
                <w:sz w:val="24"/>
              </w:rPr>
            </w:pPr>
          </w:p>
        </w:tc>
        <w:tc>
          <w:tcPr>
            <w:tcW w:w="2448" w:type="dxa"/>
            <w:vAlign w:val="center"/>
          </w:tcPr>
          <w:p>
            <w:pPr>
              <w:spacing w:line="360" w:lineRule="auto"/>
              <w:jc w:val="center"/>
              <w:rPr>
                <w:rFonts w:ascii="宋体" w:hAnsi="宋体"/>
                <w:sz w:val="24"/>
              </w:rPr>
            </w:pPr>
          </w:p>
        </w:tc>
        <w:tc>
          <w:tcPr>
            <w:tcW w:w="3560" w:type="dxa"/>
            <w:vAlign w:val="center"/>
          </w:tcPr>
          <w:p>
            <w:pPr>
              <w:spacing w:line="360" w:lineRule="auto"/>
              <w:jc w:val="center"/>
              <w:rPr>
                <w:rFonts w:ascii="宋体" w:hAnsi="宋体"/>
                <w:sz w:val="24"/>
              </w:rPr>
            </w:pPr>
          </w:p>
        </w:tc>
      </w:tr>
    </w:tbl>
    <w:p>
      <w:pPr>
        <w:pStyle w:val="2"/>
        <w:rPr>
          <w:sz w:val="32"/>
          <w:szCs w:val="32"/>
        </w:rPr>
      </w:pPr>
      <w:bookmarkStart w:id="21" w:name="_Toc307931347"/>
      <w:bookmarkStart w:id="22" w:name="_Toc307926461"/>
    </w:p>
    <w:p>
      <w:pPr>
        <w:pStyle w:val="80"/>
        <w:ind w:firstLine="0" w:firstLineChars="0"/>
        <w:jc w:val="center"/>
        <w:rPr>
          <w:rFonts w:ascii="宋体" w:hAnsi="宋体"/>
          <w:b/>
          <w:color w:val="auto"/>
          <w:sz w:val="36"/>
        </w:rPr>
      </w:pPr>
      <w:r>
        <w:rPr>
          <w:sz w:val="32"/>
          <w:szCs w:val="32"/>
        </w:rPr>
        <w:br w:type="page"/>
      </w:r>
      <w:r>
        <w:rPr>
          <w:rFonts w:hint="eastAsia" w:ascii="宋体" w:hAnsi="宋体"/>
          <w:b/>
          <w:sz w:val="24"/>
          <w:u w:val="single"/>
        </w:rPr>
        <w:t>格式</w:t>
      </w:r>
      <w:r>
        <w:rPr>
          <w:rFonts w:ascii="宋体" w:hAnsi="宋体"/>
          <w:b/>
          <w:sz w:val="24"/>
          <w:u w:val="single"/>
        </w:rPr>
        <w:t>5</w:t>
      </w:r>
      <w:r>
        <w:rPr>
          <w:rFonts w:hint="eastAsia" w:ascii="宋体" w:hAnsi="宋体"/>
          <w:b/>
          <w:sz w:val="24"/>
          <w:u w:val="single"/>
        </w:rPr>
        <w:t>：</w:t>
      </w:r>
      <w:r>
        <w:rPr>
          <w:rFonts w:hint="eastAsia" w:ascii="宋体" w:hAnsi="宋体" w:cstheme="minorBidi"/>
          <w:b/>
          <w:color w:val="auto"/>
          <w:sz w:val="24"/>
          <w:szCs w:val="22"/>
          <w:u w:val="single"/>
        </w:rPr>
        <w:t>廉洁自律承诺书</w:t>
      </w:r>
    </w:p>
    <w:p>
      <w:pPr>
        <w:pStyle w:val="80"/>
        <w:ind w:firstLine="0" w:firstLineChars="0"/>
        <w:rPr>
          <w:rFonts w:ascii="宋体" w:hAnsi="宋体"/>
          <w:color w:val="auto"/>
        </w:rPr>
      </w:pPr>
    </w:p>
    <w:p>
      <w:pPr>
        <w:pStyle w:val="81"/>
        <w:adjustRightInd w:val="0"/>
        <w:snapToGrid w:val="0"/>
        <w:spacing w:line="500" w:lineRule="exact"/>
        <w:ind w:firstLine="0" w:firstLineChars="0"/>
        <w:rPr>
          <w:rFonts w:ascii="宋体" w:hAnsi="宋体"/>
          <w:sz w:val="22"/>
          <w:szCs w:val="22"/>
        </w:rPr>
      </w:pPr>
      <w:r>
        <w:rPr>
          <w:rFonts w:hint="eastAsia" w:ascii="宋体" w:hAnsi="宋体"/>
          <w:sz w:val="22"/>
          <w:szCs w:val="22"/>
        </w:rPr>
        <w:t>浙江</w:t>
      </w:r>
      <w:r>
        <w:rPr>
          <w:rFonts w:ascii="宋体" w:hAnsi="宋体"/>
          <w:sz w:val="22"/>
          <w:szCs w:val="22"/>
        </w:rPr>
        <w:t>航空</w:t>
      </w:r>
      <w:r>
        <w:rPr>
          <w:rFonts w:hint="eastAsia" w:ascii="宋体" w:hAnsi="宋体"/>
          <w:sz w:val="22"/>
          <w:szCs w:val="22"/>
        </w:rPr>
        <w:t>开发</w:t>
      </w:r>
      <w:r>
        <w:rPr>
          <w:rFonts w:ascii="宋体" w:hAnsi="宋体"/>
          <w:sz w:val="22"/>
          <w:szCs w:val="22"/>
        </w:rPr>
        <w:t>有限</w:t>
      </w:r>
      <w:r>
        <w:rPr>
          <w:rFonts w:hint="eastAsia" w:ascii="宋体" w:hAnsi="宋体"/>
          <w:sz w:val="22"/>
          <w:szCs w:val="22"/>
        </w:rPr>
        <w:t>责任</w:t>
      </w:r>
      <w:r>
        <w:rPr>
          <w:rFonts w:ascii="宋体" w:hAnsi="宋体"/>
          <w:sz w:val="22"/>
          <w:szCs w:val="22"/>
        </w:rPr>
        <w:t>公司</w:t>
      </w:r>
      <w:r>
        <w:rPr>
          <w:rFonts w:hint="eastAsia" w:ascii="宋体" w:hAnsi="宋体"/>
          <w:sz w:val="22"/>
          <w:szCs w:val="22"/>
        </w:rPr>
        <w:t>：</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我单位响应贵公司项目招标要求，参加项目投标。在投标过程中及中标后，我们将严格遵守国家法律法规要求，并郑重承诺：</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四、不为贵公司有关人员出国（境）、旅游等提供方便；</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w:t>
      </w:r>
      <w:r>
        <w:rPr>
          <w:rFonts w:ascii="宋体" w:hAnsi="宋体"/>
          <w:sz w:val="22"/>
          <w:szCs w:val="22"/>
        </w:rPr>
        <w:t>5026</w:t>
      </w:r>
      <w:r>
        <w:rPr>
          <w:rFonts w:hint="eastAsia" w:ascii="宋体" w:hAnsi="宋体"/>
          <w:sz w:val="22"/>
          <w:szCs w:val="22"/>
        </w:rPr>
        <w:t>。</w:t>
      </w:r>
    </w:p>
    <w:p>
      <w:pPr>
        <w:pStyle w:val="81"/>
        <w:adjustRightInd w:val="0"/>
        <w:snapToGrid w:val="0"/>
        <w:spacing w:line="500" w:lineRule="exact"/>
        <w:ind w:firstLine="440"/>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81"/>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承诺人单位名称（盖章）：            </w:t>
      </w:r>
    </w:p>
    <w:p>
      <w:pPr>
        <w:pStyle w:val="81"/>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法定代表人 ：                    </w:t>
      </w:r>
    </w:p>
    <w:p>
      <w:pPr>
        <w:pStyle w:val="81"/>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或                            </w:t>
      </w:r>
    </w:p>
    <w:p>
      <w:pPr>
        <w:pStyle w:val="81"/>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委托代理人：                   </w:t>
      </w:r>
    </w:p>
    <w:p>
      <w:pPr>
        <w:pStyle w:val="81"/>
        <w:adjustRightInd w:val="0"/>
        <w:snapToGrid w:val="0"/>
        <w:spacing w:line="500" w:lineRule="exact"/>
        <w:ind w:firstLine="0" w:firstLineChars="0"/>
        <w:jc w:val="left"/>
        <w:rPr>
          <w:rFonts w:ascii="宋体" w:hAnsi="宋体"/>
          <w:sz w:val="22"/>
          <w:szCs w:val="22"/>
        </w:rPr>
      </w:pPr>
    </w:p>
    <w:p>
      <w:pPr>
        <w:widowControl/>
        <w:jc w:val="left"/>
        <w:rPr>
          <w:rFonts w:ascii="Cambria" w:hAnsi="Cambria" w:eastAsia="黑体"/>
          <w:b/>
          <w:bCs/>
          <w:kern w:val="0"/>
          <w:sz w:val="32"/>
          <w:szCs w:val="32"/>
        </w:rPr>
      </w:pPr>
      <w:r>
        <w:rPr>
          <w:rFonts w:hint="eastAsia" w:ascii="宋体" w:hAnsi="宋体"/>
          <w:sz w:val="22"/>
        </w:rPr>
        <w:t>签订日期：　年  月  日</w:t>
      </w:r>
    </w:p>
    <w:p/>
    <w:p>
      <w:pPr>
        <w:pStyle w:val="2"/>
        <w:ind w:firstLine="2715" w:firstLineChars="845"/>
        <w:rPr>
          <w:sz w:val="32"/>
          <w:szCs w:val="32"/>
        </w:rPr>
      </w:pPr>
      <w:r>
        <w:rPr>
          <w:rFonts w:hint="eastAsia"/>
          <w:sz w:val="32"/>
          <w:szCs w:val="32"/>
        </w:rPr>
        <w:t>第五部分附件</w:t>
      </w:r>
      <w:bookmarkEnd w:id="21"/>
      <w:bookmarkEnd w:id="22"/>
    </w:p>
    <w:p>
      <w:pPr>
        <w:pStyle w:val="2"/>
        <w:spacing w:before="0" w:after="0" w:line="240" w:lineRule="auto"/>
        <w:rPr>
          <w:rFonts w:ascii="宋体" w:hAnsi="宋体"/>
          <w:bCs w:val="0"/>
          <w:sz w:val="28"/>
          <w:szCs w:val="28"/>
        </w:rPr>
      </w:pPr>
      <w:bookmarkStart w:id="23" w:name="_Toc307931348"/>
      <w:r>
        <w:rPr>
          <w:rFonts w:hint="eastAsia" w:ascii="宋体" w:hAnsi="宋体"/>
          <w:bCs w:val="0"/>
          <w:sz w:val="28"/>
          <w:szCs w:val="28"/>
        </w:rPr>
        <w:t>附件一：</w:t>
      </w:r>
      <w:bookmarkStart w:id="24" w:name="总则"/>
      <w:bookmarkEnd w:id="23"/>
      <w:r>
        <w:rPr>
          <w:rFonts w:hint="eastAsia" w:ascii="宋体" w:hAnsi="宋体"/>
          <w:bCs w:val="0"/>
          <w:sz w:val="28"/>
          <w:szCs w:val="28"/>
        </w:rPr>
        <w:t>财产一切险条款（供参考，请提供保监会报备的相应条款）</w:t>
      </w:r>
    </w:p>
    <w:p>
      <w:pPr>
        <w:pStyle w:val="3"/>
        <w:adjustRightInd w:val="0"/>
        <w:snapToGrid w:val="0"/>
        <w:spacing w:before="0" w:after="156" w:afterLines="50"/>
        <w:jc w:val="center"/>
        <w:rPr>
          <w:rFonts w:ascii="宋体" w:hAnsi="宋体" w:eastAsia="宋体"/>
          <w:bCs w:val="0"/>
          <w:kern w:val="0"/>
          <w:sz w:val="21"/>
          <w:szCs w:val="21"/>
        </w:rPr>
      </w:pPr>
      <w:r>
        <w:rPr>
          <w:rFonts w:hint="eastAsia" w:ascii="宋体" w:hAnsi="宋体" w:eastAsia="宋体"/>
          <w:bCs w:val="0"/>
          <w:kern w:val="0"/>
          <w:sz w:val="21"/>
          <w:szCs w:val="21"/>
        </w:rPr>
        <w:t>财产一切险条款</w:t>
      </w:r>
    </w:p>
    <w:p>
      <w:pPr>
        <w:pStyle w:val="9"/>
        <w:adjustRightInd w:val="0"/>
        <w:snapToGrid w:val="0"/>
        <w:spacing w:after="156" w:afterLines="50"/>
        <w:ind w:firstLine="480"/>
        <w:rPr>
          <w:rFonts w:ascii="宋体" w:hAnsi="宋体"/>
          <w:b/>
          <w:szCs w:val="21"/>
        </w:rPr>
      </w:pPr>
    </w:p>
    <w:p>
      <w:pPr>
        <w:adjustRightInd w:val="0"/>
        <w:snapToGrid w:val="0"/>
        <w:spacing w:after="156" w:afterLines="50"/>
        <w:jc w:val="center"/>
        <w:rPr>
          <w:rFonts w:ascii="宋体" w:hAnsi="宋体"/>
          <w:b/>
          <w:bCs/>
          <w:szCs w:val="21"/>
        </w:rPr>
      </w:pPr>
      <w:r>
        <w:rPr>
          <w:rFonts w:hint="eastAsia" w:ascii="宋体" w:hAnsi="宋体"/>
          <w:b/>
          <w:bCs/>
          <w:szCs w:val="21"/>
        </w:rPr>
        <w:t>总则</w:t>
      </w:r>
    </w:p>
    <w:p>
      <w:pPr>
        <w:adjustRightInd w:val="0"/>
        <w:snapToGrid w:val="0"/>
        <w:spacing w:after="156" w:afterLines="50"/>
        <w:ind w:firstLine="420" w:firstLineChars="199"/>
        <w:rPr>
          <w:rFonts w:ascii="宋体" w:hAnsi="宋体"/>
          <w:szCs w:val="21"/>
        </w:rPr>
      </w:pPr>
      <w:r>
        <w:rPr>
          <w:rFonts w:hint="eastAsia" w:ascii="宋体" w:hAnsi="宋体"/>
          <w:b/>
          <w:szCs w:val="21"/>
        </w:rPr>
        <w:t>第一条</w:t>
      </w:r>
      <w:r>
        <w:rPr>
          <w:rFonts w:hint="eastAsia" w:ascii="宋体" w:hAnsi="宋体"/>
          <w:szCs w:val="21"/>
        </w:rPr>
        <w:t xml:space="preserve">  本保险合同由保险条款、投保单、保险单或其他保险凭证以及批单组成。凡涉及本保险合同的约定，均应采用书面形式。</w:t>
      </w:r>
    </w:p>
    <w:p>
      <w:pPr>
        <w:adjustRightInd w:val="0"/>
        <w:snapToGrid w:val="0"/>
        <w:spacing w:after="156" w:afterLines="50"/>
        <w:jc w:val="center"/>
        <w:rPr>
          <w:rFonts w:ascii="宋体" w:hAnsi="宋体"/>
          <w:b/>
          <w:bCs/>
          <w:szCs w:val="21"/>
        </w:rPr>
      </w:pPr>
    </w:p>
    <w:p>
      <w:pPr>
        <w:adjustRightInd w:val="0"/>
        <w:snapToGrid w:val="0"/>
        <w:spacing w:after="156" w:afterLines="50"/>
        <w:jc w:val="center"/>
        <w:rPr>
          <w:rFonts w:ascii="宋体" w:hAnsi="宋体"/>
          <w:b/>
          <w:bCs/>
          <w:szCs w:val="21"/>
        </w:rPr>
      </w:pPr>
      <w:r>
        <w:rPr>
          <w:rFonts w:hint="eastAsia" w:ascii="宋体" w:hAnsi="宋体"/>
          <w:b/>
          <w:bCs/>
          <w:szCs w:val="21"/>
        </w:rPr>
        <w:t>保险标的</w:t>
      </w:r>
    </w:p>
    <w:p>
      <w:pPr>
        <w:adjustRightInd w:val="0"/>
        <w:snapToGrid w:val="0"/>
        <w:spacing w:after="156" w:afterLines="50"/>
        <w:ind w:firstLine="396" w:firstLineChars="188"/>
        <w:rPr>
          <w:rFonts w:ascii="宋体" w:hAnsi="宋体"/>
          <w:szCs w:val="21"/>
        </w:rPr>
      </w:pPr>
      <w:r>
        <w:rPr>
          <w:rFonts w:hint="eastAsia" w:ascii="宋体" w:hAnsi="宋体"/>
          <w:b/>
          <w:szCs w:val="21"/>
        </w:rPr>
        <w:t>第二条</w:t>
      </w:r>
      <w:r>
        <w:rPr>
          <w:rFonts w:hint="eastAsia" w:ascii="宋体" w:hAnsi="宋体"/>
          <w:szCs w:val="21"/>
        </w:rPr>
        <w:t xml:space="preserve">  本保险合同载明地址内的下列财产可作为保险标的：</w:t>
      </w:r>
    </w:p>
    <w:p>
      <w:pPr>
        <w:adjustRightInd w:val="0"/>
        <w:snapToGrid w:val="0"/>
        <w:spacing w:after="156" w:afterLines="50"/>
        <w:ind w:firstLine="395" w:firstLineChars="188"/>
        <w:rPr>
          <w:rFonts w:ascii="宋体" w:hAnsi="宋体"/>
          <w:szCs w:val="21"/>
        </w:rPr>
      </w:pPr>
      <w:r>
        <w:rPr>
          <w:rFonts w:hint="eastAsia" w:ascii="宋体" w:hAnsi="宋体"/>
          <w:szCs w:val="21"/>
        </w:rPr>
        <w:t>（一）属于被保险人所有或与他人共有而由被保险人负责的财产；</w:t>
      </w:r>
    </w:p>
    <w:p>
      <w:pPr>
        <w:adjustRightInd w:val="0"/>
        <w:snapToGrid w:val="0"/>
        <w:spacing w:after="156" w:afterLines="50"/>
        <w:ind w:firstLine="395" w:firstLineChars="188"/>
        <w:rPr>
          <w:rFonts w:ascii="宋体" w:hAnsi="宋体"/>
          <w:szCs w:val="21"/>
        </w:rPr>
      </w:pPr>
      <w:r>
        <w:rPr>
          <w:rFonts w:hint="eastAsia" w:ascii="宋体" w:hAnsi="宋体"/>
          <w:szCs w:val="21"/>
        </w:rPr>
        <w:t>（二）由被保险人经营管理或替他人保管的财产；</w:t>
      </w:r>
    </w:p>
    <w:p>
      <w:pPr>
        <w:adjustRightInd w:val="0"/>
        <w:snapToGrid w:val="0"/>
        <w:spacing w:after="156" w:afterLines="50"/>
        <w:ind w:firstLine="395" w:firstLineChars="188"/>
        <w:rPr>
          <w:rFonts w:ascii="宋体" w:hAnsi="宋体"/>
          <w:szCs w:val="21"/>
        </w:rPr>
      </w:pPr>
      <w:r>
        <w:rPr>
          <w:rFonts w:hint="eastAsia" w:ascii="宋体" w:hAnsi="宋体"/>
          <w:szCs w:val="21"/>
        </w:rPr>
        <w:t>（三）其他具有法律上承认的与被保险人有经济利害关系的财产。</w:t>
      </w:r>
    </w:p>
    <w:p>
      <w:pPr>
        <w:adjustRightInd w:val="0"/>
        <w:snapToGrid w:val="0"/>
        <w:spacing w:after="156" w:afterLines="50"/>
        <w:ind w:firstLine="396" w:firstLineChars="188"/>
        <w:rPr>
          <w:rFonts w:ascii="宋体" w:hAnsi="宋体"/>
          <w:szCs w:val="21"/>
        </w:rPr>
      </w:pPr>
      <w:r>
        <w:rPr>
          <w:rFonts w:hint="eastAsia" w:ascii="宋体" w:hAnsi="宋体"/>
          <w:b/>
          <w:szCs w:val="21"/>
        </w:rPr>
        <w:t>第三条</w:t>
      </w:r>
      <w:r>
        <w:rPr>
          <w:rFonts w:hint="eastAsia" w:ascii="宋体" w:hAnsi="宋体"/>
          <w:szCs w:val="21"/>
        </w:rPr>
        <w:t xml:space="preserve">  本保险合同载明地址内的下列财产未经保险合同双方特别约定并在保险合同中载明保险价值的，不属于本保险合同的保险标的：</w:t>
      </w:r>
    </w:p>
    <w:p>
      <w:pPr>
        <w:adjustRightInd w:val="0"/>
        <w:snapToGrid w:val="0"/>
        <w:spacing w:after="156" w:afterLines="50"/>
        <w:ind w:firstLine="395" w:firstLineChars="188"/>
        <w:rPr>
          <w:rFonts w:ascii="宋体" w:hAnsi="宋体"/>
          <w:szCs w:val="21"/>
        </w:rPr>
      </w:pPr>
      <w:r>
        <w:rPr>
          <w:rFonts w:hint="eastAsia" w:ascii="宋体" w:hAnsi="宋体"/>
          <w:szCs w:val="21"/>
        </w:rPr>
        <w:t>（一） 金银、珠宝、钻石、玉器、首饰、古币、古玩、古书、古画、邮票、字画、艺术品、稀有金属等珍贵财物；</w:t>
      </w:r>
    </w:p>
    <w:p>
      <w:pPr>
        <w:adjustRightInd w:val="0"/>
        <w:snapToGrid w:val="0"/>
        <w:spacing w:after="156" w:afterLines="50"/>
        <w:ind w:firstLine="420" w:firstLineChars="200"/>
        <w:rPr>
          <w:rFonts w:ascii="宋体" w:hAnsi="宋体"/>
          <w:szCs w:val="21"/>
        </w:rPr>
      </w:pPr>
      <w:r>
        <w:rPr>
          <w:rFonts w:hint="eastAsia" w:ascii="宋体" w:hAnsi="宋体"/>
          <w:szCs w:val="21"/>
        </w:rPr>
        <w:t>（二）堤堰、水闸、铁路、道路、涵洞、隧道、桥梁、码头；</w:t>
      </w:r>
    </w:p>
    <w:p>
      <w:pPr>
        <w:adjustRightInd w:val="0"/>
        <w:snapToGrid w:val="0"/>
        <w:spacing w:after="156" w:afterLines="50"/>
        <w:ind w:firstLine="420" w:firstLineChars="200"/>
        <w:rPr>
          <w:rFonts w:ascii="宋体" w:hAnsi="宋体"/>
          <w:szCs w:val="21"/>
        </w:rPr>
      </w:pPr>
      <w:r>
        <w:rPr>
          <w:rFonts w:hint="eastAsia" w:ascii="宋体" w:hAnsi="宋体"/>
          <w:szCs w:val="21"/>
        </w:rPr>
        <w:t>（三）矿井（坑）内的设备和物资；</w:t>
      </w:r>
    </w:p>
    <w:p>
      <w:pPr>
        <w:adjustRightInd w:val="0"/>
        <w:snapToGrid w:val="0"/>
        <w:spacing w:after="156" w:afterLines="50"/>
        <w:ind w:firstLine="420" w:firstLineChars="200"/>
        <w:rPr>
          <w:rFonts w:ascii="宋体" w:hAnsi="宋体"/>
          <w:szCs w:val="21"/>
        </w:rPr>
      </w:pPr>
      <w:r>
        <w:rPr>
          <w:rFonts w:hint="eastAsia" w:ascii="宋体" w:hAnsi="宋体"/>
          <w:szCs w:val="21"/>
        </w:rPr>
        <w:t>（四）便携式通讯装置、便携式计算机设备、便携式照相摄像器材以及其他便携式装置、设备；</w:t>
      </w:r>
    </w:p>
    <w:p>
      <w:pPr>
        <w:adjustRightInd w:val="0"/>
        <w:snapToGrid w:val="0"/>
        <w:spacing w:after="156" w:afterLines="50"/>
        <w:ind w:firstLine="420" w:firstLineChars="200"/>
        <w:rPr>
          <w:rFonts w:ascii="宋体" w:hAnsi="宋体"/>
          <w:szCs w:val="21"/>
        </w:rPr>
      </w:pPr>
      <w:r>
        <w:rPr>
          <w:rFonts w:hint="eastAsia" w:ascii="宋体" w:hAnsi="宋体"/>
          <w:szCs w:val="21"/>
        </w:rPr>
        <w:t>（五）尚未交付使用或验收的工程。</w:t>
      </w:r>
    </w:p>
    <w:p>
      <w:pPr>
        <w:adjustRightInd w:val="0"/>
        <w:snapToGrid w:val="0"/>
        <w:spacing w:after="156" w:afterLines="50"/>
        <w:ind w:firstLine="420" w:firstLineChars="199"/>
        <w:rPr>
          <w:rFonts w:ascii="宋体" w:hAnsi="宋体"/>
          <w:szCs w:val="21"/>
        </w:rPr>
      </w:pPr>
      <w:r>
        <w:rPr>
          <w:rFonts w:hint="eastAsia" w:ascii="宋体" w:hAnsi="宋体"/>
          <w:b/>
          <w:szCs w:val="21"/>
        </w:rPr>
        <w:t>第四条</w:t>
      </w:r>
      <w:r>
        <w:rPr>
          <w:rFonts w:hint="eastAsia" w:ascii="宋体" w:hAnsi="宋体"/>
          <w:szCs w:val="21"/>
        </w:rPr>
        <w:t xml:space="preserve">  下列财产不属于本保险合同的保险标的：</w:t>
      </w:r>
    </w:p>
    <w:p>
      <w:pPr>
        <w:adjustRightInd w:val="0"/>
        <w:snapToGrid w:val="0"/>
        <w:spacing w:after="156" w:afterLines="50"/>
        <w:ind w:firstLine="420" w:firstLineChars="200"/>
        <w:rPr>
          <w:rFonts w:ascii="宋体" w:hAnsi="宋体"/>
          <w:szCs w:val="21"/>
        </w:rPr>
      </w:pPr>
      <w:r>
        <w:rPr>
          <w:rFonts w:hint="eastAsia" w:ascii="宋体" w:hAnsi="宋体"/>
          <w:szCs w:val="21"/>
        </w:rPr>
        <w:t>（一）土地、矿藏、水资源及其他自然资源；</w:t>
      </w:r>
    </w:p>
    <w:p>
      <w:pPr>
        <w:adjustRightInd w:val="0"/>
        <w:snapToGrid w:val="0"/>
        <w:spacing w:after="156" w:afterLines="50"/>
        <w:ind w:firstLine="420" w:firstLineChars="200"/>
        <w:rPr>
          <w:rFonts w:ascii="宋体" w:hAnsi="宋体"/>
          <w:szCs w:val="21"/>
        </w:rPr>
      </w:pPr>
      <w:r>
        <w:rPr>
          <w:rFonts w:hint="eastAsia" w:ascii="宋体" w:hAnsi="宋体"/>
          <w:szCs w:val="21"/>
        </w:rPr>
        <w:t>（二）矿井、矿坑；</w:t>
      </w:r>
    </w:p>
    <w:p>
      <w:pPr>
        <w:adjustRightInd w:val="0"/>
        <w:snapToGrid w:val="0"/>
        <w:spacing w:after="156" w:afterLines="50"/>
        <w:ind w:firstLine="420" w:firstLineChars="200"/>
        <w:rPr>
          <w:rFonts w:ascii="宋体" w:hAnsi="宋体"/>
          <w:szCs w:val="21"/>
        </w:rPr>
      </w:pPr>
      <w:r>
        <w:rPr>
          <w:rFonts w:hint="eastAsia" w:ascii="宋体" w:hAnsi="宋体"/>
          <w:szCs w:val="21"/>
        </w:rPr>
        <w:t>（三）货币、票证、有价证券以及有现金价值的磁卡、集成电路（IC）卡等卡类；</w:t>
      </w:r>
    </w:p>
    <w:p>
      <w:pPr>
        <w:adjustRightInd w:val="0"/>
        <w:snapToGrid w:val="0"/>
        <w:spacing w:after="156" w:afterLines="50"/>
        <w:ind w:firstLine="420" w:firstLineChars="200"/>
        <w:rPr>
          <w:rFonts w:ascii="宋体" w:hAnsi="宋体"/>
          <w:szCs w:val="21"/>
        </w:rPr>
      </w:pPr>
      <w:r>
        <w:rPr>
          <w:rFonts w:hint="eastAsia" w:ascii="宋体" w:hAnsi="宋体"/>
          <w:szCs w:val="21"/>
        </w:rPr>
        <w:t>（四）文件、账册、图表、技术资料、计算机软件、计算机数据资料等无法鉴定价值的财产；</w:t>
      </w:r>
    </w:p>
    <w:p>
      <w:pPr>
        <w:adjustRightInd w:val="0"/>
        <w:snapToGrid w:val="0"/>
        <w:spacing w:after="156" w:afterLines="50"/>
        <w:ind w:firstLine="420" w:firstLineChars="200"/>
        <w:rPr>
          <w:rFonts w:ascii="宋体" w:hAnsi="宋体"/>
          <w:szCs w:val="21"/>
        </w:rPr>
      </w:pPr>
      <w:r>
        <w:rPr>
          <w:rFonts w:hint="eastAsia" w:ascii="宋体" w:hAnsi="宋体"/>
          <w:szCs w:val="21"/>
        </w:rPr>
        <w:t xml:space="preserve">（五）枪支弹药； </w:t>
      </w:r>
    </w:p>
    <w:p>
      <w:pPr>
        <w:adjustRightInd w:val="0"/>
        <w:snapToGrid w:val="0"/>
        <w:spacing w:after="156" w:afterLines="50"/>
        <w:ind w:firstLine="420" w:firstLineChars="200"/>
        <w:rPr>
          <w:rFonts w:ascii="宋体" w:hAnsi="宋体"/>
          <w:szCs w:val="21"/>
        </w:rPr>
      </w:pPr>
      <w:r>
        <w:rPr>
          <w:rFonts w:hint="eastAsia" w:ascii="宋体" w:hAnsi="宋体"/>
          <w:szCs w:val="21"/>
        </w:rPr>
        <w:t>（六）违章建筑、危险建筑、非法占用的财产；</w:t>
      </w:r>
    </w:p>
    <w:p>
      <w:pPr>
        <w:adjustRightInd w:val="0"/>
        <w:snapToGrid w:val="0"/>
        <w:spacing w:after="156" w:afterLines="50"/>
        <w:ind w:firstLine="420" w:firstLineChars="200"/>
        <w:rPr>
          <w:rFonts w:ascii="宋体" w:hAnsi="宋体"/>
          <w:szCs w:val="21"/>
        </w:rPr>
      </w:pPr>
      <w:r>
        <w:rPr>
          <w:rFonts w:hint="eastAsia" w:ascii="宋体" w:hAnsi="宋体"/>
          <w:szCs w:val="21"/>
        </w:rPr>
        <w:t>（七）领取公共行驶执照的机动车辆；</w:t>
      </w:r>
    </w:p>
    <w:p>
      <w:pPr>
        <w:adjustRightInd w:val="0"/>
        <w:snapToGrid w:val="0"/>
        <w:spacing w:after="156" w:afterLines="50"/>
        <w:ind w:firstLine="420" w:firstLineChars="200"/>
        <w:rPr>
          <w:rFonts w:ascii="宋体" w:hAnsi="宋体"/>
          <w:i/>
          <w:iCs/>
          <w:szCs w:val="21"/>
        </w:rPr>
      </w:pPr>
      <w:r>
        <w:rPr>
          <w:rFonts w:hint="eastAsia" w:ascii="宋体" w:hAnsi="宋体"/>
          <w:szCs w:val="21"/>
        </w:rPr>
        <w:t>（八）动物、植物、农作物。</w:t>
      </w:r>
    </w:p>
    <w:p>
      <w:pPr>
        <w:adjustRightInd w:val="0"/>
        <w:snapToGrid w:val="0"/>
        <w:spacing w:after="156" w:afterLines="50"/>
        <w:jc w:val="center"/>
        <w:rPr>
          <w:rFonts w:ascii="宋体" w:hAnsi="宋体"/>
          <w:b/>
          <w:bCs/>
          <w:szCs w:val="21"/>
        </w:rPr>
      </w:pPr>
    </w:p>
    <w:p>
      <w:pPr>
        <w:adjustRightInd w:val="0"/>
        <w:snapToGrid w:val="0"/>
        <w:spacing w:after="156" w:afterLines="50"/>
        <w:jc w:val="center"/>
        <w:rPr>
          <w:rFonts w:ascii="宋体" w:hAnsi="宋体"/>
          <w:b/>
          <w:bCs/>
          <w:szCs w:val="21"/>
        </w:rPr>
      </w:pPr>
      <w:r>
        <w:rPr>
          <w:rFonts w:hint="eastAsia" w:ascii="宋体" w:hAnsi="宋体"/>
          <w:b/>
          <w:bCs/>
          <w:szCs w:val="21"/>
        </w:rPr>
        <w:t>保险责任</w:t>
      </w:r>
    </w:p>
    <w:p>
      <w:pPr>
        <w:adjustRightInd w:val="0"/>
        <w:snapToGrid w:val="0"/>
        <w:spacing w:after="156" w:afterLines="50"/>
        <w:ind w:firstLine="422" w:firstLineChars="200"/>
        <w:rPr>
          <w:rFonts w:ascii="宋体" w:hAnsi="宋体"/>
          <w:szCs w:val="21"/>
        </w:rPr>
      </w:pPr>
      <w:r>
        <w:rPr>
          <w:rFonts w:hint="eastAsia" w:ascii="宋体" w:hAnsi="宋体"/>
          <w:b/>
          <w:szCs w:val="21"/>
        </w:rPr>
        <w:t>第五条</w:t>
      </w:r>
      <w:r>
        <w:rPr>
          <w:rFonts w:hint="eastAsia" w:ascii="宋体" w:hAnsi="宋体"/>
          <w:szCs w:val="21"/>
        </w:rPr>
        <w:t xml:space="preserve">  在保险期间内，由于自然灾害或意外事故造成</w:t>
      </w:r>
      <w:r>
        <w:rPr>
          <w:rFonts w:hint="eastAsia" w:ascii="宋体" w:hAnsi="宋体"/>
          <w:bCs/>
          <w:szCs w:val="21"/>
        </w:rPr>
        <w:t>保险标的直接物质损坏或灭失（以下简称“损失”）</w:t>
      </w:r>
      <w:r>
        <w:rPr>
          <w:rFonts w:hint="eastAsia" w:ascii="宋体" w:hAnsi="宋体"/>
          <w:szCs w:val="21"/>
        </w:rPr>
        <w:t>，保险人按照本保险合同的约定负责赔偿。</w:t>
      </w:r>
    </w:p>
    <w:p>
      <w:pPr>
        <w:pStyle w:val="26"/>
        <w:adjustRightInd w:val="0"/>
        <w:snapToGrid w:val="0"/>
        <w:spacing w:after="156" w:afterLines="50"/>
        <w:ind w:firstLine="422" w:firstLineChars="200"/>
        <w:rPr>
          <w:rFonts w:ascii="宋体" w:hAnsi="宋体"/>
          <w:b/>
          <w:bCs/>
          <w:szCs w:val="21"/>
        </w:rPr>
      </w:pPr>
      <w:r>
        <w:rPr>
          <w:rFonts w:hint="eastAsia" w:ascii="宋体" w:hAnsi="宋体"/>
          <w:b/>
          <w:bCs/>
          <w:szCs w:val="21"/>
        </w:rPr>
        <w:t>前款原因造成的保险事故发生时，为抢救保险标的或防止灾害蔓延，采取必要的、合理的措施而造成保险标的的损失，保险人按照本保险合同的约定也负责赔偿。</w:t>
      </w:r>
    </w:p>
    <w:p>
      <w:pPr>
        <w:pStyle w:val="26"/>
        <w:adjustRightInd w:val="0"/>
        <w:snapToGrid w:val="0"/>
        <w:spacing w:after="156" w:afterLines="50"/>
        <w:ind w:firstLine="418" w:firstLineChars="199"/>
        <w:rPr>
          <w:rFonts w:ascii="宋体" w:hAnsi="宋体"/>
          <w:b/>
          <w:szCs w:val="21"/>
        </w:rPr>
      </w:pPr>
      <w:r>
        <w:rPr>
          <w:rFonts w:hint="eastAsia" w:ascii="宋体" w:hAnsi="宋体"/>
          <w:szCs w:val="21"/>
        </w:rPr>
        <w:t xml:space="preserve">第六条  </w:t>
      </w:r>
      <w:r>
        <w:rPr>
          <w:rFonts w:hint="eastAsia" w:ascii="宋体" w:hAnsi="宋体"/>
          <w:b/>
          <w:szCs w:val="21"/>
        </w:rPr>
        <w:t>保险事故发生后，被保险人为防止或减少保险标的的损失所支付的必要的、合理的费用，保险人按照本保险合同的约定也负责赔偿。</w:t>
      </w:r>
    </w:p>
    <w:p>
      <w:pPr>
        <w:adjustRightInd w:val="0"/>
        <w:snapToGrid w:val="0"/>
        <w:spacing w:after="156" w:afterLines="50"/>
        <w:jc w:val="center"/>
        <w:rPr>
          <w:rFonts w:ascii="宋体" w:hAnsi="宋体"/>
          <w:b/>
          <w:bCs/>
          <w:szCs w:val="21"/>
        </w:rPr>
      </w:pPr>
    </w:p>
    <w:p>
      <w:pPr>
        <w:adjustRightInd w:val="0"/>
        <w:snapToGrid w:val="0"/>
        <w:spacing w:after="156" w:afterLines="50"/>
        <w:jc w:val="center"/>
        <w:rPr>
          <w:rFonts w:ascii="宋体" w:hAnsi="宋体"/>
          <w:b/>
          <w:bCs/>
          <w:szCs w:val="21"/>
        </w:rPr>
      </w:pPr>
      <w:r>
        <w:rPr>
          <w:rFonts w:hint="eastAsia" w:ascii="宋体" w:hAnsi="宋体"/>
          <w:b/>
          <w:bCs/>
          <w:szCs w:val="21"/>
        </w:rPr>
        <w:t>责任免除</w:t>
      </w:r>
    </w:p>
    <w:p>
      <w:pPr>
        <w:adjustRightInd w:val="0"/>
        <w:snapToGrid w:val="0"/>
        <w:spacing w:after="156" w:afterLines="50"/>
        <w:ind w:firstLine="420" w:firstLineChars="199"/>
        <w:rPr>
          <w:rFonts w:ascii="宋体" w:hAnsi="宋体"/>
          <w:b/>
          <w:szCs w:val="21"/>
        </w:rPr>
      </w:pPr>
      <w:r>
        <w:rPr>
          <w:rFonts w:hint="eastAsia" w:ascii="宋体" w:hAnsi="宋体"/>
          <w:b/>
          <w:szCs w:val="21"/>
        </w:rPr>
        <w:t>第七条 下列原因造成的损失、费用，保险人不负责赔偿：</w:t>
      </w:r>
    </w:p>
    <w:p>
      <w:pPr>
        <w:adjustRightInd w:val="0"/>
        <w:snapToGrid w:val="0"/>
        <w:spacing w:after="156" w:afterLines="50"/>
        <w:ind w:firstLine="420" w:firstLineChars="199"/>
        <w:rPr>
          <w:rFonts w:ascii="宋体" w:hAnsi="宋体"/>
          <w:b/>
          <w:szCs w:val="21"/>
        </w:rPr>
      </w:pPr>
      <w:r>
        <w:rPr>
          <w:rFonts w:hint="eastAsia" w:ascii="宋体" w:hAnsi="宋体"/>
          <w:b/>
          <w:szCs w:val="21"/>
        </w:rPr>
        <w:t>（一）投保人、被保险人及其代表的故意或重大过失行为；</w:t>
      </w:r>
    </w:p>
    <w:p>
      <w:pPr>
        <w:adjustRightInd w:val="0"/>
        <w:snapToGrid w:val="0"/>
        <w:spacing w:after="156" w:afterLines="50"/>
        <w:ind w:firstLine="422" w:firstLineChars="200"/>
        <w:rPr>
          <w:rFonts w:ascii="宋体" w:hAnsi="宋体"/>
          <w:b/>
          <w:szCs w:val="21"/>
        </w:rPr>
      </w:pPr>
      <w:r>
        <w:rPr>
          <w:rFonts w:hint="eastAsia" w:ascii="宋体" w:hAnsi="宋体"/>
          <w:b/>
          <w:szCs w:val="21"/>
        </w:rPr>
        <w:t xml:space="preserve">（二）行政行为或司法行为； </w:t>
      </w:r>
    </w:p>
    <w:p>
      <w:pPr>
        <w:adjustRightInd w:val="0"/>
        <w:snapToGrid w:val="0"/>
        <w:spacing w:after="156" w:afterLines="50"/>
        <w:ind w:firstLine="422" w:firstLineChars="200"/>
        <w:rPr>
          <w:rFonts w:ascii="宋体" w:hAnsi="宋体"/>
          <w:b/>
          <w:szCs w:val="21"/>
        </w:rPr>
      </w:pPr>
      <w:r>
        <w:rPr>
          <w:rFonts w:hint="eastAsia" w:ascii="宋体" w:hAnsi="宋体"/>
          <w:b/>
          <w:szCs w:val="21"/>
        </w:rPr>
        <w:t xml:space="preserve">（三）战争、类似战争行为、敌对行动、军事行动、武装冲突、罢工、骚乱、暴动、格式政变、谋反、恐怖活动； </w:t>
      </w:r>
    </w:p>
    <w:p>
      <w:pPr>
        <w:adjustRightInd w:val="0"/>
        <w:snapToGrid w:val="0"/>
        <w:spacing w:after="156" w:afterLines="50"/>
        <w:ind w:firstLine="422" w:firstLineChars="200"/>
        <w:rPr>
          <w:rFonts w:ascii="宋体" w:hAnsi="宋体"/>
          <w:b/>
          <w:szCs w:val="21"/>
        </w:rPr>
      </w:pPr>
      <w:r>
        <w:rPr>
          <w:rFonts w:hint="eastAsia" w:ascii="宋体" w:hAnsi="宋体"/>
          <w:b/>
          <w:szCs w:val="21"/>
        </w:rPr>
        <w:t>（四）地震、海啸及其次生灾害；</w:t>
      </w:r>
    </w:p>
    <w:p>
      <w:pPr>
        <w:adjustRightInd w:val="0"/>
        <w:snapToGrid w:val="0"/>
        <w:spacing w:after="156" w:afterLines="50"/>
        <w:ind w:firstLine="422" w:firstLineChars="200"/>
        <w:rPr>
          <w:rFonts w:ascii="宋体" w:hAnsi="宋体"/>
          <w:b/>
          <w:szCs w:val="21"/>
        </w:rPr>
      </w:pPr>
      <w:r>
        <w:rPr>
          <w:rFonts w:hint="eastAsia" w:ascii="宋体" w:hAnsi="宋体"/>
          <w:b/>
          <w:szCs w:val="21"/>
        </w:rPr>
        <w:t>（五）核辐射、核裂变、核聚变、核污染及其他放射性污染；</w:t>
      </w:r>
    </w:p>
    <w:p>
      <w:pPr>
        <w:adjustRightInd w:val="0"/>
        <w:snapToGrid w:val="0"/>
        <w:spacing w:after="156" w:afterLines="50"/>
        <w:ind w:firstLine="422" w:firstLineChars="200"/>
        <w:rPr>
          <w:rFonts w:ascii="宋体" w:hAnsi="宋体"/>
          <w:b/>
          <w:szCs w:val="21"/>
        </w:rPr>
      </w:pPr>
      <w:r>
        <w:rPr>
          <w:rFonts w:hint="eastAsia" w:ascii="宋体" w:hAnsi="宋体"/>
          <w:b/>
          <w:szCs w:val="21"/>
        </w:rPr>
        <w:t>（六）大气污染、土地污染、水污染及其他非放射性污染，但因保险事故造成的非放射性污染不在此限；</w:t>
      </w:r>
    </w:p>
    <w:p>
      <w:pPr>
        <w:adjustRightInd w:val="0"/>
        <w:snapToGrid w:val="0"/>
        <w:spacing w:after="156" w:afterLines="50"/>
        <w:ind w:firstLine="422" w:firstLineChars="200"/>
        <w:rPr>
          <w:rFonts w:ascii="宋体" w:hAnsi="宋体"/>
          <w:b/>
          <w:szCs w:val="21"/>
        </w:rPr>
      </w:pPr>
      <w:r>
        <w:rPr>
          <w:rFonts w:hint="eastAsia" w:ascii="宋体" w:hAnsi="宋体"/>
          <w:b/>
          <w:szCs w:val="21"/>
        </w:rPr>
        <w:t>（七）保险标的的内在或潜在缺陷、自然磨损、自然损耗，大气（气候或气温）变化、正常水位变化或其他渐变原因，物质本身变化、霉烂、受潮、鼠咬、虫蛀、鸟啄、氧化、锈蚀、渗漏、烘焙；</w:t>
      </w:r>
    </w:p>
    <w:p>
      <w:pPr>
        <w:adjustRightInd w:val="0"/>
        <w:snapToGrid w:val="0"/>
        <w:spacing w:after="156" w:afterLines="50"/>
        <w:ind w:firstLine="422" w:firstLineChars="200"/>
        <w:rPr>
          <w:rFonts w:ascii="宋体" w:hAnsi="宋体"/>
          <w:b/>
          <w:szCs w:val="21"/>
        </w:rPr>
      </w:pPr>
      <w:r>
        <w:rPr>
          <w:rFonts w:hint="eastAsia" w:ascii="宋体" w:hAnsi="宋体"/>
          <w:b/>
          <w:szCs w:val="21"/>
        </w:rPr>
        <w:t>（八）盗窃、抢劫。</w:t>
      </w:r>
    </w:p>
    <w:p>
      <w:pPr>
        <w:adjustRightInd w:val="0"/>
        <w:snapToGrid w:val="0"/>
        <w:spacing w:after="156" w:afterLines="50"/>
        <w:ind w:firstLine="420" w:firstLineChars="199"/>
        <w:rPr>
          <w:rFonts w:ascii="宋体" w:hAnsi="宋体"/>
          <w:b/>
          <w:szCs w:val="21"/>
        </w:rPr>
      </w:pPr>
      <w:r>
        <w:rPr>
          <w:rFonts w:hint="eastAsia" w:ascii="宋体" w:hAnsi="宋体"/>
          <w:b/>
          <w:szCs w:val="21"/>
        </w:rPr>
        <w:t>第八条  下列损失、费用，保险人也不负责赔偿：</w:t>
      </w:r>
    </w:p>
    <w:p>
      <w:pPr>
        <w:adjustRightInd w:val="0"/>
        <w:snapToGrid w:val="0"/>
        <w:spacing w:after="156" w:afterLines="50"/>
        <w:ind w:firstLine="420" w:firstLineChars="199"/>
        <w:rPr>
          <w:rFonts w:ascii="宋体" w:hAnsi="宋体"/>
          <w:b/>
          <w:szCs w:val="21"/>
        </w:rPr>
      </w:pPr>
      <w:r>
        <w:rPr>
          <w:rFonts w:hint="eastAsia" w:ascii="宋体" w:hAnsi="宋体"/>
          <w:b/>
          <w:szCs w:val="21"/>
        </w:rPr>
        <w:t>（一） 保险标的遭受保险事故引起的各种间接损失；</w:t>
      </w:r>
    </w:p>
    <w:p>
      <w:pPr>
        <w:adjustRightInd w:val="0"/>
        <w:snapToGrid w:val="0"/>
        <w:spacing w:after="156" w:afterLines="50"/>
        <w:ind w:firstLine="420" w:firstLineChars="199"/>
        <w:rPr>
          <w:rFonts w:ascii="宋体" w:hAnsi="宋体"/>
          <w:b/>
          <w:szCs w:val="21"/>
        </w:rPr>
      </w:pPr>
      <w:r>
        <w:rPr>
          <w:rFonts w:hint="eastAsia" w:ascii="宋体" w:hAnsi="宋体"/>
          <w:b/>
          <w:szCs w:val="21"/>
        </w:rPr>
        <w:t>（二）设计错误、原材料缺陷或工艺不善造成保险标的本身的损失；</w:t>
      </w:r>
    </w:p>
    <w:p>
      <w:pPr>
        <w:adjustRightInd w:val="0"/>
        <w:snapToGrid w:val="0"/>
        <w:spacing w:after="156" w:afterLines="50"/>
        <w:ind w:firstLine="420" w:firstLineChars="199"/>
        <w:rPr>
          <w:rFonts w:ascii="宋体" w:hAnsi="宋体"/>
          <w:b/>
          <w:szCs w:val="21"/>
        </w:rPr>
      </w:pPr>
      <w:r>
        <w:rPr>
          <w:rFonts w:hint="eastAsia" w:ascii="宋体" w:hAnsi="宋体"/>
          <w:b/>
          <w:szCs w:val="21"/>
        </w:rPr>
        <w:t>（三）广告牌、天线、霓虹灯、太阳能装置等建筑物外部附属设施，存放于露天或简易建筑物内的保险标的以及简易建筑，由于雷电、暴雨、洪水、暴风、龙卷风、冰雹、台风、飓风、暴雪、冰凌、沙尘暴造成的损失；</w:t>
      </w:r>
    </w:p>
    <w:p>
      <w:pPr>
        <w:adjustRightInd w:val="0"/>
        <w:snapToGrid w:val="0"/>
        <w:spacing w:after="156" w:afterLines="50"/>
        <w:ind w:firstLine="420" w:firstLineChars="199"/>
        <w:rPr>
          <w:rFonts w:ascii="宋体" w:hAnsi="宋体"/>
          <w:b/>
          <w:szCs w:val="21"/>
        </w:rPr>
      </w:pPr>
      <w:r>
        <w:rPr>
          <w:rFonts w:hint="eastAsia" w:ascii="宋体" w:hAnsi="宋体"/>
          <w:b/>
          <w:szCs w:val="21"/>
        </w:rPr>
        <w:t>（四）锅炉及压力容器爆炸造成其本身的损失；</w:t>
      </w:r>
    </w:p>
    <w:p>
      <w:pPr>
        <w:adjustRightInd w:val="0"/>
        <w:snapToGrid w:val="0"/>
        <w:spacing w:after="156" w:afterLines="50"/>
        <w:ind w:firstLine="420" w:firstLineChars="199"/>
        <w:rPr>
          <w:rFonts w:ascii="宋体" w:hAnsi="宋体"/>
          <w:b/>
          <w:szCs w:val="21"/>
        </w:rPr>
      </w:pPr>
      <w:r>
        <w:rPr>
          <w:rFonts w:hint="eastAsia" w:ascii="宋体" w:hAnsi="宋体"/>
          <w:b/>
          <w:szCs w:val="21"/>
        </w:rPr>
        <w:t>（五）非外力造成机械或电气设备本身的损失；</w:t>
      </w:r>
    </w:p>
    <w:p>
      <w:pPr>
        <w:adjustRightInd w:val="0"/>
        <w:snapToGrid w:val="0"/>
        <w:spacing w:after="156" w:afterLines="50"/>
        <w:ind w:firstLine="420" w:firstLineChars="199"/>
        <w:rPr>
          <w:rFonts w:ascii="宋体" w:hAnsi="宋体"/>
          <w:b/>
          <w:szCs w:val="21"/>
        </w:rPr>
      </w:pPr>
      <w:r>
        <w:rPr>
          <w:rFonts w:hint="eastAsia" w:ascii="宋体" w:hAnsi="宋体"/>
          <w:b/>
          <w:szCs w:val="21"/>
        </w:rPr>
        <w:t>（六）被保险人及其雇员的操作不当、技术缺陷造成被操作的机械或电气设备的损失；</w:t>
      </w:r>
    </w:p>
    <w:p>
      <w:pPr>
        <w:adjustRightInd w:val="0"/>
        <w:snapToGrid w:val="0"/>
        <w:spacing w:after="156" w:afterLines="50"/>
        <w:ind w:firstLine="422" w:firstLineChars="200"/>
        <w:rPr>
          <w:rFonts w:ascii="宋体" w:hAnsi="宋体"/>
          <w:b/>
          <w:szCs w:val="21"/>
        </w:rPr>
      </w:pPr>
      <w:r>
        <w:rPr>
          <w:rFonts w:hint="eastAsia" w:ascii="宋体" w:hAnsi="宋体"/>
          <w:b/>
          <w:szCs w:val="21"/>
        </w:rPr>
        <w:t>（七）盘点时发现的短缺；</w:t>
      </w:r>
    </w:p>
    <w:p>
      <w:pPr>
        <w:adjustRightInd w:val="0"/>
        <w:snapToGrid w:val="0"/>
        <w:spacing w:after="156" w:afterLines="50"/>
        <w:ind w:firstLine="422" w:firstLineChars="200"/>
        <w:rPr>
          <w:rFonts w:ascii="宋体" w:hAnsi="宋体"/>
          <w:b/>
          <w:szCs w:val="21"/>
        </w:rPr>
      </w:pPr>
      <w:r>
        <w:rPr>
          <w:rFonts w:hint="eastAsia" w:ascii="宋体" w:hAnsi="宋体"/>
          <w:b/>
          <w:szCs w:val="21"/>
        </w:rPr>
        <w:t>（八）任何原因导致公共供电、供水、供气及其他能源供应中断造成的损失和费用；</w:t>
      </w:r>
    </w:p>
    <w:p>
      <w:pPr>
        <w:adjustRightInd w:val="0"/>
        <w:snapToGrid w:val="0"/>
        <w:spacing w:after="156" w:afterLines="50"/>
        <w:ind w:firstLine="420" w:firstLineChars="199"/>
        <w:rPr>
          <w:rFonts w:ascii="宋体" w:hAnsi="宋体"/>
          <w:szCs w:val="21"/>
        </w:rPr>
      </w:pPr>
      <w:r>
        <w:rPr>
          <w:rFonts w:hint="eastAsia" w:ascii="宋体" w:hAnsi="宋体"/>
          <w:b/>
          <w:szCs w:val="21"/>
        </w:rPr>
        <w:t xml:space="preserve">（九）本保险合同中载明的免赔额或按本保险合同中载明的免赔率计算的免赔额。 </w:t>
      </w:r>
    </w:p>
    <w:p>
      <w:pPr>
        <w:adjustRightInd w:val="0"/>
        <w:snapToGrid w:val="0"/>
        <w:spacing w:after="156" w:afterLines="50"/>
        <w:jc w:val="center"/>
        <w:rPr>
          <w:rFonts w:ascii="宋体" w:hAnsi="宋体"/>
          <w:b/>
          <w:bCs/>
          <w:szCs w:val="21"/>
        </w:rPr>
      </w:pPr>
    </w:p>
    <w:p>
      <w:pPr>
        <w:adjustRightInd w:val="0"/>
        <w:snapToGrid w:val="0"/>
        <w:spacing w:after="156" w:afterLines="50"/>
        <w:jc w:val="center"/>
        <w:rPr>
          <w:rFonts w:ascii="宋体" w:hAnsi="宋体"/>
          <w:b/>
          <w:bCs/>
          <w:szCs w:val="21"/>
        </w:rPr>
      </w:pPr>
      <w:r>
        <w:rPr>
          <w:rFonts w:hint="eastAsia" w:ascii="宋体" w:hAnsi="宋体"/>
          <w:b/>
          <w:bCs/>
          <w:szCs w:val="21"/>
        </w:rPr>
        <w:t>保险价值、保险金额与免赔额（率）</w:t>
      </w:r>
    </w:p>
    <w:p>
      <w:pPr>
        <w:adjustRightInd w:val="0"/>
        <w:snapToGrid w:val="0"/>
        <w:spacing w:after="156" w:afterLines="50"/>
        <w:rPr>
          <w:rFonts w:ascii="宋体" w:hAnsi="宋体"/>
          <w:b/>
          <w:bCs/>
          <w:szCs w:val="21"/>
        </w:rPr>
      </w:pPr>
      <w:r>
        <w:rPr>
          <w:rFonts w:hint="eastAsia" w:ascii="宋体" w:hAnsi="宋体"/>
          <w:b/>
          <w:szCs w:val="21"/>
        </w:rPr>
        <w:t xml:space="preserve">    第九条  </w:t>
      </w:r>
      <w:r>
        <w:rPr>
          <w:rFonts w:hint="eastAsia" w:ascii="宋体" w:hAnsi="宋体"/>
          <w:bCs/>
          <w:szCs w:val="21"/>
        </w:rPr>
        <w:t>保险标的的保险价值可以为出险时的重置价值、出险时的账面余额、出险时的市场价值或其他价值，由投保人与保险人协商确定，并在本保险合同中载明。</w:t>
      </w:r>
    </w:p>
    <w:p>
      <w:pPr>
        <w:adjustRightInd w:val="0"/>
        <w:snapToGrid w:val="0"/>
        <w:spacing w:after="156" w:afterLines="50"/>
        <w:ind w:firstLine="413" w:firstLineChars="196"/>
        <w:rPr>
          <w:rFonts w:ascii="宋体" w:hAnsi="宋体"/>
          <w:szCs w:val="21"/>
        </w:rPr>
      </w:pPr>
      <w:r>
        <w:rPr>
          <w:rFonts w:hint="eastAsia" w:ascii="宋体" w:hAnsi="宋体"/>
          <w:b/>
          <w:szCs w:val="21"/>
        </w:rPr>
        <w:t>第十条</w:t>
      </w:r>
      <w:r>
        <w:rPr>
          <w:rFonts w:hint="eastAsia" w:ascii="宋体" w:hAnsi="宋体"/>
          <w:szCs w:val="21"/>
        </w:rPr>
        <w:t xml:space="preserve">  保险金额由投保人参照保险价值自行确定，并在保险合同中载明。保险金额不得超过保险价值。超过保险价值的，超过部分无效，保险人应当退还相应的保险费。</w:t>
      </w:r>
    </w:p>
    <w:p>
      <w:pPr>
        <w:adjustRightInd w:val="0"/>
        <w:snapToGrid w:val="0"/>
        <w:spacing w:after="156" w:afterLines="50"/>
        <w:ind w:firstLine="420" w:firstLineChars="199"/>
        <w:rPr>
          <w:rFonts w:ascii="宋体" w:hAnsi="宋体"/>
          <w:szCs w:val="21"/>
        </w:rPr>
      </w:pPr>
      <w:r>
        <w:rPr>
          <w:rFonts w:hint="eastAsia" w:ascii="宋体" w:hAnsi="宋体"/>
          <w:b/>
          <w:bCs/>
          <w:szCs w:val="21"/>
        </w:rPr>
        <w:t>第十一条</w:t>
      </w:r>
      <w:r>
        <w:rPr>
          <w:rFonts w:hint="eastAsia" w:ascii="宋体" w:hAnsi="宋体"/>
          <w:szCs w:val="21"/>
        </w:rPr>
        <w:t xml:space="preserve">  免赔额（率）由投保人与保险人在订立保险合同时协商确定，并在保险合同中载明。</w:t>
      </w:r>
    </w:p>
    <w:p>
      <w:pPr>
        <w:adjustRightInd w:val="0"/>
        <w:snapToGrid w:val="0"/>
        <w:spacing w:after="156" w:afterLines="50"/>
        <w:jc w:val="center"/>
        <w:rPr>
          <w:rFonts w:ascii="宋体" w:hAnsi="宋体"/>
          <w:b/>
          <w:bCs/>
          <w:szCs w:val="21"/>
        </w:rPr>
      </w:pPr>
    </w:p>
    <w:p>
      <w:pPr>
        <w:adjustRightInd w:val="0"/>
        <w:snapToGrid w:val="0"/>
        <w:spacing w:after="156" w:afterLines="50"/>
        <w:jc w:val="center"/>
        <w:rPr>
          <w:rFonts w:ascii="宋体" w:hAnsi="宋体"/>
          <w:b/>
          <w:bCs/>
          <w:szCs w:val="21"/>
        </w:rPr>
      </w:pPr>
      <w:r>
        <w:rPr>
          <w:rFonts w:hint="eastAsia" w:ascii="宋体" w:hAnsi="宋体"/>
          <w:b/>
          <w:bCs/>
          <w:szCs w:val="21"/>
        </w:rPr>
        <w:t>保险期间</w:t>
      </w:r>
    </w:p>
    <w:p>
      <w:pPr>
        <w:adjustRightInd w:val="0"/>
        <w:snapToGrid w:val="0"/>
        <w:spacing w:after="156" w:afterLines="50"/>
        <w:ind w:firstLine="420" w:firstLineChars="199"/>
        <w:rPr>
          <w:rFonts w:ascii="宋体" w:hAnsi="宋体"/>
          <w:b/>
          <w:szCs w:val="21"/>
        </w:rPr>
      </w:pPr>
      <w:r>
        <w:rPr>
          <w:rFonts w:hint="eastAsia" w:ascii="宋体" w:hAnsi="宋体"/>
          <w:b/>
          <w:szCs w:val="21"/>
        </w:rPr>
        <w:t xml:space="preserve">第十二条  </w:t>
      </w:r>
      <w:r>
        <w:rPr>
          <w:rFonts w:hint="eastAsia" w:ascii="宋体" w:hAnsi="宋体"/>
          <w:szCs w:val="21"/>
        </w:rPr>
        <w:t>除另有约定外，保险期间为一年，以保险单载明的起讫时间为准。</w:t>
      </w:r>
    </w:p>
    <w:p>
      <w:pPr>
        <w:adjustRightInd w:val="0"/>
        <w:snapToGrid w:val="0"/>
        <w:spacing w:after="156" w:afterLines="50"/>
        <w:jc w:val="center"/>
        <w:rPr>
          <w:rFonts w:ascii="宋体" w:hAnsi="宋体"/>
          <w:b/>
          <w:bCs/>
          <w:szCs w:val="21"/>
        </w:rPr>
      </w:pPr>
    </w:p>
    <w:p>
      <w:pPr>
        <w:adjustRightInd w:val="0"/>
        <w:snapToGrid w:val="0"/>
        <w:spacing w:after="156" w:afterLines="50"/>
        <w:jc w:val="center"/>
        <w:rPr>
          <w:rFonts w:ascii="宋体" w:hAnsi="宋体"/>
          <w:b/>
          <w:bCs/>
          <w:szCs w:val="21"/>
        </w:rPr>
      </w:pPr>
      <w:r>
        <w:rPr>
          <w:rFonts w:hint="eastAsia" w:ascii="宋体" w:hAnsi="宋体"/>
          <w:b/>
          <w:bCs/>
          <w:szCs w:val="21"/>
        </w:rPr>
        <w:t>保险人义务</w:t>
      </w:r>
    </w:p>
    <w:p>
      <w:pPr>
        <w:adjustRightInd w:val="0"/>
        <w:snapToGrid w:val="0"/>
        <w:spacing w:after="156" w:afterLines="50"/>
        <w:ind w:firstLine="413" w:firstLineChars="196"/>
        <w:rPr>
          <w:rFonts w:ascii="宋体" w:hAnsi="宋体"/>
          <w:szCs w:val="21"/>
        </w:rPr>
      </w:pPr>
      <w:r>
        <w:rPr>
          <w:rFonts w:hint="eastAsia" w:ascii="宋体" w:hAnsi="宋体"/>
          <w:b/>
          <w:bCs/>
          <w:szCs w:val="21"/>
        </w:rPr>
        <w:t xml:space="preserve">第十三条 </w:t>
      </w:r>
      <w:r>
        <w:rPr>
          <w:rFonts w:hint="eastAsia" w:ascii="宋体" w:hAnsi="宋体"/>
          <w:szCs w:val="21"/>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adjustRightInd w:val="0"/>
        <w:snapToGrid w:val="0"/>
        <w:spacing w:after="156" w:afterLines="50"/>
        <w:ind w:firstLine="413" w:firstLineChars="196"/>
        <w:rPr>
          <w:rFonts w:ascii="宋体" w:hAnsi="宋体"/>
          <w:szCs w:val="21"/>
        </w:rPr>
      </w:pPr>
      <w:r>
        <w:rPr>
          <w:rFonts w:hint="eastAsia" w:ascii="宋体" w:hAnsi="宋体"/>
          <w:b/>
          <w:bCs/>
          <w:szCs w:val="21"/>
        </w:rPr>
        <w:t xml:space="preserve">第十四条 </w:t>
      </w:r>
      <w:r>
        <w:rPr>
          <w:rFonts w:hint="eastAsia" w:ascii="宋体" w:hAnsi="宋体"/>
          <w:szCs w:val="21"/>
        </w:rPr>
        <w:t xml:space="preserve"> 本保险合同成立后，保险人应当及时向投保人签发保险单或其他保险凭证。</w:t>
      </w:r>
    </w:p>
    <w:p>
      <w:pPr>
        <w:adjustRightInd w:val="0"/>
        <w:snapToGrid w:val="0"/>
        <w:spacing w:after="156" w:afterLines="50"/>
        <w:ind w:firstLine="379" w:firstLineChars="180"/>
        <w:rPr>
          <w:rStyle w:val="39"/>
          <w:rFonts w:ascii="宋体" w:hAnsi="宋体"/>
          <w:szCs w:val="21"/>
        </w:rPr>
      </w:pPr>
      <w:r>
        <w:rPr>
          <w:rFonts w:hint="eastAsia" w:ascii="宋体" w:hAnsi="宋体"/>
          <w:b/>
          <w:bCs/>
          <w:szCs w:val="21"/>
        </w:rPr>
        <w:t xml:space="preserve">第十五条 </w:t>
      </w:r>
      <w:r>
        <w:rPr>
          <w:rFonts w:hint="eastAsia" w:ascii="宋体" w:hAnsi="宋体"/>
          <w:szCs w:val="21"/>
        </w:rPr>
        <w:t xml:space="preserve"> 保险人依据第十九条所取得的保险合同解除权，</w:t>
      </w:r>
      <w:r>
        <w:rPr>
          <w:rStyle w:val="39"/>
          <w:rFonts w:hint="eastAsia" w:ascii="宋体" w:hAnsi="宋体"/>
          <w:color w:val="000000"/>
          <w:szCs w:val="21"/>
        </w:rPr>
        <w:t>自保险人知道有解除事由之日起，超过三十日不行使而消灭。自保险合同成立之日起超过二年的，保险人不得解除合同；发生保险事故的，保险人承担赔偿责任。</w:t>
      </w:r>
    </w:p>
    <w:p>
      <w:pPr>
        <w:adjustRightInd w:val="0"/>
        <w:snapToGrid w:val="0"/>
        <w:spacing w:after="156" w:afterLines="50"/>
        <w:ind w:firstLine="380" w:firstLineChars="181"/>
        <w:rPr>
          <w:rFonts w:ascii="宋体" w:hAnsi="宋体"/>
          <w:color w:val="000000"/>
          <w:szCs w:val="21"/>
        </w:rPr>
      </w:pPr>
      <w:r>
        <w:rPr>
          <w:rStyle w:val="39"/>
          <w:rFonts w:hint="eastAsia" w:ascii="宋体" w:hAnsi="宋体"/>
          <w:color w:val="000000"/>
          <w:szCs w:val="21"/>
        </w:rPr>
        <w:t>保险人在合同订立时已经知道投保人未如实告知的情况的，保险人不得解除合同；发生保险事故的，保险人应当承担赔偿责任。</w:t>
      </w:r>
    </w:p>
    <w:p>
      <w:pPr>
        <w:adjustRightInd w:val="0"/>
        <w:snapToGrid w:val="0"/>
        <w:spacing w:after="156" w:afterLines="50"/>
        <w:ind w:firstLine="379" w:firstLineChars="180"/>
        <w:rPr>
          <w:rStyle w:val="39"/>
          <w:rFonts w:ascii="宋体" w:hAnsi="宋体"/>
          <w:szCs w:val="21"/>
        </w:rPr>
      </w:pPr>
      <w:r>
        <w:rPr>
          <w:rFonts w:hint="eastAsia" w:ascii="宋体" w:hAnsi="宋体"/>
          <w:b/>
          <w:bCs/>
          <w:szCs w:val="21"/>
        </w:rPr>
        <w:t xml:space="preserve">第十六条 </w:t>
      </w:r>
      <w:r>
        <w:rPr>
          <w:rStyle w:val="39"/>
          <w:rFonts w:hint="eastAsia" w:ascii="宋体" w:hAnsi="宋体"/>
          <w:color w:val="000000"/>
          <w:szCs w:val="21"/>
        </w:rPr>
        <w:t>保险人按照第二十五条的约定，认为被保险人提供的有关索赔的证明和资料不完整的，应当及时一次性通知投保人、被保险人补充提供。</w:t>
      </w:r>
    </w:p>
    <w:p>
      <w:pPr>
        <w:adjustRightInd w:val="0"/>
        <w:snapToGrid w:val="0"/>
        <w:spacing w:after="156" w:afterLines="50"/>
        <w:ind w:firstLine="413" w:firstLineChars="196"/>
        <w:rPr>
          <w:rFonts w:ascii="宋体" w:hAnsi="宋体"/>
          <w:szCs w:val="21"/>
        </w:rPr>
      </w:pPr>
      <w:r>
        <w:rPr>
          <w:rFonts w:hint="eastAsia" w:ascii="宋体" w:hAnsi="宋体"/>
          <w:b/>
          <w:bCs/>
          <w:szCs w:val="21"/>
        </w:rPr>
        <w:t xml:space="preserve">第十七条 </w:t>
      </w:r>
      <w:r>
        <w:rPr>
          <w:rFonts w:hint="eastAsia" w:ascii="宋体" w:hAnsi="宋体"/>
          <w:szCs w:val="21"/>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after="156" w:afterLines="50"/>
        <w:ind w:firstLine="412" w:firstLineChars="196"/>
        <w:rPr>
          <w:rStyle w:val="39"/>
          <w:rFonts w:ascii="宋体" w:hAnsi="宋体"/>
          <w:color w:val="000000"/>
          <w:szCs w:val="21"/>
        </w:rPr>
      </w:pPr>
      <w:r>
        <w:rPr>
          <w:rFonts w:hint="eastAsia" w:ascii="宋体" w:hAnsi="宋体"/>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w:t>
      </w:r>
      <w:r>
        <w:rPr>
          <w:rStyle w:val="39"/>
          <w:rFonts w:hint="eastAsia" w:ascii="宋体" w:hAnsi="宋体"/>
          <w:szCs w:val="21"/>
        </w:rPr>
        <w:t>对不属于保险责任的，应当自作出核定之日起三日内向被保险人发出拒绝赔偿保险金通知书，并说明理由</w:t>
      </w:r>
      <w:r>
        <w:rPr>
          <w:rFonts w:hint="eastAsia" w:ascii="宋体" w:hAnsi="宋体"/>
          <w:szCs w:val="21"/>
        </w:rPr>
        <w:t>。</w:t>
      </w:r>
    </w:p>
    <w:p>
      <w:pPr>
        <w:adjustRightInd w:val="0"/>
        <w:snapToGrid w:val="0"/>
        <w:spacing w:after="156" w:afterLines="50"/>
        <w:ind w:firstLine="422" w:firstLineChars="200"/>
        <w:rPr>
          <w:rFonts w:ascii="宋体" w:hAnsi="宋体"/>
          <w:i/>
          <w:iCs/>
          <w:szCs w:val="21"/>
        </w:rPr>
      </w:pPr>
      <w:r>
        <w:rPr>
          <w:rFonts w:hint="eastAsia" w:ascii="宋体" w:hAnsi="宋体"/>
          <w:b/>
          <w:bCs/>
          <w:szCs w:val="21"/>
        </w:rPr>
        <w:t xml:space="preserve">第十八条 </w:t>
      </w:r>
      <w:r>
        <w:rPr>
          <w:rStyle w:val="39"/>
          <w:rFonts w:hint="eastAsia" w:ascii="宋体" w:hAnsi="宋体"/>
          <w:color w:val="000000"/>
          <w:szCs w:val="21"/>
        </w:rPr>
        <w:t>保险人自收到赔偿的请求和有关证明、资料之日起六十日内，对其赔偿保险金的数额不能确定的，应当根据已有证明和资料可以确定的数额先予支付；保险人最终确定赔偿的数额后，应当支付相应的差额。</w:t>
      </w:r>
      <w:r>
        <w:rPr>
          <w:rStyle w:val="36"/>
          <w:rFonts w:hint="eastAsia" w:ascii="宋体"/>
          <w:color w:val="000000"/>
          <w:szCs w:val="21"/>
        </w:rPr>
        <w:t> </w:t>
      </w:r>
    </w:p>
    <w:p>
      <w:pPr>
        <w:adjustRightInd w:val="0"/>
        <w:snapToGrid w:val="0"/>
        <w:spacing w:after="156" w:afterLines="50"/>
        <w:jc w:val="center"/>
        <w:rPr>
          <w:rFonts w:ascii="宋体" w:hAnsi="宋体"/>
          <w:b/>
          <w:bCs/>
          <w:szCs w:val="21"/>
        </w:rPr>
      </w:pPr>
    </w:p>
    <w:p>
      <w:pPr>
        <w:adjustRightInd w:val="0"/>
        <w:snapToGrid w:val="0"/>
        <w:spacing w:after="156" w:afterLines="50"/>
        <w:jc w:val="center"/>
        <w:rPr>
          <w:rFonts w:ascii="宋体" w:hAnsi="宋体"/>
          <w:b/>
          <w:bCs/>
          <w:szCs w:val="21"/>
        </w:rPr>
      </w:pPr>
      <w:r>
        <w:rPr>
          <w:rFonts w:hint="eastAsia" w:ascii="宋体" w:hAnsi="宋体"/>
          <w:b/>
          <w:bCs/>
          <w:szCs w:val="21"/>
        </w:rPr>
        <w:t>投保人、被保险人义务</w:t>
      </w:r>
    </w:p>
    <w:p>
      <w:pPr>
        <w:pStyle w:val="16"/>
        <w:adjustRightInd w:val="0"/>
        <w:snapToGrid w:val="0"/>
        <w:spacing w:after="156" w:afterLines="50"/>
        <w:ind w:firstLine="413" w:firstLineChars="196"/>
        <w:rPr>
          <w:rFonts w:ascii="宋体"/>
          <w:szCs w:val="21"/>
        </w:rPr>
      </w:pPr>
      <w:r>
        <w:rPr>
          <w:rFonts w:hint="eastAsia" w:ascii="宋体"/>
          <w:b/>
          <w:szCs w:val="21"/>
        </w:rPr>
        <w:t>第十九条</w:t>
      </w:r>
      <w:r>
        <w:rPr>
          <w:rFonts w:hint="eastAsia" w:ascii="宋体"/>
          <w:szCs w:val="21"/>
        </w:rPr>
        <w:t xml:space="preserve">  订立保险合同，保险人就保险标的或者被保险人的有关情况提出询问的，投保人应当如实告知，并如实填写投保单。</w:t>
      </w:r>
    </w:p>
    <w:p>
      <w:pPr>
        <w:pStyle w:val="10"/>
        <w:adjustRightInd w:val="0"/>
        <w:snapToGrid w:val="0"/>
        <w:spacing w:after="156" w:afterLines="50"/>
        <w:ind w:firstLine="420"/>
        <w:rPr>
          <w:rFonts w:ascii="宋体" w:hAnsi="宋体" w:eastAsia="宋体"/>
          <w:sz w:val="21"/>
          <w:szCs w:val="21"/>
        </w:rPr>
      </w:pPr>
      <w:r>
        <w:rPr>
          <w:rFonts w:hint="eastAsia" w:ascii="宋体" w:hAnsi="宋体" w:eastAsia="宋体"/>
          <w:sz w:val="21"/>
          <w:szCs w:val="21"/>
        </w:rPr>
        <w:t>投保人故意或者因重大过失未履行前款规定的如实告知义务，足以影响保险人决定是否同意承保或者提高保险费率的，保险人有权解除合同。</w:t>
      </w:r>
    </w:p>
    <w:p>
      <w:pPr>
        <w:pStyle w:val="10"/>
        <w:adjustRightInd w:val="0"/>
        <w:snapToGrid w:val="0"/>
        <w:spacing w:after="156" w:afterLines="50"/>
        <w:ind w:firstLine="422"/>
        <w:rPr>
          <w:rFonts w:ascii="宋体" w:hAnsi="宋体" w:eastAsia="宋体"/>
          <w:sz w:val="21"/>
          <w:szCs w:val="21"/>
        </w:rPr>
      </w:pPr>
      <w:r>
        <w:rPr>
          <w:rFonts w:hint="eastAsia" w:ascii="宋体" w:hAnsi="宋体" w:eastAsia="宋体"/>
          <w:b/>
          <w:sz w:val="21"/>
          <w:szCs w:val="21"/>
        </w:rPr>
        <w:t>投保人故意不履行如实告知义务的，保险人对于合同解除前发生的保险事故，不承担赔偿责任，并不退还保险费。</w:t>
      </w:r>
    </w:p>
    <w:p>
      <w:pPr>
        <w:pStyle w:val="10"/>
        <w:adjustRightInd w:val="0"/>
        <w:snapToGrid w:val="0"/>
        <w:spacing w:after="156" w:afterLines="50"/>
        <w:ind w:firstLine="422"/>
        <w:rPr>
          <w:rFonts w:ascii="宋体" w:hAnsi="宋体" w:eastAsia="宋体" w:cs="楷体_GB2312"/>
          <w:bCs/>
          <w:sz w:val="21"/>
          <w:szCs w:val="21"/>
        </w:rPr>
      </w:pPr>
      <w:r>
        <w:rPr>
          <w:rFonts w:hint="eastAsia" w:ascii="宋体" w:hAnsi="宋体" w:eastAsia="宋体"/>
          <w:b/>
          <w:sz w:val="21"/>
          <w:szCs w:val="21"/>
        </w:rPr>
        <w:t>投保人因重大过失未履行如实告知义务，对保险事故的发生有严重影响的，保险人对于合同解除前发生的保险事故，不承担赔偿责任，</w:t>
      </w:r>
      <w:r>
        <w:rPr>
          <w:rFonts w:hint="eastAsia" w:ascii="宋体" w:hAnsi="宋体" w:eastAsia="宋体" w:cs="楷体_GB2312"/>
          <w:b/>
          <w:bCs/>
          <w:sz w:val="21"/>
          <w:szCs w:val="21"/>
        </w:rPr>
        <w:t>但应当退还保险费。</w:t>
      </w:r>
    </w:p>
    <w:p>
      <w:pPr>
        <w:pStyle w:val="16"/>
        <w:adjustRightInd w:val="0"/>
        <w:snapToGrid w:val="0"/>
        <w:spacing w:after="156" w:afterLines="50"/>
        <w:ind w:firstLine="420"/>
        <w:rPr>
          <w:rFonts w:ascii="宋体"/>
          <w:b/>
          <w:bCs/>
          <w:szCs w:val="21"/>
        </w:rPr>
      </w:pPr>
      <w:r>
        <w:rPr>
          <w:rFonts w:hint="eastAsia" w:ascii="宋体"/>
          <w:b/>
          <w:szCs w:val="21"/>
        </w:rPr>
        <w:t xml:space="preserve">第二十条  </w:t>
      </w:r>
      <w:r>
        <w:rPr>
          <w:rFonts w:hint="eastAsia" w:ascii="宋体"/>
          <w:bCs/>
          <w:szCs w:val="21"/>
        </w:rPr>
        <w:t>投保人应按约定交付保险费。</w:t>
      </w:r>
    </w:p>
    <w:p>
      <w:pPr>
        <w:pStyle w:val="16"/>
        <w:adjustRightInd w:val="0"/>
        <w:snapToGrid w:val="0"/>
        <w:spacing w:after="156" w:afterLines="50"/>
        <w:ind w:firstLine="420"/>
        <w:rPr>
          <w:rFonts w:ascii="宋体"/>
          <w:b/>
          <w:bCs/>
          <w:szCs w:val="21"/>
        </w:rPr>
      </w:pPr>
      <w:r>
        <w:rPr>
          <w:rFonts w:hint="eastAsia" w:ascii="宋体"/>
          <w:bCs/>
          <w:szCs w:val="21"/>
        </w:rPr>
        <w:t>约定一次性交付保险费的，</w:t>
      </w:r>
      <w:r>
        <w:rPr>
          <w:rFonts w:hint="eastAsia" w:ascii="宋体"/>
          <w:b/>
          <w:bCs/>
          <w:szCs w:val="21"/>
        </w:rPr>
        <w:t>投保人在约定交费日后交付保险费的，保险人对交费之前发生的保险事故不承担保险责任。</w:t>
      </w:r>
    </w:p>
    <w:p>
      <w:pPr>
        <w:pStyle w:val="16"/>
        <w:adjustRightInd w:val="0"/>
        <w:snapToGrid w:val="0"/>
        <w:spacing w:after="156" w:afterLines="50"/>
        <w:ind w:firstLine="420"/>
        <w:rPr>
          <w:rFonts w:ascii="宋体"/>
          <w:b/>
          <w:bCs/>
          <w:szCs w:val="21"/>
        </w:rPr>
      </w:pPr>
      <w:r>
        <w:rPr>
          <w:rFonts w:hint="eastAsia" w:ascii="宋体"/>
          <w:bCs/>
          <w:szCs w:val="21"/>
        </w:rPr>
        <w:t>约定分期交付保险费的，</w:t>
      </w:r>
      <w:r>
        <w:rPr>
          <w:rFonts w:hint="eastAsia" w:ascii="宋体"/>
          <w:b/>
          <w:bCs/>
          <w:szCs w:val="21"/>
        </w:rPr>
        <w:t>保险人按照保险事故发生前保险人实际收取保险费总额与投保人应当交付的保险费的比例承担保险责任，</w:t>
      </w:r>
      <w:r>
        <w:rPr>
          <w:rFonts w:hint="eastAsia" w:ascii="宋体"/>
          <w:bCs/>
          <w:szCs w:val="21"/>
        </w:rPr>
        <w:t>投保人应当交付的保险费是指截至保险事故发生时投保人按约定分期应该缴纳的保费总额。</w:t>
      </w:r>
    </w:p>
    <w:p>
      <w:pPr>
        <w:pStyle w:val="10"/>
        <w:adjustRightInd w:val="0"/>
        <w:snapToGrid w:val="0"/>
        <w:spacing w:after="156" w:afterLines="50"/>
        <w:ind w:firstLine="422"/>
        <w:rPr>
          <w:rFonts w:ascii="宋体" w:hAnsi="宋体" w:eastAsia="宋体"/>
          <w:sz w:val="21"/>
          <w:szCs w:val="21"/>
        </w:rPr>
      </w:pPr>
      <w:r>
        <w:rPr>
          <w:rFonts w:hint="eastAsia" w:ascii="宋体" w:hAnsi="宋体" w:eastAsia="宋体"/>
          <w:b/>
          <w:sz w:val="21"/>
          <w:szCs w:val="21"/>
        </w:rPr>
        <w:t>第二十一条</w:t>
      </w:r>
      <w:r>
        <w:rPr>
          <w:rFonts w:hint="eastAsia" w:ascii="宋体" w:hAnsi="宋体" w:eastAsia="宋体"/>
          <w:sz w:val="21"/>
          <w:szCs w:val="21"/>
        </w:rPr>
        <w:t xml:space="preserve">  被保险人应当遵守国家有关消防、安全、生产操作、劳动保护等方面的相关法律、法规及规定，加强管理，采取合理的预防措施，尽力避免或减少责任事故的发生，维护保险标的的安全。</w:t>
      </w:r>
    </w:p>
    <w:p>
      <w:pPr>
        <w:adjustRightInd w:val="0"/>
        <w:snapToGrid w:val="0"/>
        <w:spacing w:after="156" w:afterLines="50"/>
        <w:ind w:firstLine="420" w:firstLineChars="200"/>
        <w:rPr>
          <w:rFonts w:ascii="宋体" w:hAnsi="宋体"/>
          <w:szCs w:val="21"/>
        </w:rPr>
      </w:pPr>
      <w:r>
        <w:rPr>
          <w:rFonts w:hint="eastAsia" w:ascii="宋体" w:hAnsi="宋体"/>
          <w:szCs w:val="21"/>
        </w:rPr>
        <w:t>保险人可以对被保险人遵守前款约定的情况进行检查，向投保人、被保险人提出消除不安全因素和隐患的书面建议，投保人、被保险人应该认真付诸实施。</w:t>
      </w:r>
    </w:p>
    <w:p>
      <w:pPr>
        <w:pStyle w:val="16"/>
        <w:adjustRightInd w:val="0"/>
        <w:snapToGrid w:val="0"/>
        <w:spacing w:after="156" w:afterLines="50"/>
        <w:ind w:firstLine="420"/>
        <w:rPr>
          <w:rFonts w:ascii="宋体"/>
          <w:b/>
          <w:szCs w:val="21"/>
        </w:rPr>
      </w:pPr>
      <w:r>
        <w:rPr>
          <w:rFonts w:hint="eastAsia" w:ascii="宋体"/>
          <w:szCs w:val="21"/>
        </w:rPr>
        <w:t>投保人、被保险人未按照约定履行其对保险标的的安全应尽责任的，保险人有权要求增加保险费或者解除合同。</w:t>
      </w:r>
    </w:p>
    <w:p>
      <w:pPr>
        <w:pStyle w:val="16"/>
        <w:adjustRightInd w:val="0"/>
        <w:snapToGrid w:val="0"/>
        <w:spacing w:after="156" w:afterLines="50"/>
        <w:ind w:firstLine="420"/>
        <w:rPr>
          <w:rStyle w:val="39"/>
          <w:rFonts w:ascii="宋体"/>
          <w:bCs/>
          <w:szCs w:val="21"/>
        </w:rPr>
      </w:pPr>
      <w:r>
        <w:rPr>
          <w:rFonts w:hint="eastAsia" w:ascii="宋体"/>
          <w:b/>
          <w:bCs/>
          <w:szCs w:val="21"/>
        </w:rPr>
        <w:t>第二十二条</w:t>
      </w:r>
      <w:r>
        <w:rPr>
          <w:rStyle w:val="39"/>
          <w:rFonts w:hint="eastAsia" w:ascii="宋体"/>
          <w:color w:val="000000"/>
          <w:szCs w:val="21"/>
        </w:rPr>
        <w:t>保险标的转让的，被保险人或者受让人应当及时通知保险人。</w:t>
      </w:r>
    </w:p>
    <w:p>
      <w:pPr>
        <w:pStyle w:val="16"/>
        <w:adjustRightInd w:val="0"/>
        <w:snapToGrid w:val="0"/>
        <w:spacing w:after="156" w:afterLines="50"/>
        <w:ind w:firstLine="420"/>
        <w:rPr>
          <w:rFonts w:ascii="宋体"/>
          <w:szCs w:val="21"/>
        </w:rPr>
      </w:pPr>
      <w:r>
        <w:rPr>
          <w:rFonts w:hint="eastAsia" w:ascii="宋体"/>
          <w:szCs w:val="21"/>
        </w:rPr>
        <w:t>因保险标的转让导致危险程度显著增加的，保险人自收到前款规定的通知之日起三十日内，可以按照合同约定增加保险费或者解除合同。</w:t>
      </w:r>
      <w:r>
        <w:rPr>
          <w:rFonts w:hint="eastAsia" w:ascii="宋体"/>
          <w:color w:val="000000"/>
          <w:szCs w:val="21"/>
        </w:rPr>
        <w:t>保险人解除合同的，应当将已收取的保险费，按照合同约定扣除自保险责任开始之日起至合同解除之日止应收的部分后，退还投保人。</w:t>
      </w:r>
    </w:p>
    <w:p>
      <w:pPr>
        <w:pStyle w:val="16"/>
        <w:adjustRightInd w:val="0"/>
        <w:snapToGrid w:val="0"/>
        <w:spacing w:after="156" w:afterLines="50"/>
        <w:ind w:firstLine="420"/>
        <w:rPr>
          <w:rFonts w:ascii="宋体"/>
          <w:b/>
          <w:szCs w:val="21"/>
        </w:rPr>
      </w:pPr>
      <w:r>
        <w:rPr>
          <w:rStyle w:val="39"/>
          <w:rFonts w:hint="eastAsia" w:ascii="宋体"/>
          <w:b/>
          <w:color w:val="000000"/>
          <w:szCs w:val="21"/>
        </w:rPr>
        <w:t>被保险人、受让人未履行本条规定的通知义务的，因转让导致保险标的危险程度显著增加而发生的保险事故，保险人不承担赔偿责任。</w:t>
      </w:r>
    </w:p>
    <w:p>
      <w:pPr>
        <w:pStyle w:val="16"/>
        <w:adjustRightInd w:val="0"/>
        <w:snapToGrid w:val="0"/>
        <w:spacing w:after="156" w:afterLines="50"/>
        <w:ind w:firstLine="420"/>
        <w:rPr>
          <w:rFonts w:ascii="宋体"/>
          <w:bCs/>
          <w:szCs w:val="21"/>
        </w:rPr>
      </w:pPr>
      <w:r>
        <w:rPr>
          <w:rFonts w:hint="eastAsia" w:ascii="宋体"/>
          <w:b/>
          <w:bCs/>
          <w:szCs w:val="21"/>
        </w:rPr>
        <w:t>第二十三条</w:t>
      </w:r>
      <w:r>
        <w:rPr>
          <w:rFonts w:hint="eastAsia" w:ascii="宋体"/>
          <w:szCs w:val="21"/>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pPr>
        <w:adjustRightInd w:val="0"/>
        <w:snapToGrid w:val="0"/>
        <w:spacing w:after="156" w:afterLines="50"/>
        <w:ind w:firstLine="420" w:firstLineChars="199"/>
        <w:rPr>
          <w:rFonts w:ascii="宋体" w:hAnsi="宋体"/>
          <w:b/>
          <w:szCs w:val="21"/>
        </w:rPr>
      </w:pPr>
      <w:r>
        <w:rPr>
          <w:rFonts w:hint="eastAsia" w:ascii="宋体" w:hAnsi="宋体"/>
          <w:b/>
          <w:szCs w:val="21"/>
        </w:rPr>
        <w:t>被保险人未履行前款约定的通知义务的，因保险标的的危险程度显著增加而发生的保险事故，保险人不承担赔偿责任。</w:t>
      </w:r>
    </w:p>
    <w:p>
      <w:pPr>
        <w:adjustRightInd w:val="0"/>
        <w:snapToGrid w:val="0"/>
        <w:spacing w:after="156" w:afterLines="50"/>
        <w:ind w:firstLine="420" w:firstLineChars="199"/>
        <w:rPr>
          <w:rFonts w:ascii="宋体" w:hAnsi="宋体"/>
          <w:szCs w:val="21"/>
        </w:rPr>
      </w:pPr>
      <w:r>
        <w:rPr>
          <w:rFonts w:hint="eastAsia" w:ascii="宋体" w:hAnsi="宋体"/>
          <w:b/>
          <w:szCs w:val="21"/>
        </w:rPr>
        <w:t>第二十四条</w:t>
      </w:r>
      <w:r>
        <w:rPr>
          <w:rFonts w:hint="eastAsia" w:ascii="宋体" w:hAnsi="宋体"/>
          <w:szCs w:val="21"/>
        </w:rPr>
        <w:t xml:space="preserve">  知道保险事故发生后，被保险人应该：</w:t>
      </w:r>
    </w:p>
    <w:p>
      <w:pPr>
        <w:adjustRightInd w:val="0"/>
        <w:snapToGrid w:val="0"/>
        <w:spacing w:after="156" w:afterLines="50"/>
        <w:ind w:firstLine="420" w:firstLineChars="200"/>
        <w:rPr>
          <w:rFonts w:ascii="宋体" w:hAnsi="宋体"/>
          <w:szCs w:val="21"/>
        </w:rPr>
      </w:pPr>
      <w:r>
        <w:rPr>
          <w:rFonts w:hint="eastAsia" w:ascii="宋体" w:hAnsi="宋体"/>
          <w:szCs w:val="21"/>
        </w:rPr>
        <w:t>（一）尽力采取必要、合理的措施，防止或减少损失，否则，</w:t>
      </w:r>
      <w:r>
        <w:rPr>
          <w:rFonts w:hint="eastAsia" w:ascii="宋体" w:hAnsi="宋体"/>
          <w:b/>
          <w:szCs w:val="21"/>
        </w:rPr>
        <w:t>对因此扩大的损失，保险人不承担赔偿责任；</w:t>
      </w:r>
    </w:p>
    <w:p>
      <w:pPr>
        <w:adjustRightInd w:val="0"/>
        <w:snapToGrid w:val="0"/>
        <w:spacing w:after="156" w:afterLines="50"/>
        <w:ind w:firstLine="420" w:firstLineChars="200"/>
        <w:rPr>
          <w:rFonts w:ascii="宋体" w:hAnsi="宋体"/>
          <w:szCs w:val="21"/>
        </w:rPr>
      </w:pPr>
      <w:r>
        <w:rPr>
          <w:rFonts w:hint="eastAsia" w:ascii="宋体" w:hAnsi="宋体"/>
          <w:szCs w:val="21"/>
        </w:rPr>
        <w:t>（二）立即通知保险人，并书面说明事故发生的原因、经过和损失情况；</w:t>
      </w:r>
      <w:r>
        <w:rPr>
          <w:rStyle w:val="39"/>
          <w:rFonts w:hint="eastAsia" w:ascii="宋体" w:hAnsi="宋体"/>
          <w:b/>
          <w:color w:val="000000"/>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pPr>
        <w:adjustRightInd w:val="0"/>
        <w:snapToGrid w:val="0"/>
        <w:spacing w:after="156" w:afterLines="50"/>
        <w:ind w:firstLine="420" w:firstLineChars="200"/>
        <w:rPr>
          <w:rFonts w:ascii="宋体" w:hAnsi="宋体"/>
          <w:bCs/>
          <w:szCs w:val="21"/>
        </w:rPr>
      </w:pPr>
      <w:r>
        <w:rPr>
          <w:rFonts w:hint="eastAsia" w:ascii="宋体" w:hAnsi="宋体"/>
          <w:bCs/>
          <w:szCs w:val="21"/>
        </w:rPr>
        <w:t>（三）保护事故现场，允许并且协助保险人进行事故调查；</w:t>
      </w:r>
      <w:r>
        <w:rPr>
          <w:rFonts w:hint="eastAsia" w:ascii="宋体" w:hAnsi="宋体"/>
          <w:b/>
          <w:bCs/>
          <w:szCs w:val="21"/>
        </w:rPr>
        <w:t>对于拒绝或者妨碍保险人进行事故调查导致无法确定事故原因或核实损失情况的，</w:t>
      </w:r>
      <w:r>
        <w:rPr>
          <w:rFonts w:hint="eastAsia" w:ascii="宋体" w:hAnsi="宋体"/>
          <w:b/>
          <w:szCs w:val="21"/>
        </w:rPr>
        <w:t>保险人对无法确定或核实的部分不承担赔偿责任</w:t>
      </w:r>
      <w:r>
        <w:rPr>
          <w:rFonts w:hint="eastAsia" w:ascii="宋体" w:hAnsi="宋体"/>
          <w:b/>
          <w:bCs/>
          <w:szCs w:val="21"/>
        </w:rPr>
        <w:t>。</w:t>
      </w:r>
    </w:p>
    <w:p>
      <w:pPr>
        <w:adjustRightInd w:val="0"/>
        <w:snapToGrid w:val="0"/>
        <w:spacing w:after="156" w:afterLines="50"/>
        <w:ind w:firstLine="420" w:firstLineChars="199"/>
        <w:rPr>
          <w:rFonts w:ascii="宋体" w:hAnsi="宋体"/>
          <w:szCs w:val="21"/>
        </w:rPr>
      </w:pPr>
      <w:r>
        <w:rPr>
          <w:rFonts w:hint="eastAsia" w:ascii="宋体" w:hAnsi="宋体"/>
          <w:b/>
          <w:szCs w:val="21"/>
        </w:rPr>
        <w:t xml:space="preserve">第二十五条  </w:t>
      </w:r>
      <w:r>
        <w:rPr>
          <w:rFonts w:hint="eastAsia" w:ascii="宋体" w:hAnsi="宋体"/>
          <w:szCs w:val="21"/>
        </w:rPr>
        <w:t>被保险人请求赔偿时，应向保险人提供下列证明和资料：</w:t>
      </w:r>
    </w:p>
    <w:p>
      <w:pPr>
        <w:adjustRightInd w:val="0"/>
        <w:snapToGrid w:val="0"/>
        <w:spacing w:after="156" w:afterLines="50"/>
        <w:ind w:firstLine="418" w:firstLineChars="199"/>
        <w:rPr>
          <w:rFonts w:ascii="宋体" w:hAnsi="宋体"/>
          <w:szCs w:val="21"/>
        </w:rPr>
      </w:pPr>
      <w:r>
        <w:rPr>
          <w:rFonts w:hint="eastAsia" w:ascii="宋体" w:hAnsi="宋体"/>
          <w:szCs w:val="21"/>
        </w:rPr>
        <w:t>（一）保险单正本、索赔申请、财产损失清单、技术鉴定证明、事故报告书、救护费用发票、必要的账簿、单据和有关部门的证明；</w:t>
      </w:r>
    </w:p>
    <w:p>
      <w:pPr>
        <w:adjustRightInd w:val="0"/>
        <w:snapToGrid w:val="0"/>
        <w:spacing w:after="156" w:afterLines="50"/>
        <w:ind w:firstLine="418" w:firstLineChars="199"/>
        <w:rPr>
          <w:rFonts w:ascii="宋体" w:hAnsi="宋体"/>
          <w:szCs w:val="21"/>
        </w:rPr>
      </w:pPr>
      <w:r>
        <w:rPr>
          <w:rFonts w:hint="eastAsia" w:ascii="宋体" w:hAnsi="宋体"/>
          <w:szCs w:val="21"/>
        </w:rPr>
        <w:t>（二）投保人、被保险人所能提供的与确认保险事故的性质、原因、损失程度等有关的其他证明和资料。</w:t>
      </w:r>
    </w:p>
    <w:p>
      <w:pPr>
        <w:adjustRightInd w:val="0"/>
        <w:snapToGrid w:val="0"/>
        <w:spacing w:after="156" w:afterLines="50"/>
        <w:ind w:firstLine="420" w:firstLineChars="199"/>
        <w:rPr>
          <w:rFonts w:ascii="宋体" w:hAnsi="宋体"/>
          <w:szCs w:val="21"/>
        </w:rPr>
      </w:pPr>
      <w:r>
        <w:rPr>
          <w:rFonts w:hint="eastAsia" w:ascii="宋体" w:hAnsi="宋体"/>
          <w:b/>
          <w:szCs w:val="21"/>
        </w:rPr>
        <w:t>投保人、被保险人未履行前款约定的单证提供义务，导致保险人无法核实损失情况的，保险人对无法核实的部分不承担赔偿责任。</w:t>
      </w:r>
    </w:p>
    <w:p>
      <w:pPr>
        <w:adjustRightInd w:val="0"/>
        <w:snapToGrid w:val="0"/>
        <w:spacing w:after="156" w:afterLines="50"/>
        <w:jc w:val="center"/>
        <w:rPr>
          <w:rFonts w:ascii="宋体" w:hAnsi="宋体"/>
          <w:b/>
          <w:bCs/>
          <w:szCs w:val="21"/>
        </w:rPr>
      </w:pPr>
    </w:p>
    <w:p>
      <w:pPr>
        <w:adjustRightInd w:val="0"/>
        <w:snapToGrid w:val="0"/>
        <w:spacing w:after="156" w:afterLines="50"/>
        <w:jc w:val="center"/>
        <w:rPr>
          <w:rFonts w:ascii="宋体" w:hAnsi="宋体"/>
          <w:b/>
          <w:bCs/>
          <w:szCs w:val="21"/>
        </w:rPr>
      </w:pPr>
      <w:r>
        <w:rPr>
          <w:rFonts w:hint="eastAsia" w:ascii="宋体" w:hAnsi="宋体"/>
          <w:b/>
          <w:bCs/>
          <w:szCs w:val="21"/>
        </w:rPr>
        <w:t>赔偿处理</w:t>
      </w:r>
    </w:p>
    <w:p>
      <w:pPr>
        <w:adjustRightInd w:val="0"/>
        <w:snapToGrid w:val="0"/>
        <w:spacing w:after="156" w:afterLines="50"/>
        <w:ind w:firstLine="422" w:firstLineChars="200"/>
        <w:rPr>
          <w:rFonts w:ascii="宋体" w:hAnsi="宋体"/>
          <w:szCs w:val="21"/>
        </w:rPr>
      </w:pPr>
      <w:r>
        <w:rPr>
          <w:rFonts w:hint="eastAsia" w:ascii="宋体" w:hAnsi="宋体"/>
          <w:b/>
          <w:szCs w:val="21"/>
        </w:rPr>
        <w:t>第二十六条</w:t>
      </w:r>
      <w:r>
        <w:rPr>
          <w:rStyle w:val="39"/>
          <w:rFonts w:hint="eastAsia" w:ascii="宋体" w:hAnsi="宋体"/>
          <w:b/>
          <w:color w:val="000000"/>
          <w:szCs w:val="21"/>
        </w:rPr>
        <w:t>保险事故发生时，被保险人对保险标的不具有保险利益的，不得向保险人请求赔偿保险金。</w:t>
      </w:r>
    </w:p>
    <w:p>
      <w:pPr>
        <w:adjustRightInd w:val="0"/>
        <w:snapToGrid w:val="0"/>
        <w:spacing w:after="156" w:afterLines="50"/>
        <w:ind w:firstLine="422" w:firstLineChars="200"/>
        <w:rPr>
          <w:rFonts w:ascii="宋体" w:hAnsi="宋体"/>
          <w:szCs w:val="21"/>
        </w:rPr>
      </w:pPr>
      <w:r>
        <w:rPr>
          <w:rFonts w:hint="eastAsia" w:ascii="宋体" w:hAnsi="宋体"/>
          <w:b/>
          <w:szCs w:val="21"/>
        </w:rPr>
        <w:t>第二十七条</w:t>
      </w:r>
      <w:r>
        <w:rPr>
          <w:rFonts w:hint="eastAsia" w:ascii="宋体" w:hAnsi="宋体"/>
          <w:szCs w:val="21"/>
        </w:rPr>
        <w:t xml:space="preserve">  保险标的发生保险责任范围内的损失，保险人有权选择下列方式赔偿：</w:t>
      </w:r>
    </w:p>
    <w:p>
      <w:pPr>
        <w:adjustRightInd w:val="0"/>
        <w:snapToGrid w:val="0"/>
        <w:spacing w:after="156" w:afterLines="50"/>
        <w:ind w:firstLine="420" w:firstLineChars="200"/>
        <w:rPr>
          <w:rFonts w:ascii="宋体" w:hAnsi="宋体"/>
          <w:szCs w:val="21"/>
        </w:rPr>
      </w:pPr>
      <w:r>
        <w:rPr>
          <w:rFonts w:hint="eastAsia" w:ascii="宋体" w:hAnsi="宋体"/>
          <w:szCs w:val="21"/>
        </w:rPr>
        <w:t>（一）货币赔偿：保险人以支付保险金的方式赔偿；</w:t>
      </w:r>
    </w:p>
    <w:p>
      <w:pPr>
        <w:adjustRightInd w:val="0"/>
        <w:snapToGrid w:val="0"/>
        <w:spacing w:after="156" w:afterLines="50"/>
        <w:ind w:firstLine="420" w:firstLineChars="200"/>
        <w:rPr>
          <w:rFonts w:ascii="宋体" w:hAnsi="宋体"/>
          <w:szCs w:val="21"/>
        </w:rPr>
      </w:pPr>
      <w:r>
        <w:rPr>
          <w:rFonts w:hint="eastAsia" w:ascii="宋体" w:hAnsi="宋体"/>
          <w:szCs w:val="21"/>
        </w:rPr>
        <w:t>（二）实物赔偿：保险人以实物替换受损标的，该实物应具有保险标的出险前同等的类型、结构、状态和性能；</w:t>
      </w:r>
    </w:p>
    <w:p>
      <w:pPr>
        <w:adjustRightInd w:val="0"/>
        <w:snapToGrid w:val="0"/>
        <w:spacing w:after="156" w:afterLines="50"/>
        <w:ind w:firstLine="420" w:firstLineChars="200"/>
        <w:rPr>
          <w:rFonts w:ascii="宋体" w:hAnsi="宋体"/>
          <w:szCs w:val="21"/>
        </w:rPr>
      </w:pPr>
      <w:r>
        <w:rPr>
          <w:rFonts w:hint="eastAsia" w:ascii="宋体" w:hAnsi="宋体"/>
          <w:szCs w:val="21"/>
        </w:rPr>
        <w:t>（三）实际修复：保险人自行或委托他人修理修复受损标的。</w:t>
      </w:r>
    </w:p>
    <w:p>
      <w:pPr>
        <w:adjustRightInd w:val="0"/>
        <w:snapToGrid w:val="0"/>
        <w:spacing w:after="156" w:afterLines="50"/>
        <w:ind w:firstLine="422" w:firstLineChars="200"/>
        <w:rPr>
          <w:rFonts w:ascii="宋体" w:hAnsi="宋体"/>
          <w:b/>
          <w:szCs w:val="21"/>
        </w:rPr>
      </w:pPr>
      <w:r>
        <w:rPr>
          <w:rFonts w:hint="eastAsia" w:ascii="宋体" w:hAnsi="宋体"/>
          <w:b/>
          <w:szCs w:val="21"/>
        </w:rPr>
        <w:t>对保险标的在修复或替换过程中，被保险人进行的任何变更、性能增加或改进所产生的额外费用，保险人不负责赔偿。</w:t>
      </w:r>
    </w:p>
    <w:p>
      <w:pPr>
        <w:pStyle w:val="10"/>
        <w:adjustRightInd w:val="0"/>
        <w:snapToGrid w:val="0"/>
        <w:spacing w:after="156" w:afterLines="50"/>
        <w:ind w:firstLine="422"/>
        <w:rPr>
          <w:rFonts w:ascii="宋体" w:hAnsi="宋体" w:eastAsia="宋体"/>
          <w:sz w:val="21"/>
          <w:szCs w:val="21"/>
        </w:rPr>
      </w:pPr>
      <w:r>
        <w:rPr>
          <w:rFonts w:hint="eastAsia" w:ascii="宋体" w:hAnsi="宋体" w:eastAsia="宋体"/>
          <w:b/>
          <w:sz w:val="21"/>
          <w:szCs w:val="21"/>
        </w:rPr>
        <w:t>第二十八条</w:t>
      </w:r>
      <w:r>
        <w:rPr>
          <w:rFonts w:hint="eastAsia" w:ascii="宋体" w:hAnsi="宋体" w:eastAsia="宋体"/>
          <w:sz w:val="21"/>
          <w:szCs w:val="21"/>
        </w:rPr>
        <w:t xml:space="preserve">  保险标的遭受损失后，如果有残余价值，</w:t>
      </w:r>
      <w:r>
        <w:rPr>
          <w:rFonts w:hint="eastAsia" w:ascii="宋体" w:hAnsi="宋体" w:eastAsia="宋体"/>
          <w:kern w:val="0"/>
          <w:sz w:val="21"/>
          <w:szCs w:val="21"/>
        </w:rPr>
        <w:t>应由双方协商处理。如折归被保险人，由双方协商确定其价值，并在保险赔款中扣除。</w:t>
      </w:r>
    </w:p>
    <w:p>
      <w:pPr>
        <w:adjustRightInd w:val="0"/>
        <w:snapToGrid w:val="0"/>
        <w:spacing w:after="156" w:afterLines="50"/>
        <w:ind w:firstLine="422" w:firstLineChars="200"/>
        <w:rPr>
          <w:rFonts w:ascii="宋体" w:hAnsi="宋体"/>
          <w:szCs w:val="21"/>
        </w:rPr>
      </w:pPr>
      <w:r>
        <w:rPr>
          <w:rFonts w:hint="eastAsia" w:ascii="宋体" w:hAnsi="宋体"/>
          <w:b/>
          <w:szCs w:val="21"/>
        </w:rPr>
        <w:t>第二十九条</w:t>
      </w:r>
      <w:r>
        <w:rPr>
          <w:rFonts w:hint="eastAsia" w:ascii="宋体" w:hAnsi="宋体"/>
          <w:szCs w:val="21"/>
        </w:rPr>
        <w:t xml:space="preserve">  保险标的发生保险责任范围内的损失，保险人按以下方式计算赔偿：</w:t>
      </w:r>
    </w:p>
    <w:p>
      <w:pPr>
        <w:pStyle w:val="10"/>
        <w:adjustRightInd w:val="0"/>
        <w:snapToGrid w:val="0"/>
        <w:spacing w:after="156" w:afterLines="50"/>
        <w:ind w:firstLine="420"/>
        <w:rPr>
          <w:rFonts w:ascii="宋体" w:hAnsi="宋体" w:eastAsia="宋体"/>
          <w:sz w:val="21"/>
          <w:szCs w:val="21"/>
        </w:rPr>
      </w:pPr>
      <w:r>
        <w:rPr>
          <w:rFonts w:hint="eastAsia" w:ascii="宋体" w:hAnsi="宋体" w:eastAsia="宋体"/>
          <w:sz w:val="21"/>
          <w:szCs w:val="21"/>
        </w:rPr>
        <w:t>（一）保险金额等于或高于保险价值时，按实际损失计算赔偿，最高不超过保险价值；</w:t>
      </w:r>
    </w:p>
    <w:p>
      <w:pPr>
        <w:pStyle w:val="10"/>
        <w:adjustRightInd w:val="0"/>
        <w:snapToGrid w:val="0"/>
        <w:spacing w:after="156" w:afterLines="50"/>
        <w:ind w:firstLine="420"/>
        <w:rPr>
          <w:rFonts w:ascii="宋体" w:hAnsi="宋体" w:eastAsia="宋体"/>
          <w:sz w:val="21"/>
          <w:szCs w:val="21"/>
        </w:rPr>
      </w:pPr>
      <w:r>
        <w:rPr>
          <w:rFonts w:hint="eastAsia" w:ascii="宋体" w:hAnsi="宋体" w:eastAsia="宋体"/>
          <w:sz w:val="21"/>
          <w:szCs w:val="21"/>
        </w:rPr>
        <w:t>（二）保险金额低于保险价值时，按保险金额与保险价值的比例乘以实际损失计算赔偿，最高不超过保险金额；</w:t>
      </w:r>
    </w:p>
    <w:p>
      <w:pPr>
        <w:pStyle w:val="10"/>
        <w:adjustRightInd w:val="0"/>
        <w:snapToGrid w:val="0"/>
        <w:spacing w:after="156" w:afterLines="50"/>
        <w:ind w:firstLine="420"/>
        <w:rPr>
          <w:rFonts w:ascii="宋体" w:hAnsi="宋体" w:eastAsia="宋体"/>
          <w:sz w:val="21"/>
          <w:szCs w:val="21"/>
        </w:rPr>
      </w:pPr>
      <w:r>
        <w:rPr>
          <w:rFonts w:hint="eastAsia" w:ascii="宋体" w:hAnsi="宋体" w:eastAsia="宋体"/>
          <w:sz w:val="21"/>
          <w:szCs w:val="21"/>
        </w:rPr>
        <w:t>（三）若本保险合同所列标的不止一项时，应分项按照本条约定处理。</w:t>
      </w:r>
    </w:p>
    <w:p>
      <w:pPr>
        <w:pStyle w:val="10"/>
        <w:adjustRightInd w:val="0"/>
        <w:snapToGrid w:val="0"/>
        <w:spacing w:after="156" w:afterLines="50"/>
        <w:ind w:firstLine="422"/>
        <w:rPr>
          <w:rFonts w:ascii="宋体" w:hAnsi="宋体" w:eastAsia="宋体"/>
          <w:sz w:val="21"/>
          <w:szCs w:val="21"/>
        </w:rPr>
      </w:pPr>
      <w:r>
        <w:rPr>
          <w:rFonts w:hint="eastAsia" w:ascii="宋体" w:hAnsi="宋体" w:eastAsia="宋体"/>
          <w:b/>
          <w:sz w:val="21"/>
          <w:szCs w:val="21"/>
        </w:rPr>
        <w:t xml:space="preserve">第三十条 </w:t>
      </w:r>
      <w:r>
        <w:rPr>
          <w:rFonts w:hint="eastAsia" w:ascii="宋体" w:hAnsi="宋体" w:eastAsia="宋体"/>
          <w:sz w:val="21"/>
          <w:szCs w:val="21"/>
        </w:rPr>
        <w:t xml:space="preserve"> 保险标的的保险金额大于或等于其保险价值时，被保险人为防止或减少保险标的的损失所支付的必要的、合理的费用，在保险标的损失赔偿金额之外另行计算，最高不超过被施救保险标的的保险价值。</w:t>
      </w:r>
    </w:p>
    <w:p>
      <w:pPr>
        <w:pStyle w:val="10"/>
        <w:adjustRightInd w:val="0"/>
        <w:snapToGrid w:val="0"/>
        <w:spacing w:after="156" w:afterLines="50"/>
        <w:ind w:firstLine="420"/>
        <w:rPr>
          <w:rFonts w:ascii="宋体" w:hAnsi="宋体" w:eastAsia="宋体"/>
          <w:sz w:val="21"/>
          <w:szCs w:val="21"/>
        </w:rPr>
      </w:pPr>
      <w:r>
        <w:rPr>
          <w:rFonts w:hint="eastAsia" w:ascii="宋体" w:hAnsi="宋体" w:eastAsia="宋体"/>
          <w:sz w:val="21"/>
          <w:szCs w:val="21"/>
        </w:rPr>
        <w:t>保险标的的保险金额小于其保险价值时，上述费用按被施救保险标的的保险金额与其保险价值的比例在保险标的损失赔偿金额之外另行计算，最高不超过被施救保险标的的保险金额。</w:t>
      </w:r>
    </w:p>
    <w:p>
      <w:pPr>
        <w:pStyle w:val="10"/>
        <w:adjustRightInd w:val="0"/>
        <w:snapToGrid w:val="0"/>
        <w:spacing w:after="156" w:afterLines="50"/>
        <w:ind w:firstLine="420"/>
        <w:rPr>
          <w:rFonts w:ascii="宋体" w:hAnsi="宋体" w:eastAsia="宋体"/>
          <w:sz w:val="21"/>
          <w:szCs w:val="21"/>
        </w:rPr>
      </w:pPr>
      <w:r>
        <w:rPr>
          <w:rFonts w:hint="eastAsia" w:ascii="宋体" w:hAnsi="宋体" w:eastAsia="宋体"/>
          <w:sz w:val="21"/>
          <w:szCs w:val="21"/>
        </w:rPr>
        <w:t>被施救的财产中，含有本保险合同未承保财产的，按被施救保险标的的保险价值与全部被施救财产价值的比例分摊施救费用。</w:t>
      </w:r>
    </w:p>
    <w:p>
      <w:pPr>
        <w:pStyle w:val="10"/>
        <w:adjustRightInd w:val="0"/>
        <w:snapToGrid w:val="0"/>
        <w:spacing w:after="156" w:afterLines="50"/>
        <w:ind w:firstLine="422"/>
        <w:rPr>
          <w:rFonts w:ascii="宋体" w:hAnsi="宋体" w:eastAsia="宋体"/>
          <w:sz w:val="21"/>
          <w:szCs w:val="21"/>
        </w:rPr>
      </w:pPr>
      <w:r>
        <w:rPr>
          <w:rFonts w:hint="eastAsia" w:ascii="宋体" w:hAnsi="宋体" w:eastAsia="宋体"/>
          <w:b/>
          <w:sz w:val="21"/>
          <w:szCs w:val="21"/>
        </w:rPr>
        <w:t xml:space="preserve">第三十一条  </w:t>
      </w:r>
      <w:r>
        <w:rPr>
          <w:rFonts w:hint="eastAsia" w:ascii="宋体" w:hAnsi="宋体" w:eastAsia="宋体"/>
          <w:sz w:val="21"/>
          <w:szCs w:val="21"/>
        </w:rPr>
        <w:t>每次事故保险人的赔偿金额为根据第二十九条、第三十条约定计算的金额扣除每次事故免赔额后的金额，或者为根据第二十九条、第三十条约定计算的金额扣除该金额与免赔率乘积后的金额。</w:t>
      </w:r>
    </w:p>
    <w:p>
      <w:pPr>
        <w:adjustRightInd w:val="0"/>
        <w:snapToGrid w:val="0"/>
        <w:spacing w:after="156" w:afterLines="50"/>
        <w:ind w:firstLine="420" w:firstLineChars="199"/>
        <w:rPr>
          <w:rFonts w:ascii="宋体" w:hAnsi="宋体"/>
          <w:szCs w:val="21"/>
        </w:rPr>
      </w:pPr>
      <w:r>
        <w:rPr>
          <w:rFonts w:hint="eastAsia" w:ascii="宋体" w:hAnsi="宋体"/>
          <w:b/>
          <w:szCs w:val="21"/>
        </w:rPr>
        <w:t>第三十二条</w:t>
      </w:r>
      <w:r>
        <w:rPr>
          <w:rFonts w:hint="eastAsia" w:ascii="宋体" w:hAnsi="宋体"/>
          <w:szCs w:val="21"/>
        </w:rPr>
        <w:t xml:space="preserve">  保险事故发生时，如果存在重复保险，保险人按照本保险合同的相应保险金额与其他保险合同及本保险合同相应保险金额总和的比例承担赔偿责任。</w:t>
      </w:r>
    </w:p>
    <w:p>
      <w:pPr>
        <w:adjustRightInd w:val="0"/>
        <w:snapToGrid w:val="0"/>
        <w:spacing w:after="156" w:afterLines="50"/>
        <w:ind w:firstLine="420" w:firstLineChars="199"/>
        <w:rPr>
          <w:rFonts w:ascii="宋体" w:hAnsi="宋体"/>
          <w:szCs w:val="21"/>
        </w:rPr>
      </w:pPr>
      <w:r>
        <w:rPr>
          <w:rFonts w:hint="eastAsia" w:ascii="宋体" w:hAnsi="宋体"/>
          <w:b/>
          <w:szCs w:val="21"/>
        </w:rPr>
        <w:t>其他保险人应承担的赔偿金额，本保险人不负责垫付。若被保险人未如实告知导致保险人多支付赔偿金的，保险人有权向被保险人追回多支付的部分。</w:t>
      </w:r>
    </w:p>
    <w:p>
      <w:pPr>
        <w:autoSpaceDE w:val="0"/>
        <w:autoSpaceDN w:val="0"/>
        <w:adjustRightInd w:val="0"/>
        <w:snapToGrid w:val="0"/>
        <w:spacing w:after="156" w:afterLines="50"/>
        <w:ind w:firstLine="420" w:firstLineChars="199"/>
        <w:rPr>
          <w:rFonts w:ascii="宋体" w:hAnsi="宋体"/>
          <w:szCs w:val="21"/>
        </w:rPr>
      </w:pPr>
      <w:r>
        <w:rPr>
          <w:rFonts w:hint="eastAsia" w:ascii="宋体" w:hAnsi="宋体"/>
          <w:b/>
          <w:szCs w:val="21"/>
        </w:rPr>
        <w:t>第三十三条</w:t>
      </w:r>
      <w:r>
        <w:rPr>
          <w:rFonts w:hint="eastAsia" w:ascii="宋体" w:hAnsi="宋体"/>
          <w:szCs w:val="21"/>
        </w:rPr>
        <w:t xml:space="preserve">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tabs>
          <w:tab w:val="left" w:pos="2160"/>
        </w:tabs>
        <w:adjustRightInd w:val="0"/>
        <w:snapToGrid w:val="0"/>
        <w:spacing w:after="156" w:afterLines="50"/>
        <w:ind w:firstLine="422" w:firstLineChars="200"/>
        <w:rPr>
          <w:rStyle w:val="39"/>
          <w:rFonts w:ascii="宋体" w:hAnsi="宋体"/>
          <w:color w:val="000000"/>
          <w:szCs w:val="21"/>
        </w:rPr>
      </w:pPr>
      <w:r>
        <w:rPr>
          <w:rFonts w:hint="eastAsia" w:ascii="宋体" w:hAnsi="宋体"/>
          <w:b/>
          <w:szCs w:val="21"/>
        </w:rPr>
        <w:t>第三十四条</w:t>
      </w:r>
      <w:r>
        <w:rPr>
          <w:rFonts w:hint="eastAsia" w:ascii="宋体" w:hAnsi="宋体"/>
          <w:szCs w:val="21"/>
        </w:rPr>
        <w:t xml:space="preserve">  发</w:t>
      </w:r>
      <w:r>
        <w:rPr>
          <w:rStyle w:val="39"/>
          <w:rFonts w:hint="eastAsia" w:ascii="宋体" w:hAnsi="宋体"/>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156" w:afterLines="50"/>
        <w:ind w:firstLine="420" w:firstLineChars="200"/>
        <w:rPr>
          <w:rStyle w:val="39"/>
          <w:rFonts w:ascii="宋体" w:hAnsi="宋体"/>
          <w:color w:val="000000"/>
          <w:szCs w:val="21"/>
        </w:rPr>
      </w:pPr>
      <w:r>
        <w:rPr>
          <w:rStyle w:val="39"/>
          <w:rFonts w:hint="eastAsia" w:ascii="宋体" w:hAnsi="宋体"/>
          <w:color w:val="000000"/>
          <w:szCs w:val="21"/>
        </w:rPr>
        <w:t>被保险人已经从有关责任方取得赔偿的，保险人赔偿保险金时，可以相应扣减被保险人已从有关责任方取得的赔偿金额。</w:t>
      </w:r>
    </w:p>
    <w:p>
      <w:pPr>
        <w:adjustRightInd w:val="0"/>
        <w:snapToGrid w:val="0"/>
        <w:spacing w:after="156" w:afterLines="50"/>
        <w:ind w:firstLine="420" w:firstLineChars="199"/>
        <w:rPr>
          <w:rStyle w:val="39"/>
          <w:rFonts w:ascii="宋体" w:hAnsi="宋体"/>
          <w:b/>
          <w:color w:val="000000"/>
          <w:szCs w:val="21"/>
        </w:rPr>
      </w:pPr>
      <w:r>
        <w:rPr>
          <w:rStyle w:val="39"/>
          <w:rFonts w:hint="eastAsia" w:ascii="宋体" w:hAnsi="宋体"/>
          <w:b/>
          <w:color w:val="000000"/>
          <w:szCs w:val="21"/>
        </w:rPr>
        <w:t>保险事故发生后，在保险人未赔偿保险金之前，被保险人放弃对有关责任方请求赔偿权利的，保险人不承担赔偿责任；</w:t>
      </w:r>
      <w:r>
        <w:rPr>
          <w:rStyle w:val="39"/>
          <w:rFonts w:hint="eastAsia" w:ascii="宋体" w:hAnsi="宋体"/>
          <w:color w:val="000000"/>
          <w:szCs w:val="21"/>
        </w:rPr>
        <w:t>保险人向被保险人赔偿保险金后，被保险人未经保险人同意放弃对有关责任方请求赔偿权利的，该行为无效；</w:t>
      </w:r>
      <w:r>
        <w:rPr>
          <w:rStyle w:val="39"/>
          <w:rFonts w:hint="eastAsia" w:ascii="宋体" w:hAnsi="宋体"/>
          <w:b/>
          <w:color w:val="000000"/>
          <w:szCs w:val="21"/>
        </w:rPr>
        <w:t>由于被保险人故意或者因重大过失致使保险人不能行使代位请求赔偿的权利的，保险人可以扣减或者要求返还相应的保险金。</w:t>
      </w:r>
    </w:p>
    <w:p>
      <w:pPr>
        <w:adjustRightInd w:val="0"/>
        <w:snapToGrid w:val="0"/>
        <w:spacing w:after="156" w:afterLines="50"/>
        <w:ind w:firstLine="420" w:firstLineChars="199"/>
        <w:rPr>
          <w:rFonts w:ascii="宋体" w:hAnsi="宋体"/>
          <w:szCs w:val="21"/>
        </w:rPr>
      </w:pPr>
      <w:r>
        <w:rPr>
          <w:rFonts w:hint="eastAsia" w:ascii="宋体" w:hAnsi="宋体"/>
          <w:b/>
          <w:szCs w:val="21"/>
        </w:rPr>
        <w:t>第三十五条</w:t>
      </w:r>
      <w:r>
        <w:rPr>
          <w:rStyle w:val="39"/>
          <w:rFonts w:hint="eastAsia" w:ascii="宋体" w:hAnsi="宋体"/>
          <w:color w:val="000000"/>
          <w:szCs w:val="21"/>
        </w:rPr>
        <w:t>被保险人向保险人请求赔偿保险金的诉讼时效期间为二年，自其知道或者应当知道保险事故发生之日起计算。</w:t>
      </w:r>
      <w:r>
        <w:rPr>
          <w:rStyle w:val="36"/>
          <w:rFonts w:hint="eastAsia" w:ascii="宋体"/>
          <w:color w:val="000000"/>
          <w:szCs w:val="21"/>
        </w:rPr>
        <w:t> </w:t>
      </w:r>
    </w:p>
    <w:p>
      <w:pPr>
        <w:adjustRightInd w:val="0"/>
        <w:snapToGrid w:val="0"/>
        <w:spacing w:after="156" w:afterLines="50"/>
        <w:jc w:val="center"/>
        <w:rPr>
          <w:rFonts w:ascii="宋体" w:hAnsi="宋体"/>
          <w:b/>
          <w:bCs/>
          <w:szCs w:val="21"/>
        </w:rPr>
      </w:pPr>
    </w:p>
    <w:p>
      <w:pPr>
        <w:adjustRightInd w:val="0"/>
        <w:snapToGrid w:val="0"/>
        <w:spacing w:after="156" w:afterLines="50"/>
        <w:jc w:val="center"/>
        <w:rPr>
          <w:rFonts w:ascii="宋体" w:hAnsi="宋体"/>
          <w:b/>
          <w:bCs/>
          <w:szCs w:val="21"/>
        </w:rPr>
      </w:pPr>
      <w:r>
        <w:rPr>
          <w:rFonts w:hint="eastAsia" w:ascii="宋体" w:hAnsi="宋体"/>
          <w:b/>
          <w:bCs/>
          <w:szCs w:val="21"/>
        </w:rPr>
        <w:t>争议处理和法律适用</w:t>
      </w:r>
    </w:p>
    <w:p>
      <w:pPr>
        <w:adjustRightInd w:val="0"/>
        <w:snapToGrid w:val="0"/>
        <w:spacing w:after="156" w:afterLines="50"/>
        <w:ind w:firstLine="420" w:firstLineChars="199"/>
        <w:rPr>
          <w:rFonts w:ascii="宋体" w:hAnsi="宋体"/>
          <w:szCs w:val="21"/>
        </w:rPr>
      </w:pPr>
      <w:r>
        <w:rPr>
          <w:rFonts w:hint="eastAsia" w:ascii="宋体" w:hAnsi="宋体"/>
          <w:b/>
          <w:szCs w:val="21"/>
        </w:rPr>
        <w:t>第三十六条</w:t>
      </w:r>
      <w:r>
        <w:rPr>
          <w:rFonts w:hint="eastAsia" w:ascii="宋体" w:hAnsi="宋体"/>
          <w:szCs w:val="21"/>
        </w:rPr>
        <w:t xml:space="preserve">  因履行本保险合同发生的争议，由当事人协商解决。协商不成的，提交保险单载明的仲裁机构仲裁；保险单未载明仲裁机构且争议发生后未达成仲裁协议的，依法向人民法院起诉。</w:t>
      </w:r>
    </w:p>
    <w:p>
      <w:pPr>
        <w:adjustRightInd w:val="0"/>
        <w:snapToGrid w:val="0"/>
        <w:spacing w:after="156" w:afterLines="50"/>
        <w:ind w:firstLine="420" w:firstLineChars="199"/>
        <w:rPr>
          <w:rFonts w:ascii="宋体" w:hAnsi="宋体"/>
          <w:szCs w:val="21"/>
        </w:rPr>
      </w:pPr>
      <w:r>
        <w:rPr>
          <w:rFonts w:hint="eastAsia" w:ascii="宋体" w:hAnsi="宋体"/>
          <w:b/>
          <w:szCs w:val="21"/>
        </w:rPr>
        <w:t>第三十七条</w:t>
      </w:r>
      <w:r>
        <w:rPr>
          <w:rFonts w:hint="eastAsia" w:ascii="宋体" w:hAnsi="宋体"/>
          <w:szCs w:val="21"/>
        </w:rPr>
        <w:t xml:space="preserve">  与本保险合同有关的以及履行本保险合同产生的一切争议，适用中华人民共和国法律（不包括港澳台地区法律）。</w:t>
      </w:r>
    </w:p>
    <w:p>
      <w:pPr>
        <w:adjustRightInd w:val="0"/>
        <w:snapToGrid w:val="0"/>
        <w:spacing w:after="156" w:afterLines="50"/>
        <w:jc w:val="center"/>
        <w:rPr>
          <w:rFonts w:ascii="宋体" w:hAnsi="宋体"/>
          <w:b/>
          <w:bCs/>
          <w:szCs w:val="21"/>
        </w:rPr>
      </w:pPr>
    </w:p>
    <w:p>
      <w:pPr>
        <w:adjustRightInd w:val="0"/>
        <w:snapToGrid w:val="0"/>
        <w:spacing w:after="156" w:afterLines="50"/>
        <w:jc w:val="center"/>
        <w:rPr>
          <w:rFonts w:ascii="宋体" w:hAnsi="宋体"/>
          <w:b/>
          <w:bCs/>
          <w:szCs w:val="21"/>
        </w:rPr>
      </w:pPr>
      <w:r>
        <w:rPr>
          <w:rFonts w:hint="eastAsia" w:ascii="宋体" w:hAnsi="宋体"/>
          <w:b/>
          <w:bCs/>
          <w:szCs w:val="21"/>
        </w:rPr>
        <w:t>其他事项</w:t>
      </w:r>
    </w:p>
    <w:p>
      <w:pPr>
        <w:adjustRightInd w:val="0"/>
        <w:snapToGrid w:val="0"/>
        <w:spacing w:after="156" w:afterLines="50"/>
        <w:ind w:firstLine="420" w:firstLineChars="199"/>
        <w:rPr>
          <w:rStyle w:val="36"/>
          <w:rFonts w:ascii="宋体"/>
          <w:color w:val="000000"/>
          <w:szCs w:val="21"/>
        </w:rPr>
      </w:pPr>
      <w:r>
        <w:rPr>
          <w:rFonts w:hint="eastAsia" w:ascii="宋体" w:hAnsi="宋体"/>
          <w:b/>
          <w:szCs w:val="21"/>
        </w:rPr>
        <w:t>第三十八条</w:t>
      </w:r>
      <w:r>
        <w:rPr>
          <w:rStyle w:val="39"/>
          <w:rFonts w:hint="eastAsia" w:ascii="宋体" w:hAnsi="宋体"/>
          <w:color w:val="000000"/>
          <w:szCs w:val="21"/>
        </w:rPr>
        <w:t>保险标的发生部分损失的，自保险人赔偿之日起三十日内，投保人可以解除合同；除合同另有约定外，保险人也可以解除合同，但应当提前十五日通知投保人。</w:t>
      </w:r>
    </w:p>
    <w:p>
      <w:pPr>
        <w:adjustRightInd w:val="0"/>
        <w:snapToGrid w:val="0"/>
        <w:spacing w:after="156" w:afterLines="50"/>
        <w:ind w:firstLine="418" w:firstLineChars="199"/>
        <w:rPr>
          <w:rStyle w:val="39"/>
          <w:rFonts w:ascii="宋体" w:hAnsi="宋体"/>
          <w:szCs w:val="21"/>
        </w:rPr>
      </w:pPr>
      <w:r>
        <w:rPr>
          <w:rFonts w:hint="eastAsia" w:ascii="宋体" w:hAnsi="宋体"/>
          <w:color w:val="000000"/>
          <w:szCs w:val="21"/>
        </w:rPr>
        <w:t>保险合同依据前款规定</w:t>
      </w:r>
      <w:r>
        <w:rPr>
          <w:rStyle w:val="39"/>
          <w:rFonts w:hint="eastAsia" w:ascii="宋体" w:hAnsi="宋体"/>
          <w:color w:val="000000"/>
          <w:szCs w:val="21"/>
        </w:rPr>
        <w:t>解除的，保险人应当将保险标的未受损失部分的保险费，按照合同约定扣除自保险责任开始之日起至合同解除之日止应收的部分后，退还投保人。</w:t>
      </w:r>
    </w:p>
    <w:p>
      <w:pPr>
        <w:adjustRightInd w:val="0"/>
        <w:snapToGrid w:val="0"/>
        <w:spacing w:after="156" w:afterLines="50"/>
        <w:ind w:firstLine="422" w:firstLineChars="200"/>
        <w:rPr>
          <w:rStyle w:val="39"/>
          <w:rFonts w:ascii="宋体" w:hAnsi="宋体"/>
          <w:szCs w:val="21"/>
        </w:rPr>
      </w:pPr>
      <w:r>
        <w:rPr>
          <w:rFonts w:hint="eastAsia" w:ascii="宋体" w:hAnsi="宋体"/>
          <w:b/>
          <w:szCs w:val="21"/>
        </w:rPr>
        <w:t>第三十九条</w:t>
      </w:r>
      <w:r>
        <w:rPr>
          <w:rStyle w:val="39"/>
          <w:rFonts w:hint="eastAsia" w:ascii="宋体" w:hAnsi="宋体"/>
          <w:szCs w:val="21"/>
        </w:rPr>
        <w:t>保险责任开始前，投保人要求解除保险合同的，应当按本保险合同的约定向保险人支付退保手续费，保险人应当退还剩余部分保险费。</w:t>
      </w:r>
    </w:p>
    <w:p>
      <w:pPr>
        <w:adjustRightInd w:val="0"/>
        <w:snapToGrid w:val="0"/>
        <w:spacing w:after="156" w:afterLines="50"/>
        <w:ind w:firstLine="420" w:firstLineChars="200"/>
        <w:rPr>
          <w:rStyle w:val="39"/>
          <w:rFonts w:ascii="宋体" w:hAnsi="宋体"/>
          <w:szCs w:val="21"/>
        </w:rPr>
      </w:pPr>
      <w:r>
        <w:rPr>
          <w:rStyle w:val="39"/>
          <w:rFonts w:hint="eastAsia" w:ascii="宋体" w:hAnsi="宋体"/>
          <w:szCs w:val="21"/>
        </w:rPr>
        <w:t>保险责任开始后，投保人要求解除保险合同的，自通知保险人之日起，保险合同解除，保险人按短期费率计收保险责任开始之日起至合同解除之日止期间的保险费，并退还剩余部分保险费。</w:t>
      </w:r>
    </w:p>
    <w:p>
      <w:pPr>
        <w:adjustRightInd w:val="0"/>
        <w:snapToGrid w:val="0"/>
        <w:spacing w:after="156" w:afterLines="50"/>
        <w:ind w:firstLine="420" w:firstLineChars="200"/>
        <w:rPr>
          <w:rFonts w:ascii="宋体" w:hAnsi="宋体"/>
          <w:szCs w:val="21"/>
        </w:rPr>
      </w:pPr>
      <w:r>
        <w:rPr>
          <w:rStyle w:val="39"/>
          <w:rFonts w:hint="eastAsia" w:ascii="宋体" w:hAnsi="宋体"/>
          <w:szCs w:val="21"/>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pPr>
        <w:adjustRightInd w:val="0"/>
        <w:snapToGrid w:val="0"/>
        <w:spacing w:after="156" w:afterLines="50"/>
        <w:ind w:firstLine="420" w:firstLineChars="199"/>
        <w:rPr>
          <w:rFonts w:ascii="宋体" w:hAnsi="宋体"/>
          <w:szCs w:val="21"/>
        </w:rPr>
      </w:pPr>
      <w:r>
        <w:rPr>
          <w:rFonts w:hint="eastAsia" w:ascii="宋体" w:hAnsi="宋体"/>
          <w:b/>
          <w:szCs w:val="21"/>
        </w:rPr>
        <w:t>第四十条</w:t>
      </w:r>
      <w:r>
        <w:rPr>
          <w:rFonts w:hint="eastAsia" w:ascii="宋体" w:hAnsi="宋体"/>
          <w:szCs w:val="21"/>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pPr>
        <w:adjustRightInd w:val="0"/>
        <w:snapToGrid w:val="0"/>
        <w:spacing w:after="156" w:afterLines="50"/>
        <w:ind w:firstLine="525" w:firstLineChars="249"/>
        <w:jc w:val="center"/>
        <w:rPr>
          <w:rFonts w:ascii="宋体" w:hAnsi="宋体"/>
          <w:b/>
          <w:szCs w:val="21"/>
        </w:rPr>
      </w:pPr>
    </w:p>
    <w:p>
      <w:pPr>
        <w:adjustRightInd w:val="0"/>
        <w:snapToGrid w:val="0"/>
        <w:spacing w:after="156" w:afterLines="50"/>
        <w:ind w:firstLine="525" w:firstLineChars="249"/>
        <w:jc w:val="center"/>
        <w:rPr>
          <w:rFonts w:ascii="宋体" w:hAnsi="宋体"/>
          <w:b/>
          <w:szCs w:val="21"/>
        </w:rPr>
      </w:pPr>
      <w:r>
        <w:rPr>
          <w:rFonts w:hint="eastAsia" w:ascii="宋体" w:hAnsi="宋体"/>
          <w:b/>
          <w:szCs w:val="21"/>
        </w:rPr>
        <w:t>释义</w:t>
      </w:r>
    </w:p>
    <w:p>
      <w:pPr>
        <w:pStyle w:val="9"/>
        <w:adjustRightInd w:val="0"/>
        <w:snapToGrid w:val="0"/>
        <w:spacing w:after="156" w:afterLines="50"/>
        <w:ind w:firstLine="420" w:firstLineChars="200"/>
        <w:rPr>
          <w:rFonts w:ascii="宋体" w:hAnsi="宋体"/>
          <w:b/>
          <w:szCs w:val="21"/>
        </w:rPr>
      </w:pPr>
      <w:r>
        <w:rPr>
          <w:rFonts w:hint="eastAsia" w:ascii="宋体" w:hAnsi="宋体"/>
          <w:szCs w:val="21"/>
        </w:rPr>
        <w:t xml:space="preserve">第四十一条  </w:t>
      </w:r>
      <w:r>
        <w:rPr>
          <w:rFonts w:hint="eastAsia" w:ascii="宋体" w:hAnsi="宋体"/>
          <w:b/>
          <w:szCs w:val="21"/>
        </w:rPr>
        <w:t>本保险合同涉及下列术语时，适用下列释义：</w:t>
      </w:r>
    </w:p>
    <w:p>
      <w:pPr>
        <w:adjustRightInd w:val="0"/>
        <w:snapToGrid w:val="0"/>
        <w:spacing w:after="156" w:afterLines="50"/>
        <w:ind w:firstLine="380" w:firstLineChars="181"/>
        <w:rPr>
          <w:rFonts w:ascii="宋体" w:hAnsi="宋体"/>
          <w:szCs w:val="21"/>
        </w:rPr>
      </w:pPr>
      <w:r>
        <w:rPr>
          <w:rFonts w:hint="eastAsia" w:ascii="宋体" w:hAnsi="宋体"/>
          <w:szCs w:val="21"/>
        </w:rPr>
        <w:t>（一）火灾</w:t>
      </w:r>
    </w:p>
    <w:p>
      <w:pPr>
        <w:adjustRightInd w:val="0"/>
        <w:snapToGrid w:val="0"/>
        <w:spacing w:after="156" w:afterLines="50"/>
        <w:ind w:firstLine="420"/>
        <w:rPr>
          <w:rFonts w:ascii="宋体" w:hAnsi="宋体"/>
          <w:szCs w:val="21"/>
        </w:rPr>
      </w:pPr>
      <w:r>
        <w:rPr>
          <w:rFonts w:hint="eastAsia" w:ascii="宋体" w:hAnsi="宋体"/>
          <w:szCs w:val="21"/>
        </w:rPr>
        <w:t xml:space="preserve"> 在时间或空间上失去控制的燃烧所造成的灾害。构成本保险的火灾责任必须同时具备以下三个条件：</w:t>
      </w:r>
    </w:p>
    <w:p>
      <w:pPr>
        <w:adjustRightInd w:val="0"/>
        <w:snapToGrid w:val="0"/>
        <w:spacing w:after="156" w:afterLines="50"/>
        <w:ind w:firstLine="420"/>
        <w:rPr>
          <w:rFonts w:ascii="宋体" w:hAnsi="宋体"/>
          <w:szCs w:val="21"/>
        </w:rPr>
      </w:pPr>
      <w:r>
        <w:rPr>
          <w:rFonts w:hint="eastAsia" w:ascii="宋体" w:hAnsi="宋体"/>
          <w:szCs w:val="21"/>
        </w:rPr>
        <w:t xml:space="preserve"> 1．有燃烧现象，即有热有光有火焰；</w:t>
      </w:r>
    </w:p>
    <w:p>
      <w:pPr>
        <w:adjustRightInd w:val="0"/>
        <w:snapToGrid w:val="0"/>
        <w:spacing w:after="156" w:afterLines="50"/>
        <w:ind w:firstLine="420"/>
        <w:rPr>
          <w:rFonts w:ascii="宋体" w:hAnsi="宋体"/>
          <w:szCs w:val="21"/>
        </w:rPr>
      </w:pPr>
      <w:r>
        <w:rPr>
          <w:rFonts w:hint="eastAsia" w:ascii="宋体" w:hAnsi="宋体"/>
          <w:szCs w:val="21"/>
        </w:rPr>
        <w:t xml:space="preserve"> 2．偶然、意外发生的燃烧；</w:t>
      </w:r>
    </w:p>
    <w:p>
      <w:pPr>
        <w:adjustRightInd w:val="0"/>
        <w:snapToGrid w:val="0"/>
        <w:spacing w:after="156" w:afterLines="50"/>
        <w:ind w:firstLine="420"/>
        <w:rPr>
          <w:rFonts w:ascii="宋体" w:hAnsi="宋体"/>
          <w:szCs w:val="21"/>
        </w:rPr>
      </w:pPr>
      <w:r>
        <w:rPr>
          <w:rFonts w:hint="eastAsia" w:ascii="宋体" w:hAnsi="宋体"/>
          <w:szCs w:val="21"/>
        </w:rPr>
        <w:t xml:space="preserve"> 3．燃烧失去控制并有蔓延扩大的趋势。</w:t>
      </w:r>
    </w:p>
    <w:p>
      <w:pPr>
        <w:adjustRightInd w:val="0"/>
        <w:snapToGrid w:val="0"/>
        <w:spacing w:after="156" w:afterLines="50"/>
        <w:ind w:firstLine="420"/>
        <w:rPr>
          <w:rFonts w:ascii="宋体" w:hAnsi="宋体"/>
          <w:szCs w:val="21"/>
        </w:rPr>
      </w:pPr>
      <w:r>
        <w:rPr>
          <w:rFonts w:hint="eastAsia" w:ascii="宋体" w:hAnsi="宋体"/>
          <w:szCs w:val="21"/>
        </w:rPr>
        <w:t xml:space="preserve"> 因此，仅有燃烧现象并不等于构成本保险中的火灾责任。在生产、生活中有目的用火，如为了防疫而焚毁站污的衣物，点火烧荒等属正常燃烧，不同于火灾责任。</w:t>
      </w:r>
    </w:p>
    <w:p>
      <w:pPr>
        <w:adjustRightInd w:val="0"/>
        <w:snapToGrid w:val="0"/>
        <w:spacing w:after="156" w:afterLines="50"/>
        <w:ind w:firstLine="420"/>
        <w:rPr>
          <w:rFonts w:ascii="宋体" w:hAnsi="宋体"/>
          <w:szCs w:val="21"/>
        </w:rPr>
      </w:pPr>
      <w:r>
        <w:rPr>
          <w:rFonts w:hint="eastAsia" w:ascii="宋体" w:hAnsi="宋体"/>
          <w:szCs w:val="21"/>
        </w:rPr>
        <w:t xml:space="preserve"> 因烘、烤、烫、烙造成焦糊变质等损失，既无燃烧现象，又无蔓延扩大趋势，也不属于火灾责任。</w:t>
      </w:r>
    </w:p>
    <w:p>
      <w:pPr>
        <w:adjustRightInd w:val="0"/>
        <w:snapToGrid w:val="0"/>
        <w:spacing w:after="156" w:afterLines="50"/>
        <w:ind w:firstLine="420"/>
        <w:rPr>
          <w:rFonts w:ascii="宋体" w:hAnsi="宋体"/>
          <w:szCs w:val="21"/>
        </w:rPr>
      </w:pPr>
      <w:r>
        <w:rPr>
          <w:rFonts w:hint="eastAsia" w:ascii="宋体" w:hAnsi="宋体"/>
          <w:szCs w:val="21"/>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adjustRightInd w:val="0"/>
        <w:snapToGrid w:val="0"/>
        <w:spacing w:after="156" w:afterLines="50"/>
        <w:ind w:firstLine="420"/>
        <w:rPr>
          <w:rFonts w:ascii="宋体" w:hAnsi="宋体"/>
          <w:szCs w:val="21"/>
        </w:rPr>
      </w:pPr>
      <w:r>
        <w:rPr>
          <w:rFonts w:hint="eastAsia" w:ascii="宋体" w:hAnsi="宋体"/>
          <w:szCs w:val="21"/>
        </w:rPr>
        <w:t xml:space="preserve"> （二）爆炸</w:t>
      </w:r>
    </w:p>
    <w:p>
      <w:pPr>
        <w:adjustRightInd w:val="0"/>
        <w:snapToGrid w:val="0"/>
        <w:spacing w:after="156" w:afterLines="50"/>
        <w:ind w:firstLine="420" w:firstLineChars="200"/>
        <w:rPr>
          <w:rFonts w:ascii="宋体" w:hAnsi="宋体"/>
          <w:szCs w:val="21"/>
        </w:rPr>
      </w:pPr>
      <w:r>
        <w:rPr>
          <w:rFonts w:hint="eastAsia" w:ascii="宋体" w:hAnsi="宋体"/>
          <w:szCs w:val="21"/>
        </w:rPr>
        <w:t>爆炸分物理性爆炸和化学性爆炸。</w:t>
      </w:r>
    </w:p>
    <w:p>
      <w:pPr>
        <w:adjustRightInd w:val="0"/>
        <w:snapToGrid w:val="0"/>
        <w:spacing w:after="156" w:afterLines="50"/>
        <w:ind w:firstLine="420" w:firstLineChars="200"/>
        <w:rPr>
          <w:rFonts w:ascii="宋体" w:hAnsi="宋体"/>
          <w:szCs w:val="21"/>
        </w:rPr>
      </w:pPr>
      <w:r>
        <w:rPr>
          <w:rFonts w:hint="eastAsia" w:ascii="宋体" w:hAnsi="宋体"/>
          <w:szCs w:val="21"/>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pPr>
        <w:adjustRightInd w:val="0"/>
        <w:snapToGrid w:val="0"/>
        <w:spacing w:after="156" w:afterLines="50"/>
        <w:ind w:firstLine="380" w:firstLineChars="181"/>
        <w:rPr>
          <w:rFonts w:ascii="宋体" w:hAnsi="宋体"/>
          <w:szCs w:val="21"/>
        </w:rPr>
      </w:pPr>
      <w:r>
        <w:rPr>
          <w:rFonts w:hint="eastAsia" w:ascii="宋体" w:hAnsi="宋体"/>
          <w:szCs w:val="21"/>
        </w:rPr>
        <w:t xml:space="preserve"> 2．化学性爆炸：物体在瞬息分解或燃烧时放出大量的热和气体，并以很大的压力向四周扩散的现象。如火药爆炸、可燃性粉尘纤维爆炸、可燃气体爆炸及各种化学物品的爆炸等。</w:t>
      </w:r>
    </w:p>
    <w:p>
      <w:pPr>
        <w:adjustRightInd w:val="0"/>
        <w:snapToGrid w:val="0"/>
        <w:spacing w:after="156" w:afterLines="50"/>
        <w:ind w:firstLine="420" w:firstLineChars="200"/>
        <w:rPr>
          <w:rFonts w:ascii="宋体" w:hAnsi="宋体"/>
          <w:szCs w:val="21"/>
        </w:rPr>
      </w:pPr>
      <w:r>
        <w:rPr>
          <w:rFonts w:hint="eastAsia" w:ascii="宋体" w:hAnsi="宋体"/>
          <w:szCs w:val="21"/>
        </w:rPr>
        <w:t>因物体本身的瑕疵，使用损耗或产品质量低劣以及由于容器内部承受“负压”（内压比外压小）造成的损失，不属于爆炸责任。</w:t>
      </w:r>
    </w:p>
    <w:p>
      <w:pPr>
        <w:adjustRightInd w:val="0"/>
        <w:snapToGrid w:val="0"/>
        <w:spacing w:after="156" w:afterLines="50"/>
        <w:ind w:firstLine="420" w:firstLineChars="200"/>
        <w:rPr>
          <w:rFonts w:ascii="宋体" w:hAnsi="宋体"/>
          <w:szCs w:val="21"/>
        </w:rPr>
      </w:pPr>
      <w:r>
        <w:rPr>
          <w:rFonts w:hint="eastAsia" w:ascii="宋体" w:hAnsi="宋体"/>
          <w:szCs w:val="21"/>
        </w:rPr>
        <w:t>（三）雷击</w:t>
      </w:r>
    </w:p>
    <w:p>
      <w:pPr>
        <w:adjustRightInd w:val="0"/>
        <w:snapToGrid w:val="0"/>
        <w:spacing w:after="156" w:afterLines="50"/>
        <w:ind w:firstLine="420" w:firstLineChars="200"/>
        <w:rPr>
          <w:rFonts w:ascii="宋体" w:hAnsi="宋体"/>
          <w:szCs w:val="21"/>
        </w:rPr>
      </w:pPr>
      <w:r>
        <w:rPr>
          <w:rFonts w:hint="eastAsia" w:ascii="宋体" w:hAnsi="宋体"/>
          <w:szCs w:val="21"/>
        </w:rPr>
        <w:t>雷击指由雷电造成的灾害。雷电为积雨云中、云间或云地之间产生的放电现象。雷击的破坏形式分直接雷击与感应雷击两种。</w:t>
      </w:r>
    </w:p>
    <w:p>
      <w:pPr>
        <w:adjustRightInd w:val="0"/>
        <w:snapToGrid w:val="0"/>
        <w:spacing w:after="156" w:afterLines="50"/>
        <w:ind w:firstLine="420" w:firstLineChars="200"/>
        <w:rPr>
          <w:rFonts w:ascii="宋体" w:hAnsi="宋体"/>
          <w:szCs w:val="21"/>
        </w:rPr>
      </w:pPr>
      <w:r>
        <w:rPr>
          <w:rFonts w:hint="eastAsia" w:ascii="宋体" w:hAnsi="宋体"/>
          <w:szCs w:val="21"/>
        </w:rPr>
        <w:t>1．直接雷击：由于雷电直接击中保险标的造成损失，属直接雷击责任。</w:t>
      </w:r>
    </w:p>
    <w:p>
      <w:pPr>
        <w:adjustRightInd w:val="0"/>
        <w:snapToGrid w:val="0"/>
        <w:spacing w:after="156" w:afterLines="50"/>
        <w:ind w:firstLine="420" w:firstLineChars="200"/>
        <w:rPr>
          <w:rFonts w:ascii="宋体" w:hAnsi="宋体"/>
          <w:szCs w:val="21"/>
        </w:rPr>
      </w:pPr>
      <w:r>
        <w:rPr>
          <w:rFonts w:hint="eastAsia" w:ascii="宋体" w:hAnsi="宋体"/>
          <w:szCs w:val="21"/>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adjustRightInd w:val="0"/>
        <w:snapToGrid w:val="0"/>
        <w:spacing w:after="156" w:afterLines="50"/>
        <w:ind w:firstLine="420" w:firstLineChars="200"/>
        <w:rPr>
          <w:rFonts w:ascii="宋体" w:hAnsi="宋体"/>
          <w:szCs w:val="21"/>
        </w:rPr>
      </w:pPr>
      <w:r>
        <w:rPr>
          <w:rFonts w:hint="eastAsia" w:ascii="宋体" w:hAnsi="宋体"/>
          <w:szCs w:val="21"/>
        </w:rPr>
        <w:t>（四）暴雨：指每小时降雨量达16毫米以上，或连续12小时降雨量达30毫米以上，或连续24小时降雨量达50毫米以上的降雨。</w:t>
      </w:r>
    </w:p>
    <w:p>
      <w:pPr>
        <w:adjustRightInd w:val="0"/>
        <w:snapToGrid w:val="0"/>
        <w:spacing w:after="156" w:afterLines="50"/>
        <w:ind w:firstLine="420" w:firstLineChars="200"/>
        <w:rPr>
          <w:rFonts w:ascii="宋体" w:hAnsi="宋体"/>
          <w:szCs w:val="21"/>
        </w:rPr>
      </w:pPr>
      <w:r>
        <w:rPr>
          <w:rFonts w:hint="eastAsia" w:ascii="宋体" w:hAnsi="宋体"/>
          <w:szCs w:val="21"/>
        </w:rPr>
        <w:t>（五）洪水：指山洪暴发、江河泛滥、潮水上岸及倒灌。但规律性的涨潮、自动灭火设施漏水以及在常年水位以下或地下渗水、水管爆裂不属于洪水责任。</w:t>
      </w:r>
    </w:p>
    <w:p>
      <w:pPr>
        <w:adjustRightInd w:val="0"/>
        <w:snapToGrid w:val="0"/>
        <w:spacing w:after="156" w:afterLines="50"/>
        <w:ind w:firstLine="420" w:firstLineChars="200"/>
        <w:rPr>
          <w:rFonts w:ascii="宋体" w:hAnsi="宋体"/>
          <w:szCs w:val="21"/>
        </w:rPr>
      </w:pPr>
      <w:r>
        <w:rPr>
          <w:rFonts w:hint="eastAsia" w:ascii="宋体" w:hAnsi="宋体"/>
          <w:szCs w:val="21"/>
        </w:rPr>
        <w:t>（六）暴风：指风力达8级、风速在17.2米/秒以上的自然风。</w:t>
      </w:r>
    </w:p>
    <w:p>
      <w:pPr>
        <w:adjustRightInd w:val="0"/>
        <w:snapToGrid w:val="0"/>
        <w:spacing w:after="156" w:afterLines="50"/>
        <w:ind w:firstLine="420" w:firstLineChars="200"/>
        <w:rPr>
          <w:rFonts w:ascii="宋体" w:hAnsi="宋体"/>
          <w:szCs w:val="21"/>
        </w:rPr>
      </w:pPr>
      <w:r>
        <w:rPr>
          <w:rFonts w:hint="eastAsia" w:ascii="宋体" w:hAnsi="宋体"/>
          <w:szCs w:val="21"/>
        </w:rPr>
        <w:t>（七）龙卷风：指一种范围小而时间短的猛烈旋风，陆地上平均最大风速在79米/秒-103米/秒，极端最大风速在100米/秒以上。</w:t>
      </w:r>
    </w:p>
    <w:p>
      <w:pPr>
        <w:adjustRightInd w:val="0"/>
        <w:snapToGrid w:val="0"/>
        <w:spacing w:after="156" w:afterLines="50"/>
        <w:ind w:firstLine="420" w:firstLineChars="200"/>
        <w:rPr>
          <w:rFonts w:ascii="宋体" w:hAnsi="宋体"/>
          <w:szCs w:val="21"/>
        </w:rPr>
      </w:pPr>
      <w:r>
        <w:rPr>
          <w:rFonts w:hint="eastAsia" w:ascii="宋体" w:hAnsi="宋体"/>
          <w:szCs w:val="21"/>
        </w:rPr>
        <w:t>（八）冰雹：指从强烈对流的积雨云中降落到地面的冰块或冰球，直径大于5毫米，核心坚硬的固体降水。</w:t>
      </w:r>
    </w:p>
    <w:p>
      <w:pPr>
        <w:adjustRightInd w:val="0"/>
        <w:snapToGrid w:val="0"/>
        <w:spacing w:after="156" w:afterLines="50"/>
        <w:ind w:firstLine="420" w:firstLineChars="200"/>
        <w:rPr>
          <w:rFonts w:ascii="宋体" w:hAnsi="宋体"/>
          <w:szCs w:val="21"/>
        </w:rPr>
      </w:pPr>
      <w:r>
        <w:rPr>
          <w:rFonts w:hint="eastAsia" w:ascii="宋体" w:hAnsi="宋体"/>
          <w:szCs w:val="21"/>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adjustRightInd w:val="0"/>
        <w:snapToGrid w:val="0"/>
        <w:spacing w:after="156" w:afterLines="50"/>
        <w:ind w:firstLine="420" w:firstLineChars="200"/>
        <w:rPr>
          <w:rFonts w:ascii="宋体" w:hAnsi="宋体"/>
          <w:szCs w:val="21"/>
        </w:rPr>
      </w:pPr>
      <w:r>
        <w:rPr>
          <w:rFonts w:hint="eastAsia" w:ascii="宋体" w:hAnsi="宋体"/>
          <w:szCs w:val="21"/>
        </w:rPr>
        <w:t>（十）沙尘暴：指强风将地面大量尘沙吹起，使空气很混浊，水平能见度小于1公里的天气现象。</w:t>
      </w:r>
    </w:p>
    <w:p>
      <w:pPr>
        <w:adjustRightInd w:val="0"/>
        <w:snapToGrid w:val="0"/>
        <w:spacing w:after="156" w:afterLines="50"/>
        <w:ind w:firstLine="420" w:firstLineChars="200"/>
        <w:rPr>
          <w:rFonts w:ascii="宋体" w:hAnsi="宋体"/>
          <w:szCs w:val="21"/>
        </w:rPr>
      </w:pPr>
      <w:r>
        <w:rPr>
          <w:rFonts w:hint="eastAsia" w:ascii="宋体" w:hAnsi="宋体"/>
          <w:szCs w:val="21"/>
        </w:rPr>
        <w:t>（十一）暴雪：指连续12小时的降雪量大于或等于10毫米的降雪现象。</w:t>
      </w:r>
    </w:p>
    <w:p>
      <w:pPr>
        <w:adjustRightInd w:val="0"/>
        <w:snapToGrid w:val="0"/>
        <w:spacing w:after="156" w:afterLines="50"/>
        <w:ind w:firstLine="420" w:firstLineChars="200"/>
        <w:rPr>
          <w:rFonts w:ascii="宋体" w:hAnsi="宋体"/>
          <w:szCs w:val="21"/>
        </w:rPr>
      </w:pPr>
      <w:r>
        <w:rPr>
          <w:rFonts w:hint="eastAsia" w:ascii="宋体" w:hAnsi="宋体"/>
          <w:szCs w:val="21"/>
        </w:rPr>
        <w:t>（十二）冰凌：指春季江河解冻期时冰块飘浮遇阻，堆积成坝，堵塞江道，造成水位急剧上升，以致江水溢出江道，漫延成灾。</w:t>
      </w:r>
    </w:p>
    <w:p>
      <w:pPr>
        <w:adjustRightInd w:val="0"/>
        <w:snapToGrid w:val="0"/>
        <w:spacing w:after="156" w:afterLines="50"/>
        <w:ind w:firstLine="420" w:firstLineChars="200"/>
        <w:rPr>
          <w:rFonts w:ascii="宋体" w:hAnsi="宋体"/>
          <w:szCs w:val="21"/>
        </w:rPr>
      </w:pPr>
      <w:r>
        <w:rPr>
          <w:rFonts w:hint="eastAsia" w:ascii="宋体" w:hAnsi="宋体"/>
          <w:szCs w:val="21"/>
        </w:rPr>
        <w:t>陆上有些地区，如山谷风口或酷寒致使雨雪在物体上结成冰块，成下垂形状，越结越厚，重量增加，由于下垂的拉力致使物体毁坏，也属冰凌责任。</w:t>
      </w:r>
    </w:p>
    <w:p>
      <w:pPr>
        <w:adjustRightInd w:val="0"/>
        <w:snapToGrid w:val="0"/>
        <w:spacing w:after="156" w:afterLines="50"/>
        <w:ind w:firstLine="420" w:firstLineChars="200"/>
        <w:rPr>
          <w:rFonts w:ascii="宋体" w:hAnsi="宋体"/>
          <w:szCs w:val="21"/>
        </w:rPr>
      </w:pPr>
      <w:r>
        <w:rPr>
          <w:rFonts w:hint="eastAsia" w:ascii="宋体" w:hAnsi="宋体"/>
          <w:szCs w:val="21"/>
        </w:rPr>
        <w:t>（十三）突发性滑坡：斜坡上不稳的岩土体或人为堆积物在重力作用下突然整体向下滑动的现象。</w:t>
      </w:r>
    </w:p>
    <w:p>
      <w:pPr>
        <w:adjustRightInd w:val="0"/>
        <w:snapToGrid w:val="0"/>
        <w:spacing w:after="156" w:afterLines="50"/>
        <w:ind w:firstLine="420" w:firstLineChars="200"/>
        <w:rPr>
          <w:rFonts w:ascii="宋体" w:hAnsi="宋体"/>
          <w:szCs w:val="21"/>
        </w:rPr>
      </w:pPr>
      <w:r>
        <w:rPr>
          <w:rFonts w:hint="eastAsia" w:ascii="宋体" w:hAnsi="宋体"/>
          <w:szCs w:val="21"/>
        </w:rPr>
        <w:t>（十四）崩塌：石崖、土崖、岩石受自然风化、雨蚀造成崩溃下塌，以及大量积雪在重力作用下从高处突然崩塌滚落。</w:t>
      </w:r>
    </w:p>
    <w:p>
      <w:pPr>
        <w:adjustRightInd w:val="0"/>
        <w:snapToGrid w:val="0"/>
        <w:spacing w:after="156" w:afterLines="50"/>
        <w:ind w:firstLine="420" w:firstLineChars="200"/>
        <w:rPr>
          <w:rFonts w:ascii="宋体" w:hAnsi="宋体"/>
          <w:szCs w:val="21"/>
        </w:rPr>
      </w:pPr>
      <w:r>
        <w:rPr>
          <w:rFonts w:hint="eastAsia" w:ascii="宋体" w:hAnsi="宋体"/>
          <w:szCs w:val="21"/>
        </w:rPr>
        <w:t>（十五）泥石流：由于雨水、冰雪融化等水源激发的、含有大量泥沙石块的特殊洪流。</w:t>
      </w:r>
    </w:p>
    <w:p>
      <w:pPr>
        <w:adjustRightInd w:val="0"/>
        <w:snapToGrid w:val="0"/>
        <w:spacing w:after="156" w:afterLines="50"/>
        <w:ind w:firstLine="380" w:firstLineChars="181"/>
        <w:rPr>
          <w:rFonts w:ascii="宋体" w:hAnsi="宋体"/>
          <w:szCs w:val="21"/>
        </w:rPr>
      </w:pPr>
      <w:r>
        <w:rPr>
          <w:rFonts w:hint="eastAsia" w:ascii="宋体" w:hAnsi="宋体"/>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adjustRightInd w:val="0"/>
        <w:snapToGrid w:val="0"/>
        <w:spacing w:after="156" w:afterLines="50"/>
        <w:ind w:firstLine="420" w:firstLineChars="200"/>
        <w:rPr>
          <w:rFonts w:ascii="宋体" w:hAnsi="宋体"/>
          <w:szCs w:val="21"/>
        </w:rPr>
      </w:pPr>
      <w:r>
        <w:rPr>
          <w:rFonts w:hint="eastAsia" w:ascii="宋体" w:hAnsi="宋体"/>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pPr>
        <w:adjustRightInd w:val="0"/>
        <w:snapToGrid w:val="0"/>
        <w:spacing w:after="156" w:afterLines="50"/>
        <w:ind w:firstLine="420" w:firstLineChars="200"/>
        <w:rPr>
          <w:rFonts w:ascii="宋体" w:hAnsi="宋体"/>
          <w:szCs w:val="21"/>
        </w:rPr>
      </w:pPr>
      <w:r>
        <w:rPr>
          <w:rFonts w:hint="eastAsia" w:ascii="宋体" w:hAnsi="宋体"/>
          <w:szCs w:val="21"/>
        </w:rPr>
        <w:t>（十八）自然灾害：指雷击、暴雨、洪水、暴风、龙卷风、冰雹、台风、飓风、沙尘暴、暴雪、冰凌、突发性滑坡、崩塌、泥石流、地面突然下陷下沉及其他人力不可抗拒的破坏力强大的自然现象。</w:t>
      </w:r>
    </w:p>
    <w:p>
      <w:pPr>
        <w:adjustRightInd w:val="0"/>
        <w:snapToGrid w:val="0"/>
        <w:spacing w:after="156" w:afterLines="50"/>
        <w:ind w:firstLine="420" w:firstLineChars="200"/>
        <w:rPr>
          <w:rFonts w:ascii="宋体" w:hAnsi="宋体"/>
          <w:szCs w:val="21"/>
        </w:rPr>
      </w:pPr>
      <w:r>
        <w:rPr>
          <w:rFonts w:hint="eastAsia" w:ascii="宋体" w:hAnsi="宋体"/>
          <w:szCs w:val="21"/>
        </w:rPr>
        <w:t>（十九）意外事故：指不可预料的以及被保险人无法控制并造成物质损失的突发性事件，包括火灾和爆炸。</w:t>
      </w:r>
    </w:p>
    <w:p>
      <w:pPr>
        <w:adjustRightInd w:val="0"/>
        <w:snapToGrid w:val="0"/>
        <w:spacing w:after="156" w:afterLines="50"/>
        <w:ind w:firstLine="420" w:firstLineChars="200"/>
        <w:rPr>
          <w:rFonts w:ascii="宋体" w:hAnsi="宋体"/>
          <w:szCs w:val="21"/>
        </w:rPr>
      </w:pPr>
      <w:r>
        <w:rPr>
          <w:rFonts w:hint="eastAsia" w:ascii="宋体" w:hAnsi="宋体"/>
          <w:szCs w:val="21"/>
        </w:rPr>
        <w:t>（二十）重大过失行为：指行为人不但没有遵守法律规范对其较高要求，甚至连人们都应当注意并能注意的一般标准也未达到的行为。</w:t>
      </w:r>
    </w:p>
    <w:p>
      <w:pPr>
        <w:adjustRightInd w:val="0"/>
        <w:snapToGrid w:val="0"/>
        <w:spacing w:after="156" w:afterLines="50"/>
        <w:ind w:firstLine="420" w:firstLineChars="200"/>
        <w:rPr>
          <w:rFonts w:ascii="宋体" w:hAnsi="宋体"/>
          <w:szCs w:val="21"/>
        </w:rPr>
      </w:pPr>
      <w:r>
        <w:rPr>
          <w:rFonts w:hint="eastAsia" w:ascii="宋体" w:hAnsi="宋体"/>
          <w:szCs w:val="21"/>
        </w:rPr>
        <w:t>（二十一）恐怖活动：指任何人以某一组织的名义或参与某一组织使用武力或暴力对任何政府进行恐吓或施加影响而采取的行动。</w:t>
      </w:r>
    </w:p>
    <w:p>
      <w:pPr>
        <w:adjustRightInd w:val="0"/>
        <w:snapToGrid w:val="0"/>
        <w:spacing w:after="156" w:afterLines="50"/>
        <w:ind w:firstLine="420" w:firstLineChars="200"/>
        <w:rPr>
          <w:rFonts w:ascii="宋体" w:hAnsi="宋体"/>
          <w:szCs w:val="21"/>
        </w:rPr>
      </w:pPr>
      <w:r>
        <w:rPr>
          <w:rFonts w:hint="eastAsia" w:ascii="宋体" w:hAnsi="宋体"/>
          <w:szCs w:val="21"/>
        </w:rPr>
        <w:t>（二十二）地震：地壳发生的震动。</w:t>
      </w:r>
    </w:p>
    <w:p>
      <w:pPr>
        <w:adjustRightInd w:val="0"/>
        <w:snapToGrid w:val="0"/>
        <w:spacing w:after="156" w:afterLines="50"/>
        <w:ind w:firstLine="420" w:firstLineChars="200"/>
        <w:rPr>
          <w:rFonts w:ascii="宋体" w:hAnsi="宋体"/>
          <w:szCs w:val="21"/>
        </w:rPr>
      </w:pPr>
      <w:r>
        <w:rPr>
          <w:rFonts w:hint="eastAsia" w:ascii="宋体" w:hAnsi="宋体"/>
          <w:szCs w:val="21"/>
        </w:rPr>
        <w:t>（二十三）海啸：海啸是指由海底地震，火山爆发或水下滑坡、塌陷所激发的海洋巨波。</w:t>
      </w:r>
    </w:p>
    <w:p>
      <w:pPr>
        <w:adjustRightInd w:val="0"/>
        <w:snapToGrid w:val="0"/>
        <w:spacing w:after="156" w:afterLines="50"/>
        <w:ind w:firstLine="420" w:firstLineChars="200"/>
        <w:rPr>
          <w:rFonts w:ascii="宋体" w:hAnsi="宋体"/>
          <w:szCs w:val="21"/>
        </w:rPr>
      </w:pPr>
      <w:r>
        <w:rPr>
          <w:rFonts w:hint="eastAsia" w:ascii="宋体" w:hAnsi="宋体"/>
          <w:szCs w:val="21"/>
        </w:rPr>
        <w:t>（二十四）行政行为或司法行为：指各级政府部门、执法机关或依法履行公共管理、社会管理职能的机构下令破坏、征用、罚没保险标的的行为。</w:t>
      </w:r>
    </w:p>
    <w:p>
      <w:pPr>
        <w:adjustRightInd w:val="0"/>
        <w:snapToGrid w:val="0"/>
        <w:spacing w:after="156" w:afterLines="50"/>
        <w:ind w:firstLine="420" w:firstLineChars="200"/>
        <w:rPr>
          <w:rFonts w:ascii="宋体" w:hAnsi="宋体"/>
          <w:szCs w:val="21"/>
        </w:rPr>
      </w:pPr>
      <w:r>
        <w:rPr>
          <w:rFonts w:hint="eastAsia" w:ascii="宋体" w:hAnsi="宋体"/>
          <w:szCs w:val="21"/>
        </w:rPr>
        <w:t>（二十五）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pPr>
        <w:adjustRightInd w:val="0"/>
        <w:snapToGrid w:val="0"/>
        <w:spacing w:after="156" w:afterLines="50"/>
        <w:ind w:firstLine="420" w:firstLineChars="200"/>
        <w:rPr>
          <w:rFonts w:ascii="宋体" w:hAnsi="宋体"/>
          <w:szCs w:val="21"/>
        </w:rPr>
      </w:pPr>
      <w:r>
        <w:rPr>
          <w:rFonts w:hint="eastAsia" w:ascii="宋体" w:hAnsi="宋体"/>
          <w:szCs w:val="21"/>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pPr>
        <w:adjustRightInd w:val="0"/>
        <w:snapToGrid w:val="0"/>
        <w:spacing w:after="156" w:afterLines="50"/>
        <w:ind w:firstLine="420" w:firstLineChars="200"/>
        <w:rPr>
          <w:rFonts w:ascii="宋体" w:hAnsi="宋体"/>
          <w:szCs w:val="21"/>
        </w:rPr>
      </w:pPr>
      <w:r>
        <w:rPr>
          <w:rFonts w:hint="eastAsia" w:ascii="宋体" w:hAnsi="宋体"/>
          <w:szCs w:val="21"/>
        </w:rPr>
        <w:t>（二十七）重置价值：指替换、重建受损保险标的，以使其达到全新状态而发生的费用，但不包括被保险人进行的任何变更、性能增加或改进所产生的额外费用。</w:t>
      </w:r>
    </w:p>
    <w:p>
      <w:pPr>
        <w:adjustRightInd w:val="0"/>
        <w:snapToGrid w:val="0"/>
        <w:spacing w:after="156" w:afterLines="50"/>
        <w:ind w:firstLine="420" w:firstLineChars="200"/>
        <w:rPr>
          <w:rFonts w:ascii="宋体" w:hAnsi="宋体"/>
          <w:szCs w:val="21"/>
        </w:rPr>
      </w:pPr>
      <w:r>
        <w:rPr>
          <w:rFonts w:hint="eastAsia" w:ascii="宋体" w:hAnsi="宋体"/>
          <w:szCs w:val="21"/>
        </w:rPr>
        <w:t>（二十八）水箱、水管爆裂：包括冻裂和意外爆裂两种情况。水箱、水管爆裂一般是由水箱、水管本身瑕疵或使用耗损或严寒结冰造成的。</w:t>
      </w:r>
    </w:p>
    <w:p>
      <w:pPr>
        <w:adjustRightInd w:val="0"/>
        <w:snapToGrid w:val="0"/>
        <w:spacing w:after="156" w:afterLines="50"/>
        <w:jc w:val="center"/>
        <w:rPr>
          <w:rFonts w:ascii="宋体" w:hAnsi="宋体"/>
          <w:b/>
          <w:szCs w:val="21"/>
        </w:rPr>
      </w:pPr>
    </w:p>
    <w:p>
      <w:pPr>
        <w:adjustRightInd w:val="0"/>
        <w:snapToGrid w:val="0"/>
        <w:spacing w:after="156" w:afterLines="50"/>
        <w:jc w:val="center"/>
        <w:rPr>
          <w:rFonts w:ascii="宋体" w:hAnsi="宋体"/>
          <w:b/>
          <w:szCs w:val="21"/>
        </w:rPr>
      </w:pPr>
      <w:r>
        <w:rPr>
          <w:rFonts w:hint="eastAsia" w:ascii="宋体" w:hAnsi="宋体"/>
          <w:b/>
          <w:szCs w:val="21"/>
        </w:rPr>
        <w:t>附录</w:t>
      </w:r>
    </w:p>
    <w:p>
      <w:pPr>
        <w:adjustRightInd w:val="0"/>
        <w:snapToGrid w:val="0"/>
        <w:spacing w:after="156" w:afterLines="50"/>
        <w:jc w:val="center"/>
        <w:rPr>
          <w:rFonts w:ascii="宋体" w:hAnsi="宋体"/>
          <w:szCs w:val="21"/>
        </w:rPr>
      </w:pPr>
      <w:r>
        <w:rPr>
          <w:rFonts w:hint="eastAsia" w:ascii="宋体" w:hAnsi="宋体"/>
          <w:bCs/>
          <w:szCs w:val="21"/>
        </w:rPr>
        <w:t>短期费率表</w:t>
      </w:r>
    </w:p>
    <w:tbl>
      <w:tblPr>
        <w:tblStyle w:val="32"/>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Align w:val="center"/>
          </w:tcPr>
          <w:p>
            <w:pPr>
              <w:adjustRightInd w:val="0"/>
              <w:snapToGrid w:val="0"/>
              <w:spacing w:after="50"/>
              <w:jc w:val="center"/>
              <w:rPr>
                <w:rFonts w:ascii="宋体" w:hAnsi="宋体"/>
                <w:szCs w:val="21"/>
              </w:rPr>
            </w:pPr>
            <w:r>
              <w:rPr>
                <w:rFonts w:hint="eastAsia" w:ascii="宋体" w:hAnsi="宋体"/>
                <w:szCs w:val="21"/>
              </w:rPr>
              <w:t>保险</w:t>
            </w:r>
          </w:p>
          <w:p>
            <w:pPr>
              <w:adjustRightInd w:val="0"/>
              <w:snapToGrid w:val="0"/>
              <w:spacing w:after="50"/>
              <w:jc w:val="center"/>
              <w:rPr>
                <w:rFonts w:ascii="宋体" w:hAnsi="宋体"/>
                <w:szCs w:val="21"/>
              </w:rPr>
            </w:pPr>
            <w:r>
              <w:rPr>
                <w:rFonts w:hint="eastAsia" w:ascii="宋体" w:hAnsi="宋体"/>
                <w:szCs w:val="21"/>
              </w:rPr>
              <w:t>期间</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一</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二</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三</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四</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五</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六</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七</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八</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九</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40" w:type="dxa"/>
            <w:vAlign w:val="center"/>
          </w:tcPr>
          <w:p>
            <w:pPr>
              <w:adjustRightInd w:val="0"/>
              <w:snapToGrid w:val="0"/>
              <w:spacing w:after="50"/>
              <w:jc w:val="center"/>
              <w:rPr>
                <w:rFonts w:ascii="宋体" w:hAnsi="宋体"/>
                <w:szCs w:val="21"/>
              </w:rPr>
            </w:pPr>
            <w:r>
              <w:rPr>
                <w:rFonts w:hint="eastAsia" w:ascii="宋体" w:hAnsi="宋体"/>
                <w:szCs w:val="21"/>
              </w:rPr>
              <w:t>十</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37" w:type="dxa"/>
            <w:vAlign w:val="center"/>
          </w:tcPr>
          <w:p>
            <w:pPr>
              <w:adjustRightInd w:val="0"/>
              <w:snapToGrid w:val="0"/>
              <w:spacing w:after="50"/>
              <w:jc w:val="center"/>
              <w:rPr>
                <w:rFonts w:ascii="宋体" w:hAnsi="宋体"/>
                <w:szCs w:val="21"/>
              </w:rPr>
            </w:pPr>
            <w:r>
              <w:rPr>
                <w:rFonts w:hint="eastAsia" w:ascii="宋体" w:hAnsi="宋体"/>
                <w:szCs w:val="21"/>
              </w:rPr>
              <w:t>十</w:t>
            </w:r>
          </w:p>
          <w:p>
            <w:pPr>
              <w:adjustRightInd w:val="0"/>
              <w:snapToGrid w:val="0"/>
              <w:spacing w:after="50"/>
              <w:jc w:val="center"/>
              <w:rPr>
                <w:rFonts w:ascii="宋体" w:hAnsi="宋体"/>
                <w:szCs w:val="21"/>
              </w:rPr>
            </w:pPr>
            <w:r>
              <w:rPr>
                <w:rFonts w:hint="eastAsia" w:ascii="宋体" w:hAnsi="宋体"/>
                <w:szCs w:val="21"/>
              </w:rPr>
              <w:t>一</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c>
          <w:tcPr>
            <w:tcW w:w="531" w:type="dxa"/>
            <w:vAlign w:val="center"/>
          </w:tcPr>
          <w:p>
            <w:pPr>
              <w:adjustRightInd w:val="0"/>
              <w:snapToGrid w:val="0"/>
              <w:spacing w:after="50"/>
              <w:jc w:val="center"/>
              <w:rPr>
                <w:rFonts w:ascii="宋体" w:hAnsi="宋体"/>
                <w:szCs w:val="21"/>
              </w:rPr>
            </w:pPr>
            <w:r>
              <w:rPr>
                <w:rFonts w:hint="eastAsia" w:ascii="宋体" w:hAnsi="宋体"/>
                <w:szCs w:val="21"/>
              </w:rPr>
              <w:t>十</w:t>
            </w:r>
          </w:p>
          <w:p>
            <w:pPr>
              <w:adjustRightInd w:val="0"/>
              <w:snapToGrid w:val="0"/>
              <w:spacing w:after="50"/>
              <w:jc w:val="center"/>
              <w:rPr>
                <w:rFonts w:ascii="宋体" w:hAnsi="宋体"/>
                <w:szCs w:val="21"/>
              </w:rPr>
            </w:pPr>
            <w:r>
              <w:rPr>
                <w:rFonts w:hint="eastAsia" w:ascii="宋体" w:hAnsi="宋体"/>
                <w:szCs w:val="21"/>
              </w:rPr>
              <w:t>二</w:t>
            </w:r>
          </w:p>
          <w:p>
            <w:pPr>
              <w:adjustRightInd w:val="0"/>
              <w:snapToGrid w:val="0"/>
              <w:spacing w:after="50"/>
              <w:jc w:val="center"/>
              <w:rPr>
                <w:rFonts w:ascii="宋体" w:hAnsi="宋体"/>
                <w:szCs w:val="21"/>
              </w:rPr>
            </w:pPr>
            <w:r>
              <w:rPr>
                <w:rFonts w:hint="eastAsia" w:ascii="宋体" w:hAnsi="宋体"/>
                <w:szCs w:val="21"/>
              </w:rPr>
              <w:t>个</w:t>
            </w:r>
          </w:p>
          <w:p>
            <w:pPr>
              <w:adjustRightInd w:val="0"/>
              <w:snapToGrid w:val="0"/>
              <w:spacing w:after="50"/>
              <w:jc w:val="center"/>
              <w:rPr>
                <w:rFonts w:ascii="宋体" w:hAnsi="宋体"/>
                <w:szCs w:val="21"/>
              </w:rPr>
            </w:pPr>
            <w:r>
              <w:rPr>
                <w:rFonts w:hint="eastAsia" w:ascii="宋体" w:hAnsi="宋体"/>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Align w:val="center"/>
          </w:tcPr>
          <w:p>
            <w:pPr>
              <w:adjustRightInd w:val="0"/>
              <w:snapToGrid w:val="0"/>
              <w:spacing w:after="156" w:afterLines="50"/>
              <w:jc w:val="center"/>
              <w:rPr>
                <w:rFonts w:ascii="宋体" w:hAnsi="宋体"/>
                <w:szCs w:val="21"/>
              </w:rPr>
            </w:pPr>
            <w:r>
              <w:rPr>
                <w:rFonts w:hint="eastAsia" w:ascii="宋体" w:hAnsi="宋体"/>
                <w:szCs w:val="21"/>
              </w:rPr>
              <w:t>年费率的百分比</w:t>
            </w:r>
          </w:p>
        </w:tc>
        <w:tc>
          <w:tcPr>
            <w:tcW w:w="540" w:type="dxa"/>
            <w:vAlign w:val="center"/>
          </w:tcPr>
          <w:p>
            <w:pPr>
              <w:adjustRightInd w:val="0"/>
              <w:snapToGrid w:val="0"/>
              <w:spacing w:after="156" w:afterLines="50"/>
              <w:jc w:val="center"/>
              <w:rPr>
                <w:rFonts w:ascii="宋体" w:hAnsi="宋体"/>
                <w:szCs w:val="21"/>
              </w:rPr>
            </w:pPr>
            <w:r>
              <w:rPr>
                <w:rFonts w:hint="eastAsia" w:ascii="宋体" w:hAnsi="宋体"/>
                <w:szCs w:val="21"/>
              </w:rPr>
              <w:t>10</w:t>
            </w:r>
          </w:p>
        </w:tc>
        <w:tc>
          <w:tcPr>
            <w:tcW w:w="540" w:type="dxa"/>
            <w:vAlign w:val="center"/>
          </w:tcPr>
          <w:p>
            <w:pPr>
              <w:adjustRightInd w:val="0"/>
              <w:snapToGrid w:val="0"/>
              <w:spacing w:after="156" w:afterLines="50"/>
              <w:jc w:val="center"/>
              <w:rPr>
                <w:rFonts w:ascii="宋体" w:hAnsi="宋体"/>
                <w:szCs w:val="21"/>
              </w:rPr>
            </w:pPr>
            <w:r>
              <w:rPr>
                <w:rFonts w:hint="eastAsia" w:ascii="宋体" w:hAnsi="宋体"/>
                <w:szCs w:val="21"/>
              </w:rPr>
              <w:t>20</w:t>
            </w:r>
          </w:p>
        </w:tc>
        <w:tc>
          <w:tcPr>
            <w:tcW w:w="540" w:type="dxa"/>
            <w:vAlign w:val="center"/>
          </w:tcPr>
          <w:p>
            <w:pPr>
              <w:adjustRightInd w:val="0"/>
              <w:snapToGrid w:val="0"/>
              <w:spacing w:after="156" w:afterLines="50"/>
              <w:jc w:val="center"/>
              <w:rPr>
                <w:rFonts w:ascii="宋体" w:hAnsi="宋体"/>
                <w:szCs w:val="21"/>
              </w:rPr>
            </w:pPr>
            <w:r>
              <w:rPr>
                <w:rFonts w:hint="eastAsia" w:ascii="宋体" w:hAnsi="宋体"/>
                <w:szCs w:val="21"/>
              </w:rPr>
              <w:t>30</w:t>
            </w:r>
          </w:p>
        </w:tc>
        <w:tc>
          <w:tcPr>
            <w:tcW w:w="540" w:type="dxa"/>
            <w:vAlign w:val="center"/>
          </w:tcPr>
          <w:p>
            <w:pPr>
              <w:adjustRightInd w:val="0"/>
              <w:snapToGrid w:val="0"/>
              <w:spacing w:after="156" w:afterLines="50"/>
              <w:jc w:val="center"/>
              <w:rPr>
                <w:rFonts w:ascii="宋体" w:hAnsi="宋体"/>
                <w:szCs w:val="21"/>
              </w:rPr>
            </w:pPr>
            <w:r>
              <w:rPr>
                <w:rFonts w:hint="eastAsia" w:ascii="宋体" w:hAnsi="宋体"/>
                <w:szCs w:val="21"/>
              </w:rPr>
              <w:t>40</w:t>
            </w:r>
          </w:p>
        </w:tc>
        <w:tc>
          <w:tcPr>
            <w:tcW w:w="540" w:type="dxa"/>
            <w:vAlign w:val="center"/>
          </w:tcPr>
          <w:p>
            <w:pPr>
              <w:adjustRightInd w:val="0"/>
              <w:snapToGrid w:val="0"/>
              <w:spacing w:after="156" w:afterLines="50"/>
              <w:jc w:val="center"/>
              <w:rPr>
                <w:rFonts w:ascii="宋体" w:hAnsi="宋体"/>
                <w:szCs w:val="21"/>
              </w:rPr>
            </w:pPr>
            <w:r>
              <w:rPr>
                <w:rFonts w:hint="eastAsia" w:ascii="宋体" w:hAnsi="宋体"/>
                <w:szCs w:val="21"/>
              </w:rPr>
              <w:t>50</w:t>
            </w:r>
          </w:p>
        </w:tc>
        <w:tc>
          <w:tcPr>
            <w:tcW w:w="540" w:type="dxa"/>
            <w:vAlign w:val="center"/>
          </w:tcPr>
          <w:p>
            <w:pPr>
              <w:adjustRightInd w:val="0"/>
              <w:snapToGrid w:val="0"/>
              <w:spacing w:after="156" w:afterLines="50"/>
              <w:jc w:val="center"/>
              <w:rPr>
                <w:rFonts w:ascii="宋体" w:hAnsi="宋体"/>
                <w:szCs w:val="21"/>
              </w:rPr>
            </w:pPr>
            <w:r>
              <w:rPr>
                <w:rFonts w:hint="eastAsia" w:ascii="宋体" w:hAnsi="宋体"/>
                <w:szCs w:val="21"/>
              </w:rPr>
              <w:t>60</w:t>
            </w:r>
          </w:p>
        </w:tc>
        <w:tc>
          <w:tcPr>
            <w:tcW w:w="540" w:type="dxa"/>
            <w:vAlign w:val="center"/>
          </w:tcPr>
          <w:p>
            <w:pPr>
              <w:adjustRightInd w:val="0"/>
              <w:snapToGrid w:val="0"/>
              <w:spacing w:after="156" w:afterLines="50"/>
              <w:jc w:val="center"/>
              <w:rPr>
                <w:rFonts w:ascii="宋体" w:hAnsi="宋体"/>
                <w:szCs w:val="21"/>
              </w:rPr>
            </w:pPr>
            <w:r>
              <w:rPr>
                <w:rFonts w:hint="eastAsia" w:ascii="宋体" w:hAnsi="宋体"/>
                <w:szCs w:val="21"/>
              </w:rPr>
              <w:t>70</w:t>
            </w:r>
          </w:p>
        </w:tc>
        <w:tc>
          <w:tcPr>
            <w:tcW w:w="540" w:type="dxa"/>
            <w:vAlign w:val="center"/>
          </w:tcPr>
          <w:p>
            <w:pPr>
              <w:adjustRightInd w:val="0"/>
              <w:snapToGrid w:val="0"/>
              <w:spacing w:after="156" w:afterLines="50"/>
              <w:jc w:val="center"/>
              <w:rPr>
                <w:rFonts w:ascii="宋体" w:hAnsi="宋体"/>
                <w:szCs w:val="21"/>
              </w:rPr>
            </w:pPr>
            <w:r>
              <w:rPr>
                <w:rFonts w:hint="eastAsia" w:ascii="宋体" w:hAnsi="宋体"/>
                <w:szCs w:val="21"/>
              </w:rPr>
              <w:t>80</w:t>
            </w:r>
          </w:p>
        </w:tc>
        <w:tc>
          <w:tcPr>
            <w:tcW w:w="540" w:type="dxa"/>
            <w:vAlign w:val="center"/>
          </w:tcPr>
          <w:p>
            <w:pPr>
              <w:adjustRightInd w:val="0"/>
              <w:snapToGrid w:val="0"/>
              <w:spacing w:after="156" w:afterLines="50"/>
              <w:jc w:val="center"/>
              <w:rPr>
                <w:rFonts w:ascii="宋体" w:hAnsi="宋体"/>
                <w:szCs w:val="21"/>
              </w:rPr>
            </w:pPr>
            <w:r>
              <w:rPr>
                <w:rFonts w:hint="eastAsia" w:ascii="宋体" w:hAnsi="宋体"/>
                <w:szCs w:val="21"/>
              </w:rPr>
              <w:t>85</w:t>
            </w:r>
          </w:p>
        </w:tc>
        <w:tc>
          <w:tcPr>
            <w:tcW w:w="540" w:type="dxa"/>
            <w:vAlign w:val="center"/>
          </w:tcPr>
          <w:p>
            <w:pPr>
              <w:adjustRightInd w:val="0"/>
              <w:snapToGrid w:val="0"/>
              <w:spacing w:after="156" w:afterLines="50"/>
              <w:jc w:val="center"/>
              <w:rPr>
                <w:rFonts w:ascii="宋体" w:hAnsi="宋体"/>
                <w:szCs w:val="21"/>
              </w:rPr>
            </w:pPr>
            <w:r>
              <w:rPr>
                <w:rFonts w:hint="eastAsia" w:ascii="宋体" w:hAnsi="宋体"/>
                <w:szCs w:val="21"/>
              </w:rPr>
              <w:t>90</w:t>
            </w:r>
          </w:p>
        </w:tc>
        <w:tc>
          <w:tcPr>
            <w:tcW w:w="537" w:type="dxa"/>
            <w:vAlign w:val="center"/>
          </w:tcPr>
          <w:p>
            <w:pPr>
              <w:adjustRightInd w:val="0"/>
              <w:snapToGrid w:val="0"/>
              <w:spacing w:after="156" w:afterLines="50"/>
              <w:jc w:val="center"/>
              <w:rPr>
                <w:rFonts w:ascii="宋体" w:hAnsi="宋体"/>
                <w:szCs w:val="21"/>
              </w:rPr>
            </w:pPr>
            <w:r>
              <w:rPr>
                <w:rFonts w:hint="eastAsia" w:ascii="宋体" w:hAnsi="宋体"/>
                <w:szCs w:val="21"/>
              </w:rPr>
              <w:t>95</w:t>
            </w:r>
          </w:p>
        </w:tc>
        <w:tc>
          <w:tcPr>
            <w:tcW w:w="531" w:type="dxa"/>
            <w:vAlign w:val="center"/>
          </w:tcPr>
          <w:p>
            <w:pPr>
              <w:adjustRightInd w:val="0"/>
              <w:snapToGrid w:val="0"/>
              <w:spacing w:after="156" w:afterLines="50"/>
              <w:jc w:val="center"/>
              <w:rPr>
                <w:rFonts w:ascii="宋体" w:hAnsi="宋体"/>
                <w:szCs w:val="21"/>
              </w:rPr>
            </w:pPr>
            <w:r>
              <w:rPr>
                <w:rFonts w:hint="eastAsia" w:ascii="宋体" w:hAnsi="宋体"/>
                <w:szCs w:val="21"/>
              </w:rPr>
              <w:t>100</w:t>
            </w:r>
          </w:p>
        </w:tc>
      </w:tr>
    </w:tbl>
    <w:p>
      <w:pPr>
        <w:adjustRightInd w:val="0"/>
        <w:snapToGrid w:val="0"/>
        <w:spacing w:after="156" w:afterLines="50"/>
        <w:rPr>
          <w:rFonts w:ascii="宋体" w:hAnsi="宋体"/>
          <w:szCs w:val="21"/>
        </w:rPr>
      </w:pPr>
      <w:r>
        <w:rPr>
          <w:rFonts w:hint="eastAsia" w:ascii="宋体" w:hAnsi="宋体"/>
          <w:szCs w:val="21"/>
        </w:rPr>
        <w:t>注：不足一个月的部分按一个月计收。</w:t>
      </w:r>
    </w:p>
    <w:p/>
    <w:bookmarkEnd w:id="24"/>
    <w:p>
      <w:pPr>
        <w:spacing w:after="156" w:afterLines="50"/>
        <w:ind w:firstLine="562" w:firstLineChars="200"/>
        <w:rPr>
          <w:rFonts w:ascii="宋体" w:hAnsi="宋体"/>
          <w:b/>
          <w:sz w:val="28"/>
          <w:szCs w:val="28"/>
        </w:rPr>
      </w:pPr>
    </w:p>
    <w:p>
      <w:pPr>
        <w:spacing w:after="156" w:afterLines="50"/>
        <w:rPr>
          <w:rFonts w:ascii="宋体" w:hAnsi="宋体"/>
          <w:b/>
          <w:sz w:val="28"/>
          <w:szCs w:val="28"/>
        </w:rPr>
      </w:pPr>
      <w:r>
        <w:rPr>
          <w:rFonts w:ascii="宋体" w:hAnsi="宋体"/>
          <w:b/>
          <w:sz w:val="28"/>
          <w:szCs w:val="28"/>
        </w:rPr>
        <w:br w:type="page"/>
      </w:r>
      <w:r>
        <w:rPr>
          <w:rFonts w:hint="eastAsia" w:ascii="宋体" w:hAnsi="宋体"/>
          <w:b/>
          <w:sz w:val="28"/>
          <w:szCs w:val="28"/>
        </w:rPr>
        <w:t>附件二：物流责任保险条款（</w:t>
      </w:r>
      <w:r>
        <w:rPr>
          <w:rFonts w:hint="eastAsia"/>
          <w:b/>
          <w:sz w:val="28"/>
          <w:szCs w:val="28"/>
        </w:rPr>
        <w:t>供参考，请提供保监会报备的相应条款</w:t>
      </w:r>
      <w:r>
        <w:rPr>
          <w:rFonts w:hint="eastAsia" w:ascii="宋体" w:hAnsi="宋体"/>
          <w:b/>
          <w:sz w:val="28"/>
          <w:szCs w:val="28"/>
        </w:rPr>
        <w:t>）</w:t>
      </w:r>
    </w:p>
    <w:p>
      <w:pPr>
        <w:spacing w:after="156" w:afterLines="50"/>
        <w:jc w:val="center"/>
        <w:rPr>
          <w:rFonts w:ascii="宋体" w:hAnsi="宋体"/>
          <w:b/>
          <w:szCs w:val="21"/>
        </w:rPr>
      </w:pPr>
      <w:bookmarkStart w:id="25" w:name="_Toc307931350"/>
      <w:r>
        <w:rPr>
          <w:rFonts w:hint="eastAsia" w:ascii="宋体" w:hAnsi="宋体"/>
          <w:b/>
          <w:szCs w:val="21"/>
        </w:rPr>
        <w:t>总  则</w:t>
      </w:r>
    </w:p>
    <w:p>
      <w:pPr>
        <w:tabs>
          <w:tab w:val="left" w:pos="1620"/>
        </w:tabs>
        <w:spacing w:after="156" w:afterLines="50"/>
        <w:ind w:firstLine="403" w:firstLineChars="192"/>
        <w:rPr>
          <w:rFonts w:ascii="宋体" w:hAnsi="宋体"/>
          <w:szCs w:val="21"/>
        </w:rPr>
      </w:pPr>
      <w:r>
        <w:rPr>
          <w:rFonts w:hint="eastAsia" w:ascii="宋体" w:hAnsi="宋体"/>
          <w:szCs w:val="21"/>
        </w:rPr>
        <w:t>第一条 本保险合同（以下简称为“本合同”）由投保单、保险单或其他保险凭证及所附条款，与本合同有关的投保文件、声明、批注、附贴批单及其他书面文件构成。凡涉及本合同的约定，均应采用书面形式。</w:t>
      </w:r>
    </w:p>
    <w:p>
      <w:pPr>
        <w:spacing w:after="156" w:afterLines="50"/>
        <w:ind w:firstLine="420" w:firstLineChars="200"/>
        <w:rPr>
          <w:rFonts w:ascii="宋体" w:hAnsi="宋体"/>
          <w:szCs w:val="21"/>
        </w:rPr>
      </w:pPr>
      <w:r>
        <w:rPr>
          <w:rFonts w:hint="eastAsia" w:ascii="宋体" w:hAnsi="宋体"/>
          <w:szCs w:val="21"/>
        </w:rPr>
        <w:t>第二条 凡在中华人民共和国境内（不含港澳台地区，下同）合法经营物流业务的企业，均可作为本合同的被保险人。</w:t>
      </w:r>
    </w:p>
    <w:p>
      <w:pPr>
        <w:spacing w:after="156" w:afterLines="50"/>
        <w:ind w:firstLine="420" w:firstLineChars="200"/>
        <w:rPr>
          <w:rFonts w:ascii="宋体" w:hAnsi="宋体"/>
          <w:szCs w:val="21"/>
        </w:rPr>
      </w:pPr>
      <w:r>
        <w:rPr>
          <w:rFonts w:hint="eastAsia" w:ascii="宋体" w:hAnsi="宋体"/>
          <w:szCs w:val="21"/>
        </w:rPr>
        <w:t>第三条 本合同所称物流是指被保险人接受委托，将运输、储存、装卸、搬运、包装、流通加工、配送和信息处理等基本功能实施有机结合，使物品从供应地向接收地实体流动的过程。</w:t>
      </w:r>
    </w:p>
    <w:p>
      <w:pPr>
        <w:spacing w:after="156" w:afterLines="50"/>
        <w:ind w:firstLine="420" w:firstLineChars="200"/>
        <w:rPr>
          <w:rFonts w:ascii="宋体" w:hAnsi="宋体"/>
          <w:szCs w:val="21"/>
        </w:rPr>
      </w:pPr>
      <w:r>
        <w:rPr>
          <w:rFonts w:hint="eastAsia" w:ascii="宋体" w:hAnsi="宋体"/>
          <w:szCs w:val="21"/>
        </w:rPr>
        <w:t>本合同所称物流货物是指被保险人接受委托进行物流的物品。</w:t>
      </w:r>
    </w:p>
    <w:p>
      <w:pPr>
        <w:spacing w:after="156" w:afterLines="50"/>
        <w:jc w:val="center"/>
        <w:rPr>
          <w:rFonts w:ascii="宋体" w:hAnsi="宋体"/>
          <w:b/>
          <w:szCs w:val="21"/>
        </w:rPr>
      </w:pPr>
      <w:r>
        <w:rPr>
          <w:rFonts w:hint="eastAsia" w:ascii="宋体" w:hAnsi="宋体"/>
          <w:b/>
          <w:szCs w:val="21"/>
        </w:rPr>
        <w:t>保险责任</w:t>
      </w:r>
    </w:p>
    <w:p>
      <w:pPr>
        <w:spacing w:after="156" w:afterLines="50"/>
        <w:ind w:firstLine="420" w:firstLineChars="200"/>
        <w:rPr>
          <w:rFonts w:ascii="宋体" w:hAnsi="宋体"/>
          <w:szCs w:val="21"/>
        </w:rPr>
      </w:pPr>
      <w:r>
        <w:rPr>
          <w:rFonts w:hint="eastAsia" w:ascii="宋体" w:hAnsi="宋体"/>
          <w:szCs w:val="21"/>
        </w:rPr>
        <w:t>第四条　在保险期间内，被保险人在中华人民共和国境内经营物流业务过程中，因下列意外事故造成物流货物的毁损、灭失（以下简称“损失”），依据中华人民共和国法律（不含港澳台地区法律，下同）（以下简称为“依法”）应由被保险人承担的经济赔偿责任，保险人按照本合同约定负责赔偿：</w:t>
      </w:r>
    </w:p>
    <w:p>
      <w:pPr>
        <w:spacing w:after="156" w:afterLines="50"/>
        <w:ind w:firstLine="420" w:firstLineChars="200"/>
        <w:rPr>
          <w:rFonts w:ascii="宋体" w:hAnsi="宋体"/>
          <w:szCs w:val="21"/>
        </w:rPr>
      </w:pPr>
      <w:r>
        <w:rPr>
          <w:rFonts w:hint="eastAsia" w:ascii="宋体" w:hAnsi="宋体"/>
          <w:szCs w:val="21"/>
        </w:rPr>
        <w:t>（一）火灾、爆炸；</w:t>
      </w:r>
    </w:p>
    <w:p>
      <w:pPr>
        <w:spacing w:after="156" w:afterLines="50"/>
        <w:ind w:firstLine="420" w:firstLineChars="200"/>
        <w:rPr>
          <w:rFonts w:ascii="宋体" w:hAnsi="宋体"/>
          <w:szCs w:val="21"/>
        </w:rPr>
      </w:pPr>
      <w:r>
        <w:rPr>
          <w:rFonts w:hint="eastAsia" w:ascii="宋体" w:hAnsi="宋体"/>
          <w:szCs w:val="21"/>
        </w:rPr>
        <w:t>（二）运输工具发生碰撞、出轨、倾覆、坠落、搁浅、触礁、沉没，或隧道、桥梁、码头坍塌</w:t>
      </w:r>
      <w:r>
        <w:rPr>
          <w:rFonts w:hint="eastAsia" w:ascii="宋体" w:hAnsi="宋体"/>
          <w:kern w:val="0"/>
          <w:szCs w:val="21"/>
        </w:rPr>
        <w:t>或在驳运过程中驳运工具搁浅、触礁、沉没、碰撞</w:t>
      </w:r>
      <w:r>
        <w:rPr>
          <w:rFonts w:hint="eastAsia" w:ascii="宋体" w:hAnsi="宋体"/>
          <w:szCs w:val="21"/>
        </w:rPr>
        <w:t>；</w:t>
      </w:r>
    </w:p>
    <w:p>
      <w:pPr>
        <w:spacing w:after="156" w:afterLines="50"/>
        <w:ind w:firstLine="420" w:firstLineChars="200"/>
        <w:rPr>
          <w:rFonts w:ascii="宋体" w:hAnsi="宋体"/>
          <w:kern w:val="0"/>
          <w:szCs w:val="21"/>
        </w:rPr>
      </w:pPr>
      <w:r>
        <w:rPr>
          <w:rFonts w:hint="eastAsia" w:ascii="宋体" w:hAnsi="宋体"/>
          <w:szCs w:val="21"/>
        </w:rPr>
        <w:t>（三）</w:t>
      </w:r>
      <w:r>
        <w:rPr>
          <w:rFonts w:hint="eastAsia" w:ascii="宋体" w:hAnsi="宋体"/>
          <w:kern w:val="0"/>
          <w:szCs w:val="21"/>
        </w:rPr>
        <w:t>运输过程中碰撞、挤压造成货物破碎、弯曲、凹瘪、折断、开裂、散落、渗漏、包装破裂或容器破坏；</w:t>
      </w:r>
    </w:p>
    <w:p>
      <w:pPr>
        <w:spacing w:after="156" w:afterLines="50"/>
        <w:ind w:firstLine="420" w:firstLineChars="200"/>
        <w:rPr>
          <w:rFonts w:ascii="宋体" w:hAnsi="宋体"/>
          <w:szCs w:val="21"/>
        </w:rPr>
      </w:pPr>
      <w:r>
        <w:rPr>
          <w:rFonts w:hint="eastAsia" w:ascii="宋体" w:hAnsi="宋体"/>
          <w:szCs w:val="21"/>
        </w:rPr>
        <w:t>（四）符合安全运输规定而遭受雨淋；</w:t>
      </w:r>
    </w:p>
    <w:p>
      <w:pPr>
        <w:spacing w:after="156" w:afterLines="50"/>
        <w:ind w:firstLine="420" w:firstLineChars="200"/>
        <w:rPr>
          <w:rFonts w:ascii="宋体" w:hAnsi="宋体"/>
          <w:szCs w:val="21"/>
        </w:rPr>
      </w:pPr>
      <w:r>
        <w:rPr>
          <w:rFonts w:hint="eastAsia" w:ascii="宋体" w:hAnsi="宋体"/>
          <w:szCs w:val="21"/>
        </w:rPr>
        <w:t>（五）</w:t>
      </w:r>
      <w:r>
        <w:rPr>
          <w:rFonts w:hint="eastAsia" w:ascii="宋体" w:hAnsi="宋体"/>
          <w:kern w:val="0"/>
          <w:szCs w:val="21"/>
        </w:rPr>
        <w:t>装卸货物或转载时发生的意外事故。</w:t>
      </w:r>
    </w:p>
    <w:p>
      <w:pPr>
        <w:spacing w:after="156" w:afterLines="50"/>
        <w:ind w:firstLine="420" w:firstLineChars="200"/>
        <w:rPr>
          <w:rFonts w:ascii="宋体" w:hAnsi="宋体"/>
          <w:szCs w:val="21"/>
        </w:rPr>
      </w:pPr>
      <w:r>
        <w:rPr>
          <w:rFonts w:hint="eastAsia" w:ascii="宋体" w:hAnsi="宋体"/>
          <w:szCs w:val="21"/>
        </w:rPr>
        <w:t>第五条 　</w:t>
      </w:r>
      <w:r>
        <w:rPr>
          <w:rFonts w:hint="eastAsia" w:ascii="宋体" w:hAnsi="宋体"/>
          <w:snapToGrid w:val="0"/>
          <w:szCs w:val="21"/>
        </w:rPr>
        <w:t>被保险人实际支付的、事先经保险人书面同意的、与保险事故直接相关的诉讼费、律师费、仲裁费以及其他事先经保险人书面同意支付的必要的、合理的费用（以下统称为“法律费用”），保险人将根据本合同的约定，在保险单中载明的赔偿限额内负责赔偿。</w:t>
      </w:r>
    </w:p>
    <w:p>
      <w:pPr>
        <w:spacing w:after="156" w:afterLines="50"/>
        <w:jc w:val="center"/>
        <w:rPr>
          <w:rFonts w:ascii="宋体" w:hAnsi="宋体"/>
          <w:b/>
          <w:szCs w:val="21"/>
        </w:rPr>
      </w:pPr>
      <w:r>
        <w:rPr>
          <w:rFonts w:hint="eastAsia" w:ascii="宋体" w:hAnsi="宋体"/>
          <w:b/>
          <w:szCs w:val="21"/>
        </w:rPr>
        <w:t>责任免除</w:t>
      </w:r>
    </w:p>
    <w:p>
      <w:pPr>
        <w:spacing w:after="156" w:afterLines="50"/>
        <w:ind w:firstLine="422" w:firstLineChars="200"/>
        <w:rPr>
          <w:rFonts w:ascii="宋体" w:hAnsi="宋体"/>
          <w:b/>
          <w:szCs w:val="21"/>
        </w:rPr>
      </w:pPr>
      <w:r>
        <w:rPr>
          <w:rFonts w:hint="eastAsia" w:ascii="宋体" w:hAnsi="宋体"/>
          <w:b/>
          <w:szCs w:val="21"/>
        </w:rPr>
        <w:t>第六条　出现下列任一情形时，无论任何原因造成物流货物的损失，或因此而产生的任何费用和责任，保险人不负责赔偿：</w:t>
      </w:r>
    </w:p>
    <w:p>
      <w:pPr>
        <w:spacing w:after="156" w:afterLines="50"/>
        <w:ind w:firstLine="422" w:firstLineChars="200"/>
        <w:rPr>
          <w:rFonts w:ascii="宋体" w:hAnsi="宋体"/>
          <w:b/>
          <w:szCs w:val="21"/>
        </w:rPr>
      </w:pPr>
      <w:r>
        <w:rPr>
          <w:rFonts w:hint="eastAsia" w:ascii="宋体" w:hAnsi="宋体"/>
          <w:b/>
          <w:szCs w:val="21"/>
        </w:rPr>
        <w:t>（一）物流货物设计错误、工艺不善、本质缺陷或特性、自然渗漏、自然损耗、自然磨损、自燃或由于自身原因造成腐烂、变质、伤病、死亡等自身变化；</w:t>
      </w:r>
    </w:p>
    <w:p>
      <w:pPr>
        <w:spacing w:after="156" w:afterLines="50"/>
        <w:ind w:firstLine="422" w:firstLineChars="200"/>
        <w:rPr>
          <w:rFonts w:ascii="宋体" w:hAnsi="宋体"/>
          <w:b/>
          <w:szCs w:val="21"/>
        </w:rPr>
      </w:pPr>
      <w:r>
        <w:rPr>
          <w:rFonts w:hint="eastAsia" w:ascii="宋体" w:hAnsi="宋体"/>
          <w:b/>
          <w:szCs w:val="21"/>
        </w:rPr>
        <w:t>（二）被保险人自有的运输或装卸工具不适合运输或装载物流货物，或被保险人自有的仓库不具备存储物流货物的条件；</w:t>
      </w:r>
    </w:p>
    <w:p>
      <w:pPr>
        <w:spacing w:after="156" w:afterLines="50"/>
        <w:ind w:firstLine="422" w:firstLineChars="200"/>
        <w:rPr>
          <w:rFonts w:ascii="宋体" w:hAnsi="宋体"/>
          <w:b/>
          <w:szCs w:val="21"/>
        </w:rPr>
      </w:pPr>
      <w:r>
        <w:rPr>
          <w:rFonts w:hint="eastAsia" w:ascii="宋体" w:hAnsi="宋体"/>
          <w:b/>
          <w:szCs w:val="21"/>
        </w:rPr>
        <w:t>（三）物流货物包装不当，或物流货物包装完好而内容损坏或不符，或物流货物标记错制、漏制、不清；</w:t>
      </w:r>
    </w:p>
    <w:p>
      <w:pPr>
        <w:spacing w:after="156" w:afterLines="50"/>
        <w:ind w:firstLine="422" w:firstLineChars="200"/>
        <w:rPr>
          <w:rFonts w:ascii="宋体" w:hAnsi="宋体"/>
          <w:b/>
          <w:szCs w:val="21"/>
        </w:rPr>
      </w:pPr>
      <w:r>
        <w:rPr>
          <w:rFonts w:hint="eastAsia" w:ascii="宋体" w:hAnsi="宋体"/>
          <w:b/>
          <w:szCs w:val="21"/>
        </w:rPr>
        <w:t>（四）发货人或收货人确定的物流货物数量、规格或内容不准确；</w:t>
      </w:r>
    </w:p>
    <w:p>
      <w:pPr>
        <w:spacing w:after="156" w:afterLines="50"/>
        <w:ind w:firstLine="422" w:firstLineChars="200"/>
        <w:rPr>
          <w:rFonts w:ascii="宋体" w:hAnsi="宋体"/>
          <w:b/>
          <w:szCs w:val="21"/>
        </w:rPr>
      </w:pPr>
      <w:r>
        <w:rPr>
          <w:rFonts w:hint="eastAsia" w:ascii="宋体" w:hAnsi="宋体"/>
          <w:b/>
          <w:szCs w:val="21"/>
        </w:rPr>
        <w:t>（五）物流货物遭受盗抢或不明原因地失踪以及物流车辆被盗抢；</w:t>
      </w:r>
    </w:p>
    <w:p>
      <w:pPr>
        <w:spacing w:after="156" w:afterLines="50"/>
        <w:ind w:firstLine="422" w:firstLineChars="200"/>
        <w:rPr>
          <w:rFonts w:ascii="宋体" w:hAnsi="宋体"/>
          <w:b/>
          <w:szCs w:val="21"/>
        </w:rPr>
      </w:pPr>
      <w:r>
        <w:rPr>
          <w:rFonts w:hint="eastAsia" w:ascii="宋体" w:hAnsi="宋体"/>
          <w:b/>
          <w:szCs w:val="21"/>
        </w:rPr>
        <w:t>（六）驾驶人员饮酒、吸毒、被药物麻醉，或无有效驾驶证，或持未审验的驾驶证或审验不合格的驾驶证。</w:t>
      </w:r>
    </w:p>
    <w:p>
      <w:pPr>
        <w:spacing w:after="156" w:afterLines="50"/>
        <w:ind w:firstLine="422" w:firstLineChars="200"/>
        <w:rPr>
          <w:rFonts w:ascii="宋体" w:hAnsi="宋体"/>
          <w:b/>
          <w:szCs w:val="21"/>
        </w:rPr>
      </w:pPr>
      <w:r>
        <w:rPr>
          <w:rFonts w:hint="eastAsia" w:ascii="宋体" w:hAnsi="宋体"/>
          <w:b/>
          <w:szCs w:val="21"/>
        </w:rPr>
        <w:t>第七条　由于下列原因造成的损失、费用和责任，保险人不负责赔偿：</w:t>
      </w:r>
    </w:p>
    <w:p>
      <w:pPr>
        <w:spacing w:after="156" w:afterLines="50"/>
        <w:ind w:firstLine="422" w:firstLineChars="200"/>
        <w:rPr>
          <w:rFonts w:ascii="宋体" w:hAnsi="宋体"/>
          <w:b/>
          <w:szCs w:val="21"/>
        </w:rPr>
      </w:pPr>
      <w:r>
        <w:rPr>
          <w:rFonts w:hint="eastAsia" w:ascii="宋体" w:hAnsi="宋体"/>
          <w:b/>
          <w:szCs w:val="21"/>
        </w:rPr>
        <w:t>（一） 自然灾害</w:t>
      </w:r>
    </w:p>
    <w:p>
      <w:pPr>
        <w:spacing w:after="156" w:afterLines="50"/>
        <w:ind w:firstLine="422" w:firstLineChars="200"/>
        <w:rPr>
          <w:rFonts w:ascii="宋体" w:hAnsi="宋体"/>
          <w:b/>
          <w:szCs w:val="21"/>
        </w:rPr>
      </w:pPr>
      <w:r>
        <w:rPr>
          <w:rFonts w:hint="eastAsia" w:ascii="宋体" w:hAnsi="宋体"/>
          <w:b/>
          <w:szCs w:val="21"/>
        </w:rPr>
        <w:t>本合同所称自然灾害是指雷击、暴风、暴雨、洪水、暴雪、冰雹、沙尘暴、冰凌、泥石流、崖崩、突发性滑坡、火山爆发、地面突然塌陷、地震、海啸及其他人力不可抗拒的破坏力强大的自然现象。</w:t>
      </w:r>
    </w:p>
    <w:p>
      <w:pPr>
        <w:spacing w:after="156" w:afterLines="50"/>
        <w:ind w:right="-514" w:firstLine="422" w:firstLineChars="200"/>
        <w:rPr>
          <w:rFonts w:ascii="宋体" w:hAnsi="宋体"/>
          <w:b/>
          <w:szCs w:val="21"/>
        </w:rPr>
      </w:pPr>
      <w:r>
        <w:rPr>
          <w:rFonts w:hint="eastAsia" w:ascii="宋体" w:hAnsi="宋体"/>
          <w:b/>
          <w:szCs w:val="21"/>
        </w:rPr>
        <w:t>（二）投保人、被保险人或其雇员、代表的故意行为或重大过失；</w:t>
      </w:r>
    </w:p>
    <w:p>
      <w:pPr>
        <w:spacing w:after="156" w:afterLines="50"/>
        <w:ind w:right="-514" w:firstLine="422" w:firstLineChars="200"/>
        <w:rPr>
          <w:rFonts w:ascii="宋体" w:hAnsi="宋体"/>
          <w:b/>
          <w:szCs w:val="21"/>
        </w:rPr>
      </w:pPr>
      <w:r>
        <w:rPr>
          <w:rFonts w:hint="eastAsia" w:ascii="宋体" w:hAnsi="宋体"/>
          <w:b/>
          <w:szCs w:val="21"/>
        </w:rPr>
        <w:t>（三）承运货物本身的自然属性或合理损耗；</w:t>
      </w:r>
    </w:p>
    <w:p>
      <w:pPr>
        <w:spacing w:after="156" w:afterLines="50"/>
        <w:ind w:right="-514" w:firstLine="422" w:firstLineChars="200"/>
        <w:rPr>
          <w:rFonts w:ascii="宋体" w:hAnsi="宋体"/>
          <w:b/>
          <w:szCs w:val="21"/>
        </w:rPr>
      </w:pPr>
      <w:r>
        <w:rPr>
          <w:rFonts w:hint="eastAsia" w:ascii="宋体" w:hAnsi="宋体"/>
          <w:b/>
          <w:szCs w:val="21"/>
        </w:rPr>
        <w:t>（四）人工直接供油、高温烘烤；</w:t>
      </w:r>
    </w:p>
    <w:p>
      <w:pPr>
        <w:spacing w:after="156" w:afterLines="50"/>
        <w:ind w:firstLine="422" w:firstLineChars="200"/>
        <w:rPr>
          <w:rFonts w:ascii="宋体" w:hAnsi="宋体"/>
          <w:b/>
          <w:szCs w:val="21"/>
        </w:rPr>
      </w:pPr>
      <w:r>
        <w:rPr>
          <w:rFonts w:hint="eastAsia" w:ascii="宋体" w:hAnsi="宋体"/>
          <w:b/>
          <w:szCs w:val="21"/>
        </w:rPr>
        <w:t>（五）战争、敌对行动、军事行为、武装冲突、罢工、骚乱、暴动、恐怖主义活动</w:t>
      </w:r>
    </w:p>
    <w:p>
      <w:pPr>
        <w:spacing w:after="156" w:afterLines="50"/>
        <w:ind w:firstLine="422" w:firstLineChars="200"/>
        <w:rPr>
          <w:rFonts w:ascii="宋体" w:hAnsi="宋体"/>
          <w:b/>
          <w:szCs w:val="21"/>
        </w:rPr>
      </w:pPr>
      <w:r>
        <w:rPr>
          <w:rFonts w:hint="eastAsia" w:ascii="宋体" w:hAnsi="宋体"/>
          <w:b/>
          <w:szCs w:val="21"/>
        </w:rPr>
        <w:t>（六）行政行为、司法行为；</w:t>
      </w:r>
    </w:p>
    <w:p>
      <w:pPr>
        <w:spacing w:after="156" w:afterLines="50"/>
        <w:ind w:firstLine="422" w:firstLineChars="200"/>
        <w:rPr>
          <w:rFonts w:ascii="宋体" w:hAnsi="宋体"/>
          <w:b/>
          <w:szCs w:val="21"/>
        </w:rPr>
      </w:pPr>
      <w:r>
        <w:rPr>
          <w:rFonts w:hint="eastAsia" w:ascii="宋体" w:hAnsi="宋体"/>
          <w:b/>
          <w:szCs w:val="21"/>
        </w:rPr>
        <w:t>（七）核爆炸、核裂变、核聚变；</w:t>
      </w:r>
    </w:p>
    <w:p>
      <w:pPr>
        <w:spacing w:after="156" w:afterLines="50"/>
        <w:ind w:firstLine="422" w:firstLineChars="200"/>
        <w:rPr>
          <w:rFonts w:ascii="宋体" w:hAnsi="宋体"/>
          <w:b/>
          <w:szCs w:val="21"/>
        </w:rPr>
      </w:pPr>
      <w:r>
        <w:rPr>
          <w:rFonts w:hint="eastAsia" w:ascii="宋体" w:hAnsi="宋体"/>
          <w:b/>
          <w:szCs w:val="21"/>
        </w:rPr>
        <w:t>（八）</w:t>
      </w:r>
      <w:r>
        <w:rPr>
          <w:rFonts w:hint="eastAsia" w:ascii="宋体" w:hAnsi="宋体"/>
          <w:b/>
          <w:snapToGrid w:val="0"/>
          <w:szCs w:val="21"/>
        </w:rPr>
        <w:t>放射性污染及其他各种环境污染</w:t>
      </w:r>
      <w:r>
        <w:rPr>
          <w:rFonts w:hint="eastAsia" w:ascii="宋体" w:hAnsi="宋体"/>
          <w:b/>
          <w:szCs w:val="21"/>
        </w:rPr>
        <w:t>；</w:t>
      </w:r>
    </w:p>
    <w:p>
      <w:pPr>
        <w:spacing w:after="156" w:afterLines="50"/>
        <w:ind w:firstLine="422" w:firstLineChars="200"/>
        <w:rPr>
          <w:rFonts w:ascii="宋体" w:hAnsi="宋体"/>
          <w:b/>
          <w:szCs w:val="21"/>
        </w:rPr>
      </w:pPr>
      <w:r>
        <w:rPr>
          <w:rFonts w:hint="eastAsia" w:ascii="宋体" w:hAnsi="宋体"/>
          <w:b/>
          <w:szCs w:val="21"/>
        </w:rPr>
        <w:t>（九）公共供电、供水、供气及其他的公共能源中断；</w:t>
      </w:r>
    </w:p>
    <w:p>
      <w:pPr>
        <w:spacing w:after="156" w:afterLines="50"/>
        <w:ind w:firstLine="422" w:firstLineChars="200"/>
        <w:rPr>
          <w:rFonts w:ascii="宋体" w:hAnsi="宋体"/>
          <w:b/>
          <w:szCs w:val="21"/>
        </w:rPr>
      </w:pPr>
      <w:r>
        <w:rPr>
          <w:rFonts w:hint="eastAsia" w:ascii="宋体" w:hAnsi="宋体"/>
          <w:b/>
          <w:szCs w:val="21"/>
        </w:rPr>
        <w:t>（十）接触、使用石棉、石棉制品或含有石棉成份的物质。</w:t>
      </w:r>
    </w:p>
    <w:p>
      <w:pPr>
        <w:spacing w:after="156" w:afterLines="50"/>
        <w:ind w:firstLine="422" w:firstLineChars="200"/>
        <w:rPr>
          <w:rFonts w:ascii="宋体" w:hAnsi="宋体"/>
          <w:b/>
          <w:szCs w:val="21"/>
        </w:rPr>
      </w:pPr>
      <w:r>
        <w:rPr>
          <w:rFonts w:hint="eastAsia" w:ascii="宋体" w:hAnsi="宋体"/>
          <w:b/>
          <w:szCs w:val="21"/>
        </w:rPr>
        <w:t>第八条 下列物流货物的损失，依法应由被保险人承担赔偿责任的，保险人不负责赔偿，但由被保险人向保险人事先提出申请并经保险人书面同意的不在此限：</w:t>
      </w:r>
    </w:p>
    <w:p>
      <w:pPr>
        <w:spacing w:after="156" w:afterLines="50"/>
        <w:ind w:firstLine="422" w:firstLineChars="200"/>
        <w:rPr>
          <w:rFonts w:ascii="宋体" w:hAnsi="宋体"/>
          <w:b/>
          <w:szCs w:val="21"/>
        </w:rPr>
      </w:pPr>
      <w:r>
        <w:rPr>
          <w:rFonts w:hint="eastAsia" w:ascii="宋体" w:hAnsi="宋体"/>
          <w:b/>
          <w:szCs w:val="21"/>
        </w:rPr>
        <w:t>（一）金银、珠宝、钻石、玉器、贵重金属；</w:t>
      </w:r>
    </w:p>
    <w:p>
      <w:pPr>
        <w:spacing w:after="156" w:afterLines="50"/>
        <w:ind w:firstLine="422" w:firstLineChars="200"/>
        <w:rPr>
          <w:rFonts w:ascii="宋体" w:hAnsi="宋体"/>
          <w:b/>
          <w:szCs w:val="21"/>
        </w:rPr>
      </w:pPr>
      <w:r>
        <w:rPr>
          <w:rFonts w:hint="eastAsia" w:ascii="宋体" w:hAnsi="宋体"/>
          <w:b/>
          <w:szCs w:val="21"/>
        </w:rPr>
        <w:t>（二）古玩、古币、古书、古画；</w:t>
      </w:r>
    </w:p>
    <w:p>
      <w:pPr>
        <w:spacing w:after="156" w:afterLines="50"/>
        <w:ind w:firstLine="422" w:firstLineChars="200"/>
        <w:rPr>
          <w:rFonts w:ascii="宋体" w:hAnsi="宋体"/>
          <w:b/>
          <w:szCs w:val="21"/>
        </w:rPr>
      </w:pPr>
      <w:r>
        <w:rPr>
          <w:rFonts w:hint="eastAsia" w:ascii="宋体" w:hAnsi="宋体"/>
          <w:b/>
          <w:szCs w:val="21"/>
        </w:rPr>
        <w:t>（三）艺术作品、邮票；</w:t>
      </w:r>
    </w:p>
    <w:p>
      <w:pPr>
        <w:spacing w:after="156" w:afterLines="50"/>
        <w:ind w:firstLine="422" w:firstLineChars="200"/>
        <w:rPr>
          <w:rFonts w:ascii="宋体" w:hAnsi="宋体"/>
          <w:b/>
          <w:szCs w:val="21"/>
        </w:rPr>
      </w:pPr>
      <w:r>
        <w:rPr>
          <w:rFonts w:hint="eastAsia" w:ascii="宋体" w:hAnsi="宋体"/>
          <w:b/>
          <w:szCs w:val="21"/>
        </w:rPr>
        <w:t>（四）枪支弹药、爆炸物品；</w:t>
      </w:r>
    </w:p>
    <w:p>
      <w:pPr>
        <w:spacing w:after="156" w:afterLines="50"/>
        <w:ind w:firstLine="422" w:firstLineChars="200"/>
        <w:rPr>
          <w:rFonts w:ascii="宋体" w:hAnsi="宋体"/>
          <w:b/>
          <w:szCs w:val="21"/>
        </w:rPr>
      </w:pPr>
      <w:r>
        <w:rPr>
          <w:rFonts w:hint="eastAsia" w:ascii="宋体" w:hAnsi="宋体"/>
          <w:b/>
          <w:szCs w:val="21"/>
        </w:rPr>
        <w:t>（五）现钞、有价证券、票据、文件、档案、账册、图纸。</w:t>
      </w:r>
    </w:p>
    <w:p>
      <w:pPr>
        <w:spacing w:after="156" w:afterLines="50"/>
        <w:ind w:firstLine="422" w:firstLineChars="200"/>
        <w:rPr>
          <w:rFonts w:ascii="宋体" w:hAnsi="宋体"/>
          <w:b/>
          <w:snapToGrid w:val="0"/>
          <w:szCs w:val="21"/>
        </w:rPr>
      </w:pPr>
      <w:r>
        <w:rPr>
          <w:rFonts w:hint="eastAsia" w:ascii="宋体" w:hAnsi="宋体"/>
          <w:b/>
          <w:szCs w:val="21"/>
        </w:rPr>
        <w:t xml:space="preserve">第九条  </w:t>
      </w:r>
      <w:r>
        <w:rPr>
          <w:rFonts w:hint="eastAsia" w:ascii="宋体" w:hAnsi="宋体"/>
          <w:b/>
          <w:snapToGrid w:val="0"/>
          <w:szCs w:val="21"/>
        </w:rPr>
        <w:t>对于下列损失、费用或赔偿责任，保险人不负责赔偿：</w:t>
      </w:r>
    </w:p>
    <w:p>
      <w:pPr>
        <w:spacing w:after="156" w:afterLines="50"/>
        <w:ind w:firstLine="422" w:firstLineChars="200"/>
        <w:rPr>
          <w:rFonts w:ascii="宋体" w:hAnsi="宋体"/>
          <w:b/>
          <w:snapToGrid w:val="0"/>
          <w:szCs w:val="21"/>
        </w:rPr>
      </w:pPr>
      <w:r>
        <w:rPr>
          <w:rFonts w:hint="eastAsia" w:ascii="宋体" w:hAnsi="宋体"/>
          <w:b/>
          <w:snapToGrid w:val="0"/>
          <w:szCs w:val="21"/>
        </w:rPr>
        <w:t>（一）</w:t>
      </w:r>
      <w:r>
        <w:rPr>
          <w:rFonts w:hint="eastAsia" w:ascii="宋体" w:hAnsi="宋体"/>
          <w:b/>
          <w:szCs w:val="21"/>
        </w:rPr>
        <w:t>被保险人或其雇员、驾驶员或押运人员自有、租用财产的损失及私自、免费捎带的货物损失</w:t>
      </w:r>
      <w:r>
        <w:rPr>
          <w:rFonts w:hint="eastAsia" w:ascii="宋体" w:hAnsi="宋体"/>
          <w:b/>
          <w:snapToGrid w:val="0"/>
          <w:szCs w:val="21"/>
        </w:rPr>
        <w:t>；</w:t>
      </w:r>
    </w:p>
    <w:p>
      <w:pPr>
        <w:spacing w:after="156" w:afterLines="50"/>
        <w:ind w:firstLine="422" w:firstLineChars="200"/>
        <w:rPr>
          <w:rFonts w:ascii="宋体" w:hAnsi="宋体"/>
          <w:b/>
          <w:snapToGrid w:val="0"/>
          <w:szCs w:val="21"/>
        </w:rPr>
      </w:pPr>
      <w:r>
        <w:rPr>
          <w:rFonts w:hint="eastAsia" w:ascii="宋体" w:hAnsi="宋体"/>
          <w:b/>
          <w:snapToGrid w:val="0"/>
          <w:szCs w:val="21"/>
        </w:rPr>
        <w:t>（二）罚款、罚金或惩罚性赔偿；</w:t>
      </w:r>
    </w:p>
    <w:p>
      <w:pPr>
        <w:spacing w:after="156" w:afterLines="50"/>
        <w:ind w:firstLine="422" w:firstLineChars="200"/>
        <w:rPr>
          <w:rFonts w:ascii="宋体" w:hAnsi="宋体"/>
          <w:b/>
          <w:szCs w:val="21"/>
        </w:rPr>
      </w:pPr>
      <w:r>
        <w:rPr>
          <w:rFonts w:hint="eastAsia" w:ascii="宋体" w:hAnsi="宋体"/>
          <w:b/>
          <w:szCs w:val="21"/>
        </w:rPr>
        <w:t>（三）储存在露天的物流货物的损失或费用；</w:t>
      </w:r>
    </w:p>
    <w:p>
      <w:pPr>
        <w:spacing w:after="156" w:afterLines="50"/>
        <w:ind w:firstLine="422" w:firstLineChars="200"/>
        <w:rPr>
          <w:rFonts w:ascii="宋体" w:hAnsi="宋体"/>
          <w:b/>
          <w:szCs w:val="21"/>
        </w:rPr>
      </w:pPr>
      <w:r>
        <w:rPr>
          <w:rFonts w:hint="eastAsia" w:ascii="宋体" w:hAnsi="宋体"/>
          <w:b/>
          <w:szCs w:val="21"/>
        </w:rPr>
        <w:t>（四）盘点时发现的损失，或其他不明原因的短量；</w:t>
      </w:r>
    </w:p>
    <w:p>
      <w:pPr>
        <w:spacing w:after="156" w:afterLines="50"/>
        <w:ind w:firstLine="422" w:firstLineChars="200"/>
        <w:rPr>
          <w:rFonts w:ascii="宋体" w:hAnsi="宋体"/>
          <w:b/>
          <w:snapToGrid w:val="0"/>
          <w:szCs w:val="21"/>
        </w:rPr>
      </w:pPr>
      <w:r>
        <w:rPr>
          <w:rFonts w:hint="eastAsia" w:ascii="宋体" w:hAnsi="宋体"/>
          <w:b/>
          <w:szCs w:val="21"/>
        </w:rPr>
        <w:t>（五）在水路运输过程中存放在舱面上的物流货物的损失和费用，但集装箱货物不在此限；</w:t>
      </w:r>
    </w:p>
    <w:p>
      <w:pPr>
        <w:spacing w:after="156" w:afterLines="50"/>
        <w:ind w:firstLine="422" w:firstLineChars="200"/>
        <w:rPr>
          <w:rFonts w:ascii="宋体" w:hAnsi="宋体"/>
          <w:b/>
          <w:szCs w:val="21"/>
        </w:rPr>
      </w:pPr>
      <w:r>
        <w:rPr>
          <w:rFonts w:hint="eastAsia" w:ascii="宋体" w:hAnsi="宋体"/>
          <w:b/>
          <w:szCs w:val="21"/>
        </w:rPr>
        <w:t>（六）任何精神损害赔偿和间接损失；</w:t>
      </w:r>
    </w:p>
    <w:p>
      <w:pPr>
        <w:tabs>
          <w:tab w:val="left" w:pos="1440"/>
        </w:tabs>
        <w:spacing w:after="156" w:afterLines="50"/>
        <w:ind w:firstLine="422" w:firstLineChars="200"/>
        <w:rPr>
          <w:rFonts w:ascii="宋体" w:hAnsi="宋体"/>
          <w:b/>
          <w:szCs w:val="21"/>
        </w:rPr>
      </w:pPr>
      <w:r>
        <w:rPr>
          <w:rFonts w:hint="eastAsia" w:ascii="宋体" w:hAnsi="宋体"/>
          <w:b/>
          <w:szCs w:val="21"/>
        </w:rPr>
        <w:t>（七）保险单中载明的应由被保险人自行承担的</w:t>
      </w:r>
      <w:r>
        <w:rPr>
          <w:rFonts w:hint="eastAsia" w:ascii="宋体" w:hAnsi="宋体"/>
          <w:b/>
          <w:snapToGrid w:val="0"/>
          <w:szCs w:val="21"/>
        </w:rPr>
        <w:t>免赔额；</w:t>
      </w:r>
    </w:p>
    <w:p>
      <w:pPr>
        <w:spacing w:after="156" w:afterLines="50"/>
        <w:ind w:firstLine="422" w:firstLineChars="200"/>
        <w:rPr>
          <w:rFonts w:ascii="宋体" w:hAnsi="宋体"/>
          <w:b/>
          <w:szCs w:val="21"/>
        </w:rPr>
      </w:pPr>
      <w:r>
        <w:rPr>
          <w:rFonts w:hint="eastAsia" w:ascii="宋体" w:hAnsi="宋体"/>
          <w:b/>
          <w:snapToGrid w:val="0"/>
          <w:szCs w:val="21"/>
        </w:rPr>
        <w:t>（八）在合同或协议中约定的应由被保险人承担的赔偿责任，但即使没有这种合同或协议，被保险人依照中华人民共和国法律仍应承担的赔偿责任不在本款责任免除范围内。</w:t>
      </w:r>
    </w:p>
    <w:p>
      <w:pPr>
        <w:spacing w:after="156" w:afterLines="50"/>
        <w:ind w:firstLine="422" w:firstLineChars="200"/>
        <w:rPr>
          <w:rFonts w:ascii="宋体" w:hAnsi="宋体"/>
          <w:b/>
          <w:szCs w:val="21"/>
        </w:rPr>
      </w:pPr>
      <w:r>
        <w:rPr>
          <w:rFonts w:hint="eastAsia" w:ascii="宋体" w:hAnsi="宋体"/>
          <w:b/>
          <w:szCs w:val="21"/>
        </w:rPr>
        <w:t>第十条 其他不属于本保险责任范围内的损失、费用和责任，保险人不负责赔偿。</w:t>
      </w:r>
    </w:p>
    <w:p>
      <w:pPr>
        <w:spacing w:after="156" w:afterLines="50"/>
        <w:jc w:val="center"/>
        <w:rPr>
          <w:rFonts w:ascii="宋体" w:hAnsi="宋体"/>
          <w:b/>
          <w:szCs w:val="21"/>
        </w:rPr>
      </w:pPr>
      <w:r>
        <w:rPr>
          <w:rFonts w:hint="eastAsia" w:ascii="宋体" w:hAnsi="宋体"/>
          <w:b/>
          <w:szCs w:val="21"/>
        </w:rPr>
        <w:t>赔偿限额和免赔额</w:t>
      </w:r>
    </w:p>
    <w:p>
      <w:pPr>
        <w:snapToGrid w:val="0"/>
        <w:spacing w:after="156" w:afterLines="50"/>
        <w:ind w:firstLine="515"/>
        <w:rPr>
          <w:rFonts w:ascii="宋体" w:hAnsi="宋体"/>
          <w:szCs w:val="21"/>
        </w:rPr>
      </w:pPr>
      <w:r>
        <w:rPr>
          <w:rFonts w:hint="eastAsia" w:ascii="宋体" w:hAnsi="宋体"/>
          <w:szCs w:val="21"/>
        </w:rPr>
        <w:t>第十一条 本合同设每次事故赔偿限额和累计赔偿限额，由投保人和保险人协商确定，并载于保险单明细表中。</w:t>
      </w:r>
    </w:p>
    <w:p>
      <w:pPr>
        <w:spacing w:after="156" w:afterLines="50"/>
        <w:ind w:firstLine="420" w:firstLineChars="200"/>
        <w:rPr>
          <w:rFonts w:ascii="宋体" w:hAnsi="宋体"/>
          <w:szCs w:val="21"/>
        </w:rPr>
      </w:pPr>
      <w:r>
        <w:rPr>
          <w:rFonts w:hint="eastAsia" w:ascii="宋体" w:hAnsi="宋体"/>
          <w:szCs w:val="21"/>
        </w:rPr>
        <w:t>本合同的每次事故免赔额由投保人与保险人在订立合同时协商确定，并于合同中载明。</w:t>
      </w:r>
    </w:p>
    <w:p>
      <w:pPr>
        <w:spacing w:after="156" w:afterLines="50"/>
        <w:jc w:val="center"/>
        <w:rPr>
          <w:rFonts w:ascii="宋体" w:hAnsi="宋体"/>
          <w:b/>
          <w:szCs w:val="21"/>
        </w:rPr>
      </w:pPr>
      <w:r>
        <w:rPr>
          <w:rFonts w:hint="eastAsia" w:ascii="宋体" w:hAnsi="宋体"/>
          <w:b/>
          <w:szCs w:val="21"/>
        </w:rPr>
        <w:t>保险费</w:t>
      </w:r>
    </w:p>
    <w:p>
      <w:pPr>
        <w:spacing w:after="156" w:afterLines="50"/>
        <w:ind w:firstLine="420" w:firstLineChars="200"/>
        <w:rPr>
          <w:rFonts w:ascii="宋体" w:hAnsi="宋体"/>
          <w:szCs w:val="21"/>
        </w:rPr>
      </w:pPr>
      <w:r>
        <w:rPr>
          <w:rFonts w:hint="eastAsia" w:ascii="宋体" w:hAnsi="宋体"/>
          <w:szCs w:val="21"/>
        </w:rPr>
        <w:t>第十二条 保险人以本合同保险期间内被保险人预计发生的物流业务营业收入为基础计收预付保险费。</w:t>
      </w:r>
    </w:p>
    <w:p>
      <w:pPr>
        <w:spacing w:after="156" w:afterLines="50"/>
        <w:ind w:firstLine="420" w:firstLineChars="200"/>
        <w:rPr>
          <w:rFonts w:ascii="宋体" w:hAnsi="宋体"/>
          <w:szCs w:val="21"/>
        </w:rPr>
      </w:pPr>
      <w:r>
        <w:rPr>
          <w:rFonts w:hint="eastAsia" w:ascii="宋体" w:hAnsi="宋体"/>
          <w:szCs w:val="21"/>
        </w:rPr>
        <w:t>保险人根据被保险人申报的实际发生的物流业务营业收入作为计算实际保险费的依据。实际保险费高于预付保险费的，被保险人应补交其差额部分；实际保险费低于预付保险费的，保险人退还其差额部分，但实际保险费不得低于保险单明细表中列明的最低保险费。</w:t>
      </w:r>
    </w:p>
    <w:p>
      <w:pPr>
        <w:spacing w:after="156" w:afterLines="50"/>
        <w:jc w:val="center"/>
        <w:rPr>
          <w:rFonts w:ascii="宋体" w:hAnsi="宋体"/>
          <w:b/>
          <w:szCs w:val="21"/>
        </w:rPr>
      </w:pPr>
      <w:r>
        <w:rPr>
          <w:rFonts w:hint="eastAsia" w:ascii="宋体" w:hAnsi="宋体"/>
          <w:b/>
          <w:szCs w:val="21"/>
        </w:rPr>
        <w:t>保险期间</w:t>
      </w:r>
    </w:p>
    <w:p>
      <w:pPr>
        <w:spacing w:after="156" w:afterLines="50"/>
        <w:ind w:firstLine="420" w:firstLineChars="200"/>
        <w:rPr>
          <w:rFonts w:ascii="宋体" w:hAnsi="宋体"/>
          <w:szCs w:val="21"/>
        </w:rPr>
      </w:pPr>
      <w:r>
        <w:rPr>
          <w:rFonts w:hint="eastAsia" w:ascii="宋体" w:hAnsi="宋体"/>
          <w:szCs w:val="21"/>
        </w:rPr>
        <w:t>第十三条 除另有约定外，保险期间为一年，以保险单载明的起讫时间为准。</w:t>
      </w:r>
    </w:p>
    <w:p>
      <w:pPr>
        <w:snapToGrid w:val="0"/>
        <w:spacing w:after="156" w:afterLines="50"/>
        <w:jc w:val="center"/>
        <w:rPr>
          <w:rFonts w:ascii="宋体" w:hAnsi="宋体"/>
          <w:b/>
          <w:bCs/>
          <w:szCs w:val="21"/>
        </w:rPr>
      </w:pPr>
      <w:r>
        <w:rPr>
          <w:rFonts w:hint="eastAsia" w:ascii="宋体" w:hAnsi="宋体"/>
          <w:b/>
          <w:bCs/>
          <w:szCs w:val="21"/>
        </w:rPr>
        <w:t>保险人义务</w:t>
      </w:r>
    </w:p>
    <w:p>
      <w:pPr>
        <w:spacing w:after="156" w:afterLines="50"/>
        <w:ind w:firstLine="420" w:firstLineChars="200"/>
        <w:rPr>
          <w:rFonts w:ascii="宋体" w:hAnsi="宋体"/>
          <w:szCs w:val="21"/>
        </w:rPr>
      </w:pPr>
      <w:r>
        <w:rPr>
          <w:rFonts w:hint="eastAsia" w:ascii="宋体" w:hAnsi="宋体"/>
          <w:bCs/>
          <w:szCs w:val="21"/>
        </w:rPr>
        <w:t xml:space="preserve">第十四条  </w:t>
      </w:r>
      <w:r>
        <w:rPr>
          <w:rFonts w:hint="eastAsia" w:ascii="宋体" w:hAnsi="宋体"/>
          <w:szCs w:val="21"/>
        </w:rPr>
        <w:t>订立本合同时，采用保险人提供的格式条款的，保险人向投保人提供的投保单应当附格式条款，保险人应当向投保人说明本合同的内容。对本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spacing w:after="156" w:afterLines="50"/>
        <w:ind w:firstLine="420" w:firstLineChars="200"/>
        <w:rPr>
          <w:rFonts w:ascii="宋体" w:hAnsi="宋体"/>
          <w:bCs/>
          <w:szCs w:val="21"/>
        </w:rPr>
      </w:pPr>
      <w:r>
        <w:rPr>
          <w:rFonts w:hint="eastAsia" w:ascii="宋体" w:hAnsi="宋体"/>
          <w:bCs/>
          <w:szCs w:val="21"/>
        </w:rPr>
        <w:t xml:space="preserve">第十五条  </w:t>
      </w:r>
      <w:r>
        <w:rPr>
          <w:rFonts w:hint="eastAsia" w:ascii="宋体" w:hAnsi="宋体"/>
          <w:szCs w:val="21"/>
        </w:rPr>
        <w:t>本合同成立后，保险人应当及时向投保人签发保险单或其他保险凭证。</w:t>
      </w:r>
    </w:p>
    <w:p>
      <w:pPr>
        <w:spacing w:after="156" w:afterLines="50"/>
        <w:ind w:firstLine="420" w:firstLineChars="200"/>
        <w:rPr>
          <w:rStyle w:val="39"/>
          <w:rFonts w:ascii="宋体" w:hAnsi="宋体"/>
          <w:color w:val="000000"/>
        </w:rPr>
      </w:pPr>
      <w:r>
        <w:rPr>
          <w:rFonts w:hint="eastAsia" w:ascii="宋体" w:hAnsi="宋体"/>
          <w:bCs/>
          <w:szCs w:val="21"/>
        </w:rPr>
        <w:t xml:space="preserve">第十六条  </w:t>
      </w:r>
      <w:r>
        <w:rPr>
          <w:rStyle w:val="39"/>
          <w:rFonts w:hint="eastAsia" w:ascii="宋体" w:hAnsi="宋体"/>
          <w:color w:val="000000"/>
        </w:rPr>
        <w:t>保险人按照</w:t>
      </w:r>
      <w:r>
        <w:rPr>
          <w:rFonts w:hint="eastAsia" w:ascii="宋体" w:hAnsi="宋体"/>
          <w:szCs w:val="21"/>
        </w:rPr>
        <w:t>第二十六条</w:t>
      </w:r>
      <w:r>
        <w:rPr>
          <w:rStyle w:val="39"/>
          <w:rFonts w:hint="eastAsia" w:ascii="宋体" w:hAnsi="宋体"/>
          <w:color w:val="000000"/>
        </w:rPr>
        <w:t>的约定，认为被保险人提供的有关索赔的证明和资料不完整的，应当及时一次性通知投保人、被保险人补充提供。</w:t>
      </w:r>
    </w:p>
    <w:p>
      <w:pPr>
        <w:spacing w:after="156" w:afterLines="50"/>
        <w:ind w:firstLine="420" w:firstLineChars="200"/>
        <w:rPr>
          <w:rFonts w:ascii="宋体" w:hAnsi="宋体"/>
          <w:szCs w:val="21"/>
        </w:rPr>
      </w:pPr>
      <w:r>
        <w:rPr>
          <w:rFonts w:hint="eastAsia" w:ascii="宋体" w:hAnsi="宋体"/>
          <w:bCs/>
          <w:szCs w:val="21"/>
        </w:rPr>
        <w:t>第十七条</w:t>
      </w:r>
      <w:r>
        <w:rPr>
          <w:rFonts w:hint="eastAsia" w:ascii="宋体" w:hAnsi="宋体"/>
          <w:szCs w:val="21"/>
        </w:rPr>
        <w:t>保险人收到被保险人</w:t>
      </w:r>
      <w:bookmarkStart w:id="26" w:name="OLE_LINK8"/>
      <w:r>
        <w:rPr>
          <w:rFonts w:hint="eastAsia" w:ascii="宋体" w:hAnsi="宋体"/>
          <w:szCs w:val="21"/>
        </w:rPr>
        <w:t>或直接向保险人提出赔偿请求的第三者或其他索赔权利人（以下简称为“索赔人”）</w:t>
      </w:r>
      <w:bookmarkEnd w:id="26"/>
      <w:r>
        <w:rPr>
          <w:rFonts w:hint="eastAsia" w:ascii="宋体" w:hAnsi="宋体"/>
          <w:szCs w:val="21"/>
        </w:rPr>
        <w:t>的赔偿保险金的请求后，应当及时作出是否属于保险责任的核定；情形复杂的，应当在三十日内作出核定，但本合同另有约定的除外。</w:t>
      </w:r>
    </w:p>
    <w:p>
      <w:pPr>
        <w:spacing w:after="156" w:afterLines="50"/>
        <w:ind w:firstLine="420" w:firstLineChars="200"/>
        <w:rPr>
          <w:rFonts w:ascii="宋体" w:hAnsi="宋体"/>
          <w:szCs w:val="21"/>
        </w:rPr>
      </w:pPr>
      <w:r>
        <w:rPr>
          <w:rFonts w:hint="eastAsia" w:ascii="宋体" w:hAnsi="宋体"/>
          <w:szCs w:val="21"/>
        </w:rPr>
        <w:t>保险人应当将核定结果通知被保险人；对属于保险责任的，在与被保险人达成赔偿保险金的协议后十日内，履行赔偿保险金义务。本合同对赔偿保险金的期限有约定的，保险人应当按照约定履行赔偿保险金的义务。保险人依照前款的规定作出核定后，对不属于保险责任的，应当自作出核定之日起三日内向被保险人发出拒绝赔偿保险金通知书，并说明理由。</w:t>
      </w:r>
    </w:p>
    <w:p>
      <w:pPr>
        <w:spacing w:after="156" w:afterLines="50"/>
        <w:ind w:firstLine="420" w:firstLineChars="200"/>
        <w:rPr>
          <w:rFonts w:ascii="宋体" w:hAnsi="宋体"/>
          <w:szCs w:val="21"/>
        </w:rPr>
      </w:pPr>
      <w:r>
        <w:rPr>
          <w:rFonts w:hint="eastAsia" w:ascii="宋体" w:hAnsi="宋体"/>
          <w:bCs/>
          <w:szCs w:val="21"/>
        </w:rPr>
        <w:t xml:space="preserve">第十八条  </w:t>
      </w:r>
      <w:r>
        <w:rPr>
          <w:rStyle w:val="39"/>
          <w:rFonts w:hint="eastAsia" w:ascii="宋体" w:hAnsi="宋体"/>
          <w:color w:val="000000"/>
        </w:rPr>
        <w:t>保险人自收到</w:t>
      </w:r>
      <w:r>
        <w:rPr>
          <w:rFonts w:hint="eastAsia" w:ascii="宋体" w:hAnsi="宋体"/>
          <w:szCs w:val="21"/>
        </w:rPr>
        <w:t>赔偿</w:t>
      </w:r>
      <w:r>
        <w:rPr>
          <w:rStyle w:val="39"/>
          <w:rFonts w:hint="eastAsia" w:ascii="宋体" w:hAnsi="宋体"/>
          <w:color w:val="000000"/>
        </w:rPr>
        <w:t>保险金的请求和有关证明、资料之日起六十日内，对其赔偿保险金的数额不能确定的，应当根据已有证明和资料可以确定的数额先予支付；保险人最终确定赔偿的数额后，应当支付相应的差额。</w:t>
      </w:r>
      <w:r>
        <w:rPr>
          <w:rStyle w:val="36"/>
          <w:rFonts w:hint="eastAsia" w:ascii="宋体" w:hAnsi="宋体"/>
          <w:color w:val="000000"/>
          <w:szCs w:val="21"/>
        </w:rPr>
        <w:t> </w:t>
      </w:r>
    </w:p>
    <w:p>
      <w:pPr>
        <w:spacing w:after="156" w:afterLines="50"/>
        <w:jc w:val="center"/>
        <w:rPr>
          <w:rFonts w:ascii="宋体" w:hAnsi="宋体"/>
          <w:b/>
          <w:szCs w:val="21"/>
        </w:rPr>
      </w:pPr>
      <w:r>
        <w:rPr>
          <w:rFonts w:hint="eastAsia" w:ascii="宋体" w:hAnsi="宋体"/>
          <w:b/>
          <w:szCs w:val="21"/>
        </w:rPr>
        <w:t>投保人、被保险人义务</w:t>
      </w:r>
    </w:p>
    <w:p>
      <w:pPr>
        <w:spacing w:after="156" w:afterLines="50"/>
        <w:ind w:firstLine="420" w:firstLineChars="200"/>
        <w:rPr>
          <w:rFonts w:ascii="宋体" w:hAnsi="宋体"/>
          <w:szCs w:val="21"/>
        </w:rPr>
      </w:pPr>
      <w:r>
        <w:rPr>
          <w:rFonts w:hint="eastAsia" w:ascii="宋体" w:hAnsi="宋体"/>
          <w:szCs w:val="21"/>
        </w:rPr>
        <w:t>第十九条　订立本合同，保险人就保险标的或者被保险人的有关情况提出询问的，投保人应当如实告知。</w:t>
      </w:r>
    </w:p>
    <w:p>
      <w:pPr>
        <w:spacing w:after="156" w:afterLines="50"/>
        <w:ind w:firstLine="420" w:firstLineChars="200"/>
        <w:rPr>
          <w:rFonts w:ascii="宋体" w:hAnsi="宋体"/>
          <w:szCs w:val="21"/>
        </w:rPr>
      </w:pPr>
      <w:r>
        <w:rPr>
          <w:rFonts w:hint="eastAsia" w:ascii="宋体" w:hAnsi="宋体"/>
          <w:szCs w:val="21"/>
        </w:rPr>
        <w:t>投保人故意或者因重大过失未履行前款规定的如实告知义务，足以影响保险人决定是否同意承保或者提高保险费率的，保险人有权解除本合同。</w:t>
      </w:r>
    </w:p>
    <w:p>
      <w:pPr>
        <w:spacing w:after="156" w:afterLines="50"/>
        <w:ind w:firstLine="420" w:firstLineChars="200"/>
        <w:rPr>
          <w:rFonts w:ascii="宋体" w:hAnsi="宋体"/>
          <w:szCs w:val="21"/>
        </w:rPr>
      </w:pPr>
      <w:r>
        <w:rPr>
          <w:rFonts w:hint="eastAsia" w:ascii="宋体" w:hAnsi="宋体"/>
          <w:szCs w:val="21"/>
        </w:rPr>
        <w:t>前款规定的合同解除权，自保险人知道有解除事由之日起，超过三十日不行使而消灭。自合同成立之日起超过二年的，保险人不得解除合同；发生保险事故的，保险人应当承担赔偿保险金的责任。</w:t>
      </w:r>
    </w:p>
    <w:p>
      <w:pPr>
        <w:spacing w:after="156" w:afterLines="50"/>
        <w:ind w:firstLine="422" w:firstLineChars="200"/>
        <w:rPr>
          <w:rFonts w:ascii="宋体" w:hAnsi="宋体"/>
          <w:b/>
          <w:szCs w:val="21"/>
        </w:rPr>
      </w:pPr>
      <w:r>
        <w:rPr>
          <w:rFonts w:hint="eastAsia" w:ascii="宋体" w:hAnsi="宋体"/>
          <w:b/>
          <w:szCs w:val="21"/>
        </w:rPr>
        <w:t>投保人故意不履行如实告知义务的，保险人对于合同解除前发生的保险事故，不承担赔偿保险金的责任，并不退还保险费。</w:t>
      </w:r>
    </w:p>
    <w:p>
      <w:pPr>
        <w:spacing w:after="156" w:afterLines="50"/>
        <w:ind w:firstLine="422" w:firstLineChars="200"/>
        <w:rPr>
          <w:rFonts w:ascii="宋体" w:hAnsi="宋体"/>
          <w:b/>
          <w:szCs w:val="21"/>
        </w:rPr>
      </w:pPr>
      <w:r>
        <w:rPr>
          <w:rFonts w:hint="eastAsia" w:ascii="宋体" w:hAnsi="宋体"/>
          <w:b/>
          <w:szCs w:val="21"/>
        </w:rPr>
        <w:t>投保人因重大过失未履行如实告知义务，对保险事故的发生有严重影响的，保险人对于合同解除前发生的保险事故，不承担赔偿保险金的责任，但应当退还保险费。</w:t>
      </w:r>
    </w:p>
    <w:p>
      <w:pPr>
        <w:tabs>
          <w:tab w:val="left" w:pos="1620"/>
        </w:tabs>
        <w:spacing w:after="156" w:afterLines="50"/>
        <w:ind w:firstLine="420" w:firstLineChars="200"/>
        <w:rPr>
          <w:rFonts w:ascii="宋体" w:hAnsi="宋体"/>
          <w:szCs w:val="21"/>
        </w:rPr>
      </w:pPr>
      <w:r>
        <w:rPr>
          <w:rFonts w:hint="eastAsia" w:ascii="宋体" w:hAnsi="宋体"/>
          <w:szCs w:val="21"/>
        </w:rPr>
        <w:t>保险人在合同订立时已经知道投保人未如实告知的情况的，保险人不得解除合同；发生保险事故的，保险人应当承担赔偿保险金的责任。</w:t>
      </w:r>
    </w:p>
    <w:p>
      <w:pPr>
        <w:tabs>
          <w:tab w:val="left" w:pos="2160"/>
        </w:tabs>
        <w:spacing w:after="156" w:afterLines="50"/>
        <w:ind w:firstLine="420" w:firstLineChars="200"/>
        <w:rPr>
          <w:rFonts w:ascii="宋体" w:hAnsi="宋体"/>
          <w:b/>
          <w:szCs w:val="21"/>
        </w:rPr>
      </w:pPr>
      <w:r>
        <w:rPr>
          <w:rFonts w:hint="eastAsia" w:ascii="宋体" w:hAnsi="宋体"/>
          <w:szCs w:val="21"/>
        </w:rPr>
        <w:t>第二十条　投保人应按照本合同的约定交付保险费。</w:t>
      </w:r>
      <w:r>
        <w:rPr>
          <w:rFonts w:hint="eastAsia" w:ascii="宋体" w:hAnsi="宋体"/>
          <w:snapToGrid w:val="0"/>
          <w:szCs w:val="21"/>
        </w:rPr>
        <w:t>本合同约定一次性交付保险费或对保险费交付方式、交付时间没有约定的，投保人应在保险责任起始日前一次性交付保险费；约定以分期付款方式交付保险费的，投保人应按期交付第一期保险费。</w:t>
      </w:r>
      <w:r>
        <w:rPr>
          <w:rFonts w:hint="eastAsia" w:ascii="宋体" w:hAnsi="宋体"/>
          <w:b/>
          <w:snapToGrid w:val="0"/>
          <w:szCs w:val="21"/>
        </w:rPr>
        <w:t>投保人未按本款约定交付保险费的，本合同不生效，保险人不承担保险责任。</w:t>
      </w:r>
    </w:p>
    <w:p>
      <w:pPr>
        <w:tabs>
          <w:tab w:val="left" w:pos="1620"/>
        </w:tabs>
        <w:spacing w:after="156" w:afterLines="50"/>
        <w:ind w:firstLine="420" w:firstLineChars="200"/>
        <w:rPr>
          <w:rFonts w:ascii="宋体" w:hAnsi="宋体"/>
          <w:b/>
          <w:snapToGrid w:val="0"/>
          <w:szCs w:val="21"/>
        </w:rPr>
      </w:pPr>
      <w:r>
        <w:rPr>
          <w:rFonts w:hint="eastAsia" w:ascii="宋体" w:hAnsi="宋体"/>
          <w:snapToGrid w:val="0"/>
          <w:szCs w:val="21"/>
        </w:rPr>
        <w:t>如果发生投保人未按期足额交付保险费或不按约定日期交付第二期或以后任何一期保险费的情形, 从违约之日起，保险人有权解除本合同并追收已经承担保险责任期间的保险费和利息，本合同自解除通知送达投保人时解除；在本合同解除前发生保险事故的，</w:t>
      </w:r>
      <w:r>
        <w:rPr>
          <w:rFonts w:hint="eastAsia" w:ascii="宋体" w:hAnsi="宋体"/>
          <w:b/>
          <w:snapToGrid w:val="0"/>
          <w:szCs w:val="21"/>
        </w:rPr>
        <w:t>保险人按投保人已付保险费占保险单中载明的总保险费的比例承担保险责任。</w:t>
      </w:r>
    </w:p>
    <w:p>
      <w:pPr>
        <w:spacing w:after="156" w:afterLines="50"/>
        <w:ind w:firstLine="420" w:firstLineChars="200"/>
        <w:rPr>
          <w:rFonts w:ascii="宋体" w:hAnsi="宋体"/>
          <w:szCs w:val="21"/>
        </w:rPr>
      </w:pPr>
      <w:r>
        <w:rPr>
          <w:rFonts w:hint="eastAsia" w:ascii="宋体" w:hAnsi="宋体"/>
          <w:szCs w:val="21"/>
        </w:rPr>
        <w:t>第二十一条  被保险人应严格遵守国家有关规定，加强管理，采取合理的预防措施，尽力避免或减少责任事故的发生。</w:t>
      </w:r>
    </w:p>
    <w:p>
      <w:pPr>
        <w:spacing w:after="156" w:afterLines="50"/>
        <w:ind w:firstLine="420" w:firstLineChars="200"/>
        <w:rPr>
          <w:rFonts w:ascii="宋体" w:hAnsi="宋体"/>
          <w:szCs w:val="21"/>
        </w:rPr>
      </w:pPr>
      <w:r>
        <w:rPr>
          <w:rFonts w:hint="eastAsia" w:ascii="宋体" w:hAnsi="宋体"/>
          <w:szCs w:val="21"/>
        </w:rPr>
        <w:t>保险人可以对被保险人遵守前款约定的情况进行检查，向投保人、被保险人提出消除不安全因素和隐患的书面建议，投保人、被保险人应该认真付诸实施。</w:t>
      </w:r>
    </w:p>
    <w:p>
      <w:pPr>
        <w:spacing w:after="156" w:afterLines="50"/>
        <w:ind w:firstLine="420" w:firstLineChars="200"/>
        <w:rPr>
          <w:rFonts w:ascii="宋体" w:hAnsi="宋体"/>
          <w:szCs w:val="21"/>
        </w:rPr>
      </w:pPr>
      <w:r>
        <w:rPr>
          <w:rFonts w:hint="eastAsia" w:ascii="宋体" w:hAnsi="宋体"/>
          <w:szCs w:val="21"/>
        </w:rPr>
        <w:t>投保人、被保险人未按照约定履行上述安全义务的，保险人有权要求增加保险费或者解除合同。</w:t>
      </w:r>
    </w:p>
    <w:p>
      <w:pPr>
        <w:spacing w:after="156" w:afterLines="50"/>
        <w:ind w:firstLine="420" w:firstLineChars="200"/>
        <w:rPr>
          <w:rFonts w:ascii="宋体" w:hAnsi="宋体"/>
          <w:szCs w:val="21"/>
        </w:rPr>
      </w:pPr>
      <w:r>
        <w:rPr>
          <w:rFonts w:hint="eastAsia" w:ascii="宋体" w:hAnsi="宋体"/>
          <w:szCs w:val="21"/>
        </w:rPr>
        <w:t>第二十二条  在本合同有效期内，保险标的的危险程度显著增加的，被保险人应当按照合同约定及时通知保险人，保险人可以按照合同约定增加保险费或者解除合同。</w:t>
      </w:r>
    </w:p>
    <w:p>
      <w:pPr>
        <w:spacing w:after="156" w:afterLines="50"/>
        <w:ind w:firstLine="422" w:firstLineChars="200"/>
        <w:rPr>
          <w:rFonts w:ascii="宋体" w:hAnsi="宋体"/>
          <w:szCs w:val="21"/>
        </w:rPr>
      </w:pPr>
      <w:r>
        <w:rPr>
          <w:rFonts w:hint="eastAsia" w:ascii="宋体" w:hAnsi="宋体"/>
          <w:b/>
          <w:szCs w:val="21"/>
        </w:rPr>
        <w:t>被保险人未履行前款约定的通知义务的，因保险标的的危险程度显著增加而发生的保险事故，保险人不承担赔偿保险金的责任。</w:t>
      </w:r>
    </w:p>
    <w:p>
      <w:pPr>
        <w:spacing w:after="156" w:afterLines="50"/>
        <w:ind w:firstLine="420" w:firstLineChars="200"/>
        <w:rPr>
          <w:rFonts w:ascii="宋体" w:hAnsi="宋体"/>
          <w:szCs w:val="21"/>
        </w:rPr>
      </w:pPr>
      <w:r>
        <w:rPr>
          <w:rFonts w:hint="eastAsia" w:ascii="宋体" w:hAnsi="宋体"/>
          <w:szCs w:val="21"/>
        </w:rPr>
        <w:t>第二十三条  知道保险事故发生后，被保险人应该：</w:t>
      </w:r>
    </w:p>
    <w:p>
      <w:pPr>
        <w:spacing w:after="156" w:afterLines="50"/>
        <w:ind w:firstLine="420" w:firstLineChars="200"/>
        <w:rPr>
          <w:rFonts w:ascii="宋体" w:hAnsi="宋体"/>
          <w:szCs w:val="21"/>
        </w:rPr>
      </w:pPr>
      <w:r>
        <w:rPr>
          <w:rFonts w:hint="eastAsia" w:ascii="宋体" w:hAnsi="宋体"/>
          <w:szCs w:val="21"/>
        </w:rPr>
        <w:t>（一）尽力采取必要、合理的措施，防止或减少损失，</w:t>
      </w:r>
      <w:r>
        <w:rPr>
          <w:rFonts w:hint="eastAsia" w:ascii="宋体" w:hAnsi="宋体"/>
          <w:b/>
          <w:szCs w:val="21"/>
        </w:rPr>
        <w:t>否则，对因此扩大的损失，保险人不承担赔偿责任；</w:t>
      </w:r>
    </w:p>
    <w:p>
      <w:pPr>
        <w:spacing w:after="156" w:afterLines="50"/>
        <w:ind w:firstLine="420" w:firstLineChars="200"/>
        <w:rPr>
          <w:rStyle w:val="39"/>
          <w:rFonts w:ascii="宋体" w:hAnsi="宋体"/>
          <w:color w:val="000000"/>
        </w:rPr>
      </w:pPr>
      <w:r>
        <w:rPr>
          <w:rFonts w:hint="eastAsia" w:ascii="宋体" w:hAnsi="宋体"/>
          <w:szCs w:val="21"/>
        </w:rPr>
        <w:t>（二）及时通知保险人，并书面说明事故发生的原因、经过和损失情况；</w:t>
      </w:r>
      <w:r>
        <w:rPr>
          <w:rStyle w:val="39"/>
          <w:rFonts w:hint="eastAsia" w:ascii="宋体" w:hAnsi="宋体"/>
          <w:b/>
          <w:color w:val="000000"/>
        </w:rPr>
        <w:t>故意或者因重大过失未及时通知，致使保险事故的性质、原因、损失程度等难以确定的，保险人对无法确定的部分，不承担赔偿责任，</w:t>
      </w:r>
      <w:r>
        <w:rPr>
          <w:rStyle w:val="39"/>
          <w:rFonts w:hint="eastAsia" w:ascii="宋体" w:hAnsi="宋体"/>
          <w:color w:val="000000"/>
        </w:rPr>
        <w:t xml:space="preserve">但保险人通过其他途径已经及时知道或者应当及时知道保险事故发生的除外； </w:t>
      </w:r>
    </w:p>
    <w:p>
      <w:pPr>
        <w:spacing w:after="156" w:afterLines="50"/>
        <w:ind w:firstLine="420" w:firstLineChars="200"/>
        <w:rPr>
          <w:rFonts w:ascii="宋体" w:hAnsi="宋体"/>
          <w:szCs w:val="21"/>
        </w:rPr>
      </w:pPr>
      <w:r>
        <w:rPr>
          <w:rFonts w:hint="eastAsia" w:ascii="宋体" w:hAnsi="宋体"/>
          <w:szCs w:val="21"/>
        </w:rPr>
        <w:t>（三）保护事故现场，允许并且协助保险人进行事故调查</w:t>
      </w:r>
      <w:r>
        <w:rPr>
          <w:rFonts w:hint="eastAsia" w:ascii="宋体" w:hAnsi="宋体"/>
          <w:b/>
          <w:szCs w:val="21"/>
        </w:rPr>
        <w:t>。对于拒绝或者妨碍保险人进行事故调查导致无法确定事故原因或核实损失情况的，保险人对无法确定或核实部分不承担赔偿责任。</w:t>
      </w:r>
    </w:p>
    <w:p>
      <w:pPr>
        <w:spacing w:after="156" w:afterLines="50"/>
        <w:rPr>
          <w:rFonts w:ascii="宋体" w:hAnsi="宋体"/>
          <w:szCs w:val="21"/>
        </w:rPr>
      </w:pPr>
      <w:r>
        <w:rPr>
          <w:rFonts w:hint="eastAsia" w:ascii="宋体" w:hAnsi="宋体"/>
          <w:szCs w:val="21"/>
        </w:rPr>
        <w:t xml:space="preserve">    第二十四条  被保险人收到索赔人的损害赔偿请求时，应立即通知保险人。</w:t>
      </w:r>
      <w:r>
        <w:rPr>
          <w:rStyle w:val="39"/>
          <w:rFonts w:hint="eastAsia" w:ascii="宋体" w:hAnsi="宋体"/>
          <w:b/>
          <w:color w:val="000000"/>
        </w:rPr>
        <w:t>未经保险人书面同意，</w:t>
      </w:r>
      <w:r>
        <w:rPr>
          <w:rFonts w:hint="eastAsia" w:ascii="宋体" w:hAnsi="宋体"/>
          <w:b/>
          <w:szCs w:val="21"/>
        </w:rPr>
        <w:t>被保险人对索赔人作出的任何承诺、拒绝、出价、约定、付款或赔偿，保险人不受其约束。</w:t>
      </w:r>
      <w:r>
        <w:rPr>
          <w:rStyle w:val="39"/>
          <w:rFonts w:hint="eastAsia" w:ascii="宋体" w:hAnsi="宋体"/>
          <w:b/>
          <w:color w:val="000000"/>
        </w:rPr>
        <w:t>对于被保险人自行承诺或支付的赔偿金额，保险人有权重新核定，不属于本保险责任范围或超出应赔偿限额的，保险人不承担赔偿责任。</w:t>
      </w:r>
      <w:r>
        <w:rPr>
          <w:rStyle w:val="39"/>
          <w:rFonts w:hint="eastAsia" w:ascii="宋体" w:hAnsi="宋体"/>
          <w:color w:val="000000"/>
        </w:rPr>
        <w:t>在处理索赔过程中，保险人有权自行处理由其承担最终赔偿责任的任何索赔案件，被保险人有义务向保险人提供其所能提供的资料和协助</w:t>
      </w:r>
      <w:r>
        <w:rPr>
          <w:rFonts w:hint="eastAsia" w:ascii="宋体" w:hAnsi="宋体"/>
          <w:b/>
          <w:szCs w:val="21"/>
        </w:rPr>
        <w:t>。</w:t>
      </w:r>
    </w:p>
    <w:p>
      <w:pPr>
        <w:spacing w:after="156" w:afterLines="50"/>
        <w:ind w:firstLine="420" w:firstLineChars="200"/>
        <w:rPr>
          <w:rFonts w:ascii="宋体" w:hAnsi="宋体"/>
          <w:szCs w:val="21"/>
        </w:rPr>
      </w:pPr>
      <w:r>
        <w:rPr>
          <w:rFonts w:hint="eastAsia" w:ascii="宋体" w:hAnsi="宋体"/>
          <w:szCs w:val="21"/>
        </w:rPr>
        <w:t>第二十五条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pPr>
        <w:tabs>
          <w:tab w:val="left" w:pos="1620"/>
        </w:tabs>
        <w:spacing w:after="156" w:afterLines="50"/>
        <w:ind w:firstLine="422" w:firstLineChars="200"/>
        <w:rPr>
          <w:rFonts w:ascii="宋体" w:hAnsi="宋体"/>
          <w:szCs w:val="21"/>
        </w:rPr>
      </w:pPr>
      <w:r>
        <w:rPr>
          <w:rFonts w:hint="eastAsia" w:ascii="宋体" w:hAnsi="宋体"/>
          <w:b/>
          <w:szCs w:val="21"/>
        </w:rPr>
        <w:t>对因未及时提供上述通知或必要协助导致扩大的损失，保险人不承担赔偿责任。</w:t>
      </w:r>
    </w:p>
    <w:p>
      <w:pPr>
        <w:spacing w:after="156" w:afterLines="50"/>
        <w:ind w:firstLine="420" w:firstLineChars="200"/>
        <w:rPr>
          <w:rFonts w:ascii="宋体" w:hAnsi="宋体"/>
          <w:szCs w:val="21"/>
        </w:rPr>
      </w:pPr>
      <w:r>
        <w:rPr>
          <w:rFonts w:hint="eastAsia" w:ascii="宋体" w:hAnsi="宋体"/>
          <w:szCs w:val="21"/>
        </w:rPr>
        <w:t>第二十六条  被保险人请求赔偿时，应向保险人提供下列证明和资料：</w:t>
      </w:r>
    </w:p>
    <w:p>
      <w:pPr>
        <w:tabs>
          <w:tab w:val="left" w:pos="2160"/>
        </w:tabs>
        <w:spacing w:after="156" w:afterLines="50"/>
        <w:ind w:firstLine="315" w:firstLineChars="150"/>
        <w:rPr>
          <w:rFonts w:ascii="宋体" w:hAnsi="宋体"/>
          <w:szCs w:val="21"/>
        </w:rPr>
      </w:pPr>
      <w:r>
        <w:rPr>
          <w:rFonts w:hint="eastAsia" w:ascii="宋体" w:hAnsi="宋体"/>
          <w:szCs w:val="21"/>
        </w:rPr>
        <w:t>（一）保险单正本和保险费交付凭证；</w:t>
      </w:r>
    </w:p>
    <w:p>
      <w:pPr>
        <w:tabs>
          <w:tab w:val="left" w:pos="2160"/>
        </w:tabs>
        <w:spacing w:after="156" w:afterLines="50"/>
        <w:ind w:firstLine="315" w:firstLineChars="150"/>
        <w:rPr>
          <w:rFonts w:ascii="宋体" w:hAnsi="宋体"/>
          <w:szCs w:val="21"/>
        </w:rPr>
      </w:pPr>
      <w:r>
        <w:rPr>
          <w:rFonts w:hint="eastAsia" w:ascii="宋体" w:hAnsi="宋体"/>
          <w:szCs w:val="21"/>
        </w:rPr>
        <w:t>（二）生效的法律文书（包括裁定书、裁决书、判决书、调解书等）；</w:t>
      </w:r>
    </w:p>
    <w:p>
      <w:pPr>
        <w:tabs>
          <w:tab w:val="left" w:pos="1440"/>
        </w:tabs>
        <w:spacing w:after="156" w:afterLines="50"/>
        <w:ind w:firstLine="315" w:firstLineChars="150"/>
        <w:rPr>
          <w:rFonts w:ascii="宋体" w:hAnsi="宋体"/>
          <w:snapToGrid w:val="0"/>
          <w:szCs w:val="21"/>
        </w:rPr>
      </w:pPr>
      <w:r>
        <w:rPr>
          <w:rFonts w:hint="eastAsia" w:ascii="宋体" w:hAnsi="宋体"/>
          <w:szCs w:val="21"/>
        </w:rPr>
        <w:t>（三）投保人、被保险人所能提供的与确认保险事故的性质、原因、损失程度等有关的其他证明和资料</w:t>
      </w:r>
      <w:r>
        <w:rPr>
          <w:rFonts w:hint="eastAsia" w:ascii="宋体" w:hAnsi="宋体"/>
          <w:snapToGrid w:val="0"/>
          <w:szCs w:val="21"/>
        </w:rPr>
        <w:t>。</w:t>
      </w:r>
    </w:p>
    <w:p>
      <w:pPr>
        <w:spacing w:after="156" w:afterLines="50"/>
        <w:ind w:firstLine="422" w:firstLineChars="200"/>
        <w:rPr>
          <w:rFonts w:ascii="宋体" w:hAnsi="宋体"/>
          <w:szCs w:val="21"/>
        </w:rPr>
      </w:pPr>
      <w:r>
        <w:rPr>
          <w:rFonts w:hint="eastAsia" w:ascii="宋体" w:hAnsi="宋体"/>
          <w:b/>
          <w:szCs w:val="21"/>
        </w:rPr>
        <w:t>被保险人未履行前款约定的索赔材料提供义务，导致保险人无法核实损失情况的，保险人对无法核实部分不承担赔偿责任。</w:t>
      </w:r>
    </w:p>
    <w:p>
      <w:pPr>
        <w:spacing w:after="156" w:afterLines="50"/>
        <w:jc w:val="center"/>
        <w:rPr>
          <w:rFonts w:ascii="宋体" w:hAnsi="宋体"/>
          <w:b/>
          <w:szCs w:val="21"/>
        </w:rPr>
      </w:pPr>
      <w:r>
        <w:rPr>
          <w:rFonts w:hint="eastAsia" w:ascii="宋体" w:hAnsi="宋体"/>
          <w:b/>
          <w:szCs w:val="21"/>
        </w:rPr>
        <w:t>赔偿处理</w:t>
      </w:r>
    </w:p>
    <w:p>
      <w:pPr>
        <w:tabs>
          <w:tab w:val="left" w:pos="2160"/>
        </w:tabs>
        <w:spacing w:after="156" w:afterLines="50"/>
        <w:ind w:firstLine="420" w:firstLineChars="200"/>
        <w:rPr>
          <w:rFonts w:ascii="宋体" w:hAnsi="宋体"/>
          <w:szCs w:val="21"/>
        </w:rPr>
      </w:pPr>
      <w:r>
        <w:rPr>
          <w:rFonts w:hint="eastAsia" w:ascii="宋体" w:hAnsi="宋体"/>
          <w:szCs w:val="21"/>
        </w:rPr>
        <w:t>第二十七条　发生保险事故后，保险人的赔偿金额以按照下列方式之一确定的被保险人的经济赔偿责任为依据：</w:t>
      </w:r>
    </w:p>
    <w:p>
      <w:pPr>
        <w:adjustRightInd w:val="0"/>
        <w:snapToGrid w:val="0"/>
        <w:spacing w:after="156" w:afterLines="50"/>
        <w:ind w:firstLine="315" w:firstLineChars="150"/>
        <w:rPr>
          <w:rFonts w:ascii="宋体" w:hAnsi="宋体"/>
          <w:szCs w:val="21"/>
        </w:rPr>
      </w:pPr>
      <w:r>
        <w:rPr>
          <w:rFonts w:hint="eastAsia" w:ascii="宋体" w:hAnsi="宋体"/>
          <w:szCs w:val="21"/>
        </w:rPr>
        <w:t>（一）被保险人与索赔人协商并经保险人确认；</w:t>
      </w:r>
    </w:p>
    <w:p>
      <w:pPr>
        <w:adjustRightInd w:val="0"/>
        <w:snapToGrid w:val="0"/>
        <w:spacing w:after="156" w:afterLines="50"/>
        <w:ind w:firstLine="315" w:firstLineChars="150"/>
        <w:rPr>
          <w:rFonts w:ascii="宋体" w:hAnsi="宋体"/>
          <w:szCs w:val="21"/>
        </w:rPr>
      </w:pPr>
      <w:r>
        <w:rPr>
          <w:rFonts w:hint="eastAsia" w:ascii="宋体" w:hAnsi="宋体"/>
          <w:szCs w:val="21"/>
        </w:rPr>
        <w:t>（二）仲裁机构裁决；</w:t>
      </w:r>
    </w:p>
    <w:p>
      <w:pPr>
        <w:adjustRightInd w:val="0"/>
        <w:snapToGrid w:val="0"/>
        <w:spacing w:after="156" w:afterLines="50"/>
        <w:ind w:firstLine="315" w:firstLineChars="150"/>
        <w:rPr>
          <w:rFonts w:ascii="宋体" w:hAnsi="宋体"/>
          <w:szCs w:val="21"/>
        </w:rPr>
      </w:pPr>
      <w:r>
        <w:rPr>
          <w:rFonts w:hint="eastAsia" w:ascii="宋体" w:hAnsi="宋体"/>
          <w:szCs w:val="21"/>
        </w:rPr>
        <w:t>（三）法院判决；</w:t>
      </w:r>
    </w:p>
    <w:p>
      <w:pPr>
        <w:adjustRightInd w:val="0"/>
        <w:snapToGrid w:val="0"/>
        <w:spacing w:after="156" w:afterLines="50"/>
        <w:ind w:firstLine="315" w:firstLineChars="150"/>
        <w:rPr>
          <w:rFonts w:ascii="宋体" w:hAnsi="宋体"/>
          <w:szCs w:val="21"/>
        </w:rPr>
      </w:pPr>
      <w:r>
        <w:rPr>
          <w:rFonts w:hint="eastAsia" w:ascii="宋体" w:hAnsi="宋体"/>
          <w:szCs w:val="21"/>
        </w:rPr>
        <w:t>（四）保险人认可的其他方式。</w:t>
      </w:r>
    </w:p>
    <w:p>
      <w:pPr>
        <w:spacing w:after="156" w:afterLines="50"/>
        <w:ind w:firstLine="420" w:firstLineChars="200"/>
        <w:rPr>
          <w:rFonts w:ascii="宋体" w:hAnsi="宋体"/>
          <w:szCs w:val="21"/>
        </w:rPr>
      </w:pPr>
      <w:r>
        <w:rPr>
          <w:rFonts w:hint="eastAsia" w:ascii="宋体" w:hAnsi="宋体"/>
          <w:bCs/>
          <w:szCs w:val="21"/>
        </w:rPr>
        <w:t>第二十八条</w:t>
      </w:r>
      <w:r>
        <w:rPr>
          <w:rFonts w:hint="eastAsia" w:ascii="宋体" w:hAnsi="宋体"/>
          <w:b/>
          <w:szCs w:val="21"/>
        </w:rPr>
        <w:t>被保险人给第三者造成损害，被保险人未向该第三者赔偿的，保险人不得向被保险人赔偿保险金。</w:t>
      </w:r>
    </w:p>
    <w:p>
      <w:pPr>
        <w:adjustRightInd w:val="0"/>
        <w:snapToGrid w:val="0"/>
        <w:spacing w:after="156" w:afterLines="50"/>
        <w:ind w:right="-76" w:rightChars="-36" w:firstLine="420" w:firstLineChars="200"/>
        <w:rPr>
          <w:rFonts w:ascii="宋体" w:hAnsi="宋体"/>
          <w:szCs w:val="21"/>
        </w:rPr>
      </w:pPr>
      <w:r>
        <w:rPr>
          <w:rFonts w:hint="eastAsia" w:ascii="宋体" w:hAnsi="宋体"/>
          <w:szCs w:val="21"/>
        </w:rPr>
        <w:t>第二十九条　发生保险责任事故，保险人对物流货物每次事故赔偿金额不超过保险单中列明的每次事故赔偿限额，对被保险人在每次事故中实际发生的法律费用在每次事故赔偿限额之外计算赔偿，但最高不超过每次事故赔偿限额的30%。</w:t>
      </w:r>
    </w:p>
    <w:p>
      <w:pPr>
        <w:spacing w:after="156" w:afterLines="50"/>
        <w:ind w:firstLine="420" w:firstLineChars="200"/>
        <w:rPr>
          <w:rFonts w:ascii="宋体" w:hAnsi="宋体"/>
          <w:szCs w:val="21"/>
        </w:rPr>
      </w:pPr>
      <w:r>
        <w:rPr>
          <w:rFonts w:hint="eastAsia" w:ascii="宋体" w:hAnsi="宋体"/>
          <w:szCs w:val="21"/>
        </w:rPr>
        <w:t>在本保险期间内，保险人对物流货物的累计赔偿金额不超过保险单中列明的累计赔偿限额。对被保险人实际发生的法律费用在累计赔偿限额之外计算赔偿，但累计不超过保险单中列明的累计赔偿限额的30%。</w:t>
      </w:r>
    </w:p>
    <w:p>
      <w:pPr>
        <w:spacing w:after="156" w:afterLines="50"/>
        <w:ind w:firstLine="420" w:firstLineChars="200"/>
        <w:rPr>
          <w:rFonts w:ascii="宋体" w:hAnsi="宋体"/>
          <w:szCs w:val="21"/>
        </w:rPr>
      </w:pPr>
      <w:r>
        <w:rPr>
          <w:rFonts w:hint="eastAsia" w:ascii="宋体" w:hAnsi="宋体"/>
          <w:szCs w:val="21"/>
        </w:rPr>
        <w:t>在保险期间内，保险人的累计赔偿金额</w:t>
      </w:r>
      <w:r>
        <w:rPr>
          <w:rFonts w:hint="eastAsia" w:ascii="宋体" w:hAnsi="宋体"/>
          <w:snapToGrid w:val="0"/>
          <w:szCs w:val="21"/>
        </w:rPr>
        <w:t>（不含法律费用）</w:t>
      </w:r>
      <w:r>
        <w:rPr>
          <w:rFonts w:hint="eastAsia" w:ascii="宋体" w:hAnsi="宋体"/>
          <w:szCs w:val="21"/>
        </w:rPr>
        <w:t>不超过保险单中载明的累计赔偿限额。</w:t>
      </w:r>
    </w:p>
    <w:p>
      <w:pPr>
        <w:spacing w:after="156" w:afterLines="50"/>
        <w:ind w:firstLine="420" w:firstLineChars="200"/>
        <w:rPr>
          <w:rFonts w:ascii="宋体" w:hAnsi="宋体"/>
          <w:szCs w:val="21"/>
        </w:rPr>
      </w:pPr>
      <w:r>
        <w:rPr>
          <w:rFonts w:hint="eastAsia" w:ascii="宋体" w:hAnsi="宋体"/>
          <w:szCs w:val="21"/>
        </w:rPr>
        <w:t>第三十条  发生保险事故时，如果被保险人的损失在有相同保障的其他保险项下也能够获得赔偿，则</w:t>
      </w:r>
      <w:bookmarkStart w:id="27" w:name="OLE_LINK4"/>
      <w:bookmarkStart w:id="28" w:name="OLE_LINK3"/>
      <w:r>
        <w:rPr>
          <w:rFonts w:hint="eastAsia" w:ascii="宋体" w:hAnsi="宋体"/>
          <w:szCs w:val="21"/>
        </w:rPr>
        <w:t>本保险人按照本合同的赔偿限额与其他保险合同及本合同的赔偿限额总和的比例承担赔偿责任。</w:t>
      </w:r>
    </w:p>
    <w:p>
      <w:pPr>
        <w:spacing w:after="156" w:afterLines="50"/>
        <w:ind w:firstLine="600"/>
        <w:rPr>
          <w:rFonts w:ascii="宋体" w:hAnsi="宋体"/>
          <w:szCs w:val="21"/>
        </w:rPr>
      </w:pPr>
      <w:r>
        <w:rPr>
          <w:rFonts w:hint="eastAsia" w:ascii="宋体" w:hAnsi="宋体"/>
          <w:b/>
          <w:szCs w:val="21"/>
        </w:rPr>
        <w:t>其他保险人应承担的赔偿金额，本保险人不负责垫付。</w:t>
      </w:r>
      <w:bookmarkEnd w:id="27"/>
      <w:bookmarkEnd w:id="28"/>
      <w:r>
        <w:rPr>
          <w:rFonts w:hint="eastAsia" w:ascii="宋体" w:hAnsi="宋体"/>
          <w:szCs w:val="21"/>
        </w:rPr>
        <w:t>若被保险人未如实告知导致保险人多支付赔偿金的，保险人有权向被保险人追回多支付的部分。</w:t>
      </w:r>
    </w:p>
    <w:p>
      <w:pPr>
        <w:spacing w:after="156" w:afterLines="50"/>
        <w:ind w:firstLine="420" w:firstLineChars="200"/>
        <w:rPr>
          <w:rFonts w:ascii="宋体" w:hAnsi="宋体"/>
          <w:szCs w:val="21"/>
        </w:rPr>
      </w:pPr>
      <w:r>
        <w:rPr>
          <w:rFonts w:hint="eastAsia" w:ascii="宋体" w:hAnsi="宋体"/>
          <w:szCs w:val="21"/>
        </w:rPr>
        <w:t>第三十一条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spacing w:after="156" w:afterLines="50"/>
        <w:ind w:firstLine="420" w:firstLineChars="200"/>
        <w:rPr>
          <w:rFonts w:ascii="宋体" w:hAnsi="宋体"/>
          <w:szCs w:val="21"/>
        </w:rPr>
      </w:pPr>
      <w:r>
        <w:rPr>
          <w:rFonts w:hint="eastAsia" w:ascii="宋体" w:hAnsi="宋体"/>
          <w:szCs w:val="21"/>
        </w:rPr>
        <w:t>被保险人已经从有关责任方取得赔偿的，保险人赔偿保险金时，可以相应扣减被保险人已从有关责任方取得的赔偿金额。</w:t>
      </w:r>
    </w:p>
    <w:p>
      <w:pPr>
        <w:spacing w:after="156" w:afterLines="50"/>
        <w:ind w:firstLine="422" w:firstLineChars="200"/>
        <w:rPr>
          <w:rFonts w:ascii="宋体" w:hAnsi="宋体"/>
          <w:szCs w:val="21"/>
        </w:rPr>
      </w:pPr>
      <w:r>
        <w:rPr>
          <w:rFonts w:hint="eastAsia" w:ascii="宋体" w:hAnsi="宋体"/>
          <w:b/>
          <w:szCs w:val="21"/>
        </w:rPr>
        <w:t>保险事故发生后，在保险人未赔偿保险金之前，被保险人放弃对有关责任方请求赔偿权利的，保险人不承担赔偿责任；</w:t>
      </w:r>
      <w:r>
        <w:rPr>
          <w:rFonts w:hint="eastAsia" w:ascii="宋体" w:hAnsi="宋体"/>
          <w:szCs w:val="21"/>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spacing w:after="156" w:afterLines="50"/>
        <w:ind w:firstLine="420" w:firstLineChars="200"/>
        <w:rPr>
          <w:rFonts w:ascii="宋体" w:hAnsi="宋体"/>
          <w:szCs w:val="21"/>
        </w:rPr>
      </w:pPr>
      <w:r>
        <w:rPr>
          <w:rFonts w:hint="eastAsia" w:ascii="宋体" w:hAnsi="宋体"/>
          <w:szCs w:val="21"/>
        </w:rPr>
        <w:t>第三十二条  保险赔偿结案后，保险人不再负责赔偿任何新增加的与该次保险事故相关的损失、费用或赔偿责任。</w:t>
      </w:r>
    </w:p>
    <w:p>
      <w:pPr>
        <w:spacing w:after="156" w:afterLines="50"/>
        <w:ind w:firstLine="420" w:firstLineChars="200"/>
        <w:rPr>
          <w:rFonts w:ascii="宋体" w:hAnsi="宋体"/>
          <w:szCs w:val="21"/>
        </w:rPr>
      </w:pPr>
      <w:r>
        <w:rPr>
          <w:rFonts w:hint="eastAsia" w:ascii="宋体" w:hAnsi="宋体"/>
          <w:szCs w:val="21"/>
        </w:rPr>
        <w:t>当一次保险事故涉及多名第三者时，如果保险人和被保险人双方已经确认了其中部分第三者的赔偿金额，保险人可根据被保险人的申请予以先行赔付。</w:t>
      </w:r>
      <w:r>
        <w:rPr>
          <w:rFonts w:hint="eastAsia" w:ascii="宋体" w:hAnsi="宋体"/>
          <w:b/>
          <w:szCs w:val="21"/>
        </w:rPr>
        <w:t>先行赔付后，保险人不再负责赔偿与这些第三者相关的任何新增加的赔偿金。</w:t>
      </w:r>
    </w:p>
    <w:p>
      <w:pPr>
        <w:tabs>
          <w:tab w:val="left" w:pos="2160"/>
        </w:tabs>
        <w:spacing w:after="156" w:afterLines="50"/>
        <w:ind w:firstLine="420" w:firstLineChars="200"/>
        <w:rPr>
          <w:rFonts w:ascii="宋体" w:hAnsi="宋体"/>
          <w:szCs w:val="21"/>
        </w:rPr>
      </w:pPr>
      <w:r>
        <w:rPr>
          <w:rFonts w:hint="eastAsia" w:ascii="宋体" w:hAnsi="宋体"/>
          <w:szCs w:val="21"/>
        </w:rPr>
        <w:t xml:space="preserve">第三十三条  </w:t>
      </w:r>
      <w:r>
        <w:rPr>
          <w:rStyle w:val="39"/>
          <w:rFonts w:hint="eastAsia" w:ascii="宋体" w:hAnsi="宋体"/>
          <w:color w:val="000000"/>
        </w:rPr>
        <w:t>被保险人向保险人请求赔偿保险金的诉讼时效期间为二年，自其知道或者应当知道保险事故发生之日起计算。</w:t>
      </w:r>
    </w:p>
    <w:p>
      <w:pPr>
        <w:tabs>
          <w:tab w:val="left" w:pos="2160"/>
        </w:tabs>
        <w:spacing w:after="156" w:afterLines="50"/>
        <w:jc w:val="center"/>
        <w:rPr>
          <w:rFonts w:ascii="宋体" w:hAnsi="宋体"/>
          <w:b/>
          <w:szCs w:val="21"/>
        </w:rPr>
      </w:pPr>
      <w:r>
        <w:rPr>
          <w:rFonts w:hint="eastAsia" w:ascii="宋体" w:hAnsi="宋体"/>
          <w:b/>
          <w:szCs w:val="21"/>
        </w:rPr>
        <w:t>争议处理和法律适用</w:t>
      </w:r>
    </w:p>
    <w:p>
      <w:pPr>
        <w:tabs>
          <w:tab w:val="left" w:pos="2160"/>
        </w:tabs>
        <w:spacing w:after="156" w:afterLines="50"/>
        <w:ind w:firstLine="420" w:firstLineChars="200"/>
        <w:rPr>
          <w:rFonts w:ascii="宋体" w:hAnsi="宋体"/>
          <w:szCs w:val="21"/>
        </w:rPr>
      </w:pPr>
      <w:r>
        <w:rPr>
          <w:rFonts w:hint="eastAsia" w:ascii="宋体" w:hAnsi="宋体"/>
          <w:snapToGrid w:val="0"/>
          <w:szCs w:val="21"/>
        </w:rPr>
        <w:t>第三十四条  因履行本合同发生的争议，由当事人协商解决。协商不成的，</w:t>
      </w:r>
      <w:r>
        <w:rPr>
          <w:rFonts w:hint="eastAsia" w:ascii="宋体" w:hAnsi="宋体"/>
          <w:szCs w:val="21"/>
        </w:rPr>
        <w:t>提交保险单中载明的仲裁机构仲裁；保险单中未载明仲裁机构，且争议发生后也未达成仲裁协议的，可依法向中华人民共和国法院起诉。</w:t>
      </w:r>
    </w:p>
    <w:p>
      <w:pPr>
        <w:tabs>
          <w:tab w:val="left" w:pos="2160"/>
        </w:tabs>
        <w:spacing w:after="156" w:afterLines="50"/>
        <w:ind w:firstLine="420" w:firstLineChars="200"/>
        <w:rPr>
          <w:rFonts w:ascii="宋体" w:hAnsi="宋体"/>
          <w:szCs w:val="21"/>
        </w:rPr>
      </w:pPr>
      <w:r>
        <w:rPr>
          <w:rFonts w:hint="eastAsia" w:ascii="宋体" w:hAnsi="宋体"/>
          <w:snapToGrid w:val="0"/>
          <w:szCs w:val="21"/>
        </w:rPr>
        <w:t>第三十五条  本合同的争议处理适用中华人民共和国法律。</w:t>
      </w:r>
    </w:p>
    <w:p>
      <w:pPr>
        <w:spacing w:after="156" w:afterLines="50"/>
        <w:jc w:val="center"/>
        <w:rPr>
          <w:rFonts w:ascii="宋体" w:hAnsi="宋体"/>
          <w:b/>
          <w:bCs/>
          <w:szCs w:val="21"/>
        </w:rPr>
      </w:pPr>
      <w:r>
        <w:rPr>
          <w:rFonts w:hint="eastAsia" w:ascii="宋体" w:hAnsi="宋体"/>
          <w:b/>
          <w:bCs/>
          <w:szCs w:val="21"/>
        </w:rPr>
        <w:t>其他事项</w:t>
      </w:r>
    </w:p>
    <w:p>
      <w:pPr>
        <w:tabs>
          <w:tab w:val="left" w:pos="1620"/>
          <w:tab w:val="left" w:pos="2160"/>
        </w:tabs>
        <w:adjustRightInd w:val="0"/>
        <w:snapToGrid w:val="0"/>
        <w:spacing w:after="156" w:afterLines="50"/>
        <w:ind w:firstLine="420" w:firstLineChars="200"/>
        <w:rPr>
          <w:rFonts w:ascii="宋体" w:hAnsi="宋体"/>
          <w:szCs w:val="21"/>
        </w:rPr>
      </w:pPr>
      <w:r>
        <w:rPr>
          <w:rFonts w:hint="eastAsia" w:ascii="宋体" w:hAnsi="宋体"/>
          <w:szCs w:val="21"/>
        </w:rPr>
        <w:t>第三十六条 本合同成立后，投保人可要求解除本合同。投保人要求解除本合同的，应当向保险人提出书面申请，本合同自保险人收到书面申请时终止。</w:t>
      </w:r>
    </w:p>
    <w:p>
      <w:pPr>
        <w:tabs>
          <w:tab w:val="left" w:pos="2160"/>
        </w:tabs>
        <w:adjustRightInd w:val="0"/>
        <w:snapToGrid w:val="0"/>
        <w:spacing w:after="156" w:afterLines="50"/>
        <w:ind w:firstLine="420" w:firstLineChars="200"/>
        <w:rPr>
          <w:rFonts w:ascii="宋体" w:hAnsi="宋体"/>
          <w:szCs w:val="21"/>
        </w:rPr>
      </w:pPr>
      <w:r>
        <w:rPr>
          <w:rFonts w:hint="eastAsia" w:ascii="宋体" w:hAnsi="宋体"/>
          <w:szCs w:val="21"/>
        </w:rPr>
        <w:t>第三十七条  本合同成立后，保险人根据保险法规定或者本合同约定要求解除本合同的，除保险法另有规定或本合同另有约定外，本合同自解除通知送达投保人最后所留通讯地址时终止。</w:t>
      </w:r>
    </w:p>
    <w:p>
      <w:pPr>
        <w:tabs>
          <w:tab w:val="left" w:pos="2160"/>
        </w:tabs>
        <w:adjustRightInd w:val="0"/>
        <w:snapToGrid w:val="0"/>
        <w:spacing w:after="156" w:afterLines="50"/>
        <w:rPr>
          <w:rFonts w:ascii="宋体" w:hAnsi="宋体"/>
          <w:szCs w:val="21"/>
        </w:rPr>
      </w:pPr>
      <w:r>
        <w:rPr>
          <w:rFonts w:hint="eastAsia" w:ascii="宋体" w:hAnsi="宋体"/>
          <w:szCs w:val="21"/>
        </w:rPr>
        <w:t xml:space="preserve">    第三十八条  在保险单中载明的保险责任起始日前，投保人要求解除本合同的，除本合同另有约定外，投保人应当按照保险费5%的比例向保险人支付手续费，保险人退还已收取的保险费。</w:t>
      </w:r>
    </w:p>
    <w:p>
      <w:pPr>
        <w:tabs>
          <w:tab w:val="left" w:pos="2160"/>
        </w:tabs>
        <w:adjustRightInd w:val="0"/>
        <w:snapToGrid w:val="0"/>
        <w:spacing w:after="156" w:afterLines="50"/>
        <w:ind w:firstLine="420" w:firstLineChars="200"/>
        <w:rPr>
          <w:rFonts w:ascii="宋体" w:hAnsi="宋体"/>
          <w:szCs w:val="21"/>
        </w:rPr>
      </w:pPr>
      <w:r>
        <w:rPr>
          <w:rFonts w:hint="eastAsia" w:ascii="宋体" w:hAnsi="宋体"/>
          <w:szCs w:val="21"/>
        </w:rPr>
        <w:t>在保险单中载明的保险责任起始日后解除本合同的，除本合同另有约定外，保险人应向投保人退还未满期保险费。</w:t>
      </w:r>
    </w:p>
    <w:p>
      <w:pPr>
        <w:adjustRightInd w:val="0"/>
        <w:snapToGrid w:val="0"/>
        <w:spacing w:after="156" w:afterLines="50"/>
        <w:ind w:firstLine="420" w:firstLineChars="200"/>
        <w:rPr>
          <w:rFonts w:ascii="宋体" w:hAnsi="宋体"/>
          <w:szCs w:val="21"/>
        </w:rPr>
      </w:pPr>
      <w:r>
        <w:rPr>
          <w:rFonts w:hint="eastAsia" w:ascii="宋体" w:hAnsi="宋体"/>
          <w:szCs w:val="21"/>
        </w:rPr>
        <w:t>如果解除时，本合同项下仍有尚未赔偿结案的保险事故，保险人可在赔偿结案后再向投保人退还未满期保险费。</w:t>
      </w:r>
    </w:p>
    <w:p>
      <w:pPr>
        <w:spacing w:after="156" w:afterLines="50"/>
        <w:ind w:firstLine="420" w:firstLineChars="200"/>
        <w:rPr>
          <w:rFonts w:ascii="宋体" w:hAnsi="宋体"/>
          <w:szCs w:val="21"/>
        </w:rPr>
      </w:pPr>
    </w:p>
    <w:p>
      <w:pPr>
        <w:spacing w:after="156" w:afterLines="50"/>
        <w:jc w:val="center"/>
        <w:rPr>
          <w:rFonts w:ascii="宋体" w:hAnsi="宋体"/>
          <w:b/>
          <w:szCs w:val="21"/>
        </w:rPr>
      </w:pPr>
      <w:r>
        <w:rPr>
          <w:rFonts w:hint="eastAsia" w:ascii="宋体" w:hAnsi="宋体"/>
          <w:b/>
          <w:szCs w:val="21"/>
        </w:rPr>
        <w:t>释义</w:t>
      </w:r>
    </w:p>
    <w:p>
      <w:pPr>
        <w:tabs>
          <w:tab w:val="left" w:pos="2160"/>
        </w:tabs>
        <w:spacing w:after="156" w:afterLines="50"/>
        <w:ind w:firstLine="420" w:firstLineChars="200"/>
        <w:rPr>
          <w:rFonts w:ascii="宋体" w:hAnsi="宋体"/>
          <w:szCs w:val="21"/>
        </w:rPr>
      </w:pPr>
      <w:r>
        <w:rPr>
          <w:rFonts w:hint="eastAsia" w:ascii="宋体" w:hAnsi="宋体"/>
          <w:snapToGrid w:val="0"/>
          <w:szCs w:val="21"/>
        </w:rPr>
        <w:t>第三十九条  除非另有约定，</w:t>
      </w:r>
      <w:r>
        <w:rPr>
          <w:rFonts w:hint="eastAsia" w:ascii="宋体" w:hAnsi="宋体"/>
          <w:szCs w:val="21"/>
        </w:rPr>
        <w:t>本合同中的下列词语具有如下含义</w:t>
      </w:r>
      <w:r>
        <w:rPr>
          <w:rFonts w:hint="eastAsia" w:ascii="宋体" w:hAnsi="宋体"/>
          <w:snapToGrid w:val="0"/>
          <w:szCs w:val="21"/>
        </w:rPr>
        <w:t>：</w:t>
      </w:r>
    </w:p>
    <w:p>
      <w:pPr>
        <w:tabs>
          <w:tab w:val="left" w:pos="2160"/>
        </w:tabs>
        <w:spacing w:after="156" w:afterLines="50"/>
        <w:ind w:firstLine="420" w:firstLineChars="200"/>
        <w:rPr>
          <w:rFonts w:ascii="宋体" w:hAnsi="宋体"/>
          <w:szCs w:val="21"/>
        </w:rPr>
      </w:pPr>
      <w:r>
        <w:rPr>
          <w:rFonts w:hint="eastAsia" w:ascii="宋体" w:hAnsi="宋体"/>
          <w:szCs w:val="21"/>
        </w:rPr>
        <w:t>保险人：</w:t>
      </w:r>
    </w:p>
    <w:p>
      <w:pPr>
        <w:tabs>
          <w:tab w:val="left" w:pos="2160"/>
        </w:tabs>
        <w:spacing w:after="156" w:afterLines="50"/>
        <w:ind w:firstLine="420" w:firstLineChars="200"/>
        <w:rPr>
          <w:rFonts w:ascii="宋体" w:hAnsi="宋体"/>
          <w:szCs w:val="21"/>
        </w:rPr>
      </w:pPr>
      <w:r>
        <w:rPr>
          <w:rFonts w:hint="eastAsia" w:ascii="宋体" w:hAnsi="宋体"/>
          <w:szCs w:val="21"/>
        </w:rPr>
        <w:t>第三者：是指被保险人或其雇员、代表以外的自然人、法人或其他组织。</w:t>
      </w:r>
    </w:p>
    <w:p>
      <w:pPr>
        <w:tabs>
          <w:tab w:val="left" w:pos="2160"/>
        </w:tabs>
        <w:spacing w:after="156" w:afterLines="50"/>
        <w:ind w:firstLine="420" w:firstLineChars="200"/>
        <w:rPr>
          <w:rFonts w:ascii="宋体" w:hAnsi="宋体"/>
          <w:szCs w:val="21"/>
        </w:rPr>
      </w:pPr>
      <w:r>
        <w:rPr>
          <w:rFonts w:hint="eastAsia" w:ascii="宋体" w:hAnsi="宋体"/>
          <w:szCs w:val="21"/>
        </w:rPr>
        <w:t>每次事故：</w:t>
      </w:r>
      <w:r>
        <w:rPr>
          <w:rFonts w:hint="eastAsia" w:ascii="宋体" w:hAnsi="宋体"/>
          <w:snapToGrid w:val="0"/>
          <w:szCs w:val="21"/>
        </w:rPr>
        <w:t>是指一名或多名索赔人基于</w:t>
      </w:r>
      <w:r>
        <w:rPr>
          <w:rFonts w:hint="eastAsia" w:ascii="宋体" w:hAnsi="宋体"/>
          <w:szCs w:val="21"/>
        </w:rPr>
        <w:t>同一原因或理由，单独或共同向被保险人提出的，属于保险责任范围内的一项或一系列索赔或民事诉讼，本合同将其视为一次保险事故，在本合同中简称为每次事故。</w:t>
      </w:r>
    </w:p>
    <w:p>
      <w:pPr>
        <w:tabs>
          <w:tab w:val="left" w:pos="2160"/>
        </w:tabs>
        <w:spacing w:after="156" w:afterLines="50"/>
        <w:ind w:firstLine="420" w:firstLineChars="200"/>
        <w:rPr>
          <w:rFonts w:ascii="宋体" w:hAnsi="宋体"/>
          <w:snapToGrid w:val="0"/>
          <w:szCs w:val="21"/>
        </w:rPr>
      </w:pPr>
      <w:r>
        <w:rPr>
          <w:rFonts w:hint="eastAsia" w:ascii="宋体" w:hAnsi="宋体"/>
          <w:snapToGrid w:val="0"/>
          <w:szCs w:val="21"/>
        </w:rPr>
        <w:t>未满期保险费：是指保险人应退还的剩余保险期间的保险费，未满期保险费按照以下公式计算：</w:t>
      </w:r>
    </w:p>
    <w:p>
      <w:pPr>
        <w:tabs>
          <w:tab w:val="left" w:pos="1620"/>
          <w:tab w:val="left" w:pos="2160"/>
        </w:tabs>
        <w:adjustRightInd w:val="0"/>
        <w:snapToGrid w:val="0"/>
        <w:spacing w:after="156" w:afterLines="50"/>
        <w:ind w:firstLine="420" w:firstLineChars="200"/>
        <w:rPr>
          <w:rFonts w:ascii="宋体" w:hAnsi="宋体"/>
          <w:szCs w:val="21"/>
        </w:rPr>
      </w:pPr>
      <w:r>
        <w:rPr>
          <w:rFonts w:hint="eastAsia" w:ascii="宋体" w:hAnsi="宋体"/>
          <w:szCs w:val="21"/>
        </w:rPr>
        <w:t>未满期保险费=保险费×（剩余保险期间天数/保险期间天数）×（累计赔偿限额－累计赔偿金额）/累计赔偿限额</w:t>
      </w:r>
    </w:p>
    <w:p>
      <w:pPr>
        <w:tabs>
          <w:tab w:val="left" w:pos="2160"/>
        </w:tabs>
        <w:spacing w:after="156" w:afterLines="50"/>
        <w:ind w:firstLine="420" w:firstLineChars="200"/>
        <w:rPr>
          <w:rFonts w:ascii="宋体" w:hAnsi="宋体"/>
          <w:szCs w:val="21"/>
        </w:rPr>
      </w:pPr>
      <w:r>
        <w:rPr>
          <w:rFonts w:hint="eastAsia" w:ascii="宋体" w:hAnsi="宋体"/>
          <w:szCs w:val="21"/>
        </w:rPr>
        <w:t>其中，累计赔偿金额是指在实际保险期间内，保险人已支付的保险赔偿金和已发生保险事故但还未支付的保险赔偿金之和，但不包括保险人负责赔偿的法律费用。</w:t>
      </w:r>
    </w:p>
    <w:p>
      <w:pPr>
        <w:widowControl/>
        <w:jc w:val="left"/>
        <w:rPr>
          <w:kern w:val="0"/>
          <w:sz w:val="24"/>
        </w:rPr>
      </w:pPr>
    </w:p>
    <w:bookmarkEnd w:id="25"/>
    <w:p>
      <w:pPr>
        <w:pStyle w:val="3"/>
        <w:spacing w:after="156" w:afterLines="50" w:line="240" w:lineRule="auto"/>
        <w:rPr>
          <w:rFonts w:ascii="宋体" w:hAnsi="宋体"/>
          <w:b w:val="0"/>
          <w:sz w:val="24"/>
        </w:rPr>
      </w:pPr>
      <w:bookmarkStart w:id="29" w:name="_Toc307931351"/>
    </w:p>
    <w:bookmarkEnd w:id="29"/>
    <w:p>
      <w:pPr>
        <w:snapToGrid w:val="0"/>
        <w:spacing w:after="156" w:afterLines="50" w:line="360" w:lineRule="auto"/>
        <w:ind w:firstLine="420" w:firstLineChars="200"/>
        <w:rPr>
          <w:rFonts w:ascii="宋体" w:hAnsi="宋体"/>
          <w:szCs w:val="21"/>
        </w:rPr>
      </w:pPr>
    </w:p>
    <w:p>
      <w:pPr>
        <w:pStyle w:val="3"/>
        <w:spacing w:after="156" w:afterLines="50" w:line="240" w:lineRule="auto"/>
        <w:rPr>
          <w:rFonts w:ascii="宋体" w:hAnsi="宋体" w:eastAsia="宋体"/>
          <w:bCs w:val="0"/>
          <w:sz w:val="28"/>
          <w:szCs w:val="28"/>
        </w:rPr>
      </w:pPr>
      <w:r>
        <w:rPr>
          <w:rFonts w:ascii="宋体" w:hAnsi="宋体"/>
        </w:rPr>
        <w:br w:type="page"/>
      </w:r>
      <w:bookmarkStart w:id="30" w:name="_Toc307931352"/>
      <w:r>
        <w:rPr>
          <w:rFonts w:hint="eastAsia" w:ascii="宋体" w:hAnsi="宋体" w:eastAsia="宋体"/>
          <w:bCs w:val="0"/>
          <w:sz w:val="28"/>
          <w:szCs w:val="28"/>
        </w:rPr>
        <w:t>附件三: 评审办法</w:t>
      </w:r>
      <w:bookmarkEnd w:id="30"/>
    </w:p>
    <w:p>
      <w:pPr>
        <w:spacing w:line="360" w:lineRule="auto"/>
        <w:ind w:firstLine="482" w:firstLineChars="200"/>
        <w:rPr>
          <w:rFonts w:ascii="宋体" w:hAnsi="宋体" w:cs="Arial"/>
          <w:b/>
          <w:bCs/>
          <w:sz w:val="24"/>
          <w:szCs w:val="28"/>
        </w:rPr>
      </w:pPr>
      <w:r>
        <w:rPr>
          <w:rFonts w:hint="eastAsia" w:ascii="宋体" w:hAnsi="宋体" w:cs="Arial"/>
          <w:b/>
          <w:sz w:val="24"/>
          <w:szCs w:val="28"/>
        </w:rPr>
        <w:t>一、评审原则</w:t>
      </w:r>
    </w:p>
    <w:p>
      <w:pPr>
        <w:spacing w:line="360" w:lineRule="auto"/>
        <w:ind w:firstLine="480" w:firstLineChars="200"/>
        <w:rPr>
          <w:rFonts w:ascii="宋体" w:hAnsi="宋体" w:cs="Arial"/>
          <w:sz w:val="24"/>
          <w:szCs w:val="28"/>
        </w:rPr>
      </w:pPr>
      <w:r>
        <w:rPr>
          <w:rFonts w:hint="eastAsia" w:ascii="宋体" w:hAnsi="宋体" w:cs="Arial"/>
          <w:sz w:val="24"/>
          <w:szCs w:val="28"/>
        </w:rPr>
        <w:t>1</w:t>
      </w:r>
      <w:r>
        <w:rPr>
          <w:rFonts w:ascii="宋体" w:hAnsi="宋体" w:cs="Arial"/>
          <w:sz w:val="24"/>
          <w:szCs w:val="28"/>
        </w:rPr>
        <w:t>、本评</w:t>
      </w:r>
      <w:r>
        <w:rPr>
          <w:rFonts w:hint="eastAsia" w:ascii="宋体" w:hAnsi="宋体" w:cs="Arial"/>
          <w:sz w:val="24"/>
          <w:szCs w:val="28"/>
        </w:rPr>
        <w:t>审</w:t>
      </w:r>
      <w:r>
        <w:rPr>
          <w:rFonts w:ascii="宋体" w:hAnsi="宋体" w:cs="Arial"/>
          <w:sz w:val="24"/>
          <w:szCs w:val="28"/>
        </w:rPr>
        <w:t>严格遵循公平、公正和诚实信用原则，</w:t>
      </w:r>
      <w:r>
        <w:rPr>
          <w:rFonts w:hint="eastAsia" w:ascii="宋体" w:hAnsi="宋体" w:cs="Arial"/>
          <w:sz w:val="24"/>
          <w:szCs w:val="28"/>
        </w:rPr>
        <w:t>以投标</w:t>
      </w:r>
      <w:r>
        <w:rPr>
          <w:rFonts w:hint="eastAsia" w:ascii="宋体" w:hAnsi="宋体"/>
          <w:sz w:val="24"/>
        </w:rPr>
        <w:t>报价、承保条件、服务承诺</w:t>
      </w:r>
      <w:r>
        <w:rPr>
          <w:rFonts w:hint="eastAsia" w:ascii="宋体" w:hAnsi="宋体" w:cs="Arial"/>
          <w:sz w:val="24"/>
          <w:szCs w:val="28"/>
        </w:rPr>
        <w:t>等</w:t>
      </w:r>
      <w:r>
        <w:rPr>
          <w:rFonts w:ascii="宋体" w:hAnsi="宋体" w:cs="Arial"/>
          <w:sz w:val="24"/>
          <w:szCs w:val="28"/>
        </w:rPr>
        <w:t>关键因素进行综合评审</w:t>
      </w:r>
      <w:r>
        <w:rPr>
          <w:rFonts w:hint="eastAsia" w:ascii="宋体" w:hAnsi="宋体" w:cs="Arial"/>
          <w:sz w:val="24"/>
          <w:szCs w:val="28"/>
        </w:rPr>
        <w:t>。</w:t>
      </w:r>
    </w:p>
    <w:p>
      <w:pPr>
        <w:spacing w:line="360" w:lineRule="auto"/>
        <w:ind w:firstLine="480" w:firstLineChars="200"/>
        <w:rPr>
          <w:rFonts w:ascii="宋体" w:hAnsi="宋体" w:cs="Arial"/>
          <w:sz w:val="24"/>
          <w:szCs w:val="28"/>
        </w:rPr>
      </w:pPr>
      <w:r>
        <w:rPr>
          <w:rFonts w:hint="eastAsia" w:ascii="宋体" w:hAnsi="宋体" w:cs="Arial"/>
          <w:sz w:val="24"/>
          <w:szCs w:val="28"/>
        </w:rPr>
        <w:t>2</w:t>
      </w:r>
      <w:r>
        <w:rPr>
          <w:rFonts w:ascii="宋体" w:hAnsi="宋体" w:cs="Arial"/>
          <w:sz w:val="24"/>
          <w:szCs w:val="28"/>
        </w:rPr>
        <w:t>、严格按照“</w:t>
      </w:r>
      <w:r>
        <w:rPr>
          <w:rFonts w:hint="eastAsia" w:ascii="宋体" w:hAnsi="宋体"/>
          <w:sz w:val="24"/>
          <w:szCs w:val="28"/>
        </w:rPr>
        <w:t>保险招标文件</w:t>
      </w:r>
      <w:r>
        <w:rPr>
          <w:rFonts w:hint="eastAsia" w:ascii="宋体" w:hAnsi="宋体" w:cs="Arial"/>
          <w:sz w:val="24"/>
          <w:szCs w:val="28"/>
        </w:rPr>
        <w:t>”的内容要求对</w:t>
      </w:r>
      <w:r>
        <w:rPr>
          <w:rFonts w:hint="eastAsia" w:ascii="宋体" w:hAnsi="宋体"/>
          <w:sz w:val="24"/>
        </w:rPr>
        <w:t>浙江航空开发有限责任公司保险招标文件</w:t>
      </w:r>
      <w:r>
        <w:rPr>
          <w:rFonts w:hint="eastAsia" w:ascii="宋体" w:hAnsi="宋体" w:cs="Arial"/>
          <w:sz w:val="24"/>
          <w:szCs w:val="28"/>
        </w:rPr>
        <w:t>进行评审。</w:t>
      </w:r>
    </w:p>
    <w:p>
      <w:pPr>
        <w:spacing w:line="360" w:lineRule="auto"/>
        <w:ind w:firstLine="480" w:firstLineChars="200"/>
        <w:rPr>
          <w:rFonts w:ascii="宋体" w:hAnsi="宋体" w:cs="Arial"/>
          <w:sz w:val="24"/>
        </w:rPr>
      </w:pPr>
      <w:r>
        <w:rPr>
          <w:rFonts w:hint="eastAsia" w:ascii="宋体" w:hAnsi="宋体" w:cs="Arial"/>
          <w:sz w:val="24"/>
        </w:rPr>
        <w:t>3、评委对满足招标文件要求的有效标书按评分办法逐项打分，总得分最高的为中标单位。若总得分相等，则以商务部分得分高者为中标单位；若商务部分得分仍相等，则以服务工作方案得分高者为中标单位。</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如经评审小组评审有效标书少于</w:t>
      </w:r>
      <w:r>
        <w:rPr>
          <w:rFonts w:ascii="宋体" w:hAnsi="宋体"/>
          <w:sz w:val="24"/>
        </w:rPr>
        <w:t>3个的，应由评标委员会确认是否具有竞争性，如果有竞争性，则评标继续进行。</w:t>
      </w:r>
    </w:p>
    <w:p>
      <w:pPr>
        <w:spacing w:line="360" w:lineRule="auto"/>
        <w:ind w:firstLine="480" w:firstLineChars="200"/>
        <w:rPr>
          <w:rFonts w:ascii="宋体" w:hAnsi="宋体"/>
          <w:sz w:val="24"/>
        </w:rPr>
      </w:pPr>
      <w:r>
        <w:rPr>
          <w:rFonts w:hint="eastAsia" w:ascii="宋体" w:hAnsi="宋体" w:cs="Arial"/>
          <w:sz w:val="24"/>
          <w:szCs w:val="28"/>
        </w:rPr>
        <w:t>5、严格遵守保密原则，对各家投标及评审过程严保机密。</w:t>
      </w:r>
    </w:p>
    <w:p>
      <w:pPr>
        <w:spacing w:line="360" w:lineRule="auto"/>
        <w:ind w:firstLine="482" w:firstLineChars="200"/>
        <w:rPr>
          <w:rFonts w:ascii="宋体" w:hAnsi="宋体" w:cs="Arial"/>
          <w:b/>
          <w:sz w:val="24"/>
        </w:rPr>
      </w:pPr>
      <w:r>
        <w:rPr>
          <w:rFonts w:hint="eastAsia" w:ascii="宋体" w:hAnsi="宋体" w:cs="Arial"/>
          <w:b/>
          <w:sz w:val="24"/>
        </w:rPr>
        <w:t>二、审查文件各项内容，确定有效标书</w:t>
      </w:r>
    </w:p>
    <w:p>
      <w:pPr>
        <w:spacing w:line="360" w:lineRule="auto"/>
        <w:ind w:firstLine="480" w:firstLineChars="200"/>
        <w:rPr>
          <w:rFonts w:ascii="宋体" w:hAnsi="宋体" w:cs="Arial"/>
          <w:sz w:val="24"/>
        </w:rPr>
      </w:pPr>
      <w:r>
        <w:rPr>
          <w:rFonts w:hint="eastAsia" w:ascii="宋体" w:hAnsi="宋体" w:cs="Arial"/>
          <w:sz w:val="24"/>
        </w:rPr>
        <w:t>有效标书必须同时满足以下条件：</w:t>
      </w:r>
    </w:p>
    <w:p>
      <w:pPr>
        <w:spacing w:line="360" w:lineRule="auto"/>
        <w:ind w:firstLine="480" w:firstLineChars="200"/>
        <w:rPr>
          <w:rFonts w:ascii="宋体" w:hAnsi="宋体"/>
          <w:sz w:val="24"/>
        </w:rPr>
      </w:pPr>
      <w:r>
        <w:rPr>
          <w:rFonts w:hint="eastAsia" w:ascii="宋体" w:hAnsi="宋体" w:cs="Arial"/>
          <w:sz w:val="24"/>
        </w:rPr>
        <w:t>1、有效标书是指</w:t>
      </w:r>
      <w:r>
        <w:rPr>
          <w:rFonts w:hint="eastAsia" w:ascii="宋体" w:hAnsi="宋体"/>
          <w:sz w:val="24"/>
        </w:rPr>
        <w:t>对招标文件作出实质性响应的文件，包括条款、投标报价要求、标书格式、包装和送达要求等。</w:t>
      </w:r>
    </w:p>
    <w:p>
      <w:pPr>
        <w:spacing w:line="360" w:lineRule="auto"/>
        <w:ind w:firstLine="480" w:firstLineChars="200"/>
        <w:rPr>
          <w:rFonts w:ascii="宋体" w:hAnsi="宋体"/>
          <w:sz w:val="24"/>
        </w:rPr>
      </w:pPr>
      <w:r>
        <w:rPr>
          <w:rFonts w:hint="eastAsia" w:ascii="宋体" w:hAnsi="宋体"/>
          <w:sz w:val="24"/>
        </w:rPr>
        <w:t>2、不属于招标文件中列举的无效标书情形。</w:t>
      </w:r>
    </w:p>
    <w:p>
      <w:pPr>
        <w:spacing w:line="360" w:lineRule="auto"/>
        <w:ind w:firstLine="480" w:firstLineChars="200"/>
        <w:rPr>
          <w:rFonts w:ascii="宋体" w:hAnsi="宋体"/>
          <w:sz w:val="24"/>
        </w:rPr>
      </w:pPr>
      <w:r>
        <w:rPr>
          <w:rFonts w:hint="eastAsia" w:ascii="宋体" w:hAnsi="宋体"/>
          <w:sz w:val="24"/>
        </w:rPr>
        <w:t>3、符合投保人对投标人资格的要求。</w:t>
      </w:r>
    </w:p>
    <w:p>
      <w:pPr>
        <w:spacing w:line="360" w:lineRule="auto"/>
        <w:ind w:firstLine="480" w:firstLineChars="200"/>
        <w:rPr>
          <w:rFonts w:ascii="宋体" w:hAnsi="宋体"/>
          <w:sz w:val="24"/>
        </w:rPr>
      </w:pPr>
      <w:r>
        <w:rPr>
          <w:rFonts w:hint="eastAsia" w:ascii="宋体" w:hAnsi="宋体"/>
          <w:sz w:val="24"/>
        </w:rPr>
        <w:t>4、投标人的总报价必须在招标单位项目预算以内（</w:t>
      </w:r>
      <w:r>
        <w:rPr>
          <w:rFonts w:ascii="宋体" w:hAnsi="宋体"/>
          <w:sz w:val="24"/>
        </w:rPr>
        <w:t>380,000.00元人民币</w:t>
      </w:r>
      <w:r>
        <w:rPr>
          <w:rFonts w:hint="eastAsia" w:ascii="宋体" w:hAnsi="宋体"/>
          <w:sz w:val="24"/>
        </w:rPr>
        <w:t>（含税）</w:t>
      </w:r>
      <w:r>
        <w:rPr>
          <w:rFonts w:ascii="宋体" w:hAnsi="宋体"/>
          <w:sz w:val="24"/>
        </w:rPr>
        <w:t>）</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、投标价格不得违反相关国家及地方法律法规。</w:t>
      </w:r>
    </w:p>
    <w:p>
      <w:pPr>
        <w:spacing w:line="360" w:lineRule="auto"/>
        <w:ind w:firstLine="482" w:firstLineChars="200"/>
        <w:rPr>
          <w:rFonts w:ascii="宋体" w:hAnsi="宋体"/>
          <w:b/>
          <w:sz w:val="24"/>
        </w:rPr>
      </w:pPr>
      <w:r>
        <w:rPr>
          <w:rFonts w:hint="eastAsia" w:ascii="宋体" w:hAnsi="宋体"/>
          <w:b/>
          <w:sz w:val="24"/>
        </w:rPr>
        <w:t>三、本评审办法采取百分制，各主要评分因素及其分值如下：</w:t>
      </w:r>
    </w:p>
    <w:p>
      <w:pPr>
        <w:spacing w:line="360" w:lineRule="auto"/>
        <w:ind w:firstLine="482" w:firstLineChars="200"/>
        <w:rPr>
          <w:rFonts w:ascii="宋体" w:hAnsi="宋体"/>
          <w:b/>
          <w:sz w:val="24"/>
        </w:rPr>
      </w:pPr>
      <w:r>
        <w:rPr>
          <w:rFonts w:hint="eastAsia" w:ascii="宋体" w:hAnsi="宋体"/>
          <w:b/>
          <w:sz w:val="24"/>
        </w:rPr>
        <w:t>（以财险公司总公司数据为准）</w:t>
      </w:r>
    </w:p>
    <w:p>
      <w:pPr>
        <w:spacing w:line="360" w:lineRule="auto"/>
        <w:ind w:firstLine="482" w:firstLineChars="200"/>
        <w:rPr>
          <w:rFonts w:ascii="宋体" w:hAnsi="宋体"/>
          <w:b/>
          <w:sz w:val="24"/>
        </w:rPr>
      </w:pPr>
    </w:p>
    <w:tbl>
      <w:tblPr>
        <w:tblStyle w:val="32"/>
        <w:tblW w:w="852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92"/>
        <w:gridCol w:w="1301"/>
        <w:gridCol w:w="1844"/>
        <w:gridCol w:w="849"/>
        <w:gridCol w:w="374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53" w:hRule="atLeast"/>
          <w:jc w:val="center"/>
        </w:trPr>
        <w:tc>
          <w:tcPr>
            <w:tcW w:w="8528" w:type="dxa"/>
            <w:gridSpan w:val="5"/>
            <w:tcMar>
              <w:top w:w="0" w:type="dxa"/>
              <w:left w:w="108" w:type="dxa"/>
              <w:bottom w:w="0" w:type="dxa"/>
              <w:right w:w="108" w:type="dxa"/>
            </w:tcMar>
            <w:vAlign w:val="center"/>
          </w:tcPr>
          <w:p>
            <w:pPr>
              <w:adjustRightInd w:val="0"/>
              <w:snapToGrid w:val="0"/>
              <w:jc w:val="center"/>
              <w:rPr>
                <w:rFonts w:ascii="宋体" w:hAnsi="宋体"/>
                <w:sz w:val="24"/>
              </w:rPr>
            </w:pPr>
            <w:r>
              <w:rPr>
                <w:rFonts w:hint="eastAsia" w:ascii="宋体" w:hAnsi="宋体"/>
                <w:b/>
                <w:sz w:val="24"/>
              </w:rPr>
              <w:t>技术标 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53" w:hRule="atLeast"/>
          <w:jc w:val="center"/>
        </w:trPr>
        <w:tc>
          <w:tcPr>
            <w:tcW w:w="792" w:type="dxa"/>
            <w:tcMar>
              <w:top w:w="0" w:type="dxa"/>
              <w:left w:w="108" w:type="dxa"/>
              <w:bottom w:w="0" w:type="dxa"/>
              <w:right w:w="108" w:type="dxa"/>
            </w:tcMar>
            <w:vAlign w:val="center"/>
          </w:tcPr>
          <w:p>
            <w:pPr>
              <w:adjustRightInd w:val="0"/>
              <w:snapToGrid w:val="0"/>
              <w:jc w:val="center"/>
              <w:rPr>
                <w:rFonts w:ascii="宋体" w:hAnsi="宋体"/>
                <w:sz w:val="24"/>
              </w:rPr>
            </w:pPr>
            <w:r>
              <w:rPr>
                <w:rFonts w:hint="eastAsia" w:ascii="宋体" w:hAnsi="宋体"/>
                <w:sz w:val="24"/>
              </w:rPr>
              <w:t>序号</w:t>
            </w:r>
          </w:p>
        </w:tc>
        <w:tc>
          <w:tcPr>
            <w:tcW w:w="1301" w:type="dxa"/>
            <w:tcMar>
              <w:top w:w="0" w:type="dxa"/>
              <w:left w:w="108" w:type="dxa"/>
              <w:bottom w:w="0" w:type="dxa"/>
              <w:right w:w="108" w:type="dxa"/>
            </w:tcMar>
            <w:vAlign w:val="center"/>
          </w:tcPr>
          <w:p>
            <w:pPr>
              <w:adjustRightInd w:val="0"/>
              <w:snapToGrid w:val="0"/>
              <w:jc w:val="center"/>
              <w:rPr>
                <w:rFonts w:ascii="宋体" w:hAnsi="宋体"/>
                <w:sz w:val="24"/>
              </w:rPr>
            </w:pPr>
            <w:r>
              <w:rPr>
                <w:rFonts w:hint="eastAsia" w:ascii="宋体" w:hAnsi="宋体"/>
                <w:sz w:val="24"/>
              </w:rPr>
              <w:t>评分要素</w:t>
            </w:r>
          </w:p>
        </w:tc>
        <w:tc>
          <w:tcPr>
            <w:tcW w:w="1844" w:type="dxa"/>
            <w:tcMar>
              <w:top w:w="0" w:type="dxa"/>
              <w:left w:w="108" w:type="dxa"/>
              <w:bottom w:w="0" w:type="dxa"/>
              <w:right w:w="108" w:type="dxa"/>
            </w:tcMar>
            <w:vAlign w:val="center"/>
          </w:tcPr>
          <w:p>
            <w:pPr>
              <w:adjustRightInd w:val="0"/>
              <w:snapToGrid w:val="0"/>
              <w:jc w:val="center"/>
              <w:rPr>
                <w:rFonts w:ascii="宋体" w:hAnsi="宋体"/>
                <w:sz w:val="24"/>
              </w:rPr>
            </w:pPr>
            <w:r>
              <w:rPr>
                <w:rFonts w:hint="eastAsia" w:ascii="宋体" w:hAnsi="宋体"/>
                <w:sz w:val="24"/>
              </w:rPr>
              <w:t>主要内容</w:t>
            </w:r>
          </w:p>
        </w:tc>
        <w:tc>
          <w:tcPr>
            <w:tcW w:w="849" w:type="dxa"/>
            <w:tcMar>
              <w:top w:w="0" w:type="dxa"/>
              <w:left w:w="108" w:type="dxa"/>
              <w:bottom w:w="0" w:type="dxa"/>
              <w:right w:w="108" w:type="dxa"/>
            </w:tcMar>
            <w:vAlign w:val="center"/>
          </w:tcPr>
          <w:p>
            <w:pPr>
              <w:adjustRightInd w:val="0"/>
              <w:snapToGrid w:val="0"/>
              <w:jc w:val="center"/>
              <w:rPr>
                <w:rFonts w:ascii="宋体" w:hAnsi="宋体"/>
                <w:sz w:val="24"/>
              </w:rPr>
            </w:pPr>
            <w:r>
              <w:rPr>
                <w:rFonts w:hint="eastAsia" w:ascii="宋体" w:hAnsi="宋体"/>
                <w:sz w:val="24"/>
              </w:rPr>
              <w:t>分值</w:t>
            </w:r>
          </w:p>
        </w:tc>
        <w:tc>
          <w:tcPr>
            <w:tcW w:w="3742" w:type="dxa"/>
            <w:tcMar>
              <w:top w:w="0" w:type="dxa"/>
              <w:left w:w="108" w:type="dxa"/>
              <w:bottom w:w="0" w:type="dxa"/>
              <w:right w:w="108" w:type="dxa"/>
            </w:tcMar>
            <w:vAlign w:val="center"/>
          </w:tcPr>
          <w:p>
            <w:pPr>
              <w:adjustRightInd w:val="0"/>
              <w:snapToGrid w:val="0"/>
              <w:jc w:val="center"/>
              <w:rPr>
                <w:rFonts w:ascii="宋体" w:hAnsi="宋体"/>
                <w:sz w:val="24"/>
              </w:rPr>
            </w:pPr>
            <w:r>
              <w:rPr>
                <w:rFonts w:hint="eastAsia" w:ascii="宋体" w:hAnsi="宋体"/>
                <w:sz w:val="24"/>
              </w:rPr>
              <w:t>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80" w:hRule="atLeast"/>
          <w:jc w:val="center"/>
        </w:trPr>
        <w:tc>
          <w:tcPr>
            <w:tcW w:w="792" w:type="dxa"/>
            <w:vMerge w:val="restart"/>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1</w:t>
            </w:r>
          </w:p>
        </w:tc>
        <w:tc>
          <w:tcPr>
            <w:tcW w:w="1301" w:type="dxa"/>
            <w:vMerge w:val="restart"/>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报价公司</w:t>
            </w:r>
          </w:p>
          <w:p>
            <w:pPr>
              <w:adjustRightInd w:val="0"/>
              <w:snapToGrid w:val="0"/>
              <w:jc w:val="center"/>
              <w:rPr>
                <w:rFonts w:ascii="宋体" w:hAnsi="宋体"/>
              </w:rPr>
            </w:pPr>
            <w:r>
              <w:rPr>
                <w:rFonts w:hint="eastAsia" w:ascii="宋体" w:hAnsi="宋体"/>
              </w:rPr>
              <w:t>综合实力</w:t>
            </w:r>
          </w:p>
          <w:p>
            <w:pPr>
              <w:adjustRightInd w:val="0"/>
              <w:snapToGrid w:val="0"/>
              <w:jc w:val="center"/>
              <w:rPr>
                <w:rFonts w:ascii="宋体" w:hAnsi="宋体"/>
              </w:rPr>
            </w:pPr>
            <w:r>
              <w:rPr>
                <w:rFonts w:hint="eastAsia" w:ascii="宋体" w:hAnsi="宋体"/>
              </w:rPr>
              <w:t>（</w:t>
            </w:r>
            <w:r>
              <w:rPr>
                <w:rFonts w:ascii="宋体" w:hAnsi="宋体"/>
              </w:rPr>
              <w:t>10</w:t>
            </w:r>
            <w:r>
              <w:rPr>
                <w:rFonts w:hint="eastAsia" w:ascii="宋体" w:hAnsi="宋体"/>
              </w:rPr>
              <w:t>分）</w:t>
            </w: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资信情况</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ascii="宋体" w:hAnsi="宋体"/>
              </w:rPr>
              <w:t>5</w:t>
            </w:r>
            <w:r>
              <w:rPr>
                <w:rFonts w:hint="eastAsia" w:ascii="宋体" w:hAnsi="宋体"/>
              </w:rPr>
              <w:t>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公司运营十年以上，无不良信用记录，无违规从业及其他不良记录，</w:t>
            </w:r>
            <w:r>
              <w:rPr>
                <w:rFonts w:ascii="宋体" w:hAnsi="宋体"/>
              </w:rPr>
              <w:t>5</w:t>
            </w:r>
            <w:r>
              <w:rPr>
                <w:rFonts w:hint="eastAsia" w:ascii="宋体" w:hAnsi="宋体"/>
              </w:rPr>
              <w:t xml:space="preserve">分； </w:t>
            </w:r>
          </w:p>
          <w:p>
            <w:pPr>
              <w:adjustRightInd w:val="0"/>
              <w:snapToGrid w:val="0"/>
              <w:ind w:firstLine="420" w:firstLineChars="200"/>
              <w:rPr>
                <w:rFonts w:ascii="宋体" w:hAnsi="宋体"/>
              </w:rPr>
            </w:pPr>
            <w:r>
              <w:rPr>
                <w:rFonts w:hint="eastAsia" w:ascii="宋体" w:hAnsi="宋体"/>
              </w:rPr>
              <w:t>公司运营期限少于十年，无不良信用记录，无违规从业及其他不良记录，</w:t>
            </w:r>
            <w:r>
              <w:rPr>
                <w:rFonts w:ascii="宋体" w:hAnsi="宋体"/>
              </w:rPr>
              <w:t>3</w:t>
            </w:r>
            <w:r>
              <w:rPr>
                <w:rFonts w:hint="eastAsia" w:ascii="宋体" w:hAnsi="宋体"/>
              </w:rPr>
              <w:t>分；</w:t>
            </w:r>
          </w:p>
          <w:p>
            <w:pPr>
              <w:adjustRightInd w:val="0"/>
              <w:snapToGrid w:val="0"/>
              <w:ind w:firstLine="420" w:firstLineChars="200"/>
              <w:rPr>
                <w:rFonts w:ascii="宋体" w:hAnsi="宋体"/>
              </w:rPr>
            </w:pPr>
            <w:r>
              <w:rPr>
                <w:rFonts w:hint="eastAsia" w:ascii="宋体" w:hAnsi="宋体"/>
              </w:rPr>
              <w:t>公司运营期限少于十年，行业内有不良信用记录，0 分。</w:t>
            </w:r>
          </w:p>
          <w:p>
            <w:pPr>
              <w:adjustRightInd w:val="0"/>
              <w:snapToGrid w:val="0"/>
              <w:ind w:firstLine="420" w:firstLineChars="200"/>
              <w:rPr>
                <w:rFonts w:ascii="宋体" w:hAnsi="宋体"/>
              </w:rPr>
            </w:pPr>
            <w:r>
              <w:rPr>
                <w:rFonts w:hint="eastAsia" w:ascii="宋体" w:hAnsi="宋体"/>
              </w:rPr>
              <w:t>（须提供总公司营业执照复印件，否则不予计分。无不良信用记录通过信用中国网站www.creditchina.gov.cn 查询，查询结果以网站页面显示内容为准，投标时提供查询结果并加盖投标人公章作为证明材料或在投标函中承诺投标人不是失信被执行人。）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80" w:hRule="atLeast"/>
          <w:jc w:val="center"/>
        </w:trPr>
        <w:tc>
          <w:tcPr>
            <w:tcW w:w="792" w:type="dxa"/>
            <w:vMerge w:val="continue"/>
            <w:vAlign w:val="center"/>
          </w:tcPr>
          <w:p>
            <w:pPr>
              <w:adjustRightInd w:val="0"/>
              <w:snapToGrid w:val="0"/>
              <w:ind w:firstLine="420" w:firstLineChars="200"/>
              <w:jc w:val="center"/>
              <w:rPr>
                <w:rFonts w:ascii="宋体" w:hAnsi="宋体"/>
              </w:rPr>
            </w:pPr>
          </w:p>
        </w:tc>
        <w:tc>
          <w:tcPr>
            <w:tcW w:w="1301" w:type="dxa"/>
            <w:vMerge w:val="continue"/>
            <w:vAlign w:val="center"/>
          </w:tcPr>
          <w:p>
            <w:pPr>
              <w:adjustRightInd w:val="0"/>
              <w:snapToGrid w:val="0"/>
              <w:ind w:firstLine="420" w:firstLineChars="200"/>
              <w:jc w:val="center"/>
              <w:rPr>
                <w:rFonts w:ascii="宋体" w:hAnsi="宋体"/>
              </w:rPr>
            </w:pP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公司规模</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ascii="宋体" w:hAnsi="宋体"/>
              </w:rPr>
              <w:t>5</w:t>
            </w:r>
            <w:r>
              <w:rPr>
                <w:rFonts w:hint="eastAsia" w:ascii="宋体" w:hAnsi="宋体"/>
              </w:rPr>
              <w:t>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201</w:t>
            </w:r>
            <w:r>
              <w:rPr>
                <w:rFonts w:ascii="宋体" w:hAnsi="宋体"/>
              </w:rPr>
              <w:t>9</w:t>
            </w:r>
            <w:r>
              <w:rPr>
                <w:rFonts w:hint="eastAsia" w:ascii="宋体" w:hAnsi="宋体"/>
              </w:rPr>
              <w:t>年保费收入500亿元（含）以上，在全国设有分支机构，</w:t>
            </w:r>
            <w:r>
              <w:rPr>
                <w:rFonts w:ascii="宋体" w:hAnsi="宋体"/>
              </w:rPr>
              <w:t>5</w:t>
            </w:r>
            <w:r>
              <w:rPr>
                <w:rFonts w:hint="eastAsia" w:ascii="宋体" w:hAnsi="宋体"/>
              </w:rPr>
              <w:t>分；</w:t>
            </w:r>
            <w:r>
              <w:rPr>
                <w:rFonts w:hint="eastAsia" w:ascii="宋体" w:hAnsi="宋体"/>
              </w:rPr>
              <w:br w:type="textWrapping"/>
            </w:r>
            <w:r>
              <w:rPr>
                <w:rFonts w:ascii="宋体" w:hAnsi="宋体"/>
              </w:rPr>
              <w:t xml:space="preserve">    </w:t>
            </w:r>
            <w:r>
              <w:rPr>
                <w:rFonts w:hint="eastAsia" w:ascii="宋体" w:hAnsi="宋体"/>
              </w:rPr>
              <w:t>201</w:t>
            </w:r>
            <w:r>
              <w:rPr>
                <w:rFonts w:ascii="宋体" w:hAnsi="宋体"/>
              </w:rPr>
              <w:t>9</w:t>
            </w:r>
            <w:r>
              <w:rPr>
                <w:rFonts w:hint="eastAsia" w:ascii="宋体" w:hAnsi="宋体"/>
              </w:rPr>
              <w:t>年保费收入</w:t>
            </w:r>
            <w:r>
              <w:rPr>
                <w:rFonts w:ascii="宋体" w:hAnsi="宋体"/>
              </w:rPr>
              <w:t>1</w:t>
            </w:r>
            <w:r>
              <w:rPr>
                <w:rFonts w:hint="eastAsia" w:ascii="宋体" w:hAnsi="宋体"/>
              </w:rPr>
              <w:t>00亿元（含）至500亿之间，在全国设有分支机构，</w:t>
            </w:r>
            <w:r>
              <w:rPr>
                <w:rFonts w:ascii="宋体" w:hAnsi="宋体"/>
              </w:rPr>
              <w:t>3</w:t>
            </w:r>
            <w:r>
              <w:rPr>
                <w:rFonts w:hint="eastAsia" w:ascii="宋体" w:hAnsi="宋体"/>
              </w:rPr>
              <w:t xml:space="preserve">分； </w:t>
            </w:r>
          </w:p>
          <w:p>
            <w:pPr>
              <w:adjustRightInd w:val="0"/>
              <w:snapToGrid w:val="0"/>
              <w:ind w:firstLine="420" w:firstLineChars="200"/>
              <w:rPr>
                <w:rFonts w:ascii="宋体" w:hAnsi="宋体"/>
              </w:rPr>
            </w:pPr>
            <w:r>
              <w:rPr>
                <w:rFonts w:hint="eastAsia" w:ascii="宋体" w:hAnsi="宋体"/>
              </w:rPr>
              <w:t>201</w:t>
            </w:r>
            <w:r>
              <w:rPr>
                <w:rFonts w:ascii="宋体" w:hAnsi="宋体"/>
              </w:rPr>
              <w:t>9</w:t>
            </w:r>
            <w:r>
              <w:rPr>
                <w:rFonts w:hint="eastAsia" w:ascii="宋体" w:hAnsi="宋体"/>
              </w:rPr>
              <w:t>年保费收入</w:t>
            </w:r>
            <w:r>
              <w:rPr>
                <w:rFonts w:ascii="宋体" w:hAnsi="宋体"/>
              </w:rPr>
              <w:t>5</w:t>
            </w:r>
            <w:r>
              <w:rPr>
                <w:rFonts w:hint="eastAsia" w:ascii="宋体" w:hAnsi="宋体"/>
              </w:rPr>
              <w:t xml:space="preserve">0亿元（含）至100亿之间，在全国设有分支机构，1分；  </w:t>
            </w:r>
            <w:r>
              <w:rPr>
                <w:rFonts w:hint="eastAsia" w:ascii="宋体" w:hAnsi="宋体"/>
              </w:rPr>
              <w:br w:type="textWrapping"/>
            </w:r>
            <w:r>
              <w:rPr>
                <w:rFonts w:ascii="宋体" w:hAnsi="宋体"/>
              </w:rPr>
              <w:t xml:space="preserve">    </w:t>
            </w:r>
            <w:r>
              <w:rPr>
                <w:rFonts w:hint="eastAsia" w:ascii="宋体" w:hAnsi="宋体"/>
              </w:rPr>
              <w:t>201</w:t>
            </w:r>
            <w:r>
              <w:rPr>
                <w:rFonts w:ascii="宋体" w:hAnsi="宋体"/>
              </w:rPr>
              <w:t>9</w:t>
            </w:r>
            <w:r>
              <w:rPr>
                <w:rFonts w:hint="eastAsia" w:ascii="宋体" w:hAnsi="宋体"/>
              </w:rPr>
              <w:t>年保费收入</w:t>
            </w:r>
            <w:r>
              <w:rPr>
                <w:rFonts w:ascii="宋体" w:hAnsi="宋体"/>
              </w:rPr>
              <w:t>5</w:t>
            </w:r>
            <w:r>
              <w:rPr>
                <w:rFonts w:hint="eastAsia" w:ascii="宋体" w:hAnsi="宋体"/>
              </w:rPr>
              <w:t xml:space="preserve">0亿元以内， 0分。 </w:t>
            </w:r>
          </w:p>
          <w:p>
            <w:pPr>
              <w:adjustRightInd w:val="0"/>
              <w:snapToGrid w:val="0"/>
              <w:ind w:firstLine="420" w:firstLineChars="200"/>
              <w:rPr>
                <w:rFonts w:ascii="宋体" w:hAnsi="宋体"/>
              </w:rPr>
            </w:pPr>
            <w:r>
              <w:rPr>
                <w:rFonts w:hint="eastAsia" w:ascii="宋体" w:hAnsi="宋体"/>
              </w:rPr>
              <w:t xml:space="preserve">（须提供保监会公布的上一年度年保费数据材料，否则不予计分。若投标前银保监会官网仍未披露2019年全年保费收入，可提供银保监会官网已披露的2018年全年保费收入）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513" w:hRule="atLeast"/>
          <w:jc w:val="center"/>
        </w:trPr>
        <w:tc>
          <w:tcPr>
            <w:tcW w:w="792" w:type="dxa"/>
            <w:vMerge w:val="restart"/>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2</w:t>
            </w:r>
          </w:p>
        </w:tc>
        <w:tc>
          <w:tcPr>
            <w:tcW w:w="1301" w:type="dxa"/>
            <w:vMerge w:val="restart"/>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服务工作</w:t>
            </w:r>
          </w:p>
          <w:p>
            <w:pPr>
              <w:adjustRightInd w:val="0"/>
              <w:snapToGrid w:val="0"/>
              <w:jc w:val="center"/>
              <w:rPr>
                <w:rFonts w:ascii="宋体" w:hAnsi="宋体"/>
              </w:rPr>
            </w:pPr>
            <w:r>
              <w:rPr>
                <w:rFonts w:hint="eastAsia" w:ascii="宋体" w:hAnsi="宋体"/>
              </w:rPr>
              <w:t>方案</w:t>
            </w:r>
          </w:p>
          <w:p>
            <w:pPr>
              <w:adjustRightInd w:val="0"/>
              <w:snapToGrid w:val="0"/>
              <w:jc w:val="center"/>
              <w:rPr>
                <w:rFonts w:ascii="宋体" w:hAnsi="宋体"/>
              </w:rPr>
            </w:pPr>
            <w:r>
              <w:rPr>
                <w:rFonts w:hint="eastAsia" w:ascii="宋体" w:hAnsi="宋体"/>
              </w:rPr>
              <w:t>（1</w:t>
            </w:r>
            <w:r>
              <w:rPr>
                <w:rFonts w:ascii="宋体" w:hAnsi="宋体"/>
              </w:rPr>
              <w:t>5</w:t>
            </w:r>
            <w:r>
              <w:rPr>
                <w:rFonts w:hint="eastAsia" w:ascii="宋体" w:hAnsi="宋体"/>
              </w:rPr>
              <w:t>分）</w:t>
            </w: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服务方案</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1</w:t>
            </w:r>
            <w:r>
              <w:rPr>
                <w:rFonts w:ascii="宋体" w:hAnsi="宋体"/>
              </w:rPr>
              <w:t>0</w:t>
            </w:r>
            <w:r>
              <w:rPr>
                <w:rFonts w:hint="eastAsia" w:ascii="宋体" w:hAnsi="宋体"/>
              </w:rPr>
              <w:t>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p>
          <w:p>
            <w:pPr>
              <w:adjustRightInd w:val="0"/>
              <w:snapToGrid w:val="0"/>
              <w:ind w:firstLine="420" w:firstLineChars="200"/>
              <w:rPr>
                <w:rFonts w:ascii="宋体" w:hAnsi="宋体"/>
              </w:rPr>
            </w:pPr>
            <w:r>
              <w:rPr>
                <w:rFonts w:hint="eastAsia" w:ascii="宋体" w:hAnsi="宋体"/>
              </w:rPr>
              <w:t>服务内容丰富、合理，投保理赔程序清晰简便迅速，各类培训和增值服务丰富实用，7-</w:t>
            </w:r>
            <w:r>
              <w:rPr>
                <w:rFonts w:ascii="宋体" w:hAnsi="宋体"/>
              </w:rPr>
              <w:t>10</w:t>
            </w:r>
            <w:r>
              <w:rPr>
                <w:rFonts w:hint="eastAsia" w:ascii="宋体" w:hAnsi="宋体"/>
              </w:rPr>
              <w:t>分；</w:t>
            </w:r>
            <w:r>
              <w:rPr>
                <w:rFonts w:hint="eastAsia" w:ascii="宋体" w:hAnsi="宋体"/>
              </w:rPr>
              <w:br w:type="textWrapping"/>
            </w:r>
            <w:r>
              <w:rPr>
                <w:rFonts w:hint="eastAsia" w:ascii="宋体" w:hAnsi="宋体"/>
              </w:rPr>
              <w:t xml:space="preserve">    服务内容充实，投保理赔程序规范，各类服务基本满足本项目需求，4-</w:t>
            </w:r>
            <w:r>
              <w:rPr>
                <w:rFonts w:ascii="宋体" w:hAnsi="宋体"/>
              </w:rPr>
              <w:t>6</w:t>
            </w:r>
            <w:r>
              <w:rPr>
                <w:rFonts w:hint="eastAsia" w:ascii="宋体" w:hAnsi="宋体"/>
              </w:rPr>
              <w:t>分；</w:t>
            </w:r>
          </w:p>
          <w:p>
            <w:pPr>
              <w:adjustRightInd w:val="0"/>
              <w:snapToGrid w:val="0"/>
              <w:ind w:firstLine="420" w:firstLineChars="200"/>
              <w:rPr>
                <w:rFonts w:ascii="宋体" w:hAnsi="宋体"/>
              </w:rPr>
            </w:pPr>
            <w:r>
              <w:rPr>
                <w:rFonts w:hint="eastAsia" w:ascii="宋体" w:hAnsi="宋体"/>
              </w:rPr>
              <w:t>服务内容一般，投保、理赔、培训等服务欠缺或可操作性低，0-</w:t>
            </w:r>
            <w:r>
              <w:rPr>
                <w:rFonts w:ascii="宋体" w:hAnsi="宋体"/>
              </w:rPr>
              <w:t>3</w:t>
            </w:r>
            <w:r>
              <w:rPr>
                <w:rFonts w:hint="eastAsia" w:ascii="宋体" w:hAnsi="宋体"/>
              </w:rPr>
              <w:t xml:space="preserve">分。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vMerge w:val="continue"/>
            <w:vAlign w:val="center"/>
          </w:tcPr>
          <w:p>
            <w:pPr>
              <w:adjustRightInd w:val="0"/>
              <w:snapToGrid w:val="0"/>
              <w:ind w:firstLine="420" w:firstLineChars="200"/>
              <w:jc w:val="center"/>
              <w:rPr>
                <w:rFonts w:ascii="宋体" w:hAnsi="宋体"/>
              </w:rPr>
            </w:pPr>
          </w:p>
        </w:tc>
        <w:tc>
          <w:tcPr>
            <w:tcW w:w="1301" w:type="dxa"/>
            <w:vMerge w:val="continue"/>
            <w:vAlign w:val="center"/>
          </w:tcPr>
          <w:p>
            <w:pPr>
              <w:adjustRightInd w:val="0"/>
              <w:snapToGrid w:val="0"/>
              <w:ind w:firstLine="420" w:firstLineChars="200"/>
              <w:jc w:val="center"/>
              <w:rPr>
                <w:rFonts w:ascii="宋体" w:hAnsi="宋体"/>
              </w:rPr>
            </w:pP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特色服务</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5分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特色服务丰富、合理，对本项目及投保人贡献突出，4-5分；</w:t>
            </w:r>
          </w:p>
          <w:p>
            <w:pPr>
              <w:adjustRightInd w:val="0"/>
              <w:snapToGrid w:val="0"/>
              <w:ind w:firstLine="420" w:firstLineChars="200"/>
              <w:rPr>
                <w:rFonts w:ascii="宋体" w:hAnsi="宋体"/>
              </w:rPr>
            </w:pPr>
            <w:r>
              <w:rPr>
                <w:rFonts w:hint="eastAsia" w:ascii="宋体" w:hAnsi="宋体"/>
              </w:rPr>
              <w:t>特色服务合理，对本项目及投保人有一定贡献，2-3分；</w:t>
            </w:r>
          </w:p>
          <w:p>
            <w:pPr>
              <w:adjustRightInd w:val="0"/>
              <w:snapToGrid w:val="0"/>
              <w:ind w:firstLine="420" w:firstLineChars="200"/>
              <w:rPr>
                <w:rFonts w:ascii="宋体" w:hAnsi="宋体"/>
              </w:rPr>
            </w:pPr>
            <w:r>
              <w:rPr>
                <w:rFonts w:hint="eastAsia" w:ascii="宋体" w:hAnsi="宋体"/>
              </w:rPr>
              <w:t>没有特色服务或特色服务意义不大，0-1分。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vMerge w:val="restart"/>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3</w:t>
            </w:r>
          </w:p>
        </w:tc>
        <w:tc>
          <w:tcPr>
            <w:tcW w:w="1301" w:type="dxa"/>
            <w:vMerge w:val="restart"/>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业务经验</w:t>
            </w:r>
          </w:p>
          <w:p>
            <w:pPr>
              <w:adjustRightInd w:val="0"/>
              <w:snapToGrid w:val="0"/>
              <w:jc w:val="center"/>
              <w:rPr>
                <w:rFonts w:ascii="宋体" w:hAnsi="宋体"/>
              </w:rPr>
            </w:pPr>
            <w:r>
              <w:rPr>
                <w:rFonts w:hint="eastAsia" w:ascii="宋体" w:hAnsi="宋体"/>
              </w:rPr>
              <w:t>（10分）</w:t>
            </w: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人员专业素质</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2分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杭州地区设有专门的服务团队，服务人员中有超过10年的物流责任险从业经验，2分；</w:t>
            </w:r>
          </w:p>
          <w:p>
            <w:pPr>
              <w:adjustRightInd w:val="0"/>
              <w:snapToGrid w:val="0"/>
              <w:ind w:firstLine="420" w:firstLineChars="200"/>
              <w:rPr>
                <w:rFonts w:ascii="宋体" w:hAnsi="宋体"/>
              </w:rPr>
            </w:pPr>
            <w:r>
              <w:rPr>
                <w:rFonts w:hint="eastAsia" w:ascii="宋体" w:hAnsi="宋体"/>
              </w:rPr>
              <w:t xml:space="preserve">杭州地区设有专门的服务团队，服务人员中有物流责任险从业经验，1分；  </w:t>
            </w:r>
            <w:r>
              <w:rPr>
                <w:rFonts w:hint="eastAsia" w:ascii="宋体" w:hAnsi="宋体"/>
              </w:rPr>
              <w:br w:type="textWrapping"/>
            </w:r>
            <w:r>
              <w:rPr>
                <w:rFonts w:hint="eastAsia" w:ascii="宋体" w:hAnsi="宋体"/>
              </w:rPr>
              <w:t xml:space="preserve"> </w:t>
            </w:r>
            <w:r>
              <w:rPr>
                <w:rFonts w:ascii="宋体" w:hAnsi="宋体"/>
              </w:rPr>
              <w:t xml:space="preserve">   </w:t>
            </w:r>
            <w:r>
              <w:rPr>
                <w:rFonts w:hint="eastAsia" w:ascii="宋体" w:hAnsi="宋体"/>
              </w:rPr>
              <w:t xml:space="preserve">杭州地区设有专门的服务团队，服务人员有相关保险从业经验，0分。  </w:t>
            </w:r>
          </w:p>
          <w:p>
            <w:pPr>
              <w:adjustRightInd w:val="0"/>
              <w:snapToGrid w:val="0"/>
              <w:rPr>
                <w:rFonts w:ascii="宋体" w:hAnsi="宋体"/>
              </w:rPr>
            </w:pPr>
            <w:r>
              <w:rPr>
                <w:rFonts w:hint="eastAsia" w:ascii="宋体" w:hAnsi="宋体"/>
              </w:rPr>
              <w:t>（须提供具有物流责任险从业经验人员的工作部门、工作内容等相关证明，否则不予计分。）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815" w:hRule="atLeast"/>
          <w:jc w:val="center"/>
        </w:trPr>
        <w:tc>
          <w:tcPr>
            <w:tcW w:w="792" w:type="dxa"/>
            <w:vMerge w:val="continue"/>
            <w:vAlign w:val="center"/>
          </w:tcPr>
          <w:p>
            <w:pPr>
              <w:adjustRightInd w:val="0"/>
              <w:snapToGrid w:val="0"/>
              <w:ind w:firstLine="420" w:firstLineChars="200"/>
              <w:jc w:val="center"/>
              <w:rPr>
                <w:rFonts w:ascii="宋体" w:hAnsi="宋体"/>
              </w:rPr>
            </w:pPr>
          </w:p>
        </w:tc>
        <w:tc>
          <w:tcPr>
            <w:tcW w:w="1301" w:type="dxa"/>
            <w:vMerge w:val="continue"/>
            <w:vAlign w:val="center"/>
          </w:tcPr>
          <w:p>
            <w:pPr>
              <w:adjustRightInd w:val="0"/>
              <w:snapToGrid w:val="0"/>
              <w:ind w:firstLine="420" w:firstLineChars="200"/>
              <w:jc w:val="center"/>
              <w:rPr>
                <w:rFonts w:ascii="宋体" w:hAnsi="宋体"/>
              </w:rPr>
            </w:pPr>
          </w:p>
        </w:tc>
        <w:tc>
          <w:tcPr>
            <w:tcW w:w="1844" w:type="dxa"/>
            <w:tcMar>
              <w:top w:w="0" w:type="dxa"/>
              <w:left w:w="108" w:type="dxa"/>
              <w:bottom w:w="0" w:type="dxa"/>
              <w:right w:w="108" w:type="dxa"/>
            </w:tcMar>
            <w:vAlign w:val="center"/>
          </w:tcPr>
          <w:p>
            <w:pPr>
              <w:adjustRightInd w:val="0"/>
              <w:snapToGrid w:val="0"/>
              <w:rPr>
                <w:rFonts w:ascii="宋体" w:hAnsi="宋体"/>
              </w:rPr>
            </w:pPr>
            <w:r>
              <w:rPr>
                <w:rFonts w:hint="eastAsia" w:ascii="宋体" w:hAnsi="宋体"/>
              </w:rPr>
              <w:t>类似项目承保和理赔经验</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8分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1）近十年重大物流责任险项目承保经验（首席或独家），满分4分</w:t>
            </w:r>
          </w:p>
          <w:p>
            <w:pPr>
              <w:adjustRightInd w:val="0"/>
              <w:snapToGrid w:val="0"/>
              <w:ind w:firstLine="420" w:firstLineChars="200"/>
              <w:rPr>
                <w:rFonts w:ascii="宋体" w:hAnsi="宋体"/>
              </w:rPr>
            </w:pPr>
            <w:r>
              <w:rPr>
                <w:rFonts w:hint="eastAsia" w:ascii="宋体" w:hAnsi="宋体"/>
              </w:rPr>
              <w:t>被保险人年营业额超过5000万元（含）人民币的项目，每个计2分；</w:t>
            </w:r>
          </w:p>
          <w:p>
            <w:pPr>
              <w:adjustRightInd w:val="0"/>
              <w:snapToGrid w:val="0"/>
              <w:ind w:firstLine="420" w:firstLineChars="200"/>
              <w:rPr>
                <w:rFonts w:ascii="宋体" w:hAnsi="宋体"/>
              </w:rPr>
            </w:pPr>
            <w:r>
              <w:rPr>
                <w:rFonts w:hint="eastAsia" w:ascii="宋体" w:hAnsi="宋体"/>
              </w:rPr>
              <w:t>被保险人年营业额2000万元（含）-5000万元人民币的项目，每个计1分</w:t>
            </w:r>
          </w:p>
          <w:p>
            <w:pPr>
              <w:adjustRightInd w:val="0"/>
              <w:snapToGrid w:val="0"/>
              <w:ind w:firstLine="420" w:firstLineChars="200"/>
              <w:rPr>
                <w:rFonts w:ascii="宋体" w:hAnsi="宋体"/>
              </w:rPr>
            </w:pPr>
            <w:r>
              <w:rPr>
                <w:rFonts w:hint="eastAsia" w:ascii="宋体" w:hAnsi="宋体"/>
              </w:rPr>
              <w:t xml:space="preserve">被保险人年营业额1000万元（含）-2000万元人民币的项目，每个计0.5分。 </w:t>
            </w:r>
          </w:p>
          <w:p>
            <w:pPr>
              <w:adjustRightInd w:val="0"/>
              <w:snapToGrid w:val="0"/>
              <w:ind w:firstLine="420" w:firstLineChars="200"/>
              <w:rPr>
                <w:rFonts w:ascii="宋体" w:hAnsi="宋体"/>
              </w:rPr>
            </w:pPr>
            <w:r>
              <w:rPr>
                <w:rFonts w:hint="eastAsia" w:ascii="宋体" w:hAnsi="宋体"/>
              </w:rPr>
              <w:t xml:space="preserve">被保险人年营业额1000万元人民币以下的项目，不得分。 </w:t>
            </w:r>
          </w:p>
          <w:p>
            <w:pPr>
              <w:adjustRightInd w:val="0"/>
              <w:snapToGrid w:val="0"/>
              <w:ind w:firstLine="420" w:firstLineChars="200"/>
              <w:rPr>
                <w:rFonts w:ascii="宋体" w:hAnsi="宋体"/>
              </w:rPr>
            </w:pPr>
            <w:r>
              <w:rPr>
                <w:rFonts w:hint="eastAsia" w:ascii="宋体" w:hAnsi="宋体"/>
              </w:rPr>
              <w:t>以投标人总公司的数据为准，需附上相关保单页复印件，同一客户同一项目只计算一次。</w:t>
            </w:r>
          </w:p>
          <w:p>
            <w:pPr>
              <w:adjustRightInd w:val="0"/>
              <w:snapToGrid w:val="0"/>
              <w:ind w:firstLine="420" w:firstLineChars="200"/>
              <w:rPr>
                <w:rFonts w:ascii="宋体" w:hAnsi="宋体"/>
              </w:rPr>
            </w:pPr>
          </w:p>
          <w:p>
            <w:pPr>
              <w:adjustRightInd w:val="0"/>
              <w:snapToGrid w:val="0"/>
              <w:ind w:firstLine="420" w:firstLineChars="200"/>
              <w:rPr>
                <w:rFonts w:ascii="宋体" w:hAnsi="宋体"/>
              </w:rPr>
            </w:pPr>
            <w:r>
              <w:rPr>
                <w:rFonts w:hint="eastAsia" w:ascii="宋体" w:hAnsi="宋体"/>
              </w:rPr>
              <w:t>2）近十年重大物流责任险项目理赔经验（首席或独家），满分4分</w:t>
            </w:r>
          </w:p>
          <w:p>
            <w:pPr>
              <w:adjustRightInd w:val="0"/>
              <w:snapToGrid w:val="0"/>
              <w:ind w:firstLine="420" w:firstLineChars="200"/>
              <w:rPr>
                <w:rFonts w:ascii="宋体" w:hAnsi="宋体"/>
              </w:rPr>
            </w:pPr>
            <w:r>
              <w:rPr>
                <w:rFonts w:hint="eastAsia" w:ascii="宋体" w:hAnsi="宋体"/>
              </w:rPr>
              <w:t>单次理赔金额超50万元（含）人民币的赔案，每个计1分</w:t>
            </w:r>
          </w:p>
          <w:p>
            <w:pPr>
              <w:adjustRightInd w:val="0"/>
              <w:snapToGrid w:val="0"/>
              <w:ind w:firstLine="420" w:firstLineChars="200"/>
              <w:rPr>
                <w:rFonts w:ascii="宋体" w:hAnsi="宋体"/>
              </w:rPr>
            </w:pPr>
            <w:r>
              <w:rPr>
                <w:rFonts w:hint="eastAsia" w:ascii="宋体" w:hAnsi="宋体"/>
              </w:rPr>
              <w:t>单次理赔金额50万元人民币以下的赔案，每个计0.5分</w:t>
            </w:r>
          </w:p>
          <w:p>
            <w:pPr>
              <w:adjustRightInd w:val="0"/>
              <w:snapToGrid w:val="0"/>
              <w:ind w:firstLine="420" w:firstLineChars="200"/>
              <w:rPr>
                <w:rFonts w:ascii="宋体" w:hAnsi="宋体"/>
              </w:rPr>
            </w:pPr>
            <w:r>
              <w:rPr>
                <w:rFonts w:hint="eastAsia" w:ascii="宋体" w:hAnsi="宋体"/>
              </w:rPr>
              <w:t>以投标人总公司的数据为准，说明时需附上相关赔款计算书复印件等材料。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63" w:hRule="atLeast"/>
          <w:jc w:val="center"/>
        </w:trPr>
        <w:tc>
          <w:tcPr>
            <w:tcW w:w="792" w:type="dxa"/>
            <w:vMerge w:val="restart"/>
            <w:vAlign w:val="center"/>
          </w:tcPr>
          <w:p>
            <w:pPr>
              <w:adjustRightInd w:val="0"/>
              <w:snapToGrid w:val="0"/>
              <w:jc w:val="center"/>
              <w:rPr>
                <w:rFonts w:ascii="宋体" w:hAnsi="宋体"/>
              </w:rPr>
            </w:pPr>
            <w:r>
              <w:rPr>
                <w:rFonts w:hint="eastAsia" w:ascii="宋体" w:hAnsi="宋体"/>
              </w:rPr>
              <w:t>4</w:t>
            </w:r>
          </w:p>
        </w:tc>
        <w:tc>
          <w:tcPr>
            <w:tcW w:w="1301" w:type="dxa"/>
            <w:vMerge w:val="restart"/>
            <w:vAlign w:val="center"/>
          </w:tcPr>
          <w:p>
            <w:pPr>
              <w:adjustRightInd w:val="0"/>
              <w:snapToGrid w:val="0"/>
              <w:jc w:val="center"/>
              <w:rPr>
                <w:rFonts w:ascii="宋体" w:hAnsi="宋体"/>
              </w:rPr>
            </w:pPr>
            <w:r>
              <w:rPr>
                <w:rFonts w:hint="eastAsia" w:ascii="宋体" w:hAnsi="宋体"/>
              </w:rPr>
              <w:t>现场陈述</w:t>
            </w:r>
          </w:p>
          <w:p>
            <w:pPr>
              <w:adjustRightInd w:val="0"/>
              <w:snapToGrid w:val="0"/>
              <w:jc w:val="center"/>
              <w:rPr>
                <w:rFonts w:ascii="宋体" w:hAnsi="宋体"/>
              </w:rPr>
            </w:pPr>
            <w:r>
              <w:rPr>
                <w:rFonts w:hint="eastAsia" w:ascii="宋体" w:hAnsi="宋体"/>
              </w:rPr>
              <w:t>（</w:t>
            </w:r>
            <w:r>
              <w:rPr>
                <w:rFonts w:ascii="宋体" w:hAnsi="宋体"/>
              </w:rPr>
              <w:t>5</w:t>
            </w:r>
            <w:r>
              <w:rPr>
                <w:rFonts w:hint="eastAsia" w:ascii="宋体" w:hAnsi="宋体"/>
              </w:rPr>
              <w:t>分）</w:t>
            </w: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对业主需求的理解</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ascii="宋体" w:hAnsi="宋体"/>
              </w:rPr>
              <w:t>3</w:t>
            </w:r>
            <w:r>
              <w:rPr>
                <w:rFonts w:hint="eastAsia" w:ascii="宋体" w:hAnsi="宋体"/>
              </w:rPr>
              <w:t>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熟悉各险种保障内容，对本项目需求理解清晰，</w:t>
            </w:r>
            <w:r>
              <w:rPr>
                <w:rFonts w:ascii="宋体" w:hAnsi="宋体"/>
              </w:rPr>
              <w:t>3</w:t>
            </w:r>
            <w:r>
              <w:rPr>
                <w:rFonts w:hint="eastAsia" w:ascii="宋体" w:hAnsi="宋体"/>
              </w:rPr>
              <w:t xml:space="preserve">分；   </w:t>
            </w:r>
            <w:r>
              <w:rPr>
                <w:rFonts w:hint="eastAsia" w:ascii="宋体" w:hAnsi="宋体"/>
              </w:rPr>
              <w:br w:type="textWrapping"/>
            </w:r>
            <w:r>
              <w:rPr>
                <w:rFonts w:hint="eastAsia" w:ascii="宋体" w:hAnsi="宋体"/>
              </w:rPr>
              <w:t xml:space="preserve">    了解各险种保障内容，对本项目需求有一定理解 ，</w:t>
            </w:r>
            <w:r>
              <w:rPr>
                <w:rFonts w:ascii="宋体" w:hAnsi="宋体"/>
              </w:rPr>
              <w:t>2</w:t>
            </w:r>
            <w:r>
              <w:rPr>
                <w:rFonts w:hint="eastAsia" w:ascii="宋体" w:hAnsi="宋体"/>
              </w:rPr>
              <w:t>分；</w:t>
            </w:r>
          </w:p>
          <w:p>
            <w:pPr>
              <w:adjustRightInd w:val="0"/>
              <w:snapToGrid w:val="0"/>
              <w:ind w:firstLine="420" w:firstLineChars="200"/>
              <w:rPr>
                <w:rFonts w:ascii="宋体" w:hAnsi="宋体"/>
              </w:rPr>
            </w:pPr>
            <w:r>
              <w:rPr>
                <w:rFonts w:hint="eastAsia" w:ascii="宋体" w:hAnsi="宋体"/>
              </w:rPr>
              <w:t>对各险种保障内容比较陌生，对本项目需求理解不够0-</w:t>
            </w:r>
            <w:r>
              <w:rPr>
                <w:rFonts w:ascii="宋体" w:hAnsi="宋体"/>
              </w:rPr>
              <w:t>1</w:t>
            </w:r>
            <w:r>
              <w:rPr>
                <w:rFonts w:hint="eastAsia" w:ascii="宋体" w:hAnsi="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62" w:hRule="atLeast"/>
          <w:jc w:val="center"/>
        </w:trPr>
        <w:tc>
          <w:tcPr>
            <w:tcW w:w="792" w:type="dxa"/>
            <w:vMerge w:val="continue"/>
            <w:vAlign w:val="center"/>
          </w:tcPr>
          <w:p>
            <w:pPr>
              <w:adjustRightInd w:val="0"/>
              <w:snapToGrid w:val="0"/>
              <w:jc w:val="center"/>
              <w:rPr>
                <w:rFonts w:ascii="宋体" w:hAnsi="宋体"/>
              </w:rPr>
            </w:pPr>
          </w:p>
        </w:tc>
        <w:tc>
          <w:tcPr>
            <w:tcW w:w="1301" w:type="dxa"/>
            <w:vMerge w:val="continue"/>
            <w:vAlign w:val="center"/>
          </w:tcPr>
          <w:p>
            <w:pPr>
              <w:adjustRightInd w:val="0"/>
              <w:snapToGrid w:val="0"/>
              <w:jc w:val="center"/>
              <w:rPr>
                <w:rFonts w:ascii="宋体" w:hAnsi="宋体"/>
              </w:rPr>
            </w:pP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陈述的清晰</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ascii="宋体" w:hAnsi="宋体"/>
              </w:rPr>
              <w:t>2</w:t>
            </w:r>
            <w:r>
              <w:rPr>
                <w:rFonts w:hint="eastAsia" w:ascii="宋体" w:hAnsi="宋体"/>
              </w:rPr>
              <w:t>分</w:t>
            </w:r>
          </w:p>
        </w:tc>
        <w:tc>
          <w:tcPr>
            <w:tcW w:w="3742" w:type="dxa"/>
            <w:tcMar>
              <w:top w:w="0" w:type="dxa"/>
              <w:left w:w="108" w:type="dxa"/>
              <w:bottom w:w="0" w:type="dxa"/>
              <w:right w:w="108" w:type="dxa"/>
            </w:tcMar>
          </w:tcPr>
          <w:p>
            <w:pPr>
              <w:adjustRightInd w:val="0"/>
              <w:snapToGrid w:val="0"/>
              <w:ind w:left="315" w:leftChars="150" w:firstLine="105" w:firstLineChars="50"/>
              <w:rPr>
                <w:rFonts w:ascii="宋体" w:hAnsi="宋体"/>
              </w:rPr>
            </w:pPr>
            <w:r>
              <w:rPr>
                <w:rFonts w:hint="eastAsia" w:ascii="宋体" w:hAnsi="宋体"/>
              </w:rPr>
              <w:t>清晰准确，</w:t>
            </w:r>
            <w:r>
              <w:rPr>
                <w:rFonts w:ascii="宋体" w:hAnsi="宋体"/>
              </w:rPr>
              <w:t>2</w:t>
            </w:r>
            <w:r>
              <w:rPr>
                <w:rFonts w:hint="eastAsia" w:ascii="宋体" w:hAnsi="宋体"/>
              </w:rPr>
              <w:t xml:space="preserve">分；   </w:t>
            </w:r>
          </w:p>
          <w:p>
            <w:pPr>
              <w:adjustRightInd w:val="0"/>
              <w:snapToGrid w:val="0"/>
              <w:ind w:left="315" w:leftChars="150" w:firstLine="105" w:firstLineChars="50"/>
              <w:rPr>
                <w:rFonts w:ascii="宋体" w:hAnsi="宋体"/>
              </w:rPr>
            </w:pPr>
            <w:r>
              <w:rPr>
                <w:rFonts w:hint="eastAsia" w:ascii="宋体" w:hAnsi="宋体"/>
              </w:rPr>
              <w:t xml:space="preserve">基本清晰，有少量未明确问题， </w:t>
            </w:r>
            <w:r>
              <w:rPr>
                <w:rFonts w:ascii="宋体" w:hAnsi="宋体"/>
              </w:rPr>
              <w:t>1</w:t>
            </w:r>
            <w:r>
              <w:rPr>
                <w:rFonts w:hint="eastAsia" w:ascii="宋体" w:hAnsi="宋体"/>
              </w:rPr>
              <w:t>分；</w:t>
            </w:r>
          </w:p>
          <w:p>
            <w:pPr>
              <w:adjustRightInd w:val="0"/>
              <w:snapToGrid w:val="0"/>
              <w:ind w:firstLine="420" w:firstLineChars="200"/>
              <w:rPr>
                <w:rFonts w:ascii="宋体" w:hAnsi="宋体"/>
              </w:rPr>
            </w:pPr>
            <w:r>
              <w:rPr>
                <w:rFonts w:hint="eastAsia" w:ascii="宋体" w:hAnsi="宋体"/>
              </w:rPr>
              <w:t>不清晰，有多数未明确问题，0分。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8528" w:type="dxa"/>
            <w:gridSpan w:val="5"/>
            <w:vAlign w:val="center"/>
          </w:tcPr>
          <w:p>
            <w:pPr>
              <w:spacing w:line="360" w:lineRule="auto"/>
              <w:ind w:firstLine="482" w:firstLineChars="200"/>
              <w:jc w:val="center"/>
              <w:rPr>
                <w:rFonts w:ascii="宋体" w:hAnsi="宋体"/>
                <w:b/>
                <w:sz w:val="24"/>
              </w:rPr>
            </w:pPr>
            <w:r>
              <w:rPr>
                <w:rFonts w:hint="eastAsia" w:ascii="宋体" w:hAnsi="宋体"/>
                <w:b/>
                <w:sz w:val="24"/>
              </w:rPr>
              <w:t>商务标 60分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5</w:t>
            </w:r>
          </w:p>
        </w:tc>
        <w:tc>
          <w:tcPr>
            <w:tcW w:w="1301"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项目报价</w:t>
            </w:r>
          </w:p>
          <w:p>
            <w:pPr>
              <w:adjustRightInd w:val="0"/>
              <w:snapToGrid w:val="0"/>
              <w:jc w:val="center"/>
              <w:rPr>
                <w:rFonts w:ascii="宋体" w:hAnsi="宋体"/>
              </w:rPr>
            </w:pPr>
            <w:r>
              <w:rPr>
                <w:rFonts w:hint="eastAsia" w:ascii="宋体" w:hAnsi="宋体"/>
              </w:rPr>
              <w:t>（</w:t>
            </w:r>
            <w:r>
              <w:rPr>
                <w:rFonts w:ascii="宋体" w:hAnsi="宋体"/>
              </w:rPr>
              <w:t>4</w:t>
            </w:r>
            <w:r>
              <w:rPr>
                <w:rFonts w:hint="eastAsia" w:ascii="宋体" w:hAnsi="宋体"/>
              </w:rPr>
              <w:t>0分）</w:t>
            </w: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保费、费率</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ascii="宋体" w:hAnsi="宋体"/>
              </w:rPr>
              <w:t>4</w:t>
            </w:r>
            <w:r>
              <w:rPr>
                <w:rFonts w:hint="eastAsia" w:ascii="宋体" w:hAnsi="宋体"/>
              </w:rPr>
              <w:t>0分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采用均等权重平均法，进入评分范围的投标评标价的算术平均值为评标基准价。</w:t>
            </w:r>
          </w:p>
          <w:p>
            <w:pPr>
              <w:adjustRightInd w:val="0"/>
              <w:snapToGrid w:val="0"/>
              <w:ind w:firstLine="420" w:firstLineChars="200"/>
              <w:rPr>
                <w:rFonts w:ascii="宋体" w:hAnsi="宋体"/>
              </w:rPr>
            </w:pPr>
            <w:r>
              <w:rPr>
                <w:rFonts w:hint="eastAsia" w:ascii="宋体" w:hAnsi="宋体"/>
              </w:rPr>
              <w:t>投标评标价少于5个时，直接计算所有有效报价的算术平均值；若投标评标价大于等于5个时，去掉一个最高价以及一个最低价之后，再计算算数平均值。</w:t>
            </w:r>
          </w:p>
          <w:p>
            <w:pPr>
              <w:adjustRightInd w:val="0"/>
              <w:snapToGrid w:val="0"/>
              <w:ind w:firstLine="420" w:firstLineChars="200"/>
              <w:rPr>
                <w:rFonts w:ascii="宋体" w:hAnsi="宋体"/>
              </w:rPr>
            </w:pPr>
            <w:r>
              <w:rPr>
                <w:rFonts w:hint="eastAsia" w:ascii="宋体" w:hAnsi="宋体"/>
              </w:rPr>
              <w:t>a.投标评标价等于评标基准价时，得</w:t>
            </w:r>
            <w:r>
              <w:rPr>
                <w:rFonts w:ascii="宋体" w:hAnsi="宋体"/>
              </w:rPr>
              <w:t>4</w:t>
            </w:r>
            <w:r>
              <w:rPr>
                <w:rFonts w:hint="eastAsia" w:ascii="宋体" w:hAnsi="宋体"/>
              </w:rPr>
              <w:t>0分；</w:t>
            </w:r>
          </w:p>
          <w:p>
            <w:pPr>
              <w:adjustRightInd w:val="0"/>
              <w:snapToGrid w:val="0"/>
              <w:ind w:firstLine="420" w:firstLineChars="200"/>
              <w:rPr>
                <w:rFonts w:ascii="宋体" w:hAnsi="宋体"/>
              </w:rPr>
            </w:pPr>
            <w:r>
              <w:rPr>
                <w:rFonts w:hint="eastAsia" w:ascii="宋体" w:hAnsi="宋体"/>
              </w:rPr>
              <w:t>b.投标评标价每低于评标基准价2个百分点，扣0.5分；</w:t>
            </w:r>
          </w:p>
          <w:p>
            <w:pPr>
              <w:adjustRightInd w:val="0"/>
              <w:snapToGrid w:val="0"/>
              <w:ind w:firstLine="420" w:firstLineChars="200"/>
              <w:rPr>
                <w:rFonts w:ascii="宋体" w:hAnsi="宋体"/>
              </w:rPr>
            </w:pPr>
            <w:r>
              <w:rPr>
                <w:rFonts w:hint="eastAsia" w:ascii="宋体" w:hAnsi="宋体"/>
              </w:rPr>
              <w:t>c.投标评标价每高于评标基准价</w:t>
            </w:r>
            <w:r>
              <w:rPr>
                <w:rFonts w:ascii="宋体" w:hAnsi="宋体"/>
              </w:rPr>
              <w:t>2</w:t>
            </w:r>
            <w:r>
              <w:rPr>
                <w:rFonts w:hint="eastAsia" w:ascii="宋体" w:hAnsi="宋体"/>
              </w:rPr>
              <w:t>个百分点，扣1分。</w:t>
            </w:r>
          </w:p>
          <w:p>
            <w:pPr>
              <w:adjustRightInd w:val="0"/>
              <w:snapToGrid w:val="0"/>
              <w:ind w:firstLine="420" w:firstLineChars="200"/>
              <w:rPr>
                <w:rFonts w:ascii="宋体" w:hAnsi="宋体"/>
              </w:rPr>
            </w:pPr>
            <w:r>
              <w:rPr>
                <w:rFonts w:hint="eastAsia" w:ascii="宋体" w:hAnsi="宋体"/>
              </w:rPr>
              <w:t>若偏离度不足</w:t>
            </w:r>
            <w:r>
              <w:rPr>
                <w:rFonts w:ascii="宋体" w:hAnsi="宋体"/>
              </w:rPr>
              <w:t>2</w:t>
            </w:r>
            <w:r>
              <w:rPr>
                <w:rFonts w:hint="eastAsia" w:ascii="宋体" w:hAnsi="宋体"/>
              </w:rPr>
              <w:t>个百分点时，按2个百分点计算。</w:t>
            </w:r>
          </w:p>
          <w:p>
            <w:pPr>
              <w:adjustRightInd w:val="0"/>
              <w:snapToGrid w:val="0"/>
              <w:ind w:firstLine="420" w:firstLineChars="200"/>
              <w:rPr>
                <w:rFonts w:ascii="宋体" w:hAnsi="宋体"/>
              </w:rPr>
            </w:pPr>
            <w:r>
              <w:rPr>
                <w:rFonts w:hint="eastAsia" w:ascii="宋体" w:hAnsi="宋体"/>
              </w:rPr>
              <w:t>此部分最低得分0分。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6</w:t>
            </w:r>
          </w:p>
        </w:tc>
        <w:tc>
          <w:tcPr>
            <w:tcW w:w="1301"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保障范围（20分）</w:t>
            </w:r>
          </w:p>
        </w:tc>
        <w:tc>
          <w:tcPr>
            <w:tcW w:w="1844"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保障范围</w:t>
            </w:r>
          </w:p>
        </w:tc>
        <w:tc>
          <w:tcPr>
            <w:tcW w:w="849" w:type="dxa"/>
            <w:tcMar>
              <w:top w:w="0" w:type="dxa"/>
              <w:left w:w="108" w:type="dxa"/>
              <w:bottom w:w="0" w:type="dxa"/>
              <w:right w:w="108" w:type="dxa"/>
            </w:tcMar>
            <w:vAlign w:val="center"/>
          </w:tcPr>
          <w:p>
            <w:pPr>
              <w:adjustRightInd w:val="0"/>
              <w:snapToGrid w:val="0"/>
              <w:jc w:val="center"/>
              <w:rPr>
                <w:rFonts w:ascii="宋体" w:hAnsi="宋体"/>
              </w:rPr>
            </w:pPr>
            <w:r>
              <w:rPr>
                <w:rFonts w:hint="eastAsia" w:ascii="宋体" w:hAnsi="宋体"/>
              </w:rPr>
              <w:t>20分</w:t>
            </w:r>
          </w:p>
        </w:tc>
        <w:tc>
          <w:tcPr>
            <w:tcW w:w="3742" w:type="dxa"/>
            <w:tcMar>
              <w:top w:w="0" w:type="dxa"/>
              <w:left w:w="108" w:type="dxa"/>
              <w:bottom w:w="0" w:type="dxa"/>
              <w:right w:w="108" w:type="dxa"/>
            </w:tcMar>
          </w:tcPr>
          <w:p>
            <w:pPr>
              <w:adjustRightInd w:val="0"/>
              <w:snapToGrid w:val="0"/>
              <w:ind w:firstLine="420" w:firstLineChars="200"/>
              <w:rPr>
                <w:rFonts w:ascii="宋体" w:hAnsi="宋体"/>
              </w:rPr>
            </w:pPr>
            <w:r>
              <w:rPr>
                <w:rFonts w:hint="eastAsia" w:ascii="宋体" w:hAnsi="宋体"/>
              </w:rPr>
              <w:t>保障范围完全符合/高于询价文件要求，措辞严谨，描述清晰，保障全面，</w:t>
            </w:r>
            <w:r>
              <w:rPr>
                <w:rFonts w:ascii="宋体" w:hAnsi="宋体"/>
              </w:rPr>
              <w:t>15-20</w:t>
            </w:r>
            <w:r>
              <w:rPr>
                <w:rFonts w:hint="eastAsia" w:ascii="宋体" w:hAnsi="宋体"/>
              </w:rPr>
              <w:t>分；</w:t>
            </w:r>
          </w:p>
          <w:p>
            <w:pPr>
              <w:adjustRightInd w:val="0"/>
              <w:snapToGrid w:val="0"/>
              <w:ind w:firstLine="420" w:firstLineChars="200"/>
              <w:rPr>
                <w:rFonts w:ascii="宋体" w:hAnsi="宋体"/>
              </w:rPr>
            </w:pPr>
            <w:r>
              <w:rPr>
                <w:rFonts w:hint="eastAsia" w:ascii="宋体" w:hAnsi="宋体"/>
              </w:rPr>
              <w:t>保障范围基本符合询价文件要求，措辞无歧义，保障基本完整，</w:t>
            </w:r>
            <w:r>
              <w:rPr>
                <w:rFonts w:ascii="宋体" w:hAnsi="宋体"/>
              </w:rPr>
              <w:t>10-14</w:t>
            </w:r>
            <w:r>
              <w:rPr>
                <w:rFonts w:hint="eastAsia" w:ascii="宋体" w:hAnsi="宋体"/>
              </w:rPr>
              <w:t>分；</w:t>
            </w:r>
          </w:p>
          <w:p>
            <w:pPr>
              <w:adjustRightInd w:val="0"/>
              <w:snapToGrid w:val="0"/>
              <w:ind w:firstLine="420" w:firstLineChars="200"/>
              <w:rPr>
                <w:rFonts w:ascii="宋体" w:hAnsi="宋体"/>
              </w:rPr>
            </w:pPr>
            <w:r>
              <w:rPr>
                <w:rFonts w:hint="eastAsia" w:ascii="宋体" w:hAnsi="宋体"/>
              </w:rPr>
              <w:t>保障范围与询价文件要求差别较大，措辞模糊易混淆，保障不全面，</w:t>
            </w:r>
            <w:r>
              <w:rPr>
                <w:rFonts w:ascii="宋体" w:hAnsi="宋体"/>
              </w:rPr>
              <w:t>0-9</w:t>
            </w:r>
            <w:r>
              <w:rPr>
                <w:rFonts w:hint="eastAsia" w:ascii="宋体" w:hAnsi="宋体"/>
              </w:rPr>
              <w:t>分。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1301"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1844"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849"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3742" w:type="dxa"/>
            <w:tcMar>
              <w:top w:w="0" w:type="dxa"/>
              <w:left w:w="108" w:type="dxa"/>
              <w:bottom w:w="0" w:type="dxa"/>
              <w:right w:w="108" w:type="dxa"/>
            </w:tcMar>
          </w:tcPr>
          <w:p>
            <w:pPr>
              <w:adjustRightInd w:val="0"/>
              <w:snapToGrid w:val="0"/>
              <w:ind w:firstLine="420" w:firstLineChars="20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1301"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1844"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849"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3742" w:type="dxa"/>
            <w:tcMar>
              <w:top w:w="0" w:type="dxa"/>
              <w:left w:w="108" w:type="dxa"/>
              <w:bottom w:w="0" w:type="dxa"/>
              <w:right w:w="108" w:type="dxa"/>
            </w:tcMar>
          </w:tcPr>
          <w:p>
            <w:pPr>
              <w:adjustRightInd w:val="0"/>
              <w:snapToGrid w:val="0"/>
              <w:ind w:firstLine="420" w:firstLineChars="20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92"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1301"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1844"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849" w:type="dxa"/>
            <w:tcMar>
              <w:top w:w="0" w:type="dxa"/>
              <w:left w:w="108" w:type="dxa"/>
              <w:bottom w:w="0" w:type="dxa"/>
              <w:right w:w="108" w:type="dxa"/>
            </w:tcMar>
            <w:vAlign w:val="center"/>
          </w:tcPr>
          <w:p>
            <w:pPr>
              <w:adjustRightInd w:val="0"/>
              <w:snapToGrid w:val="0"/>
              <w:ind w:firstLine="420" w:firstLineChars="200"/>
              <w:rPr>
                <w:rFonts w:ascii="宋体" w:hAnsi="宋体"/>
              </w:rPr>
            </w:pPr>
          </w:p>
        </w:tc>
        <w:tc>
          <w:tcPr>
            <w:tcW w:w="3742" w:type="dxa"/>
            <w:tcMar>
              <w:top w:w="0" w:type="dxa"/>
              <w:left w:w="108" w:type="dxa"/>
              <w:bottom w:w="0" w:type="dxa"/>
              <w:right w:w="108" w:type="dxa"/>
            </w:tcMar>
          </w:tcPr>
          <w:p>
            <w:pPr>
              <w:adjustRightInd w:val="0"/>
              <w:snapToGrid w:val="0"/>
              <w:ind w:firstLine="420" w:firstLineChars="200"/>
              <w:rPr>
                <w:rFonts w:ascii="宋体" w:hAnsi="宋体"/>
              </w:rPr>
            </w:pPr>
          </w:p>
        </w:tc>
      </w:tr>
    </w:tbl>
    <w:p>
      <w:pPr>
        <w:spacing w:after="156" w:afterLines="50" w:line="360" w:lineRule="auto"/>
        <w:rPr>
          <w:rFonts w:ascii="宋体" w:hAnsi="宋体"/>
        </w:rPr>
      </w:pPr>
    </w:p>
    <w:p/>
    <w:sectPr>
      <w:headerReference r:id="rId5" w:type="first"/>
      <w:footerReference r:id="rId6" w:type="default"/>
      <w:pgSz w:w="11906" w:h="16838"/>
      <w:pgMar w:top="1134" w:right="1797" w:bottom="1134" w:left="1797" w:header="851" w:footer="992" w:gutter="0"/>
      <w:pgBorders>
        <w:top w:val="none" w:color="auto" w:sz="0" w:space="1"/>
        <w:left w:val="none" w:color="auto" w:sz="0" w:space="4"/>
        <w:bottom w:val="none" w:color="auto" w:sz="0" w:space="1"/>
        <w:right w:val="none" w:color="auto" w:sz="0" w:space="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Futura Bk">
    <w:altName w:val="Segoe Print"/>
    <w:panose1 w:val="00000000000000000000"/>
    <w:charset w:val="00"/>
    <w:family w:val="swiss"/>
    <w:pitch w:val="default"/>
    <w:sig w:usb0="00000000" w:usb1="00000000" w:usb2="00000000" w:usb3="00000000" w:csb0="0000009F" w:csb1="00000000"/>
  </w:font>
  <w:font w:name="華康中楷體">
    <w:altName w:val="PMingLiU"/>
    <w:panose1 w:val="00000000000000000000"/>
    <w:charset w:val="88"/>
    <w:family w:val="modern"/>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2</w:t>
    </w:r>
    <w:r>
      <w:rPr>
        <w:kern w:val="0"/>
        <w:sz w:val="21"/>
        <w:szCs w:val="21"/>
      </w:rPr>
      <w:fldChar w:fldCharType="end"/>
    </w:r>
    <w:r>
      <w:rPr>
        <w:kern w:val="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44</w:t>
    </w:r>
    <w:r>
      <w:rPr>
        <w:kern w:val="0"/>
        <w:sz w:val="21"/>
        <w:szCs w:val="21"/>
      </w:rPr>
      <w:fldChar w:fldCharType="end"/>
    </w:r>
    <w:r>
      <w:rPr>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2C7"/>
    <w:multiLevelType w:val="multilevel"/>
    <w:tmpl w:val="01F422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095031"/>
    <w:multiLevelType w:val="multilevel"/>
    <w:tmpl w:val="0D0950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637509"/>
    <w:multiLevelType w:val="multilevel"/>
    <w:tmpl w:val="1E637509"/>
    <w:lvl w:ilvl="0" w:tentative="0">
      <w:start w:val="1"/>
      <w:numFmt w:val="decimal"/>
      <w:lvlText w:val="%1."/>
      <w:lvlJc w:val="left"/>
      <w:pPr>
        <w:tabs>
          <w:tab w:val="left" w:pos="958"/>
        </w:tabs>
        <w:ind w:left="958" w:hanging="420"/>
      </w:p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3">
    <w:nsid w:val="22A3125E"/>
    <w:multiLevelType w:val="multilevel"/>
    <w:tmpl w:val="22A3125E"/>
    <w:lvl w:ilvl="0" w:tentative="0">
      <w:start w:val="13"/>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4">
    <w:nsid w:val="2F867653"/>
    <w:multiLevelType w:val="multilevel"/>
    <w:tmpl w:val="2F867653"/>
    <w:lvl w:ilvl="0" w:tentative="0">
      <w:start w:val="1"/>
      <w:numFmt w:val="decimal"/>
      <w:lvlText w:val="%1."/>
      <w:lvlJc w:val="left"/>
      <w:pPr>
        <w:tabs>
          <w:tab w:val="left" w:pos="958"/>
        </w:tabs>
        <w:ind w:left="958" w:hanging="420"/>
      </w:p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5">
    <w:nsid w:val="5C48771A"/>
    <w:multiLevelType w:val="multilevel"/>
    <w:tmpl w:val="5C48771A"/>
    <w:lvl w:ilvl="0" w:tentative="0">
      <w:start w:val="1"/>
      <w:numFmt w:val="decimal"/>
      <w:lvlText w:val="%1."/>
      <w:lvlJc w:val="left"/>
      <w:pPr>
        <w:tabs>
          <w:tab w:val="left" w:pos="958"/>
        </w:tabs>
        <w:ind w:left="958" w:hanging="420"/>
      </w:p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6">
    <w:nsid w:val="664653F7"/>
    <w:multiLevelType w:val="multilevel"/>
    <w:tmpl w:val="664653F7"/>
    <w:lvl w:ilvl="0" w:tentative="0">
      <w:start w:val="1"/>
      <w:numFmt w:val="decimal"/>
      <w:lvlText w:val="%1."/>
      <w:lvlJc w:val="left"/>
      <w:pPr>
        <w:tabs>
          <w:tab w:val="left" w:pos="958"/>
        </w:tabs>
        <w:ind w:left="958" w:hanging="420"/>
      </w:p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num w:numId="1">
    <w:abstractNumId w:val="0"/>
  </w:num>
  <w:num w:numId="2">
    <w:abstractNumId w:val="6"/>
  </w:num>
  <w:num w:numId="3">
    <w:abstractNumId w:val="2"/>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ADD"/>
    <w:rsid w:val="00000CA0"/>
    <w:rsid w:val="00013F89"/>
    <w:rsid w:val="000216F2"/>
    <w:rsid w:val="00042C74"/>
    <w:rsid w:val="0004741D"/>
    <w:rsid w:val="00055B3F"/>
    <w:rsid w:val="00066BE2"/>
    <w:rsid w:val="00066C2C"/>
    <w:rsid w:val="00070867"/>
    <w:rsid w:val="000742DE"/>
    <w:rsid w:val="000762BB"/>
    <w:rsid w:val="00084FAC"/>
    <w:rsid w:val="00085DEE"/>
    <w:rsid w:val="00093A88"/>
    <w:rsid w:val="000A7D3E"/>
    <w:rsid w:val="000B3A16"/>
    <w:rsid w:val="000B43E3"/>
    <w:rsid w:val="000B4B25"/>
    <w:rsid w:val="000C3CE9"/>
    <w:rsid w:val="000C5DB7"/>
    <w:rsid w:val="000E1E09"/>
    <w:rsid w:val="000F46E9"/>
    <w:rsid w:val="000F4917"/>
    <w:rsid w:val="000F5F4A"/>
    <w:rsid w:val="000F6D20"/>
    <w:rsid w:val="00100A9A"/>
    <w:rsid w:val="00101BAC"/>
    <w:rsid w:val="0010465E"/>
    <w:rsid w:val="00106C08"/>
    <w:rsid w:val="0011308E"/>
    <w:rsid w:val="00117608"/>
    <w:rsid w:val="00117A1C"/>
    <w:rsid w:val="00120753"/>
    <w:rsid w:val="001211A7"/>
    <w:rsid w:val="00121D7A"/>
    <w:rsid w:val="00123F76"/>
    <w:rsid w:val="001242D5"/>
    <w:rsid w:val="001268DE"/>
    <w:rsid w:val="0014061A"/>
    <w:rsid w:val="00140996"/>
    <w:rsid w:val="00140CD7"/>
    <w:rsid w:val="00143243"/>
    <w:rsid w:val="00180245"/>
    <w:rsid w:val="001902C9"/>
    <w:rsid w:val="00197318"/>
    <w:rsid w:val="001A1959"/>
    <w:rsid w:val="001A360C"/>
    <w:rsid w:val="001B0657"/>
    <w:rsid w:val="001B2F7E"/>
    <w:rsid w:val="001C63C0"/>
    <w:rsid w:val="001D18A6"/>
    <w:rsid w:val="001D4BA9"/>
    <w:rsid w:val="001D4FFB"/>
    <w:rsid w:val="001E424E"/>
    <w:rsid w:val="001F2A43"/>
    <w:rsid w:val="001F5F9A"/>
    <w:rsid w:val="001F75DE"/>
    <w:rsid w:val="00203EF1"/>
    <w:rsid w:val="00206CDC"/>
    <w:rsid w:val="002169E5"/>
    <w:rsid w:val="0021701D"/>
    <w:rsid w:val="00217D6F"/>
    <w:rsid w:val="00220D43"/>
    <w:rsid w:val="00221970"/>
    <w:rsid w:val="00222D4D"/>
    <w:rsid w:val="00230F9B"/>
    <w:rsid w:val="00231F48"/>
    <w:rsid w:val="00234046"/>
    <w:rsid w:val="00244205"/>
    <w:rsid w:val="00251F43"/>
    <w:rsid w:val="002522C6"/>
    <w:rsid w:val="0025496C"/>
    <w:rsid w:val="00265ADD"/>
    <w:rsid w:val="002842F3"/>
    <w:rsid w:val="002914F9"/>
    <w:rsid w:val="0029373A"/>
    <w:rsid w:val="00295801"/>
    <w:rsid w:val="002A35D9"/>
    <w:rsid w:val="002A71D6"/>
    <w:rsid w:val="002C1FB9"/>
    <w:rsid w:val="002C259A"/>
    <w:rsid w:val="002E2629"/>
    <w:rsid w:val="002E4063"/>
    <w:rsid w:val="002E6086"/>
    <w:rsid w:val="002F6A26"/>
    <w:rsid w:val="00305D9C"/>
    <w:rsid w:val="00306913"/>
    <w:rsid w:val="00314A4F"/>
    <w:rsid w:val="00327003"/>
    <w:rsid w:val="0036606F"/>
    <w:rsid w:val="0037185F"/>
    <w:rsid w:val="00381AA3"/>
    <w:rsid w:val="00383B33"/>
    <w:rsid w:val="00385686"/>
    <w:rsid w:val="00385C7F"/>
    <w:rsid w:val="003A61AB"/>
    <w:rsid w:val="003B6583"/>
    <w:rsid w:val="003B72CD"/>
    <w:rsid w:val="003B7C8A"/>
    <w:rsid w:val="003C30A5"/>
    <w:rsid w:val="003C3234"/>
    <w:rsid w:val="003D19A3"/>
    <w:rsid w:val="003D51E9"/>
    <w:rsid w:val="003D524A"/>
    <w:rsid w:val="003D6137"/>
    <w:rsid w:val="003D7C21"/>
    <w:rsid w:val="003E03A4"/>
    <w:rsid w:val="003E3B8B"/>
    <w:rsid w:val="003E5DBE"/>
    <w:rsid w:val="00414523"/>
    <w:rsid w:val="00424FF4"/>
    <w:rsid w:val="004374A7"/>
    <w:rsid w:val="00454F9C"/>
    <w:rsid w:val="004559CD"/>
    <w:rsid w:val="0045690C"/>
    <w:rsid w:val="0046152B"/>
    <w:rsid w:val="0046223D"/>
    <w:rsid w:val="004645F6"/>
    <w:rsid w:val="0046583E"/>
    <w:rsid w:val="004667C8"/>
    <w:rsid w:val="004722F2"/>
    <w:rsid w:val="00473649"/>
    <w:rsid w:val="00475210"/>
    <w:rsid w:val="00475DCA"/>
    <w:rsid w:val="00485856"/>
    <w:rsid w:val="0049182E"/>
    <w:rsid w:val="004965CE"/>
    <w:rsid w:val="004A50D8"/>
    <w:rsid w:val="004A79EB"/>
    <w:rsid w:val="004B16FD"/>
    <w:rsid w:val="004B4AF3"/>
    <w:rsid w:val="004B68F5"/>
    <w:rsid w:val="004C0B31"/>
    <w:rsid w:val="004C2734"/>
    <w:rsid w:val="004C4109"/>
    <w:rsid w:val="004D4B78"/>
    <w:rsid w:val="004E3ADD"/>
    <w:rsid w:val="004E3F90"/>
    <w:rsid w:val="004E4DEC"/>
    <w:rsid w:val="004F3C23"/>
    <w:rsid w:val="00520618"/>
    <w:rsid w:val="00521D77"/>
    <w:rsid w:val="00526C92"/>
    <w:rsid w:val="00540BAB"/>
    <w:rsid w:val="00543F24"/>
    <w:rsid w:val="00556D54"/>
    <w:rsid w:val="0056279A"/>
    <w:rsid w:val="00567BA1"/>
    <w:rsid w:val="00590312"/>
    <w:rsid w:val="00594430"/>
    <w:rsid w:val="005B3B65"/>
    <w:rsid w:val="005B6375"/>
    <w:rsid w:val="005C05C2"/>
    <w:rsid w:val="005C06EB"/>
    <w:rsid w:val="005C0F35"/>
    <w:rsid w:val="005C42ED"/>
    <w:rsid w:val="005D07A5"/>
    <w:rsid w:val="005E262A"/>
    <w:rsid w:val="005E3CC3"/>
    <w:rsid w:val="005E64BA"/>
    <w:rsid w:val="005F2618"/>
    <w:rsid w:val="005F3798"/>
    <w:rsid w:val="006038D7"/>
    <w:rsid w:val="00616A2C"/>
    <w:rsid w:val="00617D2A"/>
    <w:rsid w:val="006312B1"/>
    <w:rsid w:val="006400BE"/>
    <w:rsid w:val="0064090A"/>
    <w:rsid w:val="00643D70"/>
    <w:rsid w:val="00652DAF"/>
    <w:rsid w:val="00671FB1"/>
    <w:rsid w:val="00672185"/>
    <w:rsid w:val="00677617"/>
    <w:rsid w:val="006820DB"/>
    <w:rsid w:val="00683785"/>
    <w:rsid w:val="0068471E"/>
    <w:rsid w:val="00685387"/>
    <w:rsid w:val="0069248B"/>
    <w:rsid w:val="00694A7E"/>
    <w:rsid w:val="00695ECB"/>
    <w:rsid w:val="00696126"/>
    <w:rsid w:val="006C778C"/>
    <w:rsid w:val="006E76FB"/>
    <w:rsid w:val="006F6A04"/>
    <w:rsid w:val="006F7236"/>
    <w:rsid w:val="006F7A70"/>
    <w:rsid w:val="00705B0E"/>
    <w:rsid w:val="00707682"/>
    <w:rsid w:val="00712362"/>
    <w:rsid w:val="00721B1D"/>
    <w:rsid w:val="007224A1"/>
    <w:rsid w:val="00724C10"/>
    <w:rsid w:val="00725256"/>
    <w:rsid w:val="00730E93"/>
    <w:rsid w:val="0074747F"/>
    <w:rsid w:val="007478FB"/>
    <w:rsid w:val="00753C2F"/>
    <w:rsid w:val="007609A6"/>
    <w:rsid w:val="007672D3"/>
    <w:rsid w:val="007825FF"/>
    <w:rsid w:val="00784794"/>
    <w:rsid w:val="007940EA"/>
    <w:rsid w:val="00794148"/>
    <w:rsid w:val="0079608F"/>
    <w:rsid w:val="007A22E9"/>
    <w:rsid w:val="007A44A5"/>
    <w:rsid w:val="007A4FDC"/>
    <w:rsid w:val="007B58D4"/>
    <w:rsid w:val="007C4DC2"/>
    <w:rsid w:val="007D0C9A"/>
    <w:rsid w:val="007E7043"/>
    <w:rsid w:val="0080558E"/>
    <w:rsid w:val="00807834"/>
    <w:rsid w:val="008173A5"/>
    <w:rsid w:val="008211DA"/>
    <w:rsid w:val="0082184C"/>
    <w:rsid w:val="008252B4"/>
    <w:rsid w:val="00830778"/>
    <w:rsid w:val="00831011"/>
    <w:rsid w:val="00831F59"/>
    <w:rsid w:val="00834CFE"/>
    <w:rsid w:val="00840C01"/>
    <w:rsid w:val="00842638"/>
    <w:rsid w:val="00844F75"/>
    <w:rsid w:val="008547AA"/>
    <w:rsid w:val="008658E7"/>
    <w:rsid w:val="008846BD"/>
    <w:rsid w:val="008A07E2"/>
    <w:rsid w:val="008A6165"/>
    <w:rsid w:val="008A6CF4"/>
    <w:rsid w:val="008B594C"/>
    <w:rsid w:val="008B75E1"/>
    <w:rsid w:val="008E2DB1"/>
    <w:rsid w:val="008F0BEA"/>
    <w:rsid w:val="0090074E"/>
    <w:rsid w:val="00901FAE"/>
    <w:rsid w:val="00904915"/>
    <w:rsid w:val="00904C53"/>
    <w:rsid w:val="00907B6D"/>
    <w:rsid w:val="00930574"/>
    <w:rsid w:val="00931225"/>
    <w:rsid w:val="00931C68"/>
    <w:rsid w:val="00932D7B"/>
    <w:rsid w:val="00935F96"/>
    <w:rsid w:val="0094680B"/>
    <w:rsid w:val="00947F23"/>
    <w:rsid w:val="00954619"/>
    <w:rsid w:val="0095489F"/>
    <w:rsid w:val="00973461"/>
    <w:rsid w:val="00975110"/>
    <w:rsid w:val="0098249A"/>
    <w:rsid w:val="009A1341"/>
    <w:rsid w:val="009A4B33"/>
    <w:rsid w:val="009A7EC5"/>
    <w:rsid w:val="009B2355"/>
    <w:rsid w:val="009B3C4D"/>
    <w:rsid w:val="009C0C8F"/>
    <w:rsid w:val="009C4053"/>
    <w:rsid w:val="009C6076"/>
    <w:rsid w:val="009D2940"/>
    <w:rsid w:val="009D5813"/>
    <w:rsid w:val="009F1845"/>
    <w:rsid w:val="009F59A6"/>
    <w:rsid w:val="009F7F54"/>
    <w:rsid w:val="00A115C9"/>
    <w:rsid w:val="00A137D6"/>
    <w:rsid w:val="00A17583"/>
    <w:rsid w:val="00A178EA"/>
    <w:rsid w:val="00A30BDD"/>
    <w:rsid w:val="00A34884"/>
    <w:rsid w:val="00A36799"/>
    <w:rsid w:val="00A47F80"/>
    <w:rsid w:val="00A51448"/>
    <w:rsid w:val="00A52A06"/>
    <w:rsid w:val="00A60D14"/>
    <w:rsid w:val="00A6236E"/>
    <w:rsid w:val="00A641D4"/>
    <w:rsid w:val="00A642F4"/>
    <w:rsid w:val="00A66687"/>
    <w:rsid w:val="00A67CDD"/>
    <w:rsid w:val="00A7443B"/>
    <w:rsid w:val="00A76F01"/>
    <w:rsid w:val="00A77139"/>
    <w:rsid w:val="00A81BDC"/>
    <w:rsid w:val="00A86AFC"/>
    <w:rsid w:val="00A917E4"/>
    <w:rsid w:val="00A91C65"/>
    <w:rsid w:val="00A92593"/>
    <w:rsid w:val="00AA7CD2"/>
    <w:rsid w:val="00AB0DF4"/>
    <w:rsid w:val="00AB79F9"/>
    <w:rsid w:val="00AC5563"/>
    <w:rsid w:val="00AD7498"/>
    <w:rsid w:val="00AE06A2"/>
    <w:rsid w:val="00AE1E38"/>
    <w:rsid w:val="00AF4086"/>
    <w:rsid w:val="00B0072F"/>
    <w:rsid w:val="00B023AA"/>
    <w:rsid w:val="00B06C1E"/>
    <w:rsid w:val="00B10A3A"/>
    <w:rsid w:val="00B1607D"/>
    <w:rsid w:val="00B26FB8"/>
    <w:rsid w:val="00B31F51"/>
    <w:rsid w:val="00B3662B"/>
    <w:rsid w:val="00B408A7"/>
    <w:rsid w:val="00B5359D"/>
    <w:rsid w:val="00B53894"/>
    <w:rsid w:val="00B6256D"/>
    <w:rsid w:val="00B65EEC"/>
    <w:rsid w:val="00B74401"/>
    <w:rsid w:val="00B772F6"/>
    <w:rsid w:val="00B873CF"/>
    <w:rsid w:val="00BA2002"/>
    <w:rsid w:val="00BA364D"/>
    <w:rsid w:val="00BA42C9"/>
    <w:rsid w:val="00BA67CB"/>
    <w:rsid w:val="00BC1D13"/>
    <w:rsid w:val="00BC6A55"/>
    <w:rsid w:val="00BE145A"/>
    <w:rsid w:val="00BF338C"/>
    <w:rsid w:val="00BF4064"/>
    <w:rsid w:val="00BF6BBB"/>
    <w:rsid w:val="00C0564B"/>
    <w:rsid w:val="00C10B52"/>
    <w:rsid w:val="00C11ED8"/>
    <w:rsid w:val="00C242AE"/>
    <w:rsid w:val="00C34E06"/>
    <w:rsid w:val="00C4034A"/>
    <w:rsid w:val="00C62D73"/>
    <w:rsid w:val="00C67FAA"/>
    <w:rsid w:val="00C76681"/>
    <w:rsid w:val="00C84183"/>
    <w:rsid w:val="00C85B77"/>
    <w:rsid w:val="00C9116C"/>
    <w:rsid w:val="00CA4656"/>
    <w:rsid w:val="00CA5FF9"/>
    <w:rsid w:val="00CB324E"/>
    <w:rsid w:val="00CB38C2"/>
    <w:rsid w:val="00CB4540"/>
    <w:rsid w:val="00CB6E12"/>
    <w:rsid w:val="00CC244B"/>
    <w:rsid w:val="00CD2AEE"/>
    <w:rsid w:val="00CE14B7"/>
    <w:rsid w:val="00CE1B3A"/>
    <w:rsid w:val="00CE3DF0"/>
    <w:rsid w:val="00CE3E6B"/>
    <w:rsid w:val="00CE6D19"/>
    <w:rsid w:val="00CF7C73"/>
    <w:rsid w:val="00D04FEB"/>
    <w:rsid w:val="00D11184"/>
    <w:rsid w:val="00D163EC"/>
    <w:rsid w:val="00D16619"/>
    <w:rsid w:val="00D22341"/>
    <w:rsid w:val="00D249CC"/>
    <w:rsid w:val="00D33590"/>
    <w:rsid w:val="00D35C8C"/>
    <w:rsid w:val="00D41E29"/>
    <w:rsid w:val="00D52921"/>
    <w:rsid w:val="00D61172"/>
    <w:rsid w:val="00D6156F"/>
    <w:rsid w:val="00D7118C"/>
    <w:rsid w:val="00D7544E"/>
    <w:rsid w:val="00D8150B"/>
    <w:rsid w:val="00D84085"/>
    <w:rsid w:val="00D85BB4"/>
    <w:rsid w:val="00D9413A"/>
    <w:rsid w:val="00D94410"/>
    <w:rsid w:val="00DB2742"/>
    <w:rsid w:val="00DD1323"/>
    <w:rsid w:val="00DD232F"/>
    <w:rsid w:val="00DE0062"/>
    <w:rsid w:val="00DE44A6"/>
    <w:rsid w:val="00DF0C19"/>
    <w:rsid w:val="00DF49EC"/>
    <w:rsid w:val="00DF7B33"/>
    <w:rsid w:val="00E119CE"/>
    <w:rsid w:val="00E14E00"/>
    <w:rsid w:val="00E22D34"/>
    <w:rsid w:val="00E236CB"/>
    <w:rsid w:val="00E24ACE"/>
    <w:rsid w:val="00E4555D"/>
    <w:rsid w:val="00E51AC0"/>
    <w:rsid w:val="00E57B3B"/>
    <w:rsid w:val="00E663ED"/>
    <w:rsid w:val="00E67C64"/>
    <w:rsid w:val="00E71365"/>
    <w:rsid w:val="00E74758"/>
    <w:rsid w:val="00E77A29"/>
    <w:rsid w:val="00E87514"/>
    <w:rsid w:val="00E9205F"/>
    <w:rsid w:val="00E9256F"/>
    <w:rsid w:val="00EA3ED8"/>
    <w:rsid w:val="00EA44ED"/>
    <w:rsid w:val="00EA77EE"/>
    <w:rsid w:val="00EB1235"/>
    <w:rsid w:val="00EE1331"/>
    <w:rsid w:val="00EE3E66"/>
    <w:rsid w:val="00EF2FC2"/>
    <w:rsid w:val="00F30F0C"/>
    <w:rsid w:val="00F41104"/>
    <w:rsid w:val="00F438A1"/>
    <w:rsid w:val="00F5386D"/>
    <w:rsid w:val="00F579BC"/>
    <w:rsid w:val="00F6008A"/>
    <w:rsid w:val="00F65C52"/>
    <w:rsid w:val="00F678CD"/>
    <w:rsid w:val="00F74F51"/>
    <w:rsid w:val="00F75CA7"/>
    <w:rsid w:val="00F87123"/>
    <w:rsid w:val="00F93775"/>
    <w:rsid w:val="00F96051"/>
    <w:rsid w:val="00FA196D"/>
    <w:rsid w:val="00FA5E6E"/>
    <w:rsid w:val="00FB0B34"/>
    <w:rsid w:val="00FB1248"/>
    <w:rsid w:val="00FC726F"/>
    <w:rsid w:val="00FD4DCC"/>
    <w:rsid w:val="00FD5938"/>
    <w:rsid w:val="00FD5C39"/>
    <w:rsid w:val="00FD7D9A"/>
    <w:rsid w:val="00FF1115"/>
    <w:rsid w:val="00FF42B6"/>
    <w:rsid w:val="4951157E"/>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iPriority="0" w:semiHidden="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character" w:default="1" w:styleId="29">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40"/>
    <w:qFormat/>
    <w:uiPriority w:val="0"/>
    <w:rPr>
      <w:rFonts w:asciiTheme="minorHAnsi" w:hAnsiTheme="minorHAnsi" w:eastAsiaTheme="minorEastAsia" w:cstheme="minorBidi"/>
      <w:b/>
      <w:bCs/>
    </w:rPr>
  </w:style>
  <w:style w:type="paragraph" w:styleId="6">
    <w:name w:val="annotation text"/>
    <w:basedOn w:val="1"/>
    <w:link w:val="49"/>
    <w:unhideWhenUsed/>
    <w:qFormat/>
    <w:uiPriority w:val="0"/>
    <w:pPr>
      <w:jc w:val="left"/>
    </w:pPr>
  </w:style>
  <w:style w:type="paragraph" w:styleId="7">
    <w:name w:val="toc 7"/>
    <w:basedOn w:val="1"/>
    <w:next w:val="1"/>
    <w:uiPriority w:val="0"/>
    <w:pPr>
      <w:ind w:left="1260"/>
      <w:jc w:val="left"/>
    </w:pPr>
    <w:rPr>
      <w:rFonts w:ascii="Calibri" w:hAnsi="Calibri" w:cs="Calibri"/>
      <w:sz w:val="18"/>
      <w:szCs w:val="18"/>
    </w:rPr>
  </w:style>
  <w:style w:type="paragraph" w:styleId="8">
    <w:name w:val="Normal Indent"/>
    <w:basedOn w:val="1"/>
    <w:link w:val="38"/>
    <w:qFormat/>
    <w:uiPriority w:val="0"/>
    <w:pPr>
      <w:ind w:firstLine="420"/>
    </w:pPr>
    <w:rPr>
      <w:rFonts w:asciiTheme="minorHAnsi" w:hAnsiTheme="minorHAnsi" w:cstheme="minorBidi"/>
      <w:szCs w:val="22"/>
    </w:rPr>
  </w:style>
  <w:style w:type="paragraph" w:styleId="9">
    <w:name w:val="Body Text"/>
    <w:basedOn w:val="1"/>
    <w:link w:val="43"/>
    <w:uiPriority w:val="0"/>
    <w:pPr>
      <w:spacing w:after="120"/>
    </w:pPr>
  </w:style>
  <w:style w:type="paragraph" w:styleId="10">
    <w:name w:val="Body Text Indent"/>
    <w:basedOn w:val="1"/>
    <w:link w:val="42"/>
    <w:qFormat/>
    <w:uiPriority w:val="0"/>
    <w:pPr>
      <w:ind w:firstLine="480" w:firstLineChars="200"/>
    </w:pPr>
    <w:rPr>
      <w:rFonts w:ascii="楷体_GB2312" w:eastAsia="楷体_GB2312"/>
      <w:sz w:val="24"/>
    </w:rPr>
  </w:style>
  <w:style w:type="paragraph" w:styleId="11">
    <w:name w:val="toc 5"/>
    <w:basedOn w:val="1"/>
    <w:next w:val="1"/>
    <w:uiPriority w:val="0"/>
    <w:pPr>
      <w:ind w:left="840"/>
      <w:jc w:val="left"/>
    </w:pPr>
    <w:rPr>
      <w:rFonts w:ascii="Calibri" w:hAnsi="Calibri" w:cs="Calibri"/>
      <w:sz w:val="18"/>
      <w:szCs w:val="18"/>
    </w:rPr>
  </w:style>
  <w:style w:type="paragraph" w:styleId="12">
    <w:name w:val="toc 3"/>
    <w:basedOn w:val="1"/>
    <w:next w:val="1"/>
    <w:unhideWhenUsed/>
    <w:qFormat/>
    <w:uiPriority w:val="39"/>
    <w:pPr>
      <w:ind w:left="420"/>
      <w:jc w:val="left"/>
    </w:pPr>
    <w:rPr>
      <w:rFonts w:ascii="Calibri" w:hAnsi="Calibri" w:cs="Calibri"/>
      <w:i/>
      <w:iCs/>
      <w:sz w:val="20"/>
      <w:szCs w:val="20"/>
    </w:rPr>
  </w:style>
  <w:style w:type="paragraph" w:styleId="13">
    <w:name w:val="Plain Text"/>
    <w:basedOn w:val="1"/>
    <w:link w:val="48"/>
    <w:qFormat/>
    <w:uiPriority w:val="0"/>
    <w:rPr>
      <w:rFonts w:ascii="宋体" w:hAnsi="Courier New"/>
      <w:szCs w:val="20"/>
    </w:rPr>
  </w:style>
  <w:style w:type="paragraph" w:styleId="14">
    <w:name w:val="toc 8"/>
    <w:basedOn w:val="1"/>
    <w:next w:val="1"/>
    <w:qFormat/>
    <w:uiPriority w:val="0"/>
    <w:pPr>
      <w:ind w:left="1470"/>
      <w:jc w:val="left"/>
    </w:pPr>
    <w:rPr>
      <w:rFonts w:ascii="Calibri" w:hAnsi="Calibri" w:cs="Calibri"/>
      <w:sz w:val="18"/>
      <w:szCs w:val="18"/>
    </w:rPr>
  </w:style>
  <w:style w:type="paragraph" w:styleId="15">
    <w:name w:val="Date"/>
    <w:basedOn w:val="1"/>
    <w:next w:val="1"/>
    <w:link w:val="54"/>
    <w:uiPriority w:val="0"/>
    <w:rPr>
      <w:rFonts w:eastAsia="黑体"/>
      <w:sz w:val="24"/>
      <w:szCs w:val="20"/>
    </w:rPr>
  </w:style>
  <w:style w:type="paragraph" w:styleId="16">
    <w:name w:val="Body Text Indent 2"/>
    <w:basedOn w:val="1"/>
    <w:link w:val="52"/>
    <w:qFormat/>
    <w:uiPriority w:val="0"/>
    <w:pPr>
      <w:spacing w:after="120" w:line="480" w:lineRule="auto"/>
      <w:ind w:left="420" w:leftChars="200"/>
    </w:pPr>
  </w:style>
  <w:style w:type="paragraph" w:styleId="17">
    <w:name w:val="Balloon Text"/>
    <w:basedOn w:val="1"/>
    <w:link w:val="41"/>
    <w:qFormat/>
    <w:uiPriority w:val="0"/>
    <w:rPr>
      <w:rFonts w:asciiTheme="minorHAnsi" w:hAnsiTheme="minorHAnsi" w:eastAsiaTheme="minorEastAsia" w:cstheme="minorBidi"/>
      <w:sz w:val="18"/>
      <w:szCs w:val="18"/>
    </w:rPr>
  </w:style>
  <w:style w:type="paragraph" w:styleId="18">
    <w:name w:val="footer"/>
    <w:basedOn w:val="1"/>
    <w:link w:val="51"/>
    <w:qFormat/>
    <w:uiPriority w:val="0"/>
    <w:pPr>
      <w:tabs>
        <w:tab w:val="center" w:pos="4153"/>
        <w:tab w:val="right" w:pos="8306"/>
      </w:tabs>
      <w:snapToGrid w:val="0"/>
      <w:jc w:val="left"/>
    </w:pPr>
    <w:rPr>
      <w:sz w:val="18"/>
      <w:szCs w:val="18"/>
    </w:rPr>
  </w:style>
  <w:style w:type="paragraph" w:styleId="19">
    <w:name w:val="header"/>
    <w:basedOn w:val="1"/>
    <w:link w:val="53"/>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Calibri" w:hAnsi="Calibri" w:cs="Calibri"/>
      <w:b/>
      <w:bCs/>
      <w:caps/>
      <w:sz w:val="20"/>
      <w:szCs w:val="20"/>
    </w:rPr>
  </w:style>
  <w:style w:type="paragraph" w:styleId="21">
    <w:name w:val="toc 4"/>
    <w:basedOn w:val="1"/>
    <w:next w:val="1"/>
    <w:qFormat/>
    <w:uiPriority w:val="0"/>
    <w:pPr>
      <w:ind w:left="630"/>
      <w:jc w:val="left"/>
    </w:pPr>
    <w:rPr>
      <w:rFonts w:ascii="Calibri" w:hAnsi="Calibri" w:cs="Calibri"/>
      <w:sz w:val="18"/>
      <w:szCs w:val="18"/>
    </w:rPr>
  </w:style>
  <w:style w:type="paragraph" w:styleId="22">
    <w:name w:val="toc 6"/>
    <w:basedOn w:val="1"/>
    <w:next w:val="1"/>
    <w:qFormat/>
    <w:uiPriority w:val="0"/>
    <w:pPr>
      <w:ind w:left="1050"/>
      <w:jc w:val="left"/>
    </w:pPr>
    <w:rPr>
      <w:rFonts w:ascii="Calibri" w:hAnsi="Calibri" w:cs="Calibri"/>
      <w:sz w:val="18"/>
      <w:szCs w:val="18"/>
    </w:rPr>
  </w:style>
  <w:style w:type="paragraph" w:styleId="23">
    <w:name w:val="Body Text Indent 3"/>
    <w:basedOn w:val="1"/>
    <w:link w:val="44"/>
    <w:qFormat/>
    <w:uiPriority w:val="0"/>
    <w:pPr>
      <w:tabs>
        <w:tab w:val="left" w:pos="900"/>
      </w:tabs>
      <w:spacing w:line="360" w:lineRule="auto"/>
      <w:ind w:firstLine="480"/>
    </w:pPr>
    <w:rPr>
      <w:rFonts w:ascii="幼圆" w:hAnsi="宋体" w:eastAsia="幼圆"/>
      <w:sz w:val="28"/>
      <w:szCs w:val="20"/>
    </w:rPr>
  </w:style>
  <w:style w:type="paragraph" w:styleId="24">
    <w:name w:val="toc 2"/>
    <w:basedOn w:val="1"/>
    <w:next w:val="1"/>
    <w:qFormat/>
    <w:uiPriority w:val="39"/>
    <w:pPr>
      <w:ind w:left="210"/>
      <w:jc w:val="left"/>
    </w:pPr>
    <w:rPr>
      <w:rFonts w:ascii="Calibri" w:hAnsi="Calibri" w:cs="Calibri"/>
      <w:smallCaps/>
      <w:sz w:val="20"/>
      <w:szCs w:val="20"/>
    </w:rPr>
  </w:style>
  <w:style w:type="paragraph" w:styleId="25">
    <w:name w:val="toc 9"/>
    <w:basedOn w:val="1"/>
    <w:next w:val="1"/>
    <w:uiPriority w:val="0"/>
    <w:pPr>
      <w:ind w:left="1680"/>
      <w:jc w:val="left"/>
    </w:pPr>
    <w:rPr>
      <w:rFonts w:ascii="Calibri" w:hAnsi="Calibri" w:cs="Calibri"/>
      <w:sz w:val="18"/>
      <w:szCs w:val="18"/>
    </w:rPr>
  </w:style>
  <w:style w:type="paragraph" w:styleId="26">
    <w:name w:val="Body Text 2"/>
    <w:basedOn w:val="1"/>
    <w:link w:val="46"/>
    <w:uiPriority w:val="0"/>
    <w:pPr>
      <w:spacing w:after="120" w:line="480" w:lineRule="auto"/>
    </w:pPr>
  </w:style>
  <w:style w:type="paragraph" w:styleId="27">
    <w:name w:val="Normal (Web)"/>
    <w:basedOn w:val="1"/>
    <w:qFormat/>
    <w:uiPriority w:val="0"/>
    <w:pPr>
      <w:widowControl/>
      <w:spacing w:before="100" w:beforeAutospacing="1" w:after="100" w:afterAutospacing="1"/>
      <w:jc w:val="left"/>
    </w:pPr>
    <w:rPr>
      <w:rFonts w:ascii="Arial Unicode MS" w:hAnsi="Arial Unicode MS" w:eastAsia="Arial Unicode MS"/>
      <w:color w:val="000000"/>
      <w:kern w:val="0"/>
      <w:sz w:val="24"/>
      <w:lang w:eastAsia="en-US"/>
    </w:rPr>
  </w:style>
  <w:style w:type="paragraph" w:styleId="28">
    <w:name w:val="Title"/>
    <w:basedOn w:val="1"/>
    <w:next w:val="1"/>
    <w:link w:val="45"/>
    <w:qFormat/>
    <w:uiPriority w:val="0"/>
    <w:pPr>
      <w:spacing w:before="240" w:after="60"/>
      <w:jc w:val="center"/>
      <w:outlineLvl w:val="0"/>
    </w:pPr>
    <w:rPr>
      <w:rFonts w:ascii="Cambria" w:hAnsi="Cambria"/>
      <w:b/>
      <w:bCs/>
      <w:sz w:val="32"/>
      <w:szCs w:val="32"/>
    </w:rPr>
  </w:style>
  <w:style w:type="character" w:styleId="30">
    <w:name w:val="Hyperlink"/>
    <w:qFormat/>
    <w:uiPriority w:val="99"/>
    <w:rPr>
      <w:color w:val="0000FF"/>
      <w:u w:val="single"/>
    </w:rPr>
  </w:style>
  <w:style w:type="character" w:styleId="31">
    <w:name w:val="annotation reference"/>
    <w:basedOn w:val="29"/>
    <w:uiPriority w:val="99"/>
    <w:rPr>
      <w:sz w:val="21"/>
      <w:szCs w:val="21"/>
    </w:rPr>
  </w:style>
  <w:style w:type="character" w:customStyle="1" w:styleId="33">
    <w:name w:val="标题 1 字符"/>
    <w:basedOn w:val="29"/>
    <w:link w:val="2"/>
    <w:uiPriority w:val="0"/>
    <w:rPr>
      <w:rFonts w:ascii="Times New Roman" w:hAnsi="Times New Roman" w:eastAsia="宋体" w:cs="Times New Roman"/>
      <w:b/>
      <w:bCs/>
      <w:kern w:val="44"/>
      <w:sz w:val="44"/>
      <w:szCs w:val="44"/>
    </w:rPr>
  </w:style>
  <w:style w:type="character" w:customStyle="1" w:styleId="34">
    <w:name w:val="标题 2 字符"/>
    <w:basedOn w:val="29"/>
    <w:link w:val="3"/>
    <w:uiPriority w:val="0"/>
    <w:rPr>
      <w:rFonts w:ascii="Arial" w:hAnsi="Arial" w:eastAsia="黑体" w:cs="Times New Roman"/>
      <w:b/>
      <w:bCs/>
      <w:sz w:val="32"/>
      <w:szCs w:val="32"/>
    </w:rPr>
  </w:style>
  <w:style w:type="character" w:customStyle="1" w:styleId="35">
    <w:name w:val="标题 3 字符"/>
    <w:basedOn w:val="29"/>
    <w:link w:val="4"/>
    <w:qFormat/>
    <w:uiPriority w:val="0"/>
    <w:rPr>
      <w:rFonts w:ascii="Times New Roman" w:hAnsi="Times New Roman" w:eastAsia="宋体" w:cs="Times New Roman"/>
      <w:b/>
      <w:bCs/>
      <w:sz w:val="32"/>
      <w:szCs w:val="32"/>
    </w:rPr>
  </w:style>
  <w:style w:type="character" w:customStyle="1" w:styleId="36">
    <w:name w:val="apple-converted-space"/>
    <w:qFormat/>
    <w:uiPriority w:val="0"/>
    <w:rPr>
      <w:rFonts w:cs="Times New Roman"/>
    </w:rPr>
  </w:style>
  <w:style w:type="character" w:customStyle="1" w:styleId="37">
    <w:name w:val="批注文字 Char"/>
    <w:basedOn w:val="29"/>
    <w:uiPriority w:val="0"/>
    <w:rPr>
      <w:kern w:val="2"/>
      <w:sz w:val="21"/>
      <w:szCs w:val="24"/>
    </w:rPr>
  </w:style>
  <w:style w:type="character" w:customStyle="1" w:styleId="38">
    <w:name w:val="正文缩进 字符"/>
    <w:link w:val="8"/>
    <w:qFormat/>
    <w:uiPriority w:val="0"/>
    <w:rPr>
      <w:rFonts w:eastAsia="宋体"/>
    </w:rPr>
  </w:style>
  <w:style w:type="character" w:customStyle="1" w:styleId="39">
    <w:name w:val="apple-style-span"/>
    <w:qFormat/>
    <w:uiPriority w:val="0"/>
    <w:rPr>
      <w:rFonts w:cs="Times New Roman"/>
    </w:rPr>
  </w:style>
  <w:style w:type="character" w:customStyle="1" w:styleId="40">
    <w:name w:val="批注主题 字符"/>
    <w:basedOn w:val="37"/>
    <w:link w:val="5"/>
    <w:qFormat/>
    <w:uiPriority w:val="0"/>
    <w:rPr>
      <w:b/>
      <w:bCs/>
      <w:kern w:val="2"/>
      <w:sz w:val="21"/>
      <w:szCs w:val="24"/>
    </w:rPr>
  </w:style>
  <w:style w:type="character" w:customStyle="1" w:styleId="41">
    <w:name w:val="批注框文本 字符"/>
    <w:link w:val="17"/>
    <w:qFormat/>
    <w:uiPriority w:val="0"/>
    <w:rPr>
      <w:sz w:val="18"/>
      <w:szCs w:val="18"/>
    </w:rPr>
  </w:style>
  <w:style w:type="character" w:customStyle="1" w:styleId="42">
    <w:name w:val="正文文本缩进 字符"/>
    <w:basedOn w:val="29"/>
    <w:link w:val="10"/>
    <w:uiPriority w:val="0"/>
    <w:rPr>
      <w:rFonts w:ascii="楷体_GB2312" w:hAnsi="Times New Roman" w:eastAsia="楷体_GB2312" w:cs="Times New Roman"/>
      <w:sz w:val="24"/>
      <w:szCs w:val="24"/>
    </w:rPr>
  </w:style>
  <w:style w:type="character" w:customStyle="1" w:styleId="43">
    <w:name w:val="正文文本 字符"/>
    <w:basedOn w:val="29"/>
    <w:link w:val="9"/>
    <w:qFormat/>
    <w:uiPriority w:val="0"/>
    <w:rPr>
      <w:rFonts w:ascii="Times New Roman" w:hAnsi="Times New Roman" w:eastAsia="宋体" w:cs="Times New Roman"/>
      <w:szCs w:val="24"/>
    </w:rPr>
  </w:style>
  <w:style w:type="character" w:customStyle="1" w:styleId="44">
    <w:name w:val="正文文本缩进 3 字符"/>
    <w:basedOn w:val="29"/>
    <w:link w:val="23"/>
    <w:uiPriority w:val="0"/>
    <w:rPr>
      <w:rFonts w:ascii="幼圆" w:hAnsi="宋体" w:eastAsia="幼圆" w:cs="Times New Roman"/>
      <w:sz w:val="28"/>
      <w:szCs w:val="20"/>
    </w:rPr>
  </w:style>
  <w:style w:type="character" w:customStyle="1" w:styleId="45">
    <w:name w:val="标题 字符"/>
    <w:basedOn w:val="29"/>
    <w:link w:val="28"/>
    <w:qFormat/>
    <w:uiPriority w:val="0"/>
    <w:rPr>
      <w:rFonts w:ascii="Cambria" w:hAnsi="Cambria" w:eastAsia="宋体" w:cs="Times New Roman"/>
      <w:b/>
      <w:bCs/>
      <w:sz w:val="32"/>
      <w:szCs w:val="32"/>
    </w:rPr>
  </w:style>
  <w:style w:type="character" w:customStyle="1" w:styleId="46">
    <w:name w:val="正文文本 2 字符"/>
    <w:basedOn w:val="29"/>
    <w:link w:val="26"/>
    <w:qFormat/>
    <w:uiPriority w:val="0"/>
    <w:rPr>
      <w:rFonts w:ascii="Times New Roman" w:hAnsi="Times New Roman" w:eastAsia="宋体" w:cs="Times New Roman"/>
      <w:szCs w:val="24"/>
    </w:rPr>
  </w:style>
  <w:style w:type="character" w:customStyle="1" w:styleId="47">
    <w:name w:val="批注框文本 Char1"/>
    <w:basedOn w:val="29"/>
    <w:semiHidden/>
    <w:qFormat/>
    <w:uiPriority w:val="99"/>
    <w:rPr>
      <w:rFonts w:ascii="Times New Roman" w:hAnsi="Times New Roman" w:eastAsia="宋体" w:cs="Times New Roman"/>
      <w:sz w:val="18"/>
      <w:szCs w:val="18"/>
    </w:rPr>
  </w:style>
  <w:style w:type="character" w:customStyle="1" w:styleId="48">
    <w:name w:val="纯文本 字符"/>
    <w:basedOn w:val="29"/>
    <w:link w:val="13"/>
    <w:uiPriority w:val="0"/>
    <w:rPr>
      <w:rFonts w:ascii="宋体" w:hAnsi="Courier New" w:eastAsia="宋体" w:cs="Times New Roman"/>
      <w:szCs w:val="20"/>
    </w:rPr>
  </w:style>
  <w:style w:type="character" w:customStyle="1" w:styleId="49">
    <w:name w:val="批注文字 字符"/>
    <w:basedOn w:val="29"/>
    <w:link w:val="6"/>
    <w:qFormat/>
    <w:uiPriority w:val="0"/>
    <w:rPr>
      <w:rFonts w:ascii="Times New Roman" w:hAnsi="Times New Roman" w:eastAsia="宋体" w:cs="Times New Roman"/>
      <w:szCs w:val="24"/>
    </w:rPr>
  </w:style>
  <w:style w:type="character" w:customStyle="1" w:styleId="50">
    <w:name w:val="批注主题 Char1"/>
    <w:basedOn w:val="49"/>
    <w:semiHidden/>
    <w:qFormat/>
    <w:uiPriority w:val="99"/>
    <w:rPr>
      <w:rFonts w:ascii="Times New Roman" w:hAnsi="Times New Roman" w:eastAsia="宋体" w:cs="Times New Roman"/>
      <w:b/>
      <w:bCs/>
      <w:szCs w:val="24"/>
    </w:rPr>
  </w:style>
  <w:style w:type="character" w:customStyle="1" w:styleId="51">
    <w:name w:val="页脚 字符"/>
    <w:basedOn w:val="29"/>
    <w:link w:val="18"/>
    <w:uiPriority w:val="0"/>
    <w:rPr>
      <w:rFonts w:ascii="Times New Roman" w:hAnsi="Times New Roman" w:eastAsia="宋体" w:cs="Times New Roman"/>
      <w:sz w:val="18"/>
      <w:szCs w:val="18"/>
    </w:rPr>
  </w:style>
  <w:style w:type="character" w:customStyle="1" w:styleId="52">
    <w:name w:val="正文文本缩进 2 字符"/>
    <w:basedOn w:val="29"/>
    <w:link w:val="16"/>
    <w:uiPriority w:val="0"/>
    <w:rPr>
      <w:rFonts w:ascii="Times New Roman" w:hAnsi="Times New Roman" w:eastAsia="宋体" w:cs="Times New Roman"/>
      <w:szCs w:val="24"/>
    </w:rPr>
  </w:style>
  <w:style w:type="character" w:customStyle="1" w:styleId="53">
    <w:name w:val="页眉 字符"/>
    <w:basedOn w:val="29"/>
    <w:link w:val="19"/>
    <w:uiPriority w:val="0"/>
    <w:rPr>
      <w:rFonts w:ascii="Times New Roman" w:hAnsi="Times New Roman" w:eastAsia="宋体" w:cs="Times New Roman"/>
      <w:sz w:val="18"/>
      <w:szCs w:val="18"/>
    </w:rPr>
  </w:style>
  <w:style w:type="character" w:customStyle="1" w:styleId="54">
    <w:name w:val="日期 字符"/>
    <w:basedOn w:val="29"/>
    <w:link w:val="15"/>
    <w:uiPriority w:val="0"/>
    <w:rPr>
      <w:rFonts w:ascii="Times New Roman" w:hAnsi="Times New Roman" w:eastAsia="黑体" w:cs="Times New Roman"/>
      <w:sz w:val="24"/>
      <w:szCs w:val="20"/>
    </w:rPr>
  </w:style>
  <w:style w:type="paragraph" w:customStyle="1" w:styleId="55">
    <w:name w:val="Char Char Char Char Char Char Char Char Char Char Char"/>
    <w:basedOn w:val="1"/>
    <w:uiPriority w:val="0"/>
  </w:style>
  <w:style w:type="paragraph" w:customStyle="1" w:styleId="56">
    <w:name w:val="Char Char1 Char Char Char Char Char Char Char Char Char Char Char Char Char Char Char Char"/>
    <w:basedOn w:val="1"/>
    <w:uiPriority w:val="0"/>
    <w:pPr>
      <w:widowControl/>
      <w:autoSpaceDE w:val="0"/>
      <w:autoSpaceDN w:val="0"/>
      <w:adjustRightInd w:val="0"/>
      <w:jc w:val="left"/>
    </w:pPr>
    <w:rPr>
      <w:rFonts w:ascii="Futura Bk" w:hAnsi="Futura Bk"/>
      <w:kern w:val="0"/>
      <w:sz w:val="20"/>
      <w:szCs w:val="20"/>
      <w:lang w:val="en-GB" w:eastAsia="en-US"/>
    </w:rPr>
  </w:style>
  <w:style w:type="paragraph" w:customStyle="1" w:styleId="57">
    <w:name w:val="Char"/>
    <w:basedOn w:val="1"/>
    <w:qFormat/>
    <w:uiPriority w:val="0"/>
  </w:style>
  <w:style w:type="paragraph" w:customStyle="1" w:styleId="58">
    <w:name w:val="Char Char Char Char Char Char Char Char"/>
    <w:basedOn w:val="1"/>
    <w:uiPriority w:val="0"/>
  </w:style>
  <w:style w:type="paragraph" w:customStyle="1" w:styleId="59">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0">
    <w:name w:val="Char Char Char Char Char Char Char"/>
    <w:basedOn w:val="1"/>
    <w:uiPriority w:val="0"/>
  </w:style>
  <w:style w:type="paragraph" w:customStyle="1" w:styleId="61">
    <w:name w:val="灿"/>
    <w:basedOn w:val="1"/>
    <w:uiPriority w:val="0"/>
    <w:pPr>
      <w:tabs>
        <w:tab w:val="left" w:pos="2160"/>
        <w:tab w:val="left" w:pos="2520"/>
        <w:tab w:val="left" w:pos="2880"/>
        <w:tab w:val="left" w:pos="3240"/>
      </w:tabs>
    </w:pPr>
    <w:rPr>
      <w:rFonts w:ascii="華康中楷體" w:hAnsi="Arial" w:eastAsia="華康中楷體"/>
      <w:snapToGrid w:val="0"/>
      <w:kern w:val="0"/>
      <w:sz w:val="24"/>
      <w:szCs w:val="20"/>
      <w:lang w:eastAsia="en-US"/>
    </w:rPr>
  </w:style>
  <w:style w:type="paragraph" w:customStyle="1" w:styleId="62">
    <w:name w:val="条款标题"/>
    <w:basedOn w:val="63"/>
    <w:qFormat/>
    <w:uiPriority w:val="0"/>
    <w:pPr>
      <w:tabs>
        <w:tab w:val="left" w:pos="840"/>
      </w:tabs>
      <w:ind w:left="0" w:leftChars="0" w:firstLine="0" w:firstLineChars="0"/>
    </w:pPr>
    <w:rPr>
      <w:b/>
    </w:rPr>
  </w:style>
  <w:style w:type="paragraph" w:customStyle="1" w:styleId="63">
    <w:name w:val="条款正文"/>
    <w:basedOn w:val="1"/>
    <w:qFormat/>
    <w:uiPriority w:val="0"/>
    <w:pPr>
      <w:adjustRightInd w:val="0"/>
      <w:snapToGrid w:val="0"/>
      <w:ind w:left="840" w:leftChars="400" w:firstLine="420" w:firstLineChars="200"/>
    </w:pPr>
  </w:style>
  <w:style w:type="paragraph" w:customStyle="1" w:styleId="64">
    <w:name w:val="Char Char Char Char"/>
    <w:basedOn w:val="1"/>
    <w:uiPriority w:val="0"/>
  </w:style>
  <w:style w:type="paragraph" w:customStyle="1" w:styleId="65">
    <w:name w:val="Char Char Char1 Char Char Char Char Char Char Char Char Char Char Char Char Char Char Char Char Char Char Char"/>
    <w:basedOn w:val="1"/>
    <w:uiPriority w:val="0"/>
  </w:style>
  <w:style w:type="paragraph" w:customStyle="1" w:styleId="66">
    <w:name w:val="Char Char1"/>
    <w:basedOn w:val="1"/>
    <w:uiPriority w:val="0"/>
  </w:style>
  <w:style w:type="paragraph" w:customStyle="1" w:styleId="67">
    <w:name w:val="List Paragraph"/>
    <w:basedOn w:val="1"/>
    <w:qFormat/>
    <w:uiPriority w:val="34"/>
    <w:pPr>
      <w:ind w:left="567"/>
    </w:pPr>
    <w:rPr>
      <w:rFonts w:hAnsi="Calibri"/>
      <w:sz w:val="28"/>
      <w:szCs w:val="28"/>
    </w:rPr>
  </w:style>
  <w:style w:type="paragraph" w:customStyle="1" w:styleId="68">
    <w:name w:val="列出段落1"/>
    <w:basedOn w:val="1"/>
    <w:uiPriority w:val="99"/>
    <w:pPr>
      <w:ind w:firstLine="420" w:firstLineChars="200"/>
    </w:pPr>
    <w:rPr>
      <w:szCs w:val="21"/>
    </w:rPr>
  </w:style>
  <w:style w:type="paragraph" w:customStyle="1" w:styleId="69">
    <w:name w:val="新标题1"/>
    <w:basedOn w:val="1"/>
    <w:link w:val="71"/>
    <w:uiPriority w:val="99"/>
    <w:pPr>
      <w:spacing w:beforeLines="50"/>
      <w:jc w:val="left"/>
    </w:pPr>
    <w:rPr>
      <w:rFonts w:ascii="宋体" w:hAnsi="宋体" w:cs="宋体"/>
      <w:b/>
      <w:bCs/>
      <w:sz w:val="32"/>
      <w:szCs w:val="32"/>
    </w:rPr>
  </w:style>
  <w:style w:type="paragraph" w:customStyle="1" w:styleId="70">
    <w:name w:val="新标题2"/>
    <w:basedOn w:val="1"/>
    <w:link w:val="72"/>
    <w:qFormat/>
    <w:uiPriority w:val="99"/>
    <w:pPr>
      <w:spacing w:beforeLines="50"/>
      <w:ind w:firstLine="424" w:firstLineChars="192"/>
    </w:pPr>
    <w:rPr>
      <w:rFonts w:eastAsia="仿宋_GB2312"/>
      <w:b/>
      <w:bCs/>
      <w:spacing w:val="-10"/>
      <w:sz w:val="24"/>
    </w:rPr>
  </w:style>
  <w:style w:type="character" w:customStyle="1" w:styleId="71">
    <w:name w:val="新标题1 Char"/>
    <w:basedOn w:val="29"/>
    <w:link w:val="69"/>
    <w:locked/>
    <w:uiPriority w:val="99"/>
    <w:rPr>
      <w:rFonts w:ascii="宋体" w:hAnsi="宋体" w:eastAsia="宋体" w:cs="宋体"/>
      <w:b/>
      <w:bCs/>
      <w:sz w:val="32"/>
      <w:szCs w:val="32"/>
    </w:rPr>
  </w:style>
  <w:style w:type="character" w:customStyle="1" w:styleId="72">
    <w:name w:val="新标题2 Char"/>
    <w:basedOn w:val="29"/>
    <w:link w:val="70"/>
    <w:locked/>
    <w:uiPriority w:val="99"/>
    <w:rPr>
      <w:rFonts w:ascii="Times New Roman" w:hAnsi="Times New Roman" w:eastAsia="仿宋_GB2312" w:cs="Times New Roman"/>
      <w:b/>
      <w:bCs/>
      <w:spacing w:val="-10"/>
      <w:sz w:val="24"/>
      <w:szCs w:val="24"/>
    </w:rPr>
  </w:style>
  <w:style w:type="paragraph" w:customStyle="1" w:styleId="73">
    <w:name w:val="Defaul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74">
    <w:name w:val="CM1"/>
    <w:basedOn w:val="73"/>
    <w:next w:val="73"/>
    <w:uiPriority w:val="0"/>
    <w:rPr>
      <w:color w:val="auto"/>
    </w:rPr>
  </w:style>
  <w:style w:type="paragraph" w:customStyle="1" w:styleId="75">
    <w:name w:val="CM11"/>
    <w:basedOn w:val="73"/>
    <w:next w:val="73"/>
    <w:uiPriority w:val="0"/>
    <w:pPr>
      <w:spacing w:after="250"/>
    </w:pPr>
    <w:rPr>
      <w:color w:val="auto"/>
    </w:rPr>
  </w:style>
  <w:style w:type="paragraph" w:customStyle="1" w:styleId="76">
    <w:name w:val="CM12"/>
    <w:basedOn w:val="73"/>
    <w:next w:val="73"/>
    <w:uiPriority w:val="0"/>
    <w:pPr>
      <w:spacing w:after="508"/>
    </w:pPr>
    <w:rPr>
      <w:color w:val="auto"/>
    </w:rPr>
  </w:style>
  <w:style w:type="paragraph" w:customStyle="1" w:styleId="77">
    <w:name w:val="CM13"/>
    <w:basedOn w:val="73"/>
    <w:next w:val="73"/>
    <w:uiPriority w:val="0"/>
    <w:pPr>
      <w:spacing w:after="758"/>
    </w:pPr>
    <w:rPr>
      <w:color w:val="auto"/>
    </w:rPr>
  </w:style>
  <w:style w:type="paragraph" w:customStyle="1" w:styleId="78">
    <w:name w:val="CM5"/>
    <w:basedOn w:val="73"/>
    <w:next w:val="73"/>
    <w:uiPriority w:val="0"/>
    <w:pPr>
      <w:spacing w:line="253" w:lineRule="atLeast"/>
    </w:pPr>
    <w:rPr>
      <w:color w:val="auto"/>
    </w:rPr>
  </w:style>
  <w:style w:type="paragraph" w:customStyle="1" w:styleId="79">
    <w:name w:val="CM7"/>
    <w:basedOn w:val="73"/>
    <w:next w:val="73"/>
    <w:uiPriority w:val="0"/>
    <w:pPr>
      <w:spacing w:line="253" w:lineRule="atLeast"/>
    </w:pPr>
    <w:rPr>
      <w:color w:val="auto"/>
    </w:rPr>
  </w:style>
  <w:style w:type="paragraph" w:customStyle="1" w:styleId="80">
    <w:name w:val="样式 正文文本"/>
    <w:basedOn w:val="1"/>
    <w:uiPriority w:val="0"/>
    <w:pPr>
      <w:adjustRightInd w:val="0"/>
      <w:snapToGrid w:val="0"/>
      <w:spacing w:line="400" w:lineRule="exact"/>
      <w:ind w:firstLine="200" w:firstLineChars="200"/>
    </w:pPr>
    <w:rPr>
      <w:rFonts w:ascii="Arial" w:hAnsi="Arial"/>
      <w:color w:val="000000"/>
      <w:szCs w:val="20"/>
    </w:rPr>
  </w:style>
  <w:style w:type="paragraph" w:customStyle="1" w:styleId="81">
    <w:name w:val="样式 样式1 + 首行缩进:  2 字符"/>
    <w:basedOn w:val="1"/>
    <w:qFormat/>
    <w:uiPriority w:val="0"/>
    <w:pPr>
      <w:spacing w:line="360" w:lineRule="exact"/>
      <w:ind w:firstLine="420" w:firstLineChars="200"/>
    </w:pPr>
    <w:rPr>
      <w:rFonts w:ascii="Arial" w:hAnsi="Arial"/>
      <w:szCs w:val="20"/>
    </w:rPr>
  </w:style>
  <w:style w:type="paragraph" w:customStyle="1" w:styleId="82">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84B1D-C4E8-46B4-929F-8C49595AF7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4884</Words>
  <Characters>27844</Characters>
  <Lines>232</Lines>
  <Paragraphs>65</Paragraphs>
  <TotalTime>0</TotalTime>
  <ScaleCrop>false</ScaleCrop>
  <LinksUpToDate>false</LinksUpToDate>
  <CharactersWithSpaces>32663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2016-05-16T08:34:00Z</dcterms:created>
  <dc:creator>俞楚石</dc:creator>
  <cp:lastModifiedBy>贾思勰</cp:lastModifiedBy>
  <cp:lastPrinted>2020-07-13T01:47:00Z</cp:lastPrinted>
  <dcterms:modified xsi:type="dcterms:W3CDTF">2020-07-21T00:19:57Z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