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color w:val="000000" w:themeColor="text1"/>
          <w:sz w:val="52"/>
          <w:szCs w:val="52"/>
          <w14:textFill>
            <w14:solidFill>
              <w14:schemeClr w14:val="tx1"/>
            </w14:solidFill>
          </w14:textFill>
        </w:rPr>
        <w:t>机务航材工具管理系统</w:t>
      </w:r>
      <w:r>
        <w:rPr>
          <w:rFonts w:hint="eastAsia" w:ascii="黑体" w:hAnsi="黑体" w:eastAsia="黑体"/>
          <w:b/>
          <w:bCs/>
          <w:sz w:val="52"/>
          <w:szCs w:val="52"/>
        </w:rPr>
        <w:t>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招标文件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二Ο二Ο年六月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20"/>
        </w:rPr>
      </w:pPr>
    </w:p>
    <w:p>
      <w:pPr>
        <w:autoSpaceDE w:val="0"/>
        <w:autoSpaceDN w:val="0"/>
        <w:adjustRightInd w:val="0"/>
        <w:spacing w:line="587" w:lineRule="exact"/>
        <w:ind w:right="43"/>
        <w:jc w:val="center"/>
        <w:rPr>
          <w:rStyle w:val="20"/>
        </w:rPr>
      </w:pPr>
      <w:bookmarkStart w:id="1" w:name="_Toc525202077"/>
      <w:bookmarkStart w:id="2" w:name="_Toc19698493"/>
      <w:bookmarkStart w:id="3" w:name="_Toc525132432"/>
      <w:r>
        <w:rPr>
          <w:rStyle w:val="20"/>
          <w:rFonts w:hint="eastAsia"/>
        </w:rPr>
        <w:t>目录</w:t>
      </w:r>
      <w:bookmarkEnd w:id="0"/>
      <w:bookmarkEnd w:id="1"/>
      <w:bookmarkEnd w:id="2"/>
      <w:bookmarkEnd w:id="3"/>
    </w:p>
    <w:p>
      <w:pPr>
        <w:pStyle w:val="12"/>
        <w:tabs>
          <w:tab w:val="right" w:leader="dot" w:pos="9457"/>
        </w:tabs>
        <w:rPr>
          <w:rFonts w:ascii="微软雅黑" w:cs="微软雅黑"/>
          <w:b/>
          <w:spacing w:val="2"/>
          <w:w w:val="99"/>
          <w:kern w:val="0"/>
          <w:sz w:val="36"/>
          <w:szCs w:val="36"/>
        </w:rPr>
      </w:pPr>
    </w:p>
    <w:p>
      <w:pPr>
        <w:pStyle w:val="12"/>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6"/>
          <w:rFonts w:ascii="宋体" w:hAnsi="宋体"/>
          <w:sz w:val="22"/>
        </w:rPr>
        <w:t>目录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6"/>
          <w:rFonts w:ascii="宋体" w:hAnsi="宋体"/>
          <w:sz w:val="22"/>
        </w:rPr>
        <w:t>第一章招标公告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6"/>
          <w:rFonts w:ascii="宋体" w:hAnsi="宋体"/>
          <w:sz w:val="22"/>
        </w:rPr>
        <w:t>第二章投标人须知</w:t>
      </w:r>
      <w:r>
        <w:rPr>
          <w:rFonts w:ascii="宋体" w:hAnsi="宋体"/>
          <w:sz w:val="22"/>
        </w:rPr>
        <w:tab/>
      </w:r>
      <w:r>
        <w:rPr>
          <w:rFonts w:hint="eastAsia" w:ascii="宋体" w:hAnsi="宋体"/>
          <w:sz w:val="22"/>
        </w:rPr>
        <w:t>6</w:t>
      </w:r>
      <w:r>
        <w:rPr>
          <w:rFonts w:hint="eastAsia"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6"/>
          <w:rFonts w:ascii="宋体" w:hAnsi="宋体"/>
          <w:sz w:val="22"/>
        </w:rPr>
        <w:t>第三章评标办法</w:t>
      </w:r>
      <w:r>
        <w:rPr>
          <w:rFonts w:ascii="宋体" w:hAnsi="宋体"/>
          <w:sz w:val="22"/>
        </w:rPr>
        <w:tab/>
      </w:r>
      <w:r>
        <w:rPr>
          <w:rFonts w:hint="eastAsia" w:ascii="宋体" w:hAnsi="宋体"/>
          <w:sz w:val="22"/>
        </w:rPr>
        <w:t>27</w:t>
      </w:r>
      <w:r>
        <w:rPr>
          <w:rFonts w:hint="eastAsia"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6"/>
          <w:rFonts w:ascii="宋体" w:hAnsi="宋体"/>
          <w:sz w:val="22"/>
        </w:rPr>
        <w:t>第四章合同条款及格式</w:t>
      </w:r>
      <w:r>
        <w:rPr>
          <w:rFonts w:ascii="宋体" w:hAnsi="宋体"/>
          <w:sz w:val="22"/>
        </w:rPr>
        <w:tab/>
      </w:r>
      <w:r>
        <w:rPr>
          <w:rFonts w:hint="eastAsia" w:ascii="宋体" w:hAnsi="宋体"/>
          <w:sz w:val="22"/>
        </w:rPr>
        <w:t>33</w:t>
      </w:r>
      <w:r>
        <w:rPr>
          <w:rFonts w:hint="eastAsia" w:ascii="宋体" w:hAnsi="宋体"/>
          <w:sz w:val="22"/>
        </w:rPr>
        <w:fldChar w:fldCharType="end"/>
      </w:r>
      <w:r>
        <w:fldChar w:fldCharType="begin"/>
      </w:r>
      <w:r>
        <w:instrText xml:space="preserve"> HYPERLINK \l "_Toc19698500" </w:instrText>
      </w:r>
      <w:r>
        <w:fldChar w:fldCharType="separate"/>
      </w:r>
      <w:r>
        <w:fldChar w:fldCharType="end"/>
      </w:r>
    </w:p>
    <w:p>
      <w:pPr>
        <w:pStyle w:val="12"/>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6"/>
          <w:rFonts w:ascii="宋体" w:hAnsi="宋体"/>
          <w:sz w:val="22"/>
        </w:rPr>
        <w:t>第五章用户需求书</w:t>
      </w:r>
      <w:r>
        <w:rPr>
          <w:rFonts w:ascii="宋体" w:hAnsi="宋体"/>
          <w:sz w:val="22"/>
        </w:rPr>
        <w:tab/>
      </w:r>
      <w:r>
        <w:rPr>
          <w:rFonts w:hint="eastAsia" w:ascii="宋体" w:hAnsi="宋体"/>
          <w:sz w:val="22"/>
        </w:rPr>
        <w:t>48</w:t>
      </w:r>
      <w:r>
        <w:rPr>
          <w:rFonts w:hint="eastAsia" w:ascii="宋体" w:hAnsi="宋体"/>
          <w:sz w:val="22"/>
        </w:rPr>
        <w:fldChar w:fldCharType="end"/>
      </w:r>
      <w:r>
        <w:fldChar w:fldCharType="begin"/>
      </w:r>
      <w:r>
        <w:instrText xml:space="preserve"> HYPERLINK \l "_Toc19698502" </w:instrText>
      </w:r>
      <w:r>
        <w:fldChar w:fldCharType="separate"/>
      </w:r>
      <w:r>
        <w:fldChar w:fldCharType="end"/>
      </w:r>
    </w:p>
    <w:p>
      <w:pPr>
        <w:pStyle w:val="12"/>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6"/>
          <w:rFonts w:ascii="宋体" w:hAnsi="宋体"/>
          <w:sz w:val="22"/>
        </w:rPr>
        <w:t>第六章投标文件格式</w:t>
      </w:r>
      <w:r>
        <w:rPr>
          <w:rFonts w:ascii="宋体" w:hAnsi="宋体"/>
          <w:sz w:val="22"/>
        </w:rPr>
        <w:tab/>
      </w:r>
      <w:r>
        <w:rPr>
          <w:rFonts w:hint="eastAsia" w:ascii="宋体" w:hAnsi="宋体"/>
          <w:sz w:val="22"/>
        </w:rPr>
        <w:t>56</w:t>
      </w:r>
      <w:r>
        <w:rPr>
          <w:rFonts w:hint="eastAsia"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7"/>
        <w:tabs>
          <w:tab w:val="left" w:pos="2388"/>
          <w:tab w:val="left" w:pos="2832"/>
          <w:tab w:val="left" w:pos="3472"/>
          <w:tab w:val="left" w:pos="6667"/>
          <w:tab w:val="left" w:pos="7270"/>
        </w:tabs>
        <w:spacing w:line="348" w:lineRule="auto"/>
        <w:ind w:right="153" w:firstLine="419"/>
      </w:pPr>
      <w:r>
        <w:rPr>
          <w:rFonts w:hint="eastAsia"/>
          <w:spacing w:val="-1"/>
          <w:u w:val="single"/>
        </w:rPr>
        <w:t>机务航材工具管理系统</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7"/>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1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szCs w:val="21"/>
              </w:rPr>
            </w:pPr>
            <w:r>
              <w:rPr>
                <w:rFonts w:hint="eastAsia" w:ascii="宋体" w:hAnsi="宋体"/>
                <w:kern w:val="0"/>
                <w:szCs w:val="21"/>
              </w:rPr>
              <w:t>机务航材工具管理系统</w:t>
            </w:r>
          </w:p>
        </w:tc>
        <w:tc>
          <w:tcPr>
            <w:tcW w:w="1078" w:type="dxa"/>
            <w:vAlign w:val="center"/>
          </w:tcPr>
          <w:p>
            <w:pPr>
              <w:snapToGrid w:val="0"/>
              <w:ind w:firstLine="240"/>
              <w:jc w:val="center"/>
              <w:rPr>
                <w:rFonts w:ascii="宋体" w:hAnsi="宋体"/>
                <w:szCs w:val="21"/>
              </w:rPr>
            </w:pPr>
            <w:r>
              <w:rPr>
                <w:rFonts w:ascii="宋体" w:hAnsi="宋体"/>
                <w:szCs w:val="21"/>
              </w:rPr>
              <w:t>1</w:t>
            </w:r>
            <w:r>
              <w:rPr>
                <w:rFonts w:hint="eastAsia" w:ascii="宋体" w:hAnsi="宋体"/>
                <w:szCs w:val="21"/>
              </w:rPr>
              <w:t>套</w:t>
            </w:r>
          </w:p>
        </w:tc>
        <w:tc>
          <w:tcPr>
            <w:tcW w:w="1701" w:type="dxa"/>
            <w:vAlign w:val="center"/>
          </w:tcPr>
          <w:p>
            <w:pPr>
              <w:pStyle w:val="6"/>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9</w:t>
            </w:r>
            <w:r>
              <w:rPr>
                <w:rFonts w:ascii="宋体" w:hAnsi="宋体"/>
                <w:szCs w:val="21"/>
                <w:u w:val="single"/>
              </w:rPr>
              <w:t>0</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7"/>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7"/>
        <w:tabs>
          <w:tab w:val="left" w:pos="4394"/>
          <w:tab w:val="left" w:pos="5990"/>
        </w:tabs>
        <w:spacing w:line="331" w:lineRule="auto"/>
        <w:ind w:right="157" w:firstLine="419"/>
      </w:pPr>
      <w:r>
        <w:rPr>
          <w:rFonts w:ascii="Times New Roman" w:hAnsi="Times New Roman" w:eastAsia="Times New Roman"/>
        </w:rPr>
        <w:t xml:space="preserve">3.1 </w:t>
      </w:r>
      <w:r>
        <w:t>本次招标要求投标人须具备</w:t>
      </w:r>
      <w:r>
        <w:rPr>
          <w:rFonts w:hint="eastAsia"/>
        </w:rPr>
        <w:t>：</w:t>
      </w:r>
    </w:p>
    <w:p>
      <w:pPr>
        <w:pStyle w:val="7"/>
        <w:tabs>
          <w:tab w:val="left" w:pos="4394"/>
          <w:tab w:val="left" w:pos="5990"/>
        </w:tabs>
        <w:spacing w:line="331" w:lineRule="auto"/>
        <w:ind w:right="157" w:firstLine="419"/>
        <w:rPr>
          <w:rFonts w:cs="宋体"/>
        </w:rPr>
      </w:pPr>
      <w:r>
        <w:rPr>
          <w:rFonts w:hint="eastAsia" w:cs="宋体"/>
        </w:rPr>
        <w:t>①具有独立法人资格，注册资金不少于人民币100万元或等值外币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②依据最高人民法院等九部门《关于在招标投标活动中对失信被执行人实施联合惩戒的通知》，投标人不得为失信被执行人。（通过信用中国网站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③近三年（</w:t>
      </w:r>
      <w:r>
        <w:rPr>
          <w:rFonts w:ascii="Times New Roman" w:hAnsi="Times New Roman" w:eastAsia="Times New Roman"/>
        </w:rPr>
        <w:t>201</w:t>
      </w:r>
      <w:r>
        <w:rPr>
          <w:rFonts w:hint="eastAsia" w:ascii="Times New Roman" w:hAnsi="Times New Roman" w:eastAsiaTheme="minorEastAsia"/>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7"/>
        <w:tabs>
          <w:tab w:val="left" w:pos="4394"/>
          <w:tab w:val="left" w:pos="5990"/>
        </w:tabs>
        <w:spacing w:line="331" w:lineRule="auto"/>
        <w:ind w:right="157" w:firstLine="419"/>
        <w:rPr>
          <w:spacing w:val="6"/>
        </w:rPr>
      </w:pPr>
      <w:r>
        <w:rPr>
          <w:rFonts w:ascii="Times New Roman" w:hAnsi="Times New Roman" w:eastAsia="Times New Roman"/>
        </w:rPr>
        <w:t xml:space="preserve">3.2 </w:t>
      </w:r>
      <w:r>
        <w:rPr>
          <w:spacing w:val="7"/>
        </w:rPr>
        <w:t>本次招标</w:t>
      </w:r>
      <w:r>
        <w:rPr>
          <w:spacing w:val="7"/>
          <w:u w:val="single"/>
        </w:rPr>
        <w:t>不接受</w:t>
      </w:r>
      <w:r>
        <w:rPr>
          <w:spacing w:val="6"/>
        </w:rPr>
        <w:t>联合体投标。</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rPr>
          <w:rFonts w:hint="eastAsia" w:cs="宋体"/>
        </w:rPr>
        <w:t>自行下载招标文件。</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cs="宋体"/>
          <w:lang w:val="en-US" w:eastAsia="zh-CN"/>
        </w:rPr>
        <w:t>7</w:t>
      </w:r>
      <w:r>
        <w:rPr>
          <w:rFonts w:hint="eastAsia" w:cs="宋体"/>
        </w:rPr>
        <w:t>月</w:t>
      </w:r>
      <w:r>
        <w:rPr>
          <w:rFonts w:hint="eastAsia" w:cs="宋体"/>
          <w:lang w:val="en-US" w:eastAsia="zh-CN"/>
        </w:rPr>
        <w:t>29</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cs="宋体"/>
          <w:lang w:val="en-US" w:eastAsia="zh-CN"/>
        </w:rPr>
        <w:t>7</w:t>
      </w:r>
      <w:r>
        <w:rPr>
          <w:rFonts w:hint="eastAsia" w:cs="宋体"/>
        </w:rPr>
        <w:t>月</w:t>
      </w:r>
      <w:r>
        <w:rPr>
          <w:rFonts w:hint="eastAsia" w:cs="宋体"/>
          <w:lang w:val="en-US" w:eastAsia="zh-CN"/>
        </w:rPr>
        <w:t>29</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cs="宋体"/>
          <w:lang w:val="en-US" w:eastAsia="zh-CN"/>
        </w:rPr>
        <w:t>7</w:t>
      </w:r>
      <w:r>
        <w:rPr>
          <w:rFonts w:hint="eastAsia" w:cs="宋体"/>
        </w:rPr>
        <w:t>月</w:t>
      </w:r>
      <w:r>
        <w:rPr>
          <w:rFonts w:hint="eastAsia" w:cs="宋体"/>
          <w:lang w:val="en-US" w:eastAsia="zh-CN"/>
        </w:rPr>
        <w:t>29</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分（北京时间）前投递至杭州萧山国际机场翔越路综合服务楼园区招标中心，逾期无效。</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7"/>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7"/>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3"/>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7"/>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招标人：杭州萧山国际机场有限公司</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   联系电话：</w:t>
      </w:r>
      <w:r>
        <w:rPr>
          <w:rFonts w:ascii="Times New Roman" w:hAnsi="Times New Roman" w:eastAsia="Times New Roman"/>
        </w:rPr>
        <w:t>0571-83837612</w:t>
      </w:r>
    </w:p>
    <w:p>
      <w:pPr>
        <w:pStyle w:val="7"/>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bookmarkStart w:id="13" w:name="_bookmark17"/>
      <w:bookmarkEnd w:id="13"/>
      <w:bookmarkStart w:id="14" w:name="_bookmark9"/>
      <w:bookmarkEnd w:id="14"/>
      <w:r>
        <w:rPr>
          <w:rFonts w:hint="eastAsia" w:cs="宋体"/>
        </w:rPr>
        <w:t>招标监督人：闻晓丽   联系电话：0571-86662132</w:t>
      </w:r>
    </w:p>
    <w:p>
      <w:pPr>
        <w:pStyle w:val="2"/>
        <w:spacing w:line="564" w:lineRule="exact"/>
        <w:ind w:right="57"/>
        <w:jc w:val="center"/>
      </w:pPr>
      <w:bookmarkStart w:id="15" w:name="_bookmark18"/>
      <w:bookmarkEnd w:id="15"/>
      <w:bookmarkStart w:id="16" w:name="_Toc19698496"/>
      <w:r>
        <w:t>第二章投标人须知</w:t>
      </w:r>
      <w:bookmarkEnd w:id="16"/>
    </w:p>
    <w:p>
      <w:pPr>
        <w:pStyle w:val="3"/>
        <w:ind w:firstLine="264" w:firstLineChars="94"/>
        <w:jc w:val="center"/>
        <w:rPr>
          <w:sz w:val="28"/>
          <w:szCs w:val="28"/>
        </w:rPr>
      </w:pPr>
      <w:bookmarkStart w:id="17" w:name="_bookmark19"/>
      <w:bookmarkEnd w:id="17"/>
      <w:r>
        <w:rPr>
          <w:sz w:val="28"/>
          <w:szCs w:val="28"/>
        </w:rPr>
        <w:t>投标人须知前附表</w:t>
      </w:r>
    </w:p>
    <w:tbl>
      <w:tblPr>
        <w:tblStyle w:val="18"/>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10743493"/>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10743494"/>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合同签订后90日历天内。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21059311"/>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sdtPr>
              <w:sdtEndPr>
                <w:rPr>
                  <w:rFonts w:hint="eastAsia"/>
                  <w:sz w:val="24"/>
                </w:rPr>
              </w:sdtEndPr>
              <w:sdtContent>
                <w:r>
                  <w:rPr>
                    <w:rFonts w:hint="eastAsia"/>
                    <w:sz w:val="24"/>
                  </w:rPr>
                  <w:sym w:font="Wingdings 2" w:char="F052"/>
                </w:r>
              </w:sdtContent>
            </w:sdt>
            <w:r>
              <w:rPr>
                <w:rFonts w:hint="eastAsia" w:ascii="宋体" w:hAnsi="宋体" w:cs="宋体"/>
              </w:rPr>
              <w:t>不接受</w:t>
            </w:r>
            <w:sdt>
              <w:sdtPr>
                <w:rPr>
                  <w:rFonts w:hint="eastAsia"/>
                  <w:sz w:val="24"/>
                </w:rPr>
                <w:id w:val="726651451"/>
                <w:showingPlcHdr/>
              </w:sdtPr>
              <w:sdtEndPr>
                <w:rPr>
                  <w:rFonts w:hint="eastAsia"/>
                  <w:sz w:val="24"/>
                </w:rPr>
              </w:sdtEndP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sdt>
            <w:sdtPr>
              <w:rPr>
                <w:rFonts w:hint="eastAsia" w:ascii="宋体" w:hAnsi="宋体"/>
                <w:szCs w:val="21"/>
              </w:rPr>
              <w:id w:val="470954826"/>
            </w:sdtPr>
            <w:sdtEndPr>
              <w:rPr>
                <w:rFonts w:hint="eastAsia" w:ascii="宋体" w:hAnsi="宋体"/>
                <w:szCs w:val="21"/>
              </w:rPr>
            </w:sdtEndPr>
            <w:sdtContent>
              <w:p>
                <w:pPr>
                  <w:adjustRightInd w:val="0"/>
                  <w:snapToGrid w:val="0"/>
                  <w:rPr>
                    <w:rFonts w:ascii="宋体" w:hAnsi="宋体" w:cs="宋体"/>
                    <w:b/>
                    <w:szCs w:val="21"/>
                  </w:rPr>
                </w:pPr>
                <w:bookmarkStart w:id="18" w:name="EBb1a8b4338b8e441e9d53e6fc78c62c09"/>
                <w:sdt>
                  <w:sdtPr>
                    <w:rPr>
                      <w:rFonts w:hint="eastAsia" w:ascii="宋体" w:hAnsi="宋体"/>
                      <w:szCs w:val="21"/>
                    </w:rPr>
                    <w:id w:val="10743495"/>
                  </w:sdtPr>
                  <w:sdtEndPr>
                    <w:rPr>
                      <w:rFonts w:hint="eastAsia" w:ascii="Calibri" w:hAnsi="Calibri"/>
                      <w:sz w:val="24"/>
                      <w:szCs w:val="22"/>
                    </w:rPr>
                  </w:sdtEndPr>
                  <w:sdtContent>
                    <w:sdt>
                      <w:sdtPr>
                        <w:rPr>
                          <w:rFonts w:hint="eastAsia"/>
                          <w:sz w:val="24"/>
                        </w:rPr>
                        <w:id w:val="11535804"/>
                      </w:sdtPr>
                      <w:sdtEndPr>
                        <w:rPr>
                          <w:rFonts w:hint="eastAsia"/>
                          <w:sz w:val="24"/>
                        </w:rPr>
                      </w:sdtEndPr>
                      <w:sdtContent>
                        <w:r>
                          <w:rPr>
                            <w:rFonts w:hint="eastAsia"/>
                            <w:sz w:val="24"/>
                          </w:rPr>
                          <w:sym w:font="Wingdings 2" w:char="F052"/>
                        </w:r>
                      </w:sdtContent>
                    </w:sdt>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bookmarkEnd w:id="18"/>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电话：0571-83837612</w:t>
                </w:r>
              </w:p>
              <w:p>
                <w:pPr>
                  <w:adjustRightInd w:val="0"/>
                  <w:snapToGrid w:val="0"/>
                  <w:rPr>
                    <w:rFonts w:ascii="宋体" w:hAnsi="宋体"/>
                    <w:szCs w:val="21"/>
                  </w:rPr>
                </w:pPr>
                <w:r>
                  <w:rPr>
                    <w:rFonts w:hint="eastAsia" w:ascii="宋体" w:hAnsi="宋体"/>
                    <w:szCs w:val="21"/>
                  </w:rPr>
                  <w:t>踏勘时间：</w:t>
                </w:r>
                <w:r>
                  <w:rPr>
                    <w:rFonts w:ascii="Times New Roman" w:hAnsi="Times New Roman" w:eastAsia="Times New Roman"/>
                  </w:rPr>
                  <w:t>2020</w:t>
                </w:r>
                <w:r>
                  <w:rPr>
                    <w:rFonts w:hint="eastAsia" w:cs="宋体"/>
                  </w:rPr>
                  <w:t>年</w:t>
                </w:r>
                <w:r>
                  <w:rPr>
                    <w:rFonts w:hint="eastAsia" w:cs="宋体"/>
                    <w:lang w:val="en-US" w:eastAsia="zh-CN"/>
                  </w:rPr>
                  <w:t>7</w:t>
                </w:r>
                <w:r>
                  <w:rPr>
                    <w:rFonts w:hint="eastAsia" w:cs="宋体"/>
                  </w:rPr>
                  <w:t>月</w:t>
                </w:r>
                <w:r>
                  <w:rPr>
                    <w:rFonts w:hint="eastAsia" w:cs="宋体"/>
                    <w:lang w:val="en-US" w:eastAsia="zh-CN"/>
                  </w:rPr>
                  <w:t>21</w:t>
                </w:r>
                <w:r>
                  <w:rPr>
                    <w:rFonts w:hint="eastAsia" w:cs="宋体"/>
                  </w:rPr>
                  <w:t>日</w:t>
                </w:r>
                <w:r>
                  <w:rPr>
                    <w:rFonts w:hint="eastAsia" w:ascii="Times New Roman" w:hAnsi="Times New Roman"/>
                    <w:lang w:val="en-US" w:eastAsia="zh-CN"/>
                  </w:rPr>
                  <w:t>9</w:t>
                </w:r>
                <w:r>
                  <w:rPr>
                    <w:rFonts w:hint="eastAsia" w:cs="宋体"/>
                  </w:rPr>
                  <w:t>时</w:t>
                </w:r>
                <w:r>
                  <w:rPr>
                    <w:rFonts w:hint="eastAsia" w:cs="宋体"/>
                    <w:lang w:val="en-US" w:eastAsia="zh-CN"/>
                  </w:rPr>
                  <w:t>00</w:t>
                </w:r>
                <w:r>
                  <w:rPr>
                    <w:rFonts w:hint="eastAsia" w:cs="宋体"/>
                  </w:rPr>
                  <w:t>分</w:t>
                </w:r>
                <w:r>
                  <w:rPr>
                    <w:rFonts w:ascii="宋体" w:hAnsi="宋体"/>
                    <w:szCs w:val="21"/>
                  </w:rPr>
                  <w:t>（</w:t>
                </w:r>
                <w:r>
                  <w:rPr>
                    <w:rFonts w:hint="eastAsia" w:ascii="宋体" w:hAnsi="宋体"/>
                    <w:szCs w:val="21"/>
                  </w:rPr>
                  <w:t>北京</w:t>
                </w:r>
                <w:r>
                  <w:rPr>
                    <w:rFonts w:ascii="宋体" w:hAnsi="宋体"/>
                    <w:szCs w:val="21"/>
                  </w:rPr>
                  <w:t xml:space="preserve">时间） </w:t>
                </w:r>
              </w:p>
              <w:p>
                <w:pPr>
                  <w:adjustRightInd w:val="0"/>
                  <w:snapToGrid w:val="0"/>
                  <w:rPr>
                    <w:rFonts w:ascii="宋体" w:hAnsi="宋体"/>
                    <w:szCs w:val="21"/>
                  </w:rPr>
                </w:pPr>
                <w:r>
                  <w:rPr>
                    <w:rFonts w:hint="eastAsia" w:ascii="宋体" w:hAnsi="宋体"/>
                    <w:szCs w:val="21"/>
                  </w:rPr>
                  <w:t>踏勘集中地点：杭州萧山国际机场翔越路综合服务楼园区招</w:t>
                </w:r>
              </w:p>
              <w:p>
                <w:pPr>
                  <w:adjustRightInd w:val="0"/>
                  <w:snapToGrid w:val="0"/>
                  <w:rPr>
                    <w:rFonts w:ascii="宋体" w:hAnsi="宋体"/>
                    <w:szCs w:val="21"/>
                  </w:rPr>
                </w:pPr>
                <w:r>
                  <w:rPr>
                    <w:rFonts w:hint="eastAsia" w:ascii="宋体" w:hAnsi="宋体"/>
                    <w:szCs w:val="21"/>
                  </w:rPr>
                  <w:t>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38430615"/>
              </w:sdtPr>
              <w:sdtEndPr>
                <w:rPr>
                  <w:rFonts w:hint="eastAsia"/>
                  <w:sz w:val="24"/>
                </w:rPr>
              </w:sdtEndPr>
              <w:sdtContent>
                <w:r>
                  <w:rPr>
                    <w:rFonts w:hint="eastAsia"/>
                    <w:sz w:val="24"/>
                  </w:rPr>
                  <w:sym w:font="Wingdings 2" w:char="F052"/>
                </w:r>
              </w:sdtContent>
            </w:sdt>
            <w:r>
              <w:rPr>
                <w:rFonts w:hint="eastAsia" w:ascii="宋体" w:hAnsi="宋体" w:cs="宋体"/>
              </w:rPr>
              <w:t>不召开</w:t>
            </w:r>
            <w:sdt>
              <w:sdtPr>
                <w:rPr>
                  <w:rFonts w:hint="eastAsia"/>
                  <w:sz w:val="24"/>
                </w:rPr>
                <w:id w:val="1456206265"/>
                <w:showingPlcHdr/>
              </w:sdtPr>
              <w:sdtEndPr>
                <w:rPr>
                  <w:rFonts w:hint="eastAsia"/>
                  <w:sz w:val="24"/>
                </w:rPr>
              </w:sdtEndP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743496"/>
              </w:sdtPr>
              <w:sdtEndPr>
                <w:rPr>
                  <w:rFonts w:hint="eastAsia"/>
                  <w:sz w:val="24"/>
                </w:rPr>
              </w:sdtEndPr>
              <w:sdtContent>
                <w:r>
                  <w:rPr>
                    <w:rFonts w:hint="eastAsia"/>
                    <w:sz w:val="24"/>
                  </w:rPr>
                  <w:sym w:font="Wingdings 2" w:char="F052"/>
                </w:r>
              </w:sdtContent>
            </w:sdt>
            <w:r>
              <w:rPr>
                <w:rFonts w:hint="eastAsia" w:ascii="宋体" w:hAnsi="宋体" w:cs="宋体"/>
              </w:rPr>
              <w:t>不允许</w:t>
            </w:r>
            <w:sdt>
              <w:sdtPr>
                <w:rPr>
                  <w:rFonts w:hint="eastAsia"/>
                  <w:sz w:val="24"/>
                </w:rPr>
                <w:id w:val="89208898"/>
                <w:showingPlcHdr/>
              </w:sdtPr>
              <w:sdtEndPr>
                <w:rPr>
                  <w:rFonts w:hint="eastAsia"/>
                  <w:sz w:val="24"/>
                </w:rPr>
              </w:sdtEndP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4.未按以下要求进行报价的：</w:t>
            </w:r>
          </w:p>
          <w:p>
            <w:pPr>
              <w:adjustRightInd w:val="0"/>
              <w:snapToGrid w:val="0"/>
              <w:rPr>
                <w:rFonts w:ascii="宋体" w:hAnsi="宋体" w:cs="宋体"/>
              </w:rPr>
            </w:pPr>
            <w:r>
              <w:rPr>
                <w:rFonts w:hint="eastAsia" w:ascii="宋体" w:hAnsi="宋体" w:cs="宋体"/>
              </w:rPr>
              <w:t>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sdtPr>
              <w:sdtEndPr>
                <w:rPr>
                  <w:rFonts w:hint="eastAsia"/>
                  <w:sz w:val="24"/>
                </w:rPr>
              </w:sdtEndPr>
              <w:sdtContent>
                <w:r>
                  <w:rPr>
                    <w:rFonts w:hint="eastAsia"/>
                    <w:sz w:val="24"/>
                  </w:rPr>
                  <w:t>/</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lang w:val="en-US" w:eastAsia="zh-CN"/>
              </w:rPr>
              <w:t>7</w:t>
            </w:r>
            <w:r>
              <w:rPr>
                <w:rFonts w:hint="eastAsia" w:ascii="宋体" w:hAnsi="宋体" w:cs="宋体"/>
                <w:bCs/>
              </w:rPr>
              <w:t>月</w:t>
            </w:r>
            <w:r>
              <w:rPr>
                <w:rFonts w:hint="eastAsia" w:ascii="宋体" w:hAnsi="宋体" w:cs="宋体"/>
                <w:bCs/>
                <w:lang w:val="en-US" w:eastAsia="zh-CN"/>
              </w:rPr>
              <w:t>21</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6"/>
                <w:rFonts w:ascii="宋体" w:hAnsi="宋体"/>
              </w:rPr>
              <w:t>zbzx@hzairport.com</w:t>
            </w:r>
            <w:r>
              <w:rPr>
                <w:rStyle w:val="1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743497"/>
              </w:sdtPr>
              <w:sdtEndPr>
                <w:rPr>
                  <w:rFonts w:hint="eastAsia"/>
                  <w:sz w:val="24"/>
                </w:rPr>
              </w:sdtEndPr>
              <w:sdtContent>
                <w:r>
                  <w:rPr>
                    <w:rFonts w:hint="eastAsia"/>
                    <w:sz w:val="24"/>
                  </w:rPr>
                  <w:sym w:font="Wingdings 2" w:char="F052"/>
                </w:r>
              </w:sdtContent>
            </w:sdt>
            <w:r>
              <w:rPr>
                <w:rFonts w:hint="eastAsia" w:ascii="宋体" w:hAnsi="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1、投标人递交的投标函及投标报价表中的投标总价必须一致。</w:t>
            </w:r>
          </w:p>
          <w:p>
            <w:pPr>
              <w:adjustRightInd w:val="0"/>
              <w:snapToGrid w:val="0"/>
              <w:rPr>
                <w:rFonts w:ascii="宋体" w:hAnsi="宋体"/>
              </w:rPr>
            </w:pPr>
            <w:r>
              <w:rPr>
                <w:rFonts w:hint="eastAsia" w:ascii="宋体" w:hAnsi="宋体"/>
              </w:rPr>
              <w:t>2、投标人所报投标总价应为投标人为完成本项目所发生的一切费用，包括设备供货及相关服务等全过程产生的所有成本和费用以及一切税费。</w:t>
            </w:r>
          </w:p>
          <w:p>
            <w:pPr>
              <w:adjustRightInd w:val="0"/>
              <w:snapToGrid w:val="0"/>
              <w:rPr>
                <w:rFonts w:ascii="宋体" w:hAnsi="宋体"/>
              </w:rPr>
            </w:pPr>
            <w:r>
              <w:rPr>
                <w:rFonts w:hint="eastAsia" w:ascii="宋体" w:hAnsi="宋体"/>
              </w:rPr>
              <w:t>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5、投标人应按“投标报价表”的要求报价，在投标报价表上写明拟提供货物的单价和总价。对同一规格型号的设备，要求在所有报价表中的单价相同。</w:t>
            </w:r>
          </w:p>
          <w:p>
            <w:pPr>
              <w:adjustRightInd w:val="0"/>
              <w:snapToGrid w:val="0"/>
              <w:rPr>
                <w:rFonts w:ascii="宋体" w:hAnsi="宋体"/>
              </w:rPr>
            </w:pPr>
            <w:r>
              <w:rPr>
                <w:rFonts w:hint="eastAsia" w:ascii="宋体" w:hAnsi="宋体"/>
              </w:rPr>
              <w:t>6、所有与本项目有关的工作内容，均被认为已经包含在投标综合单价中。</w:t>
            </w:r>
          </w:p>
          <w:p>
            <w:pPr>
              <w:adjustRightInd w:val="0"/>
              <w:snapToGrid w:val="0"/>
              <w:rPr>
                <w:rFonts w:ascii="宋体" w:hAnsi="宋体"/>
              </w:rPr>
            </w:pPr>
            <w:r>
              <w:rPr>
                <w:rFonts w:hint="eastAsia" w:ascii="宋体" w:hAnsi="宋体"/>
              </w:rPr>
              <w:t>7、投标人所报的投标单价在合同执行过程中是固定不变的，除合同约定外，不得以任何理由予以变更，投标人应充分考虑各种风险因素(如合同履行期长、合同履行过程中的增购和变更等)。</w:t>
            </w:r>
          </w:p>
          <w:p>
            <w:pPr>
              <w:adjustRightInd w:val="0"/>
              <w:snapToGrid w:val="0"/>
              <w:rPr>
                <w:rFonts w:ascii="宋体" w:hAnsi="宋体"/>
              </w:rPr>
            </w:pPr>
            <w:r>
              <w:rPr>
                <w:rFonts w:hint="eastAsia" w:ascii="宋体" w:hAnsi="宋体"/>
              </w:rPr>
              <w:t>8、投标人(如中标)在投标文件中提供的货物清单和报价将是签订合同的唯一依据，其报价在本次投标有效期内不能发生改变。如有改变，招标人将拒绝与其签订合同。</w:t>
            </w:r>
          </w:p>
          <w:p>
            <w:pPr>
              <w:adjustRightInd w:val="0"/>
              <w:snapToGrid w:val="0"/>
              <w:rPr>
                <w:rFonts w:ascii="宋体" w:hAnsi="宋体"/>
              </w:rPr>
            </w:pPr>
            <w:r>
              <w:rPr>
                <w:rFonts w:hint="eastAsia" w:ascii="宋体" w:hAnsi="宋体"/>
              </w:rPr>
              <w:t>9、投标人对每种货物只允许有一个报价。</w:t>
            </w:r>
          </w:p>
          <w:p>
            <w:pPr>
              <w:adjustRightInd w:val="0"/>
              <w:snapToGrid w:val="0"/>
              <w:rPr>
                <w:rFonts w:ascii="宋体" w:hAnsi="宋体"/>
              </w:rPr>
            </w:pPr>
            <w:r>
              <w:rPr>
                <w:rFonts w:hint="eastAsia" w:ascii="宋体" w:hAnsi="宋体"/>
              </w:rPr>
              <w:t>10、招标人不接受任何折扣优惠报价，不接受任何赠送和选择性报价。</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743498"/>
              </w:sdtPr>
              <w:sdtEndPr>
                <w:rPr>
                  <w:rFonts w:hint="eastAsia"/>
                  <w:sz w:val="24"/>
                </w:rPr>
              </w:sdtEndPr>
              <w:sdtContent>
                <w:sdt>
                  <w:sdtPr>
                    <w:rPr>
                      <w:rFonts w:hint="eastAsia"/>
                      <w:sz w:val="24"/>
                    </w:rPr>
                    <w:id w:val="11535858"/>
                  </w:sdtPr>
                  <w:sdtEndPr>
                    <w:rPr>
                      <w:rFonts w:hint="eastAsia"/>
                      <w:sz w:val="24"/>
                    </w:rPr>
                  </w:sdtEndPr>
                  <w:sdtContent>
                    <w:r>
                      <w:rPr>
                        <w:rFonts w:hint="eastAsia"/>
                        <w:sz w:val="24"/>
                      </w:rPr>
                      <w:sym w:font="Wingdings 2" w:char="F052"/>
                    </w:r>
                  </w:sdtContent>
                </w:sdt>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投标保证金的金额：壹万元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开户银行：工行杭州市空港城支行</w:t>
            </w:r>
          </w:p>
          <w:p>
            <w:pPr>
              <w:snapToGrid w:val="0"/>
              <w:rPr>
                <w:rFonts w:ascii="宋体" w:hAnsi="宋体"/>
              </w:rPr>
            </w:pPr>
            <w:r>
              <w:rPr>
                <w:rFonts w:hint="eastAsia" w:ascii="宋体" w:hAnsi="宋体"/>
              </w:rPr>
              <w:t>帐号：1202050209904601740</w:t>
            </w:r>
          </w:p>
          <w:p>
            <w:pPr>
              <w:adjustRightInd w:val="0"/>
              <w:snapToGrid w:val="0"/>
              <w:rPr>
                <w:rFonts w:ascii="宋体" w:hAnsi="宋体" w:cs="宋体"/>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959984781"/>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0743499"/>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8"/>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8"/>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8"/>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8"/>
              <w:rPr>
                <w:rFonts w:hAnsi="宋体" w:cs="宋体"/>
                <w:sz w:val="22"/>
                <w:szCs w:val="22"/>
              </w:rPr>
            </w:pPr>
            <w:sdt>
              <w:sdtPr>
                <w:rPr>
                  <w:rFonts w:hint="eastAsia"/>
                  <w:sz w:val="24"/>
                </w:rPr>
                <w:id w:val="10743500"/>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bookmarkEnd w:id="21"/>
          </w:p>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79703182"/>
              </w:sdtPr>
              <w:sdtEndPr>
                <w:rPr>
                  <w:rFonts w:hint="eastAsia"/>
                  <w:sz w:val="24"/>
                </w:rPr>
              </w:sdtEndPr>
              <w:sdtContent>
                <w:sdt>
                  <w:sdtPr>
                    <w:rPr>
                      <w:rFonts w:hint="eastAsia"/>
                      <w:sz w:val="24"/>
                    </w:rPr>
                    <w:id w:val="11535816"/>
                  </w:sdtPr>
                  <w:sdtEndPr>
                    <w:rPr>
                      <w:rFonts w:hint="eastAsia"/>
                      <w:sz w:val="24"/>
                    </w:rPr>
                  </w:sdtEndPr>
                  <w:sdtContent>
                    <w:r>
                      <w:rPr>
                        <w:rFonts w:hint="eastAsia"/>
                        <w:sz w:val="24"/>
                      </w:rPr>
                      <w:sym w:font="Wingdings 2" w:char="F052"/>
                    </w:r>
                  </w:sdtContent>
                </w:sdt>
              </w:sdtContent>
            </w:sdt>
            <w:r>
              <w:rPr>
                <w:rFonts w:hint="eastAsia" w:ascii="宋体" w:hAnsi="宋体" w:cs="宋体"/>
              </w:rPr>
              <w:t xml:space="preserve"> 2018年至20年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近年完成的RFID技术应用的采购项目情况的时间要求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FF0000"/>
              </w:rPr>
            </w:pPr>
            <w:sdt>
              <w:sdtPr>
                <w:rPr>
                  <w:rFonts w:hint="eastAsia"/>
                  <w:sz w:val="24"/>
                </w:rPr>
                <w:id w:val="1485661987"/>
              </w:sdtPr>
              <w:sdtEndPr>
                <w:rPr>
                  <w:rFonts w:hint="eastAsia"/>
                  <w:sz w:val="24"/>
                </w:rPr>
              </w:sdtEndPr>
              <w:sdtContent>
                <w:sdt>
                  <w:sdtPr>
                    <w:rPr>
                      <w:rFonts w:hint="eastAsia"/>
                      <w:sz w:val="24"/>
                    </w:rPr>
                    <w:id w:val="11535817"/>
                  </w:sdtPr>
                  <w:sdtEndPr>
                    <w:rPr>
                      <w:rFonts w:hint="eastAsia"/>
                      <w:sz w:val="24"/>
                    </w:rPr>
                  </w:sdtEndPr>
                  <w:sdtContent/>
                </w:sdt>
              </w:sdtContent>
            </w:sdt>
            <w:sdt>
              <w:sdtPr>
                <w:rPr>
                  <w:rFonts w:hint="eastAsia"/>
                  <w:sz w:val="24"/>
                </w:rPr>
                <w:id w:val="1647087531"/>
              </w:sdtPr>
              <w:sdtEndPr>
                <w:rPr>
                  <w:rFonts w:hint="eastAsia"/>
                  <w:sz w:val="24"/>
                </w:rPr>
              </w:sdtEndPr>
              <w:sdtContent>
                <w:sdt>
                  <w:sdtPr>
                    <w:rPr>
                      <w:rFonts w:hint="eastAsia"/>
                      <w:sz w:val="24"/>
                    </w:rPr>
                    <w:id w:val="11535856"/>
                  </w:sdtPr>
                  <w:sdtEndPr>
                    <w:rPr>
                      <w:rFonts w:hint="eastAsia"/>
                      <w:sz w:val="24"/>
                    </w:rPr>
                  </w:sdtEndPr>
                  <w:sdtContent/>
                </w:sdt>
              </w:sdtContent>
            </w:sdt>
            <w:sdt>
              <w:sdtPr>
                <w:rPr>
                  <w:rFonts w:hint="eastAsia"/>
                  <w:sz w:val="24"/>
                </w:rPr>
                <w:id w:val="21046688"/>
              </w:sdtPr>
              <w:sdtEndPr>
                <w:rPr>
                  <w:rFonts w:hint="eastAsia"/>
                  <w:sz w:val="24"/>
                </w:rPr>
              </w:sdtEndPr>
              <w:sdtContent>
                <w:r>
                  <w:rPr>
                    <w:rFonts w:hint="eastAsia"/>
                    <w:sz w:val="24"/>
                  </w:rPr>
                  <w:sym w:font="Wingdings 2" w:char="F052"/>
                </w:r>
              </w:sdtContent>
            </w:sdt>
            <w:r>
              <w:rPr>
                <w:rFonts w:hint="eastAsia" w:ascii="宋体" w:hAnsi="宋体" w:cs="宋体"/>
              </w:rPr>
              <w:t xml:space="preserve"> 2017年月日至投标截止日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743501"/>
              </w:sdtPr>
              <w:sdtEndPr>
                <w:rPr>
                  <w:rFonts w:hint="eastAsia"/>
                  <w:sz w:val="24"/>
                </w:rPr>
              </w:sdtEndPr>
              <w:sdtContent>
                <w:sdt>
                  <w:sdtPr>
                    <w:rPr>
                      <w:rFonts w:hint="eastAsia"/>
                      <w:sz w:val="24"/>
                    </w:rPr>
                    <w:id w:val="11535818"/>
                  </w:sdtPr>
                  <w:sdtEndPr>
                    <w:rPr>
                      <w:rFonts w:hint="eastAsia"/>
                      <w:sz w:val="24"/>
                    </w:rPr>
                  </w:sdtEndPr>
                  <w:sdtContent>
                    <w:r>
                      <w:rPr>
                        <w:rFonts w:hint="eastAsia"/>
                        <w:sz w:val="24"/>
                      </w:rPr>
                      <w:sym w:font="Wingdings 2" w:char="F052"/>
                    </w:r>
                  </w:sdtContent>
                </w:sdt>
              </w:sdtContent>
            </w:sdt>
            <w:r>
              <w:rPr>
                <w:rFonts w:hint="eastAsia" w:ascii="宋体" w:hAnsi="宋体" w:cs="宋体"/>
              </w:rPr>
              <w:t xml:space="preserve"> 2017年月日至投标截止日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sdtPr>
              <w:sdtEndPr>
                <w:rPr>
                  <w:rFonts w:hint="eastAsia"/>
                  <w:sz w:val="24"/>
                </w:rPr>
              </w:sdtEndPr>
              <w:sdtContent>
                <w:r>
                  <w:rPr>
                    <w:rFonts w:hint="eastAsia"/>
                    <w:sz w:val="24"/>
                  </w:rPr>
                  <w:sym w:font="Wingdings 2" w:char="F052"/>
                </w:r>
              </w:sdtContent>
            </w:sdt>
            <w:r>
              <w:rPr>
                <w:rFonts w:hint="eastAsia" w:ascii="宋体" w:hAnsi="宋体" w:cs="宋体"/>
              </w:rPr>
              <w:t>不允许</w:t>
            </w:r>
            <w:sdt>
              <w:sdtPr>
                <w:rPr>
                  <w:rFonts w:hint="eastAsia"/>
                  <w:sz w:val="24"/>
                </w:rPr>
                <w:id w:val="10743502"/>
                <w:showingPlcHdr/>
              </w:sdtPr>
              <w:sdtEndPr>
                <w:rPr>
                  <w:rFonts w:hint="eastAsia"/>
                  <w:sz w:val="24"/>
                </w:rPr>
              </w:sdtEndP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2020</w:t>
            </w:r>
            <w:r>
              <w:rPr>
                <w:rFonts w:hint="eastAsia" w:ascii="宋体" w:hAnsi="宋体" w:cs="宋体"/>
              </w:rPr>
              <w:t>年</w:t>
            </w:r>
            <w:r>
              <w:rPr>
                <w:rFonts w:hint="eastAsia" w:ascii="宋体" w:hAnsi="宋体" w:cs="宋体"/>
                <w:lang w:val="en-US" w:eastAsia="zh-CN"/>
              </w:rPr>
              <w:t>7</w:t>
            </w:r>
            <w:r>
              <w:rPr>
                <w:rFonts w:hint="eastAsia" w:ascii="宋体" w:hAnsi="宋体" w:cs="宋体"/>
              </w:rPr>
              <w:t>月</w:t>
            </w:r>
            <w:r>
              <w:rPr>
                <w:rFonts w:hint="eastAsia" w:ascii="宋体" w:hAnsi="宋体" w:cs="宋体"/>
                <w:lang w:val="en-US" w:eastAsia="zh-CN"/>
              </w:rPr>
              <w:t>29</w:t>
            </w:r>
            <w:r>
              <w:rPr>
                <w:rFonts w:hint="eastAsia" w:ascii="宋体" w:hAnsi="宋体" w:cs="宋体"/>
              </w:rPr>
              <w:t>日</w:t>
            </w:r>
            <w:r>
              <w:rPr>
                <w:rFonts w:hint="eastAsia" w:ascii="宋体" w:hAnsi="宋体" w:cs="宋体"/>
                <w:lang w:val="en-US" w:eastAsia="zh-CN"/>
              </w:rPr>
              <w:t>14</w:t>
            </w:r>
            <w:r>
              <w:rPr>
                <w:rFonts w:hint="eastAsia" w:ascii="宋体" w:hAnsi="宋体" w:cs="宋体"/>
              </w:rPr>
              <w:t>时</w:t>
            </w:r>
            <w:r>
              <w:rPr>
                <w:rFonts w:hint="eastAsia" w:ascii="宋体" w:hAnsi="宋体" w:cs="宋体"/>
                <w:lang w:val="en-US" w:eastAsia="zh-CN"/>
              </w:rPr>
              <w:t>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u w:val="single"/>
              </w:rPr>
              <w:t>2020</w:t>
            </w:r>
            <w:r>
              <w:rPr>
                <w:rFonts w:hint="eastAsia" w:ascii="宋体" w:hAnsi="宋体" w:cs="宋体"/>
              </w:rPr>
              <w:t>年</w:t>
            </w:r>
            <w:r>
              <w:rPr>
                <w:rFonts w:hint="eastAsia" w:ascii="宋体" w:hAnsi="宋体" w:cs="宋体"/>
                <w:lang w:val="en-US" w:eastAsia="zh-CN"/>
              </w:rPr>
              <w:t>7</w:t>
            </w:r>
            <w:r>
              <w:rPr>
                <w:rFonts w:hint="eastAsia" w:ascii="宋体" w:hAnsi="宋体" w:cs="宋体"/>
              </w:rPr>
              <w:t>月</w:t>
            </w:r>
            <w:r>
              <w:rPr>
                <w:rFonts w:hint="eastAsia" w:ascii="宋体" w:hAnsi="宋体" w:cs="宋体"/>
                <w:lang w:val="en-US" w:eastAsia="zh-CN"/>
              </w:rPr>
              <w:t>29</w:t>
            </w:r>
            <w:r>
              <w:rPr>
                <w:rFonts w:hint="eastAsia" w:ascii="宋体" w:hAnsi="宋体" w:cs="宋体"/>
              </w:rPr>
              <w:t>日</w:t>
            </w:r>
            <w:r>
              <w:rPr>
                <w:rFonts w:hint="eastAsia" w:ascii="宋体" w:hAnsi="宋体" w:cs="宋体"/>
                <w:lang w:val="en-US" w:eastAsia="zh-CN"/>
              </w:rPr>
              <w:t>14</w:t>
            </w:r>
            <w:r>
              <w:rPr>
                <w:rFonts w:hint="eastAsia" w:ascii="宋体" w:hAnsi="宋体" w:cs="宋体"/>
              </w:rPr>
              <w:t>时</w:t>
            </w:r>
            <w:r>
              <w:rPr>
                <w:rFonts w:hint="eastAsia" w:ascii="宋体" w:hAnsi="宋体" w:cs="宋体"/>
                <w:lang w:val="en-US" w:eastAsia="zh-CN"/>
              </w:rPr>
              <w:t>00</w:t>
            </w:r>
            <w:r>
              <w:rPr>
                <w:rFonts w:hint="eastAsia" w:ascii="宋体" w:hAnsi="宋体" w:cs="宋体"/>
              </w:rPr>
              <w:t>分</w:t>
            </w:r>
            <w:bookmarkStart w:id="59" w:name="_GoBack"/>
            <w:bookmarkEnd w:id="59"/>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743503"/>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3773989"/>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953136368"/>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074350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76928864"/>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10743506"/>
              </w:sdtPr>
              <w:sdtEndPr>
                <w:rPr>
                  <w:rFonts w:hint="eastAsia"/>
                  <w:sz w:val="24"/>
                </w:rPr>
              </w:sdtEndPr>
              <w:sdtContent>
                <w:sdt>
                  <w:sdtPr>
                    <w:rPr>
                      <w:rFonts w:hint="eastAsia"/>
                      <w:sz w:val="24"/>
                    </w:rPr>
                    <w:id w:val="10743505"/>
                  </w:sdtPr>
                  <w:sdtEndPr>
                    <w:rPr>
                      <w:rFonts w:hint="eastAsia"/>
                      <w:sz w:val="24"/>
                    </w:rPr>
                  </w:sdtEndPr>
                  <w:sdtContent>
                    <w:sdt>
                      <w:sdtPr>
                        <w:rPr>
                          <w:rFonts w:hint="eastAsia"/>
                          <w:sz w:val="24"/>
                        </w:rPr>
                        <w:id w:val="6686829"/>
                      </w:sdtPr>
                      <w:sdtEndPr>
                        <w:rPr>
                          <w:rFonts w:hint="eastAsia"/>
                          <w:sz w:val="24"/>
                        </w:rPr>
                      </w:sdtEndPr>
                      <w:sdtContent>
                        <w:r>
                          <w:rPr>
                            <w:rFonts w:hint="eastAsia"/>
                            <w:sz w:val="24"/>
                          </w:rPr>
                          <w:sym w:font="Wingdings 2" w:char="F052"/>
                        </w:r>
                      </w:sdtContent>
                    </w:sdt>
                  </w:sdtContent>
                </w:sdt>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sdt>
              <w:sdtPr>
                <w:rPr>
                  <w:rFonts w:hint="eastAsia"/>
                  <w:sz w:val="24"/>
                </w:rPr>
                <w:id w:val="10743507"/>
              </w:sdtPr>
              <w:sdtEndPr>
                <w:rPr>
                  <w:rFonts w:hint="eastAsia"/>
                  <w:sz w:val="24"/>
                </w:rPr>
              </w:sdtEndPr>
              <w:sdtContent>
                <w:sdt>
                  <w:sdtPr>
                    <w:rPr>
                      <w:rFonts w:hint="eastAsia"/>
                      <w:sz w:val="24"/>
                    </w:rPr>
                    <w:id w:val="6686830"/>
                    <w:showingPlcHdr/>
                  </w:sdtPr>
                  <w:sdtEndPr>
                    <w:rPr>
                      <w:rFonts w:hint="eastAsia"/>
                      <w:sz w:val="24"/>
                    </w:rPr>
                  </w:sdtEndPr>
                  <w:sdtContent/>
                </w:sdt>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743508"/>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hint="eastAsia" w:ascii="宋体" w:hAnsi="宋体" w:cs="宋体"/>
                <w:b/>
              </w:rPr>
            </w:pPr>
            <w:r>
              <w:rPr>
                <w:rFonts w:hint="eastAsia" w:hAnsi="宋体" w:cs="宋体"/>
                <w:b/>
                <w:sz w:val="22"/>
              </w:rPr>
              <w:t>★必须提供投标人企业为项目经理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近三年（2017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w:t>
      </w:r>
      <w:r>
        <w:rPr>
          <w:rFonts w:ascii="宋体" w:hAnsi="宋体" w:cs="宋体"/>
          <w:kern w:val="0"/>
          <w:sz w:val="22"/>
        </w:rPr>
        <w:t>须知前附表</w:t>
      </w:r>
      <w:r>
        <w:rPr>
          <w:rFonts w:hint="eastAsia" w:ascii="宋体" w:hAnsi="宋体" w:cs="宋体"/>
          <w:kern w:val="0"/>
          <w:sz w:val="22"/>
        </w:rPr>
        <w:t>条款</w:t>
      </w:r>
      <w:r>
        <w:rPr>
          <w:rFonts w:ascii="宋体" w:hAnsi="宋体" w:cs="宋体"/>
          <w:kern w:val="0"/>
          <w:sz w:val="22"/>
        </w:rPr>
        <w:t>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shd w:val="clear" w:color="auto" w:fill="FFFF00"/>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20123242"/>
      <w:bookmarkStart w:id="24" w:name="_Toc15553"/>
      <w:bookmarkStart w:id="25"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20123243"/>
      <w:bookmarkStart w:id="27" w:name="_Toc219809803"/>
      <w:bookmarkStart w:id="28" w:name="_Toc18806"/>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投标人或者其他利害关系人认为招标投标活动不符合法律、行政法规规定的，可以自知道或者应当知道之日起 10 日内向有关行政监督部门投诉。投诉应当有明确的请求和必要的证明材料。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bookmarkEnd w:id="22"/>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7"/>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开标时间：年月日</w:t>
      </w:r>
      <w:r>
        <w:rPr>
          <w:rFonts w:hint="eastAsia" w:ascii="宋体" w:hAnsi="宋体" w:cs="宋体"/>
          <w:sz w:val="24"/>
        </w:rPr>
        <w:tab/>
      </w:r>
      <w:r>
        <w:rPr>
          <w:rFonts w:hint="eastAsia" w:ascii="宋体" w:hAnsi="宋体" w:cs="宋体"/>
          <w:sz w:val="24"/>
        </w:rPr>
        <w:t>时分</w:t>
      </w:r>
    </w:p>
    <w:p>
      <w:pPr>
        <w:spacing w:before="2"/>
        <w:rPr>
          <w:rFonts w:ascii="宋体" w:hAnsi="宋体" w:cs="宋体"/>
          <w:sz w:val="13"/>
          <w:szCs w:val="13"/>
        </w:rPr>
      </w:pPr>
    </w:p>
    <w:tbl>
      <w:tblPr>
        <w:tblStyle w:val="18"/>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投标人代表</w:t>
            </w:r>
          </w:p>
          <w:p>
            <w:pPr>
              <w:pStyle w:val="21"/>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投标人代表</w:t>
            </w:r>
          </w:p>
          <w:p>
            <w:pPr>
              <w:pStyle w:val="21"/>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记录人：</w:t>
      </w:r>
      <w:r>
        <w:rPr>
          <w:rFonts w:hint="eastAsia" w:ascii="宋体" w:hAnsi="宋体" w:cs="宋体"/>
          <w:sz w:val="24"/>
        </w:rPr>
        <w:tab/>
      </w:r>
      <w:r>
        <w:rPr>
          <w:rFonts w:hint="eastAsia" w:ascii="宋体" w:hAnsi="宋体" w:cs="宋体"/>
          <w:sz w:val="24"/>
        </w:rPr>
        <w:t>监标人：</w:t>
      </w:r>
    </w:p>
    <w:p>
      <w:pPr>
        <w:rPr>
          <w:rFonts w:ascii="Times New Roman" w:hAnsi="Times New Roman" w:eastAsia="Times New Roman"/>
          <w:sz w:val="27"/>
          <w:szCs w:val="27"/>
        </w:rPr>
      </w:pPr>
    </w:p>
    <w:p>
      <w:pPr>
        <w:pStyle w:val="7"/>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请将上述问题的澄清于年月日时前递交至杭州萧山国际机场翔越路综合服务楼园区招标中心或传真至</w:t>
      </w:r>
      <w:r>
        <w:rPr>
          <w:rFonts w:ascii="宋体" w:hAnsi="宋体" w:cs="宋体"/>
          <w:sz w:val="24"/>
        </w:rPr>
        <w:t xml:space="preserve"> 0571-83837612</w:t>
      </w:r>
      <w:r>
        <w:rPr>
          <w:rFonts w:hint="eastAsia" w:ascii="宋体" w:hAnsi="宋体" w:cs="宋体"/>
          <w:sz w:val="24"/>
        </w:rPr>
        <w:t>。采用传真方式的，应在年月日时前将原件递交至杭州萧山国际机场翔越路综合服务楼园区招标中心。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年月日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投标人：（盖章）</w:t>
      </w:r>
    </w:p>
    <w:p>
      <w:pPr>
        <w:spacing w:line="480" w:lineRule="auto"/>
        <w:jc w:val="right"/>
        <w:rPr>
          <w:rFonts w:ascii="宋体" w:cs="宋体"/>
          <w:sz w:val="24"/>
          <w:u w:val="single"/>
        </w:rPr>
      </w:pPr>
      <w:r>
        <w:rPr>
          <w:rFonts w:hint="eastAsia" w:ascii="宋体" w:hAnsi="宋体" w:cs="宋体"/>
          <w:sz w:val="24"/>
        </w:rPr>
        <w:t>法定代表人或委托代理人：（签字或盖章）</w:t>
      </w:r>
    </w:p>
    <w:p>
      <w:pPr>
        <w:spacing w:line="480" w:lineRule="auto"/>
        <w:jc w:val="right"/>
        <w:rPr>
          <w:rFonts w:ascii="宋体" w:cs="宋体"/>
          <w:sz w:val="24"/>
          <w:u w:val="single"/>
        </w:rPr>
      </w:pPr>
      <w:r>
        <w:rPr>
          <w:rFonts w:hint="eastAsia" w:ascii="宋体" w:hAnsi="宋体" w:cs="宋体"/>
          <w:sz w:val="24"/>
        </w:rPr>
        <w:t>年月日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8"/>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hAnsi="宋体" w:cs="宋体"/>
          <w:sz w:val="24"/>
        </w:rPr>
        <w:t>年月日</w:t>
      </w:r>
    </w:p>
    <w:p>
      <w:pPr>
        <w:autoSpaceDE w:val="0"/>
        <w:autoSpaceDN w:val="0"/>
        <w:adjustRightInd w:val="0"/>
        <w:spacing w:line="587" w:lineRule="exact"/>
        <w:ind w:right="43"/>
        <w:jc w:val="center"/>
        <w:rPr>
          <w:rStyle w:val="20"/>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我单位参加了贵方招标项目,在此我方说明,请按下表账户信息退还投标保证金。</w:t>
      </w:r>
    </w:p>
    <w:tbl>
      <w:tblPr>
        <w:tblStyle w:val="1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大写：小写：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基本账户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投标人：（盖章）</w:t>
      </w:r>
    </w:p>
    <w:p>
      <w:pPr>
        <w:spacing w:line="480" w:lineRule="auto"/>
        <w:jc w:val="right"/>
        <w:rPr>
          <w:rFonts w:ascii="宋体" w:cs="宋体"/>
          <w:sz w:val="24"/>
          <w:u w:val="single"/>
        </w:rPr>
      </w:pPr>
      <w:r>
        <w:rPr>
          <w:rFonts w:hint="eastAsia" w:ascii="宋体" w:hAnsi="宋体" w:cs="宋体"/>
          <w:sz w:val="24"/>
        </w:rPr>
        <w:t>法定代表人或委托代理人：（签字或盖章）</w:t>
      </w:r>
    </w:p>
    <w:p>
      <w:pPr>
        <w:spacing w:line="480" w:lineRule="auto"/>
        <w:jc w:val="right"/>
        <w:rPr>
          <w:rFonts w:ascii="宋体" w:cs="宋体"/>
          <w:sz w:val="24"/>
          <w:u w:val="single"/>
        </w:rPr>
      </w:pPr>
      <w:r>
        <w:rPr>
          <w:rFonts w:hint="eastAsia" w:ascii="宋体" w:hAnsi="宋体" w:cs="宋体"/>
          <w:sz w:val="24"/>
        </w:rPr>
        <w:t>年月日</w:t>
      </w:r>
    </w:p>
    <w:p>
      <w:pPr>
        <w:widowControl/>
        <w:jc w:val="left"/>
        <w:rPr>
          <w:rStyle w:val="20"/>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2" w:name="_Toc1660553796"/>
      <w:bookmarkStart w:id="33" w:name="_Toc19698497"/>
      <w:r>
        <w:rPr>
          <w:rFonts w:hint="eastAsia"/>
        </w:rPr>
        <w:t>第三章评标办法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6"/>
          <w:rFonts w:hint="eastAsia" w:cs="宋体"/>
        </w:rPr>
        <w:t>www.creditchina.gov.cn</w:t>
      </w:r>
      <w:r>
        <w:rPr>
          <w:rStyle w:val="1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6"/>
          <w:rFonts w:hint="eastAsia" w:cs="宋体"/>
        </w:rPr>
        <w:t>http://wenshu.court.gov.cn</w:t>
      </w:r>
      <w:r>
        <w:rPr>
          <w:rStyle w:val="1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680235"/>
        </w:sdtPr>
        <w:sdtEndPr>
          <w:rPr>
            <w:rFonts w:hint="eastAsia"/>
            <w:b/>
            <w:sz w:val="24"/>
          </w:rPr>
        </w:sdtEndPr>
        <w:sdtContent>
          <w:sdt>
            <w:sdtPr>
              <w:rPr>
                <w:rFonts w:hint="eastAsia" w:ascii="宋体" w:hAnsi="宋体"/>
                <w:szCs w:val="21"/>
              </w:rPr>
              <w:id w:val="680230"/>
            </w:sdtPr>
            <w:sdtEndPr>
              <w:rPr>
                <w:rFonts w:hint="eastAsia" w:ascii="宋体" w:hAnsi="宋体"/>
                <w:szCs w:val="21"/>
              </w:rPr>
            </w:sdtEndPr>
            <w:sdtContent>
              <w:r>
                <w:rPr>
                  <w:rFonts w:ascii="宋体" w:hAnsi="宋体"/>
                  <w:szCs w:val="21"/>
                </w:rPr>
                <w:sym w:font="Wingdings 2" w:char="F052"/>
              </w:r>
            </w:sdtContent>
          </w:sdt>
        </w:sdtContent>
      </w:sdt>
      <w:r>
        <w:rPr>
          <w:rFonts w:ascii="宋体" w:hAnsi="宋体" w:cs="宋体"/>
          <w:b/>
          <w:sz w:val="22"/>
        </w:rPr>
        <w:t>40分</w:t>
      </w:r>
      <w:sdt>
        <w:sdtPr>
          <w:rPr>
            <w:rFonts w:hint="eastAsia"/>
            <w:b/>
            <w:sz w:val="24"/>
          </w:rPr>
          <w:id w:val="680236"/>
          <w:showingPlcHdr/>
        </w:sdtPr>
        <w:sdtEndPr>
          <w:rPr>
            <w:rFonts w:hint="eastAsia"/>
            <w:b/>
            <w:sz w:val="24"/>
          </w:rPr>
        </w:sdtEndPr>
        <w:sdtContent/>
      </w:sdt>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p>
      <w:pPr>
        <w:adjustRightInd w:val="0"/>
        <w:snapToGrid w:val="0"/>
        <w:spacing w:line="360" w:lineRule="exact"/>
        <w:ind w:firstLine="440" w:firstLineChars="200"/>
        <w:rPr>
          <w:rFonts w:ascii="宋体" w:hAnsi="宋体" w:cs="宋体"/>
          <w:sz w:val="22"/>
        </w:rPr>
      </w:pPr>
    </w:p>
    <w:tbl>
      <w:tblPr>
        <w:tblStyle w:val="18"/>
        <w:tblW w:w="8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015"/>
        <w:gridCol w:w="5994"/>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18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szCs w:val="21"/>
              </w:rPr>
            </w:pPr>
            <w:r>
              <w:rPr>
                <w:rFonts w:hint="eastAsia" w:ascii="宋体" w:hAnsi="宋体" w:cs="宋体"/>
                <w:kern w:val="0"/>
                <w:sz w:val="22"/>
                <w:highlight w:val="white"/>
              </w:rPr>
              <w:t>评定项目</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szCs w:val="21"/>
              </w:rPr>
              <w:t>评审因素子项</w:t>
            </w:r>
          </w:p>
        </w:tc>
        <w:tc>
          <w:tcPr>
            <w:tcW w:w="59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评分细则</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183"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bCs/>
                <w:szCs w:val="21"/>
              </w:rPr>
            </w:pPr>
            <w:r>
              <w:rPr>
                <w:rFonts w:hint="eastAsia" w:ascii="宋体" w:hAnsi="宋体" w:cs="宋体"/>
                <w:kern w:val="0"/>
                <w:sz w:val="22"/>
                <w:highlight w:val="white"/>
              </w:rPr>
              <w:t>资信</w:t>
            </w:r>
            <w:r>
              <w:rPr>
                <w:rFonts w:ascii="宋体" w:hAnsi="宋体" w:cs="宋体"/>
                <w:kern w:val="0"/>
                <w:sz w:val="22"/>
                <w:highlight w:val="white"/>
              </w:rPr>
              <w:t>评分（8分）</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FFC000" w:themeColor="accent4"/>
                <w:kern w:val="0"/>
                <w:sz w:val="22"/>
                <w:highlight w:val="white"/>
                <w14:textFill>
                  <w14:solidFill>
                    <w14:schemeClr w14:val="accent4"/>
                  </w14:solidFill>
                </w14:textFill>
              </w:rPr>
            </w:pPr>
            <w:r>
              <w:rPr>
                <w:rFonts w:ascii="宋体" w:hAnsi="宋体" w:cs="宋体"/>
                <w:color w:val="000000" w:themeColor="text1"/>
                <w:kern w:val="0"/>
                <w:sz w:val="22"/>
                <w:highlight w:val="white"/>
                <w14:textFill>
                  <w14:solidFill>
                    <w14:schemeClr w14:val="tx1"/>
                  </w14:solidFill>
                </w14:textFill>
              </w:rPr>
              <w:t>业绩证明</w:t>
            </w:r>
          </w:p>
        </w:tc>
        <w:tc>
          <w:tcPr>
            <w:tcW w:w="5994"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color w:val="FFC000" w:themeColor="accent4"/>
                <w:kern w:val="0"/>
                <w:sz w:val="22"/>
                <w14:textFill>
                  <w14:solidFill>
                    <w14:schemeClr w14:val="accent4"/>
                  </w14:solidFill>
                </w14:textFill>
              </w:rPr>
            </w:pPr>
            <w:r>
              <w:rPr>
                <w:rFonts w:hint="eastAsia" w:ascii="宋体" w:hAnsi="宋体" w:cs="宋体"/>
                <w:szCs w:val="21"/>
              </w:rPr>
              <w:t>近年（合同</w:t>
            </w:r>
            <w:r>
              <w:rPr>
                <w:rFonts w:ascii="宋体" w:hAnsi="宋体" w:cs="宋体"/>
                <w:szCs w:val="21"/>
              </w:rPr>
              <w:t>签订时间</w:t>
            </w:r>
            <w:r>
              <w:rPr>
                <w:rFonts w:hint="eastAsia" w:ascii="宋体" w:hAnsi="宋体" w:cs="宋体"/>
                <w:szCs w:val="21"/>
              </w:rPr>
              <w:t>在2017年1月1日</w:t>
            </w:r>
            <w:r>
              <w:rPr>
                <w:rFonts w:ascii="宋体" w:hAnsi="宋体" w:cs="宋体"/>
                <w:szCs w:val="21"/>
              </w:rPr>
              <w:t>至投标截止日期间</w:t>
            </w:r>
            <w:r>
              <w:rPr>
                <w:rFonts w:hint="eastAsia" w:ascii="宋体" w:hAnsi="宋体" w:cs="宋体"/>
                <w:szCs w:val="21"/>
              </w:rPr>
              <w:t>）投标人</w:t>
            </w:r>
            <w:r>
              <w:rPr>
                <w:rFonts w:ascii="宋体" w:hAnsi="宋体" w:cs="宋体"/>
                <w:szCs w:val="21"/>
              </w:rPr>
              <w:t>所投产品</w:t>
            </w:r>
            <w:r>
              <w:rPr>
                <w:rFonts w:hint="eastAsia" w:ascii="宋体" w:hAnsi="宋体" w:cs="宋体"/>
                <w:szCs w:val="21"/>
              </w:rPr>
              <w:t>实</w:t>
            </w:r>
            <w:r>
              <w:rPr>
                <w:rFonts w:ascii="宋体" w:hAnsi="宋体" w:cs="宋体"/>
                <w:szCs w:val="21"/>
              </w:rPr>
              <w:t>施完成的RFID</w:t>
            </w:r>
            <w:r>
              <w:rPr>
                <w:rFonts w:hint="eastAsia" w:ascii="宋体" w:hAnsi="宋体" w:cs="宋体"/>
                <w:szCs w:val="21"/>
              </w:rPr>
              <w:t>技术应用案例</w:t>
            </w:r>
            <w:r>
              <w:rPr>
                <w:rFonts w:ascii="宋体" w:hAnsi="宋体" w:cs="宋体"/>
                <w:szCs w:val="21"/>
              </w:rPr>
              <w:t>，</w:t>
            </w:r>
            <w:r>
              <w:rPr>
                <w:rFonts w:hint="eastAsia" w:ascii="宋体" w:hAnsi="宋体" w:cs="宋体"/>
                <w:szCs w:val="21"/>
              </w:rPr>
              <w:t>投标时须</w:t>
            </w:r>
            <w:r>
              <w:rPr>
                <w:rFonts w:ascii="宋体" w:hAnsi="宋体" w:cs="宋体"/>
                <w:szCs w:val="21"/>
              </w:rPr>
              <w:t>提供合同复印件并加盖投标人公章作为证明材料，每提供1个得1分</w:t>
            </w:r>
            <w:r>
              <w:rPr>
                <w:rFonts w:hint="eastAsia" w:ascii="宋体" w:hAnsi="宋体" w:cs="宋体"/>
                <w:szCs w:val="21"/>
              </w:rPr>
              <w:t>，</w:t>
            </w:r>
            <w:r>
              <w:rPr>
                <w:rFonts w:ascii="宋体" w:hAnsi="宋体" w:cs="宋体"/>
                <w:szCs w:val="21"/>
              </w:rPr>
              <w:t>最多得2分。</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ascii="宋体" w:hAnsi="宋体" w:cs="宋体"/>
                <w:kern w:val="0"/>
                <w:sz w:val="22"/>
                <w:highlight w:val="whit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183"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szCs w:val="21"/>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szCs w:val="21"/>
              </w:rPr>
              <w:t>二次开发能力</w:t>
            </w:r>
          </w:p>
        </w:tc>
        <w:tc>
          <w:tcPr>
            <w:tcW w:w="599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highlight w:val="white"/>
              </w:rPr>
            </w:pPr>
            <w:r>
              <w:rPr>
                <w:rFonts w:hint="eastAsia" w:ascii="宋体" w:hAnsi="宋体" w:cs="宋体"/>
                <w:szCs w:val="21"/>
              </w:rPr>
              <w:t>投标人通过</w:t>
            </w:r>
            <w:r>
              <w:rPr>
                <w:rFonts w:ascii="宋体" w:hAnsi="宋体" w:cs="宋体"/>
                <w:szCs w:val="21"/>
              </w:rPr>
              <w:t>并提供</w:t>
            </w:r>
            <w:r>
              <w:rPr>
                <w:rFonts w:hint="eastAsia" w:ascii="宋体" w:hAnsi="宋体" w:cs="宋体"/>
                <w:szCs w:val="21"/>
              </w:rPr>
              <w:t>权威认证机构关于软件成熟度CMMI认证证书</w:t>
            </w:r>
            <w:r>
              <w:rPr>
                <w:rFonts w:ascii="宋体" w:hAnsi="宋体" w:cs="宋体"/>
                <w:szCs w:val="21"/>
              </w:rPr>
              <w:t>，提供</w:t>
            </w:r>
            <w:r>
              <w:rPr>
                <w:rFonts w:hint="eastAsia" w:ascii="宋体" w:hAnsi="宋体"/>
                <w:szCs w:val="21"/>
              </w:rPr>
              <w:t>三级得1分，</w:t>
            </w:r>
            <w:r>
              <w:rPr>
                <w:rFonts w:ascii="宋体" w:hAnsi="宋体"/>
                <w:szCs w:val="21"/>
              </w:rPr>
              <w:t>每高</w:t>
            </w:r>
            <w:r>
              <w:rPr>
                <w:rFonts w:ascii="宋体" w:hAnsi="宋体" w:cs="宋体"/>
                <w:kern w:val="0"/>
                <w:sz w:val="22"/>
              </w:rPr>
              <w:t>一级加1分，</w:t>
            </w:r>
            <w:r>
              <w:rPr>
                <w:rFonts w:hint="eastAsia" w:ascii="宋体" w:hAnsi="宋体"/>
                <w:szCs w:val="21"/>
              </w:rPr>
              <w:t>最多</w:t>
            </w:r>
            <w:r>
              <w:rPr>
                <w:rFonts w:ascii="宋体" w:hAnsi="宋体"/>
                <w:szCs w:val="21"/>
              </w:rPr>
              <w:t>3</w:t>
            </w:r>
            <w:r>
              <w:rPr>
                <w:rFonts w:hint="eastAsia" w:ascii="宋体" w:hAnsi="宋体"/>
                <w:szCs w:val="21"/>
              </w:rPr>
              <w:t>分</w:t>
            </w:r>
            <w:r>
              <w:rPr>
                <w:rFonts w:ascii="宋体" w:hAnsi="宋体"/>
                <w:szCs w:val="21"/>
              </w:rPr>
              <w:t>，</w:t>
            </w:r>
            <w:r>
              <w:rPr>
                <w:rStyle w:val="46"/>
                <w:rFonts w:ascii="宋体" w:hAnsi="宋体"/>
                <w:szCs w:val="21"/>
              </w:rPr>
              <w:t>不提供</w:t>
            </w:r>
            <w:r>
              <w:rPr>
                <w:rStyle w:val="46"/>
                <w:rFonts w:hint="eastAsia" w:ascii="宋体" w:hAnsi="宋体"/>
                <w:szCs w:val="21"/>
              </w:rPr>
              <w:t>得0分</w:t>
            </w:r>
            <w:r>
              <w:rPr>
                <w:rStyle w:val="46"/>
                <w:rFonts w:ascii="宋体" w:hAnsi="宋体"/>
                <w:szCs w:val="21"/>
              </w:rPr>
              <w:t>（证书盖章复印件）</w:t>
            </w:r>
          </w:p>
        </w:tc>
        <w:tc>
          <w:tcPr>
            <w:tcW w:w="7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kern w:val="0"/>
                <w:sz w:val="22"/>
                <w:highlight w:val="white"/>
              </w:rPr>
            </w:pPr>
            <w:r>
              <w:rPr>
                <w:rFonts w:ascii="宋体" w:hAnsi="宋体" w:cs="宋体"/>
                <w:kern w:val="0"/>
                <w:sz w:val="22"/>
                <w:highlight w:val="whit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183" w:type="dxa"/>
            <w:vMerge w:val="continue"/>
            <w:tcBorders>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jc w:val="center"/>
              <w:rPr>
                <w:rFonts w:ascii="宋体" w:hAnsi="宋体" w:cs="宋体"/>
                <w:kern w:val="0"/>
                <w:sz w:val="22"/>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jc w:val="center"/>
              <w:rPr>
                <w:rFonts w:ascii="宋体" w:hAnsi="宋体" w:cs="宋体"/>
                <w:szCs w:val="21"/>
              </w:rPr>
            </w:pPr>
            <w:r>
              <w:rPr>
                <w:rFonts w:ascii="宋体" w:hAnsi="宋体" w:cs="宋体"/>
                <w:kern w:val="0"/>
                <w:sz w:val="22"/>
              </w:rPr>
              <w:t>企业综合实力</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tLeast"/>
              <w:rPr>
                <w:rFonts w:ascii="宋体" w:hAnsi="宋体" w:cs="宋体"/>
                <w:kern w:val="0"/>
                <w:sz w:val="22"/>
              </w:rPr>
            </w:pPr>
            <w:r>
              <w:rPr>
                <w:rFonts w:hint="eastAsia" w:ascii="宋体" w:hAnsi="宋体" w:cs="宋体"/>
                <w:kern w:val="0"/>
                <w:sz w:val="22"/>
              </w:rPr>
              <w:t>根据各投标人的规模、</w:t>
            </w:r>
            <w:r>
              <w:rPr>
                <w:rFonts w:ascii="宋体" w:hAnsi="宋体" w:cs="宋体"/>
                <w:kern w:val="0"/>
                <w:sz w:val="22"/>
              </w:rPr>
              <w:t>信用评价</w:t>
            </w:r>
            <w:r>
              <w:rPr>
                <w:rFonts w:hint="eastAsia" w:ascii="宋体" w:hAnsi="宋体" w:cs="宋体"/>
                <w:kern w:val="0"/>
                <w:sz w:val="22"/>
              </w:rPr>
              <w:t>、得奖情况等情况横向比较评分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tLeast"/>
              <w:jc w:val="center"/>
              <w:rPr>
                <w:rFonts w:ascii="宋体" w:hAnsi="宋体" w:cs="宋体"/>
                <w:kern w:val="0"/>
                <w:sz w:val="22"/>
              </w:rPr>
            </w:pPr>
            <w:r>
              <w:rPr>
                <w:rFonts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183"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color w:val="000000"/>
                <w:szCs w:val="21"/>
              </w:rPr>
            </w:pPr>
            <w:r>
              <w:rPr>
                <w:rFonts w:hint="eastAsia" w:ascii="宋体" w:hAnsi="宋体" w:cs="宋体"/>
                <w:kern w:val="0"/>
                <w:sz w:val="22"/>
                <w:highlight w:val="white"/>
              </w:rPr>
              <w:t>技术</w:t>
            </w:r>
            <w:r>
              <w:rPr>
                <w:rFonts w:ascii="宋体" w:hAnsi="宋体" w:cs="宋体"/>
                <w:kern w:val="0"/>
                <w:sz w:val="22"/>
                <w:highlight w:val="white"/>
              </w:rPr>
              <w:t>评分（32分）</w:t>
            </w:r>
          </w:p>
        </w:tc>
        <w:tc>
          <w:tcPr>
            <w:tcW w:w="1015"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ascii="宋体" w:hAnsi="宋体" w:cs="宋体"/>
                <w:color w:val="000000"/>
                <w:szCs w:val="21"/>
              </w:rPr>
              <w:t>技术性能</w:t>
            </w:r>
          </w:p>
        </w:tc>
        <w:tc>
          <w:tcPr>
            <w:tcW w:w="59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ED7D31" w:themeColor="accent2"/>
                <w:kern w:val="0"/>
                <w:sz w:val="22"/>
                <w:highlight w:val="white"/>
                <w14:textFill>
                  <w14:solidFill>
                    <w14:schemeClr w14:val="accent2"/>
                  </w14:solidFill>
                </w14:textFill>
              </w:rPr>
            </w:pPr>
            <w:r>
              <w:rPr>
                <w:rFonts w:hint="eastAsia" w:ascii="宋体" w:hAnsi="宋体" w:cs="宋体"/>
                <w:color w:val="000000"/>
                <w:szCs w:val="21"/>
              </w:rPr>
              <w:t>由评委根据本招标文件第五章具体项目要求对投标人所投产品的技术响应情况进行评议。完全满足的得满分</w:t>
            </w:r>
            <w:r>
              <w:rPr>
                <w:rFonts w:ascii="宋体" w:hAnsi="宋体" w:cs="宋体"/>
                <w:color w:val="000000"/>
                <w:szCs w:val="21"/>
              </w:rPr>
              <w:t>10</w:t>
            </w:r>
            <w:r>
              <w:rPr>
                <w:rFonts w:hint="eastAsia" w:ascii="宋体" w:hAnsi="宋体" w:cs="宋体"/>
                <w:color w:val="000000"/>
                <w:szCs w:val="21"/>
              </w:rPr>
              <w:t>分，一般性技术条款（非</w:t>
            </w:r>
            <w:r>
              <w:rPr>
                <w:rStyle w:val="41"/>
                <w:rFonts w:hint="default"/>
                <w:color w:val="auto"/>
              </w:rPr>
              <w:t>▲标注条款</w:t>
            </w:r>
            <w:r>
              <w:rPr>
                <w:rFonts w:hint="eastAsia" w:ascii="宋体" w:hAnsi="宋体" w:cs="宋体"/>
                <w:color w:val="000000"/>
                <w:szCs w:val="21"/>
              </w:rPr>
              <w:t>）每偏离1条扣</w:t>
            </w:r>
            <w:r>
              <w:rPr>
                <w:rFonts w:ascii="宋体" w:hAnsi="宋体" w:cs="宋体"/>
                <w:color w:val="000000"/>
                <w:szCs w:val="21"/>
              </w:rPr>
              <w:t>2</w:t>
            </w:r>
            <w:r>
              <w:rPr>
                <w:rFonts w:hint="eastAsia" w:ascii="宋体" w:hAnsi="宋体" w:cs="宋体"/>
                <w:color w:val="000000"/>
                <w:szCs w:val="21"/>
              </w:rPr>
              <w:t>分。</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ascii="宋体" w:hAnsi="宋体" w:cs="宋体"/>
                <w:kern w:val="0"/>
                <w:sz w:val="22"/>
                <w:highlight w:val="whit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183"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000000"/>
                <w:szCs w:val="21"/>
              </w:rPr>
            </w:pPr>
          </w:p>
        </w:tc>
        <w:tc>
          <w:tcPr>
            <w:tcW w:w="101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000000"/>
                <w:szCs w:val="21"/>
              </w:rPr>
            </w:pPr>
          </w:p>
        </w:tc>
        <w:tc>
          <w:tcPr>
            <w:tcW w:w="59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000000"/>
                <w:szCs w:val="21"/>
              </w:rPr>
            </w:pPr>
            <w:r>
              <w:rPr>
                <w:rStyle w:val="41"/>
                <w:rFonts w:hint="default"/>
              </w:rPr>
              <w:t>支持</w:t>
            </w:r>
            <w:r>
              <w:rPr>
                <w:rFonts w:hint="eastAsia" w:ascii="宋体" w:hAnsi="宋体" w:cs="宋体"/>
                <w:color w:val="000000"/>
                <w:kern w:val="0"/>
                <w:sz w:val="22"/>
              </w:rPr>
              <w:t>自定义</w:t>
            </w:r>
            <w:r>
              <w:rPr>
                <w:rFonts w:ascii="宋体" w:hAnsi="宋体" w:cs="宋体"/>
                <w:color w:val="000000"/>
                <w:kern w:val="0"/>
                <w:sz w:val="22"/>
              </w:rPr>
              <w:t>工具及航材管理</w:t>
            </w:r>
            <w:r>
              <w:rPr>
                <w:rFonts w:hint="eastAsia" w:ascii="宋体" w:hAnsi="宋体" w:cs="宋体"/>
                <w:color w:val="000000"/>
                <w:kern w:val="0"/>
                <w:sz w:val="22"/>
              </w:rPr>
              <w:t>表单</w:t>
            </w:r>
            <w:r>
              <w:rPr>
                <w:rFonts w:ascii="宋体" w:hAnsi="宋体" w:cs="宋体"/>
                <w:color w:val="000000"/>
                <w:kern w:val="0"/>
                <w:sz w:val="22"/>
              </w:rPr>
              <w:t>功能</w:t>
            </w:r>
            <w:r>
              <w:rPr>
                <w:rFonts w:hint="eastAsia" w:ascii="宋体" w:hAnsi="宋体" w:cs="宋体"/>
                <w:color w:val="000000"/>
                <w:kern w:val="0"/>
                <w:sz w:val="22"/>
              </w:rPr>
              <w:t>:</w:t>
            </w:r>
            <w:r>
              <w:rPr>
                <w:rFonts w:ascii="宋体" w:hAnsi="宋体" w:cs="宋体"/>
                <w:color w:val="000000"/>
                <w:kern w:val="0"/>
                <w:sz w:val="22"/>
              </w:rPr>
              <w:t>可</w:t>
            </w:r>
            <w:r>
              <w:rPr>
                <w:rStyle w:val="41"/>
                <w:rFonts w:hint="default"/>
              </w:rPr>
              <w:t>对工具及航材的日期时间、数量、种类、属性等信息进行自定义分类排版编辑（提供操作界面截图）</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ascii="宋体" w:hAnsi="宋体" w:cs="宋体"/>
                <w:kern w:val="0"/>
                <w:sz w:val="22"/>
                <w:highlight w:val="whit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183"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000000"/>
                <w:szCs w:val="21"/>
              </w:rPr>
            </w:pPr>
          </w:p>
        </w:tc>
        <w:tc>
          <w:tcPr>
            <w:tcW w:w="101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000000"/>
                <w:szCs w:val="21"/>
              </w:rPr>
            </w:pPr>
          </w:p>
        </w:tc>
        <w:tc>
          <w:tcPr>
            <w:tcW w:w="59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000000"/>
                <w:szCs w:val="21"/>
              </w:rPr>
            </w:pPr>
            <w:r>
              <w:rPr>
                <w:rStyle w:val="41"/>
                <w:rFonts w:hint="default"/>
              </w:rPr>
              <w:t>具备工具及航材管理数据透视表功能：支持数据统计并生成统计图表，统计信息可导出，用户可自由设置行列分组项、和统计图，实现高效直观的数据可视化，（提供操作界面截图）。</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ascii="宋体" w:hAnsi="宋体" w:cs="宋体"/>
                <w:kern w:val="0"/>
                <w:sz w:val="22"/>
                <w:highlight w:val="whit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183"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000000"/>
                <w:szCs w:val="21"/>
              </w:rPr>
            </w:pPr>
          </w:p>
        </w:tc>
        <w:tc>
          <w:tcPr>
            <w:tcW w:w="101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000000"/>
                <w:szCs w:val="21"/>
              </w:rPr>
            </w:pPr>
          </w:p>
        </w:tc>
        <w:tc>
          <w:tcPr>
            <w:tcW w:w="59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000000"/>
                <w:szCs w:val="21"/>
              </w:rPr>
            </w:pPr>
            <w:r>
              <w:rPr>
                <w:rFonts w:hint="eastAsia" w:ascii="宋体" w:hAnsi="宋体" w:cs="宋体"/>
                <w:bCs/>
                <w:color w:val="000000"/>
                <w:kern w:val="0"/>
                <w:szCs w:val="21"/>
              </w:rPr>
              <w:t>机务航材工具管理平台软件</w:t>
            </w:r>
            <w:r>
              <w:rPr>
                <w:rStyle w:val="41"/>
                <w:rFonts w:hint="default"/>
              </w:rPr>
              <w:t>需支持快速实现各式表单的建立，数据列表、报表统计、图表分析、批量数据导入、导出，同时支持数据连接和存储及权限矩阵和数据查阅权限等功能。（提供操作界面截图）。</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ascii="宋体" w:hAnsi="宋体" w:cs="宋体"/>
                <w:kern w:val="0"/>
                <w:sz w:val="22"/>
                <w:highlight w:val="whit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183"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000000"/>
                <w:szCs w:val="21"/>
              </w:rPr>
            </w:pPr>
          </w:p>
        </w:tc>
        <w:tc>
          <w:tcPr>
            <w:tcW w:w="1015" w:type="dxa"/>
            <w:vMerge w:val="continue"/>
            <w:tcBorders>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000000"/>
                <w:szCs w:val="21"/>
              </w:rPr>
            </w:pPr>
          </w:p>
        </w:tc>
        <w:tc>
          <w:tcPr>
            <w:tcW w:w="59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000000"/>
                <w:szCs w:val="21"/>
              </w:rPr>
            </w:pPr>
            <w:r>
              <w:rPr>
                <w:rFonts w:hint="eastAsia" w:ascii="宋体" w:hAnsi="宋体" w:cs="宋体"/>
                <w:bCs/>
                <w:color w:val="000000"/>
                <w:kern w:val="0"/>
                <w:szCs w:val="21"/>
              </w:rPr>
              <w:t>机务航材工具管理平台软件</w:t>
            </w:r>
            <w:r>
              <w:rPr>
                <w:rStyle w:val="41"/>
                <w:rFonts w:hint="default"/>
              </w:rPr>
              <w:t>具备快速精确定位查找BUG功能，当用户在使用系统中发现在某个操作存在错误的时候，平台能自动定位到对应操作出现的问题。（提供操作界面截图）。</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ascii="宋体" w:hAnsi="宋体" w:cs="宋体"/>
                <w:kern w:val="0"/>
                <w:sz w:val="22"/>
                <w:highlight w:val="whit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jc w:val="center"/>
        </w:trPr>
        <w:tc>
          <w:tcPr>
            <w:tcW w:w="1183" w:type="dxa"/>
            <w:vMerge w:val="continue"/>
            <w:tcBorders>
              <w:left w:val="single" w:color="000000" w:sz="4" w:space="0"/>
              <w:right w:val="single" w:color="000000" w:sz="4" w:space="0"/>
            </w:tcBorders>
            <w:shd w:val="clear" w:color="auto" w:fill="auto"/>
            <w:vAlign w:val="center"/>
          </w:tcPr>
          <w:p>
            <w:pPr>
              <w:widowControl/>
              <w:snapToGrid w:val="0"/>
              <w:spacing w:line="360" w:lineRule="atLeast"/>
              <w:jc w:val="center"/>
              <w:rPr>
                <w:rFonts w:ascii="宋体" w:hAnsi="宋体" w:cs="宋体"/>
                <w:kern w:val="0"/>
                <w:sz w:val="22"/>
                <w:highlight w:val="white"/>
                <w:shd w:val="clear" w:color="auto" w:fill="ED7D31" w:themeFill="accent2"/>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jc w:val="center"/>
              <w:rPr>
                <w:rFonts w:ascii="宋体" w:hAnsi="宋体" w:cs="宋体"/>
                <w:kern w:val="0"/>
                <w:sz w:val="22"/>
                <w:highlight w:val="white"/>
                <w:shd w:val="clear" w:color="auto" w:fill="ED7D31" w:themeFill="accent2"/>
              </w:rPr>
            </w:pPr>
            <w:r>
              <w:rPr>
                <w:rFonts w:ascii="宋体" w:hAnsi="宋体" w:cs="宋体"/>
                <w:kern w:val="0"/>
                <w:sz w:val="22"/>
                <w:highlight w:val="white"/>
                <w:shd w:val="clear" w:color="auto" w:fill="ED7D31" w:themeFill="accent2"/>
              </w:rPr>
              <w:t>项目团队</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pPr>
            <w:r>
              <w:rPr>
                <w:rFonts w:hint="eastAsia"/>
              </w:rPr>
              <w:t>项目经理：</w:t>
            </w:r>
            <w:r>
              <w:t>获得高级工程师职业资格等级证书，得1分否则不得分；</w:t>
            </w:r>
          </w:p>
          <w:p>
            <w:pPr>
              <w:widowControl/>
              <w:jc w:val="left"/>
            </w:pPr>
            <w:r>
              <w:rPr>
                <w:rFonts w:hint="eastAsia"/>
              </w:rPr>
              <w:t>项目实施团队：</w:t>
            </w:r>
            <w:r>
              <w:t>具备中级工程师职业资格等级证书，得1分否则不得分；</w:t>
            </w:r>
          </w:p>
          <w:p>
            <w:pPr>
              <w:widowControl/>
              <w:jc w:val="left"/>
            </w:pPr>
            <w:r>
              <w:rPr>
                <w:rFonts w:hint="eastAsia"/>
              </w:rPr>
              <w:t>（</w:t>
            </w:r>
            <w:r>
              <w:t>以上信息人员</w:t>
            </w:r>
            <w:r>
              <w:rPr>
                <w:rFonts w:hint="eastAsia"/>
              </w:rPr>
              <w:t>需提供近期六个月以上的社保证明）</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ascii="宋体" w:hAnsi="宋体" w:cs="宋体"/>
                <w:kern w:val="0"/>
                <w:sz w:val="22"/>
                <w:highlight w:val="white"/>
              </w:rPr>
              <w:t>0-</w:t>
            </w:r>
            <w:r>
              <w:rPr>
                <w:rFonts w:hint="eastAsia" w:ascii="宋体" w:hAnsi="宋体" w:cs="宋体"/>
                <w:kern w:val="0"/>
                <w:sz w:val="22"/>
                <w:highlight w:val="whit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183"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000000"/>
                <w:szCs w:val="21"/>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color w:val="000000"/>
                <w:szCs w:val="21"/>
              </w:rPr>
              <w:t>组织实施方案</w:t>
            </w:r>
          </w:p>
        </w:tc>
        <w:tc>
          <w:tcPr>
            <w:tcW w:w="59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ED7D31" w:themeColor="accent2"/>
                <w:kern w:val="0"/>
                <w:sz w:val="22"/>
                <w:highlight w:val="white"/>
                <w14:textFill>
                  <w14:solidFill>
                    <w14:schemeClr w14:val="accent2"/>
                  </w14:solidFill>
                </w14:textFill>
              </w:rPr>
            </w:pPr>
            <w:r>
              <w:rPr>
                <w:rFonts w:ascii="宋体" w:hAnsi="宋体" w:cs="宋体"/>
                <w:color w:val="000000"/>
                <w:szCs w:val="21"/>
              </w:rPr>
              <w:t>评委根据</w:t>
            </w:r>
            <w:r>
              <w:rPr>
                <w:rFonts w:hint="eastAsia" w:ascii="宋体" w:hAnsi="宋体" w:cs="宋体"/>
                <w:color w:val="000000"/>
                <w:szCs w:val="21"/>
              </w:rPr>
              <w:t>投标人</w:t>
            </w:r>
            <w:r>
              <w:rPr>
                <w:rFonts w:ascii="宋体" w:hAnsi="宋体" w:cs="宋体"/>
                <w:color w:val="000000"/>
                <w:szCs w:val="21"/>
              </w:rPr>
              <w:t>提供的</w:t>
            </w:r>
            <w:r>
              <w:rPr>
                <w:rFonts w:hint="eastAsia" w:ascii="宋体" w:hAnsi="宋体" w:cs="宋体"/>
                <w:color w:val="000000"/>
                <w:szCs w:val="21"/>
              </w:rPr>
              <w:t>组织实施方案的科学性、合理性、规范性和可操作性，包括货物供货、验货、组装就位、关键步骤的思路和要点以及组织机构、工作时间进度表、工作程序和步骤等内容</w:t>
            </w:r>
            <w:r>
              <w:rPr>
                <w:rFonts w:ascii="宋体" w:hAnsi="宋体" w:cs="宋体"/>
                <w:color w:val="000000"/>
                <w:szCs w:val="21"/>
              </w:rPr>
              <w:t>进行评定并酌情打分。</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ascii="宋体" w:hAnsi="宋体" w:cs="宋体"/>
                <w:kern w:val="0"/>
                <w:sz w:val="22"/>
                <w:highlight w:val="white"/>
              </w:rPr>
              <w:t>0-</w:t>
            </w:r>
            <w:r>
              <w:rPr>
                <w:rFonts w:hint="eastAsia" w:ascii="宋体" w:hAnsi="宋体" w:cs="宋体"/>
                <w:kern w:val="0"/>
                <w:sz w:val="22"/>
                <w:highlight w:val="whit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183" w:type="dxa"/>
            <w:vMerge w:val="continue"/>
            <w:tcBorders>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szCs w:val="21"/>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000000"/>
                <w:szCs w:val="21"/>
              </w:rPr>
            </w:pPr>
            <w:r>
              <w:rPr>
                <w:rFonts w:ascii="宋体" w:hAnsi="宋体" w:cs="宋体"/>
                <w:color w:val="000000"/>
                <w:szCs w:val="21"/>
              </w:rPr>
              <w:t>售后服务</w:t>
            </w:r>
          </w:p>
          <w:p>
            <w:pPr>
              <w:widowControl/>
              <w:snapToGrid w:val="0"/>
              <w:spacing w:line="360" w:lineRule="atLeast"/>
              <w:jc w:val="center"/>
              <w:rPr>
                <w:rFonts w:ascii="宋体" w:hAnsi="宋体"/>
                <w:szCs w:val="21"/>
              </w:rPr>
            </w:pPr>
          </w:p>
        </w:tc>
        <w:tc>
          <w:tcPr>
            <w:tcW w:w="599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snapToGrid w:val="0"/>
              <w:spacing w:line="360" w:lineRule="atLeast"/>
              <w:rPr>
                <w:rFonts w:ascii="宋体" w:hAnsi="宋体" w:cs="宋体"/>
                <w:color w:val="000000"/>
                <w:szCs w:val="21"/>
              </w:rPr>
            </w:pPr>
            <w:r>
              <w:rPr>
                <w:rFonts w:ascii="宋体" w:hAnsi="宋体" w:cs="宋体"/>
                <w:color w:val="000000"/>
                <w:szCs w:val="21"/>
              </w:rPr>
              <w:t>1.评委根据</w:t>
            </w:r>
            <w:r>
              <w:rPr>
                <w:rFonts w:hint="eastAsia" w:ascii="宋体" w:hAnsi="宋体" w:cs="宋体"/>
                <w:color w:val="000000"/>
                <w:szCs w:val="21"/>
              </w:rPr>
              <w:t>投标人是否具有较强的服务能力、售后服务承诺、提供的售后服务方案的可行性、完整性以及服务承诺落实的保障措施等情况</w:t>
            </w:r>
            <w:r>
              <w:rPr>
                <w:rFonts w:ascii="宋体" w:hAnsi="宋体" w:cs="宋体"/>
                <w:color w:val="000000"/>
                <w:szCs w:val="21"/>
              </w:rPr>
              <w:t>进行评定并酌情打分</w:t>
            </w:r>
            <w:r>
              <w:rPr>
                <w:rFonts w:hint="eastAsia" w:ascii="宋体" w:hAnsi="宋体" w:cs="宋体"/>
                <w:color w:val="000000"/>
                <w:szCs w:val="21"/>
              </w:rPr>
              <w:t>。</w:t>
            </w:r>
            <w:r>
              <w:rPr>
                <w:rFonts w:ascii="宋体" w:hAnsi="宋体" w:cs="宋体"/>
                <w:color w:val="000000"/>
                <w:szCs w:val="21"/>
              </w:rPr>
              <w:t>最多3分。</w:t>
            </w:r>
          </w:p>
          <w:p>
            <w:pPr>
              <w:widowControl/>
              <w:snapToGrid w:val="0"/>
              <w:spacing w:line="360" w:lineRule="atLeast"/>
              <w:rPr>
                <w:rFonts w:ascii="宋体" w:hAnsi="宋体" w:cs="宋体"/>
                <w:color w:val="ED7D31" w:themeColor="accent2"/>
                <w:kern w:val="0"/>
                <w:sz w:val="22"/>
                <w:highlight w:val="white"/>
                <w14:textFill>
                  <w14:solidFill>
                    <w14:schemeClr w14:val="accent2"/>
                  </w14:solidFill>
                </w14:textFill>
              </w:rPr>
            </w:pPr>
            <w:r>
              <w:rPr>
                <w:rFonts w:ascii="宋体" w:hAnsi="宋体" w:cs="宋体"/>
                <w:color w:val="000000"/>
                <w:szCs w:val="21"/>
              </w:rPr>
              <w:t>2.投标人在招标要求的质保期的基础上每增加1年免费维保得1分，最多得2分。</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ascii="宋体" w:hAnsi="宋体" w:cs="宋体"/>
                <w:kern w:val="0"/>
                <w:sz w:val="22"/>
                <w:highlight w:val="white"/>
              </w:rPr>
              <w:t>0-5</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680233"/>
        </w:sdtPr>
        <w:sdtEndPr>
          <w:rPr>
            <w:rFonts w:hint="eastAsia"/>
            <w:b/>
            <w:sz w:val="24"/>
          </w:rPr>
        </w:sdtEndPr>
        <w:sdtContent>
          <w:sdt>
            <w:sdtPr>
              <w:rPr>
                <w:rFonts w:hint="eastAsia" w:ascii="宋体" w:hAnsi="宋体"/>
                <w:szCs w:val="21"/>
              </w:rPr>
              <w:id w:val="680232"/>
            </w:sdtPr>
            <w:sdtEndPr>
              <w:rPr>
                <w:rFonts w:hint="eastAsia" w:ascii="宋体" w:hAnsi="宋体"/>
                <w:szCs w:val="21"/>
              </w:rPr>
            </w:sdtEndPr>
            <w:sdtContent>
              <w:r>
                <w:rPr>
                  <w:rFonts w:ascii="宋体" w:hAnsi="宋体"/>
                  <w:szCs w:val="21"/>
                </w:rPr>
                <w:sym w:font="Wingdings 2" w:char="F052"/>
              </w:r>
            </w:sdtContent>
          </w:sdt>
        </w:sdtContent>
      </w:sdt>
      <w:r>
        <w:rPr>
          <w:rFonts w:ascii="宋体" w:hAnsi="宋体" w:cs="宋体"/>
          <w:b/>
          <w:sz w:val="22"/>
        </w:rPr>
        <w:t>60分</w:t>
      </w:r>
      <w:sdt>
        <w:sdtPr>
          <w:rPr>
            <w:rFonts w:hint="eastAsia"/>
            <w:b/>
            <w:sz w:val="24"/>
          </w:rPr>
          <w:id w:val="680237"/>
          <w:showingPlcHdr/>
        </w:sdtPr>
        <w:sdtEndPr>
          <w:rPr>
            <w:rFonts w:hint="eastAsia"/>
            <w:b/>
            <w:sz w:val="24"/>
          </w:rPr>
        </w:sdtEndPr>
        <w:sdtContent/>
      </w:sdt>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680239"/>
        </w:sdtPr>
        <w:sdtEndPr>
          <w:rPr>
            <w:rFonts w:hint="eastAsia"/>
            <w:b/>
            <w:sz w:val="24"/>
          </w:rPr>
        </w:sdtEndPr>
        <w:sdtContent>
          <w:sdt>
            <w:sdtPr>
              <w:rPr>
                <w:rFonts w:hint="eastAsia" w:ascii="宋体" w:hAnsi="宋体"/>
                <w:szCs w:val="21"/>
              </w:rPr>
              <w:id w:val="680234"/>
              <w:showingPlcHdr/>
            </w:sdtPr>
            <w:sdtEndPr>
              <w:rPr>
                <w:rFonts w:hint="eastAsia" w:ascii="宋体" w:hAnsi="宋体"/>
                <w:szCs w:val="21"/>
              </w:rPr>
            </w:sdtEndPr>
            <w:sdtContent/>
          </w:sdt>
        </w:sdtContent>
      </w:sdt>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22"/>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680240"/>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最低价法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（2）评标基准价：评标基准价为所有有效投标报价的最低价。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22"/>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bookmarkEnd w:id="33"/>
    <w:p>
      <w:pPr>
        <w:spacing w:line="360" w:lineRule="exact"/>
        <w:ind w:firstLine="240" w:firstLineChars="100"/>
        <w:rPr>
          <w:rFonts w:ascii="宋体" w:hAnsi="宋体"/>
          <w:sz w:val="24"/>
        </w:rPr>
      </w:pPr>
    </w:p>
    <w:p>
      <w:pPr>
        <w:pStyle w:val="2"/>
        <w:spacing w:line="564" w:lineRule="exact"/>
        <w:ind w:right="57"/>
        <w:jc w:val="center"/>
        <w:rPr>
          <w:b w:val="0"/>
          <w:bCs w:val="0"/>
        </w:rPr>
      </w:pPr>
    </w:p>
    <w:p/>
    <w:p/>
    <w:p/>
    <w:p/>
    <w:p/>
    <w:p/>
    <w:p/>
    <w:p/>
    <w:p/>
    <w:p/>
    <w:p/>
    <w:p/>
    <w:p/>
    <w:p/>
    <w:p/>
    <w:p/>
    <w:p/>
    <w:p/>
    <w:p/>
    <w:p/>
    <w:p/>
    <w:p/>
    <w:p/>
    <w:p/>
    <w:p/>
    <w:p>
      <w:pPr>
        <w:pStyle w:val="2"/>
        <w:spacing w:line="564" w:lineRule="exact"/>
        <w:ind w:right="57"/>
        <w:jc w:val="center"/>
        <w:rPr>
          <w:b w:val="0"/>
          <w:bCs w:val="0"/>
        </w:rPr>
      </w:pPr>
      <w:r>
        <w:rPr>
          <w:rFonts w:hint="eastAsia"/>
          <w:b w:val="0"/>
          <w:bCs w:val="0"/>
        </w:rPr>
        <w:t>第四章合同条款及格式</w:t>
      </w:r>
    </w:p>
    <w:p>
      <w:pPr>
        <w:spacing w:line="360" w:lineRule="auto"/>
        <w:jc w:val="center"/>
        <w:rPr>
          <w:rFonts w:ascii="宋体" w:hAnsi="宋体" w:cs="宋体"/>
          <w:b/>
          <w:sz w:val="22"/>
        </w:rPr>
      </w:pPr>
    </w:p>
    <w:p>
      <w:pPr>
        <w:adjustRightInd w:val="0"/>
        <w:snapToGrid w:val="0"/>
        <w:spacing w:line="560" w:lineRule="exact"/>
        <w:ind w:firstLine="452"/>
        <w:jc w:val="center"/>
        <w:rPr>
          <w:rFonts w:ascii="方正小标宋简体" w:hAnsi="仿宋_GB2312" w:eastAsia="方正小标宋简体" w:cs="仿宋_GB2312"/>
          <w:b/>
          <w:sz w:val="44"/>
          <w:szCs w:val="44"/>
        </w:rPr>
      </w:pPr>
      <w:r>
        <w:rPr>
          <w:rFonts w:hint="eastAsia" w:ascii="方正小标宋简体" w:hAnsi="仿宋_GB2312" w:eastAsia="方正小标宋简体" w:cs="仿宋_GB2312"/>
          <w:b/>
          <w:sz w:val="44"/>
          <w:szCs w:val="44"/>
        </w:rPr>
        <w:t>杭州萧山国际机场机务航材工具管理</w:t>
      </w:r>
    </w:p>
    <w:p>
      <w:pPr>
        <w:adjustRightInd w:val="0"/>
        <w:snapToGrid w:val="0"/>
        <w:spacing w:line="560" w:lineRule="exact"/>
        <w:ind w:firstLine="452"/>
        <w:jc w:val="center"/>
        <w:rPr>
          <w:rFonts w:ascii="方正小标宋简体" w:hAnsi="仿宋_GB2312" w:eastAsia="方正小标宋简体" w:cs="仿宋_GB2312"/>
          <w:b/>
          <w:sz w:val="44"/>
          <w:szCs w:val="44"/>
        </w:rPr>
      </w:pPr>
      <w:r>
        <w:rPr>
          <w:rFonts w:hint="eastAsia" w:ascii="方正小标宋简体" w:hAnsi="仿宋_GB2312" w:eastAsia="方正小标宋简体" w:cs="仿宋_GB2312"/>
          <w:b/>
          <w:sz w:val="44"/>
          <w:szCs w:val="44"/>
        </w:rPr>
        <w:t>系统建设合同</w:t>
      </w:r>
    </w:p>
    <w:p>
      <w:pPr>
        <w:pStyle w:val="8"/>
        <w:spacing w:line="560" w:lineRule="exact"/>
        <w:ind w:right="200" w:firstLine="420"/>
        <w:jc w:val="right"/>
        <w:rPr>
          <w:rFonts w:ascii="仿宋_GB2312" w:hAnsi="仿宋_GB2312" w:eastAsia="仿宋_GB2312" w:cs="仿宋_GB2312"/>
          <w:bCs/>
          <w:sz w:val="28"/>
          <w:szCs w:val="28"/>
        </w:rPr>
      </w:pPr>
    </w:p>
    <w:p>
      <w:pPr>
        <w:adjustRightInd w:val="0"/>
        <w:snapToGrid w:val="0"/>
        <w:spacing w:line="560" w:lineRule="exact"/>
        <w:ind w:firstLine="452"/>
        <w:jc w:val="left"/>
        <w:rPr>
          <w:rFonts w:ascii="黑体" w:hAnsi="黑体" w:eastAsia="黑体" w:cs="黑体"/>
          <w:b/>
          <w:sz w:val="28"/>
          <w:szCs w:val="28"/>
          <w:u w:val="single"/>
        </w:rPr>
      </w:pPr>
      <w:r>
        <w:rPr>
          <w:rFonts w:hint="eastAsia" w:ascii="黑体" w:hAnsi="黑体" w:eastAsia="黑体" w:cs="黑体"/>
          <w:b/>
          <w:sz w:val="28"/>
          <w:szCs w:val="28"/>
        </w:rPr>
        <w:t>甲方：</w:t>
      </w:r>
      <w:r>
        <w:rPr>
          <w:rFonts w:hint="eastAsia" w:ascii="黑体" w:hAnsi="黑体" w:eastAsia="黑体" w:cs="黑体"/>
          <w:b/>
          <w:sz w:val="28"/>
          <w:szCs w:val="28"/>
          <w:u w:val="single"/>
        </w:rPr>
        <w:t>杭州萧山国际机场有限公司</w:t>
      </w:r>
    </w:p>
    <w:p>
      <w:pPr>
        <w:adjustRightInd w:val="0"/>
        <w:snapToGrid w:val="0"/>
        <w:spacing w:line="560" w:lineRule="exact"/>
        <w:ind w:firstLine="452"/>
        <w:jc w:val="left"/>
        <w:rPr>
          <w:rFonts w:ascii="黑体" w:hAnsi="黑体" w:eastAsia="黑体" w:cs="黑体"/>
          <w:b/>
          <w:sz w:val="28"/>
          <w:szCs w:val="28"/>
        </w:rPr>
      </w:pPr>
      <w:r>
        <w:rPr>
          <w:rFonts w:hint="eastAsia" w:ascii="黑体" w:hAnsi="黑体" w:eastAsia="黑体" w:cs="黑体"/>
          <w:b/>
          <w:sz w:val="28"/>
          <w:szCs w:val="28"/>
        </w:rPr>
        <w:t>住所地：</w:t>
      </w:r>
      <w:r>
        <w:rPr>
          <w:rFonts w:hint="eastAsia" w:ascii="黑体" w:hAnsi="黑体" w:eastAsia="黑体" w:cs="黑体"/>
          <w:b/>
          <w:sz w:val="28"/>
          <w:szCs w:val="28"/>
          <w:u w:val="single"/>
        </w:rPr>
        <w:t>杭州萧山国际机场内</w:t>
      </w:r>
    </w:p>
    <w:p>
      <w:pPr>
        <w:adjustRightInd w:val="0"/>
        <w:snapToGrid w:val="0"/>
        <w:spacing w:line="560" w:lineRule="exact"/>
        <w:ind w:firstLine="452"/>
        <w:jc w:val="left"/>
        <w:rPr>
          <w:rFonts w:ascii="黑体" w:hAnsi="黑体" w:eastAsia="黑体" w:cs="黑体"/>
          <w:b/>
          <w:sz w:val="28"/>
          <w:szCs w:val="28"/>
        </w:rPr>
      </w:pPr>
    </w:p>
    <w:p>
      <w:pPr>
        <w:adjustRightInd w:val="0"/>
        <w:snapToGrid w:val="0"/>
        <w:spacing w:line="560" w:lineRule="exact"/>
        <w:ind w:firstLine="452"/>
        <w:jc w:val="left"/>
        <w:rPr>
          <w:rFonts w:ascii="黑体" w:hAnsi="黑体" w:eastAsia="黑体" w:cs="黑体"/>
          <w:b/>
          <w:sz w:val="28"/>
          <w:szCs w:val="28"/>
          <w:u w:val="single"/>
        </w:rPr>
      </w:pPr>
      <w:r>
        <w:rPr>
          <w:rFonts w:hint="eastAsia" w:ascii="黑体" w:hAnsi="黑体" w:eastAsia="黑体" w:cs="黑体"/>
          <w:b/>
          <w:sz w:val="28"/>
          <w:szCs w:val="28"/>
        </w:rPr>
        <w:t>乙方：</w:t>
      </w:r>
    </w:p>
    <w:p>
      <w:pPr>
        <w:adjustRightInd w:val="0"/>
        <w:snapToGrid w:val="0"/>
        <w:spacing w:line="560" w:lineRule="exact"/>
        <w:ind w:firstLine="452"/>
        <w:jc w:val="left"/>
        <w:rPr>
          <w:rFonts w:ascii="黑体" w:hAnsi="黑体" w:eastAsia="黑体" w:cs="黑体"/>
          <w:sz w:val="28"/>
          <w:szCs w:val="28"/>
          <w:u w:val="single"/>
        </w:rPr>
      </w:pPr>
      <w:r>
        <w:rPr>
          <w:rFonts w:hint="eastAsia" w:ascii="黑体" w:hAnsi="黑体" w:eastAsia="黑体" w:cs="黑体"/>
          <w:b/>
          <w:sz w:val="28"/>
          <w:szCs w:val="28"/>
        </w:rPr>
        <w:t>住所地：</w:t>
      </w:r>
    </w:p>
    <w:p>
      <w:pPr>
        <w:adjustRightInd w:val="0"/>
        <w:snapToGrid w:val="0"/>
        <w:spacing w:line="560" w:lineRule="exact"/>
        <w:ind w:firstLine="450"/>
        <w:jc w:val="left"/>
        <w:rPr>
          <w:rFonts w:ascii="仿宋_GB2312" w:hAnsi="仿宋_GB2312" w:eastAsia="仿宋_GB2312" w:cs="仿宋_GB2312"/>
          <w:sz w:val="28"/>
          <w:szCs w:val="28"/>
        </w:rPr>
      </w:pP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93"/>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一、项目服务内容</w:t>
      </w:r>
    </w:p>
    <w:p>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本合同下，乙方向甲方提供如下项目服务内容：</w:t>
      </w:r>
    </w:p>
    <w:tbl>
      <w:tblPr>
        <w:tblStyle w:val="19"/>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066"/>
        <w:gridCol w:w="1066"/>
        <w:gridCol w:w="1066"/>
        <w:gridCol w:w="1067"/>
        <w:gridCol w:w="1067"/>
        <w:gridCol w:w="106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6" w:type="dxa"/>
          </w:tcPr>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产品名称</w:t>
            </w:r>
          </w:p>
        </w:tc>
        <w:tc>
          <w:tcPr>
            <w:tcW w:w="1066" w:type="dxa"/>
          </w:tcPr>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内容</w:t>
            </w:r>
          </w:p>
        </w:tc>
        <w:tc>
          <w:tcPr>
            <w:tcW w:w="1066" w:type="dxa"/>
          </w:tcPr>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数量</w:t>
            </w:r>
          </w:p>
        </w:tc>
        <w:tc>
          <w:tcPr>
            <w:tcW w:w="1066" w:type="dxa"/>
          </w:tcPr>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1067" w:type="dxa"/>
          </w:tcPr>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型号</w:t>
            </w:r>
          </w:p>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w:t>
            </w:r>
          </w:p>
        </w:tc>
        <w:tc>
          <w:tcPr>
            <w:tcW w:w="1067" w:type="dxa"/>
          </w:tcPr>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单价（不含税）</w:t>
            </w:r>
          </w:p>
        </w:tc>
        <w:tc>
          <w:tcPr>
            <w:tcW w:w="1066" w:type="dxa"/>
          </w:tcPr>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单价（含税）</w:t>
            </w:r>
          </w:p>
        </w:tc>
        <w:tc>
          <w:tcPr>
            <w:tcW w:w="1052" w:type="dxa"/>
          </w:tcPr>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总价（含税）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6" w:type="dxa"/>
          </w:tcPr>
          <w:p>
            <w:pPr>
              <w:spacing w:line="560" w:lineRule="exact"/>
              <w:rPr>
                <w:rFonts w:ascii="仿宋_GB2312" w:hAnsi="仿宋_GB2312" w:eastAsia="仿宋_GB2312" w:cs="仿宋_GB2312"/>
                <w:b/>
                <w:sz w:val="28"/>
                <w:szCs w:val="28"/>
              </w:rPr>
            </w:pPr>
          </w:p>
        </w:tc>
        <w:tc>
          <w:tcPr>
            <w:tcW w:w="1066" w:type="dxa"/>
          </w:tcPr>
          <w:p>
            <w:pPr>
              <w:spacing w:line="560" w:lineRule="exact"/>
              <w:rPr>
                <w:rFonts w:ascii="仿宋_GB2312" w:hAnsi="仿宋_GB2312" w:eastAsia="仿宋_GB2312" w:cs="仿宋_GB2312"/>
                <w:b/>
                <w:sz w:val="28"/>
                <w:szCs w:val="28"/>
              </w:rPr>
            </w:pPr>
          </w:p>
        </w:tc>
        <w:tc>
          <w:tcPr>
            <w:tcW w:w="1066" w:type="dxa"/>
          </w:tcPr>
          <w:p>
            <w:pPr>
              <w:spacing w:line="560" w:lineRule="exact"/>
              <w:rPr>
                <w:rFonts w:ascii="仿宋_GB2312" w:hAnsi="仿宋_GB2312" w:eastAsia="仿宋_GB2312" w:cs="仿宋_GB2312"/>
                <w:b/>
                <w:sz w:val="28"/>
                <w:szCs w:val="28"/>
              </w:rPr>
            </w:pPr>
          </w:p>
        </w:tc>
        <w:tc>
          <w:tcPr>
            <w:tcW w:w="1066" w:type="dxa"/>
          </w:tcPr>
          <w:p>
            <w:pPr>
              <w:spacing w:line="560" w:lineRule="exact"/>
              <w:rPr>
                <w:rFonts w:ascii="仿宋_GB2312" w:hAnsi="仿宋_GB2312" w:eastAsia="仿宋_GB2312" w:cs="仿宋_GB2312"/>
                <w:b/>
                <w:sz w:val="28"/>
                <w:szCs w:val="28"/>
              </w:rPr>
            </w:pPr>
          </w:p>
        </w:tc>
        <w:tc>
          <w:tcPr>
            <w:tcW w:w="1067" w:type="dxa"/>
          </w:tcPr>
          <w:p>
            <w:pPr>
              <w:spacing w:line="560" w:lineRule="exact"/>
              <w:rPr>
                <w:rFonts w:ascii="仿宋_GB2312" w:hAnsi="仿宋_GB2312" w:eastAsia="仿宋_GB2312" w:cs="仿宋_GB2312"/>
                <w:b/>
                <w:sz w:val="28"/>
                <w:szCs w:val="28"/>
              </w:rPr>
            </w:pPr>
          </w:p>
        </w:tc>
        <w:tc>
          <w:tcPr>
            <w:tcW w:w="1067" w:type="dxa"/>
          </w:tcPr>
          <w:p>
            <w:pPr>
              <w:spacing w:line="560" w:lineRule="exact"/>
              <w:rPr>
                <w:rFonts w:ascii="仿宋_GB2312" w:hAnsi="仿宋_GB2312" w:eastAsia="仿宋_GB2312" w:cs="仿宋_GB2312"/>
                <w:b/>
                <w:sz w:val="28"/>
                <w:szCs w:val="28"/>
              </w:rPr>
            </w:pPr>
          </w:p>
        </w:tc>
        <w:tc>
          <w:tcPr>
            <w:tcW w:w="1066" w:type="dxa"/>
          </w:tcPr>
          <w:p>
            <w:pPr>
              <w:spacing w:line="560" w:lineRule="exact"/>
              <w:rPr>
                <w:rFonts w:ascii="仿宋_GB2312" w:hAnsi="仿宋_GB2312" w:eastAsia="仿宋_GB2312" w:cs="仿宋_GB2312"/>
                <w:b/>
                <w:sz w:val="28"/>
                <w:szCs w:val="28"/>
              </w:rPr>
            </w:pPr>
          </w:p>
        </w:tc>
        <w:tc>
          <w:tcPr>
            <w:tcW w:w="1052" w:type="dxa"/>
          </w:tcPr>
          <w:p>
            <w:pPr>
              <w:spacing w:line="560" w:lineRule="exact"/>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6" w:type="dxa"/>
          </w:tcPr>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总价（含税）</w:t>
            </w:r>
          </w:p>
        </w:tc>
        <w:tc>
          <w:tcPr>
            <w:tcW w:w="7450" w:type="dxa"/>
            <w:gridSpan w:val="7"/>
          </w:tcPr>
          <w:p>
            <w:pPr>
              <w:spacing w:line="560" w:lineRule="exact"/>
              <w:rPr>
                <w:rFonts w:ascii="仿宋_GB2312" w:hAnsi="仿宋_GB2312" w:eastAsia="仿宋_GB2312" w:cs="仿宋_GB2312"/>
                <w:b/>
                <w:sz w:val="28"/>
                <w:szCs w:val="28"/>
              </w:rPr>
            </w:pPr>
          </w:p>
        </w:tc>
      </w:tr>
    </w:tbl>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备注：1、</w:t>
      </w:r>
    </w:p>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2、</w:t>
      </w:r>
    </w:p>
    <w:p>
      <w:pPr>
        <w:adjustRightInd w:val="0"/>
        <w:snapToGrid w:val="0"/>
        <w:spacing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二、合同金额</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本合同金额为（大写）：</w:t>
      </w:r>
      <w:r>
        <w:rPr>
          <w:rFonts w:hint="eastAsia" w:ascii="仿宋_GB2312" w:hAnsi="仿宋_GB2312" w:eastAsia="仿宋_GB2312" w:cs="仿宋_GB2312"/>
          <w:b/>
          <w:sz w:val="28"/>
          <w:szCs w:val="28"/>
          <w:u w:val="single"/>
        </w:rPr>
        <w:t xml:space="preserve">       人民币（</w:t>
      </w:r>
      <w:r>
        <w:rPr>
          <w:rFonts w:hint="eastAsia" w:ascii="宋体" w:hAnsi="宋体" w:cs="宋体"/>
          <w:b/>
          <w:sz w:val="28"/>
          <w:szCs w:val="28"/>
          <w:u w:val="single"/>
        </w:rPr>
        <w:t>¥</w:t>
      </w:r>
      <w:r>
        <w:rPr>
          <w:rFonts w:hint="eastAsia" w:ascii="仿宋_GB2312" w:hAnsi="仿宋_GB2312" w:eastAsia="仿宋_GB2312" w:cs="仿宋_GB2312"/>
          <w:b/>
          <w:sz w:val="28"/>
          <w:szCs w:val="28"/>
          <w:u w:val="single"/>
        </w:rPr>
        <w:t xml:space="preserve">    .00）。</w:t>
      </w:r>
      <w:r>
        <w:rPr>
          <w:rFonts w:hint="eastAsia" w:ascii="仿宋_GB2312" w:hAnsi="仿宋_GB2312" w:eastAsia="仿宋_GB2312" w:cs="仿宋_GB2312"/>
          <w:sz w:val="28"/>
          <w:szCs w:val="28"/>
        </w:rPr>
        <w:t>本合同价为杭州萧山国际机场内交货价，含产品价格、运输费、包装费、保险费、税费、</w:t>
      </w:r>
      <w:r>
        <w:rPr>
          <w:rFonts w:hint="eastAsia" w:ascii="仿宋_GB2312" w:hAnsi="仿宋_GB2312" w:eastAsia="仿宋_GB2312" w:cs="仿宋_GB2312"/>
          <w:sz w:val="28"/>
          <w:szCs w:val="28"/>
          <w:u w:val="single"/>
        </w:rPr>
        <w:t>安装调试、应用软件和各个其它系统厂家的接口对接和维护</w:t>
      </w:r>
      <w:r>
        <w:rPr>
          <w:rFonts w:hint="eastAsia" w:ascii="仿宋_GB2312" w:hAnsi="仿宋_GB2312" w:eastAsia="仿宋_GB2312" w:cs="仿宋_GB2312"/>
          <w:sz w:val="28"/>
          <w:szCs w:val="28"/>
        </w:rPr>
        <w:t>等所有费用。甲方不再承担其他任何费用。</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tabs>
          <w:tab w:val="left" w:pos="5985"/>
        </w:tabs>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三、技术要求</w:t>
      </w:r>
      <w:bookmarkStart w:id="34" w:name="_Toc510195154"/>
      <w:bookmarkStart w:id="35" w:name="_Toc324859367"/>
      <w:bookmarkStart w:id="36" w:name="_Toc433407156"/>
      <w:bookmarkStart w:id="37" w:name="_Toc510018377"/>
      <w:bookmarkStart w:id="38" w:name="_Toc324860156"/>
      <w:bookmarkStart w:id="39" w:name="_Toc510195155"/>
      <w:bookmarkStart w:id="40" w:name="_Toc510018380"/>
      <w:bookmarkStart w:id="41" w:name="_Toc510028347"/>
    </w:p>
    <w:p>
      <w:pPr>
        <w:tabs>
          <w:tab w:val="left" w:pos="5985"/>
        </w:tabs>
        <w:snapToGrid w:val="0"/>
        <w:spacing w:line="560" w:lineRule="exact"/>
        <w:ind w:firstLine="562" w:firstLineChars="200"/>
        <w:rPr>
          <w:rFonts w:ascii="仿宋_GB2312" w:hAnsi="仿宋_GB2312" w:eastAsia="仿宋_GB2312" w:cs="仿宋_GB2312"/>
          <w:b/>
          <w:snapToGrid w:val="0"/>
          <w:sz w:val="28"/>
          <w:szCs w:val="28"/>
        </w:rPr>
      </w:pPr>
      <w:r>
        <w:rPr>
          <w:rFonts w:hint="eastAsia" w:ascii="仿宋_GB2312" w:hAnsi="仿宋_GB2312" w:eastAsia="仿宋_GB2312" w:cs="仿宋_GB2312"/>
          <w:b/>
          <w:snapToGrid w:val="0"/>
          <w:sz w:val="28"/>
          <w:szCs w:val="28"/>
        </w:rPr>
        <w:t xml:space="preserve">3.1 </w:t>
      </w:r>
      <w:bookmarkEnd w:id="34"/>
      <w:r>
        <w:rPr>
          <w:rFonts w:hint="eastAsia" w:ascii="仿宋_GB2312" w:hAnsi="仿宋_GB2312" w:eastAsia="仿宋_GB2312" w:cs="仿宋_GB2312"/>
          <w:b/>
          <w:snapToGrid w:val="0"/>
          <w:sz w:val="28"/>
          <w:szCs w:val="28"/>
        </w:rPr>
        <w:t>总体目标</w:t>
      </w:r>
      <w:bookmarkStart w:id="42" w:name="_Toc483396597"/>
      <w:bookmarkStart w:id="43" w:name="_Toc510195158"/>
      <w:bookmarkStart w:id="44" w:name="_Toc510018384"/>
      <w:bookmarkStart w:id="45" w:name="_Toc510028351"/>
    </w:p>
    <w:p>
      <w:pPr>
        <w:pStyle w:val="7"/>
        <w:snapToGrid w:val="0"/>
        <w:spacing w:line="3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通过该项目的落地，采用物联网、大数据、智能安防等信息化技术手段，使航材工具借还更加便捷，管理更加高效，实现航材工具借还、管理一体化、智能化。</w:t>
      </w:r>
    </w:p>
    <w:p>
      <w:pPr>
        <w:spacing w:line="560" w:lineRule="exact"/>
        <w:ind w:firstLine="562" w:firstLineChars="200"/>
        <w:rPr>
          <w:rFonts w:ascii="仿宋_GB2312" w:hAnsi="仿宋_GB2312" w:eastAsia="仿宋_GB2312" w:cs="仿宋_GB2312"/>
          <w:b/>
          <w:snapToGrid w:val="0"/>
          <w:sz w:val="28"/>
          <w:szCs w:val="28"/>
        </w:rPr>
      </w:pPr>
      <w:r>
        <w:rPr>
          <w:rFonts w:hint="eastAsia" w:ascii="仿宋_GB2312" w:hAnsi="仿宋_GB2312" w:eastAsia="仿宋_GB2312" w:cs="仿宋_GB2312"/>
          <w:b/>
          <w:snapToGrid w:val="0"/>
          <w:sz w:val="28"/>
          <w:szCs w:val="28"/>
        </w:rPr>
        <w:t xml:space="preserve">3.2 </w:t>
      </w:r>
      <w:bookmarkEnd w:id="42"/>
      <w:bookmarkEnd w:id="43"/>
      <w:r>
        <w:rPr>
          <w:rFonts w:hint="eastAsia" w:ascii="仿宋_GB2312" w:hAnsi="仿宋_GB2312" w:eastAsia="仿宋_GB2312" w:cs="仿宋_GB2312"/>
          <w:b/>
          <w:snapToGrid w:val="0"/>
          <w:sz w:val="28"/>
          <w:szCs w:val="28"/>
        </w:rPr>
        <w:t>功能要求</w:t>
      </w:r>
    </w:p>
    <w:p>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系</w:t>
      </w:r>
      <w:r>
        <w:rPr>
          <w:rFonts w:hint="eastAsia" w:ascii="仿宋_GB2312" w:hAnsi="仿宋_GB2312" w:eastAsia="仿宋_GB2312" w:cs="仿宋_GB2312"/>
          <w:sz w:val="28"/>
          <w:szCs w:val="28"/>
        </w:rPr>
        <w:t>统采用无线</w:t>
      </w:r>
      <w:r>
        <w:rPr>
          <w:rFonts w:ascii="仿宋_GB2312" w:hAnsi="仿宋_GB2312" w:eastAsia="仿宋_GB2312" w:cs="仿宋_GB2312"/>
          <w:sz w:val="28"/>
          <w:szCs w:val="28"/>
        </w:rPr>
        <w:t>RFID射频作为清点技术手段，通过为每一件工具创建一个唯一RFID身份，实现工具和耗材的借用和归还的清点自动化，自动形成借用和归还记录，</w:t>
      </w:r>
      <w:r>
        <w:rPr>
          <w:rFonts w:hint="eastAsia" w:ascii="仿宋_GB2312" w:hAnsi="仿宋_GB2312" w:eastAsia="仿宋_GB2312" w:cs="仿宋_GB2312"/>
          <w:sz w:val="28"/>
          <w:szCs w:val="28"/>
        </w:rPr>
        <w:t>缩短</w:t>
      </w:r>
      <w:r>
        <w:rPr>
          <w:rFonts w:ascii="仿宋_GB2312" w:hAnsi="仿宋_GB2312" w:eastAsia="仿宋_GB2312" w:cs="仿宋_GB2312"/>
          <w:sz w:val="28"/>
          <w:szCs w:val="28"/>
        </w:rPr>
        <w:t>工具和耗材的借用和归还时间，在借用和归还的同时可自动对仓库中的工具设备的状态和耗材的数量进行调整，实现工具使用和仓库管理的无缝集成。</w:t>
      </w:r>
      <w:bookmarkEnd w:id="35"/>
      <w:bookmarkEnd w:id="36"/>
      <w:bookmarkEnd w:id="37"/>
      <w:bookmarkEnd w:id="38"/>
      <w:bookmarkEnd w:id="39"/>
      <w:bookmarkEnd w:id="44"/>
      <w:bookmarkEnd w:id="45"/>
    </w:p>
    <w:p>
      <w:pPr>
        <w:tabs>
          <w:tab w:val="left" w:pos="5985"/>
        </w:tabs>
        <w:snapToGrid w:val="0"/>
        <w:spacing w:line="560" w:lineRule="exact"/>
        <w:ind w:firstLine="562" w:firstLineChars="200"/>
        <w:rPr>
          <w:rFonts w:ascii="仿宋_GB2312" w:hAnsi="仿宋_GB2312" w:eastAsia="仿宋_GB2312" w:cs="仿宋_GB2312"/>
          <w:b/>
          <w:snapToGrid w:val="0"/>
          <w:kern w:val="0"/>
          <w:sz w:val="28"/>
          <w:szCs w:val="28"/>
        </w:rPr>
      </w:pPr>
      <w:r>
        <w:rPr>
          <w:rFonts w:hint="eastAsia" w:ascii="仿宋_GB2312" w:hAnsi="仿宋_GB2312" w:eastAsia="仿宋_GB2312" w:cs="仿宋_GB2312"/>
          <w:b/>
          <w:sz w:val="28"/>
          <w:szCs w:val="28"/>
        </w:rPr>
        <w:t>3.3</w:t>
      </w:r>
      <w:r>
        <w:rPr>
          <w:rFonts w:hint="eastAsia" w:ascii="仿宋_GB2312" w:hAnsi="仿宋_GB2312" w:eastAsia="仿宋_GB2312" w:cs="仿宋_GB2312"/>
          <w:b/>
          <w:snapToGrid w:val="0"/>
          <w:kern w:val="0"/>
          <w:sz w:val="28"/>
          <w:szCs w:val="28"/>
        </w:rPr>
        <w:t>进度要求</w:t>
      </w:r>
    </w:p>
    <w:p>
      <w:pPr>
        <w:tabs>
          <w:tab w:val="left" w:pos="5985"/>
        </w:tabs>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3.3.1工期要求</w:t>
      </w:r>
    </w:p>
    <w:p>
      <w:pPr>
        <w:tabs>
          <w:tab w:val="left" w:pos="5985"/>
        </w:tabs>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本项目要求于【120】日内完成</w:t>
      </w:r>
      <w:r>
        <w:rPr>
          <w:rFonts w:hint="eastAsia" w:ascii="仿宋_GB2312" w:hAnsi="仿宋_GB2312" w:eastAsia="仿宋_GB2312" w:cs="仿宋_GB2312"/>
          <w:sz w:val="28"/>
          <w:szCs w:val="28"/>
          <w:u w:val="single"/>
        </w:rPr>
        <w:t>（含【试运行】）</w:t>
      </w:r>
      <w:r>
        <w:rPr>
          <w:rFonts w:hint="eastAsia" w:ascii="仿宋_GB2312" w:hAnsi="仿宋_GB2312" w:eastAsia="仿宋_GB2312" w:cs="仿宋_GB2312"/>
          <w:bCs/>
          <w:sz w:val="28"/>
          <w:szCs w:val="28"/>
        </w:rPr>
        <w:t>。</w:t>
      </w:r>
    </w:p>
    <w:p>
      <w:pPr>
        <w:tabs>
          <w:tab w:val="left" w:pos="5985"/>
        </w:tabs>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3.3.2项目人员要求</w:t>
      </w:r>
    </w:p>
    <w:p>
      <w:pPr>
        <w:tabs>
          <w:tab w:val="left" w:pos="5985"/>
        </w:tabs>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sz w:val="28"/>
          <w:szCs w:val="28"/>
        </w:rPr>
        <w:t>项目负责人需具备一定的工程技术专业知识和较强的专业技术能力，而且还要有一定的组织、协调能力，同时还要懂得工程经济项目管理专业知识，并能够对工程建设进行监督管理，提出指导性意见。</w:t>
      </w:r>
    </w:p>
    <w:p>
      <w:pPr>
        <w:tabs>
          <w:tab w:val="left" w:pos="5985"/>
        </w:tabs>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ascii="仿宋_GB2312" w:hAnsi="仿宋_GB2312" w:eastAsia="仿宋_GB2312" w:cs="仿宋_GB2312"/>
          <w:sz w:val="28"/>
          <w:szCs w:val="28"/>
        </w:rPr>
        <w:t>项目实施工作人员具备成功的项目实施落地经验且需具备相关的信息化技术及项目集成管理能力。</w:t>
      </w:r>
      <w:bookmarkEnd w:id="40"/>
      <w:bookmarkEnd w:id="41"/>
    </w:p>
    <w:p>
      <w:pPr>
        <w:adjustRightInd w:val="0"/>
        <w:snapToGrid w:val="0"/>
        <w:spacing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四、技术资料</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1.乙方应在</w:t>
      </w:r>
      <w:r>
        <w:rPr>
          <w:rFonts w:hint="eastAsia" w:ascii="仿宋_GB2312" w:hAnsi="仿宋_GB2312" w:eastAsia="仿宋_GB2312" w:cs="仿宋_GB2312"/>
          <w:sz w:val="28"/>
          <w:szCs w:val="28"/>
          <w:u w:val="single"/>
        </w:rPr>
        <w:t xml:space="preserve">项目最终验收前【7 】日内 </w:t>
      </w:r>
      <w:r>
        <w:rPr>
          <w:rFonts w:hint="eastAsia" w:ascii="仿宋_GB2312" w:hAnsi="仿宋_GB2312" w:eastAsia="仿宋_GB2312" w:cs="仿宋_GB2312"/>
          <w:sz w:val="28"/>
          <w:szCs w:val="28"/>
        </w:rPr>
        <w:t>向甲方提供使用系统的有关技术资料。乙方按照本合同约定期间交付符合本合同规定的货物和服务以及全部技术资料的，方视为完成交付义务。</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2.</w:t>
      </w:r>
      <w:r>
        <w:rPr>
          <w:rFonts w:hint="eastAsia" w:ascii="仿宋_GB2312" w:hAnsi="仿宋_GB2312" w:eastAsia="仿宋_GB2312" w:cs="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五、知识产权</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w:t>
      </w:r>
      <w:r>
        <w:rPr>
          <w:rFonts w:hint="eastAsia" w:ascii="仿宋_GB2312" w:hAnsi="仿宋_GB2312" w:eastAsia="仿宋_GB2312" w:cs="仿宋_GB2312"/>
          <w:sz w:val="28"/>
          <w:szCs w:val="28"/>
          <w:u w:val="single"/>
        </w:rPr>
        <w:t>系统</w:t>
      </w:r>
      <w:r>
        <w:rPr>
          <w:rFonts w:hint="eastAsia" w:ascii="仿宋_GB2312" w:hAnsi="仿宋_GB2312" w:eastAsia="仿宋_GB2312" w:cs="仿宋_GB2312"/>
          <w:sz w:val="28"/>
          <w:szCs w:val="28"/>
        </w:rPr>
        <w:t>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六、产权担保</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系统的所有权完全属于乙方且无任何抵押、查封等产权障碍或瑕疵。如因乙方提供系统存在权属纠纷或担保物权等权利限制或瑕疵而导致甲方遭受任何损失的，甲方有权解除本合同，乙方须就甲方遭受的该等损失承担赔偿责任。</w:t>
      </w:r>
    </w:p>
    <w:p>
      <w:pPr>
        <w:adjustRightInd w:val="0"/>
        <w:snapToGrid w:val="0"/>
        <w:spacing w:line="560" w:lineRule="exact"/>
        <w:ind w:firstLine="562" w:firstLineChars="200"/>
        <w:jc w:val="left"/>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七、履约担保</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1.履约保证金金额：</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2.履约保证金支付时间： 乙方应不晚于合同签订之日起15日内，向甲方支付合同总价的 10%作为履约保证金。</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若乙方未能及时缴纳履约保证金，视为乙方违约，甲方有权终止合同，并要求乙方承担由此给甲方造成的所有损失。</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在合同履行期间，如果乙方存在违约情形，甲方有权扣除履约保证金相应款项，并书面通知乙方。乙方应自收到书面通知之日起【7】日内补足履约保证金。如果乙方未及时补足履约保证金，经甲方通知后【 3 】日内仍未补足，则视为乙方违约，甲方有权解除合同，并要求乙方承担由此给甲方造成的所有损失。</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3.该履约保证金在通过甲方系统最终验收后【10】天内无息返还。</w:t>
      </w:r>
    </w:p>
    <w:p>
      <w:pPr>
        <w:adjustRightInd w:val="0"/>
        <w:snapToGrid w:val="0"/>
        <w:spacing w:line="560" w:lineRule="exact"/>
        <w:ind w:firstLine="562" w:firstLineChars="200"/>
        <w:jc w:val="left"/>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八、转让、转包或分包</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sz w:val="28"/>
          <w:szCs w:val="28"/>
        </w:rPr>
        <w:t>本合同项下甲方采购的系统，必须由乙方直接供应；除非得到甲方的书面同意，乙方不得将本合同项下的系统全部或部分转包、分包给第三方供应，不得将本合同项下权利义务转让给第三方。</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2.</w:t>
      </w:r>
      <w:r>
        <w:rPr>
          <w:rFonts w:hint="eastAsia" w:ascii="仿宋_GB2312" w:hAnsi="仿宋_GB2312" w:eastAsia="仿宋_GB2312" w:cs="仿宋_GB2312"/>
          <w:sz w:val="28"/>
          <w:szCs w:val="28"/>
        </w:rPr>
        <w:t>如有未经甲方书面同意的转让、转包和分包行为，甲方有权解除合同，并追究乙方的违约责任。</w:t>
      </w:r>
    </w:p>
    <w:p>
      <w:pPr>
        <w:adjustRightInd w:val="0"/>
        <w:snapToGrid w:val="0"/>
        <w:spacing w:line="560" w:lineRule="exact"/>
        <w:ind w:firstLine="562" w:firstLineChars="200"/>
        <w:jc w:val="left"/>
        <w:outlineLvl w:val="0"/>
        <w:rPr>
          <w:rFonts w:ascii="仿宋_GB2312" w:hAnsi="仿宋_GB2312" w:eastAsia="仿宋_GB2312" w:cs="仿宋_GB2312"/>
          <w:b/>
          <w:sz w:val="28"/>
          <w:szCs w:val="28"/>
        </w:rPr>
      </w:pPr>
      <w:bookmarkStart w:id="46" w:name="_Toc478453295"/>
      <w:r>
        <w:rPr>
          <w:rFonts w:hint="eastAsia" w:ascii="仿宋_GB2312" w:hAnsi="仿宋_GB2312" w:eastAsia="仿宋_GB2312" w:cs="仿宋_GB2312"/>
          <w:b/>
          <w:sz w:val="28"/>
          <w:szCs w:val="28"/>
        </w:rPr>
        <w:t>九、交货地点、交货方式</w:t>
      </w:r>
      <w:bookmarkEnd w:id="46"/>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1.交货地点：杭州萧山国际机场内</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2.交货方式：由乙方负责设备运输到达甲方指定的地点并完成系统开发及安装调试，经甲方检验合格后方可交货。</w:t>
      </w:r>
    </w:p>
    <w:p>
      <w:pPr>
        <w:adjustRightInd w:val="0"/>
        <w:snapToGrid w:val="0"/>
        <w:spacing w:line="560" w:lineRule="exact"/>
        <w:ind w:firstLine="562" w:firstLineChars="200"/>
        <w:jc w:val="left"/>
        <w:outlineLvl w:val="0"/>
        <w:rPr>
          <w:rFonts w:ascii="仿宋_GB2312" w:hAnsi="仿宋_GB2312" w:eastAsia="仿宋_GB2312" w:cs="仿宋_GB2312"/>
          <w:b/>
          <w:sz w:val="28"/>
          <w:szCs w:val="28"/>
        </w:rPr>
      </w:pPr>
      <w:bookmarkStart w:id="47" w:name="_Toc478453296"/>
      <w:r>
        <w:rPr>
          <w:rFonts w:hint="eastAsia" w:ascii="仿宋_GB2312" w:hAnsi="仿宋_GB2312" w:eastAsia="仿宋_GB2312" w:cs="仿宋_GB2312"/>
          <w:b/>
          <w:sz w:val="28"/>
          <w:szCs w:val="28"/>
        </w:rPr>
        <w:t>十、安装、调试、试运行及验收</w:t>
      </w:r>
      <w:bookmarkEnd w:id="47"/>
    </w:p>
    <w:p>
      <w:pPr>
        <w:adjustRightInd w:val="0"/>
        <w:snapToGrid w:val="0"/>
        <w:spacing w:line="560" w:lineRule="exact"/>
        <w:ind w:firstLine="562" w:firstLineChars="200"/>
        <w:jc w:val="left"/>
        <w:rPr>
          <w:rFonts w:ascii="仿宋_GB2312" w:hAnsi="仿宋_GB2312" w:eastAsia="仿宋_GB2312" w:cs="仿宋_GB2312"/>
          <w:sz w:val="28"/>
          <w:szCs w:val="28"/>
        </w:rPr>
      </w:pPr>
      <w:bookmarkStart w:id="48" w:name="_Toc478453297"/>
      <w:r>
        <w:rPr>
          <w:rFonts w:hint="eastAsia" w:ascii="仿宋_GB2312" w:hAnsi="仿宋_GB2312" w:eastAsia="仿宋_GB2312" w:cs="仿宋_GB2312"/>
          <w:b/>
          <w:sz w:val="28"/>
          <w:szCs w:val="28"/>
        </w:rPr>
        <w:t>1.</w:t>
      </w:r>
      <w:r>
        <w:rPr>
          <w:rFonts w:hint="eastAsia" w:ascii="仿宋_GB2312" w:hAnsi="仿宋_GB2312" w:eastAsia="仿宋_GB2312" w:cs="仿宋_GB2312"/>
          <w:sz w:val="28"/>
          <w:szCs w:val="28"/>
        </w:rPr>
        <w:t>乙方系统开发完成后，负责在甲方完成现场安装、调试，确保系统正常运行。系统安装、调试完毕后由乙方提交甲方初验，甲方按本合同及招标文件的要求对系统进行初验，初验合格后，进入为期【30】天的试运行。</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初验合规的标准是：</w:t>
      </w:r>
      <w:r>
        <w:rPr>
          <w:rFonts w:ascii="仿宋_GB2312" w:hAnsi="仿宋_GB2312" w:eastAsia="仿宋_GB2312" w:cs="仿宋_GB2312"/>
          <w:sz w:val="28"/>
          <w:szCs w:val="28"/>
        </w:rPr>
        <w:t>对应标书情况。所以采购的软硬件交付并安装调试能正常运行，并实现要求的功能。</w:t>
      </w:r>
    </w:p>
    <w:p>
      <w:pPr>
        <w:adjustRightInd w:val="0"/>
        <w:snapToGrid w:val="0"/>
        <w:spacing w:line="560" w:lineRule="exact"/>
        <w:ind w:firstLine="560" w:firstLineChars="200"/>
        <w:jc w:val="left"/>
        <w:rPr>
          <w:rFonts w:ascii="仿宋_GB2312" w:hAnsi="仿宋_GB2312" w:eastAsia="仿宋_GB2312" w:cs="仿宋_GB2312"/>
          <w:sz w:val="28"/>
          <w:szCs w:val="28"/>
        </w:rPr>
      </w:pP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试运行合格的标准是：</w:t>
      </w:r>
    </w:p>
    <w:p>
      <w:pPr>
        <w:adjustRightInd w:val="0"/>
        <w:snapToGrid w:val="0"/>
        <w:spacing w:line="560" w:lineRule="exact"/>
        <w:ind w:left="420" w:firstLine="42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所</w:t>
      </w:r>
      <w:r>
        <w:rPr>
          <w:rFonts w:hint="eastAsia" w:ascii="仿宋_GB2312" w:hAnsi="仿宋_GB2312" w:eastAsia="仿宋_GB2312" w:cs="仿宋_GB2312"/>
          <w:sz w:val="28"/>
          <w:szCs w:val="28"/>
        </w:rPr>
        <w:t>有</w:t>
      </w:r>
      <w:r>
        <w:rPr>
          <w:rFonts w:ascii="仿宋_GB2312" w:hAnsi="仿宋_GB2312" w:eastAsia="仿宋_GB2312" w:cs="仿宋_GB2312"/>
          <w:sz w:val="28"/>
          <w:szCs w:val="28"/>
        </w:rPr>
        <w:t>相关软硬设备及配套到位并安装部署</w:t>
      </w:r>
    </w:p>
    <w:p>
      <w:pPr>
        <w:adjustRightInd w:val="0"/>
        <w:snapToGrid w:val="0"/>
        <w:spacing w:line="560" w:lineRule="exact"/>
        <w:ind w:left="560"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相关工作人员完成培训并能正常操作实现相关功能</w:t>
      </w:r>
    </w:p>
    <w:p>
      <w:pPr>
        <w:adjustRightInd w:val="0"/>
        <w:snapToGrid w:val="0"/>
        <w:spacing w:line="560" w:lineRule="exact"/>
        <w:ind w:left="560"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整体项目进入试运行阶段</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2.项目实施试运行期间，乙方提供【2】人/天的原厂现场技术支持服务，费用由乙方承担。</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3.试运行期满后，乙方提交甲方进行终验。</w:t>
      </w:r>
    </w:p>
    <w:p>
      <w:pPr>
        <w:adjustRightInd w:val="0"/>
        <w:snapToGrid w:val="0"/>
        <w:spacing w:line="560" w:lineRule="exact"/>
        <w:ind w:left="560"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终验合格的标准是：</w:t>
      </w:r>
      <w:r>
        <w:rPr>
          <w:rFonts w:ascii="仿宋_GB2312" w:hAnsi="仿宋_GB2312" w:eastAsia="仿宋_GB2312" w:cs="仿宋_GB2312"/>
          <w:sz w:val="28"/>
          <w:szCs w:val="28"/>
        </w:rPr>
        <w:t>所</w:t>
      </w:r>
      <w:r>
        <w:rPr>
          <w:rFonts w:hint="eastAsia" w:ascii="仿宋_GB2312" w:hAnsi="仿宋_GB2312" w:eastAsia="仿宋_GB2312" w:cs="仿宋_GB2312"/>
          <w:sz w:val="28"/>
          <w:szCs w:val="28"/>
        </w:rPr>
        <w:t>有</w:t>
      </w:r>
      <w:r>
        <w:rPr>
          <w:rFonts w:ascii="仿宋_GB2312" w:hAnsi="仿宋_GB2312" w:eastAsia="仿宋_GB2312" w:cs="仿宋_GB2312"/>
          <w:sz w:val="28"/>
          <w:szCs w:val="28"/>
        </w:rPr>
        <w:t>配套实施交付，系统运行一个月无任何故障。</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4. 乙方安装调试系统前应对产品做出全面检查和对验收文件进行整理，并列出清单，作为甲方验收和使用的技术条件依据，乙方检验的结果应随系统交甲方。</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5.甲方在验收后如发现产品的品种、型号、规格、数量或质量不符合合同约定或相关质量要求，甲方应在验收之日起【7】日内以书面形式向乙方提出异议；如甲方未按上述规定期限提出质量异议的，视为乙方所交付的产品符合合同规定。乙方应当在收到甲方异议之日起【3】日内作出答复或与甲方协商处理，并承担由此产生的相关费用。如乙方未按上述规定期限做出答复或负责处理的，则视为乙方同意甲方提出的异议和处理意见。</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6在上述异议期及产品质量问题的处理期间，甲方有权中止本合同项下的付款义务。 </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7.免费技术培训：</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p>
    <w:p>
      <w:pPr>
        <w:adjustRightInd w:val="0"/>
        <w:snapToGrid w:val="0"/>
        <w:spacing w:line="560" w:lineRule="exact"/>
        <w:ind w:firstLine="562" w:firstLineChars="200"/>
        <w:jc w:val="left"/>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十一、货款支付</w:t>
      </w:r>
      <w:bookmarkEnd w:id="48"/>
    </w:p>
    <w:p>
      <w:pPr>
        <w:snapToGrid w:val="0"/>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1、结算方式：安装调试试运行初验完成后，并经甲方终验合格后【</w:t>
      </w:r>
      <w:r>
        <w:rPr>
          <w:rFonts w:ascii="仿宋_GB2312" w:hAnsi="仿宋_GB2312" w:eastAsia="仿宋_GB2312" w:cs="仿宋_GB2312"/>
          <w:kern w:val="0"/>
          <w:sz w:val="28"/>
          <w:szCs w:val="28"/>
        </w:rPr>
        <w:t>15】个工作日内，支付至合同总金额的95%</w:t>
      </w:r>
    </w:p>
    <w:p>
      <w:pPr>
        <w:snapToGrid w:val="0"/>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2、质保金：</w:t>
      </w:r>
      <w:r>
        <w:rPr>
          <w:rFonts w:ascii="仿宋_GB2312" w:hAnsi="仿宋_GB2312" w:eastAsia="仿宋_GB2312" w:cs="仿宋_GB2312"/>
          <w:kern w:val="0"/>
          <w:sz w:val="28"/>
          <w:szCs w:val="28"/>
          <w:lang w:bidi="en-US"/>
        </w:rPr>
        <w:t>质量保证金为合同总价5%，</w:t>
      </w:r>
      <w:r>
        <w:rPr>
          <w:rFonts w:hint="eastAsia" w:ascii="仿宋_GB2312" w:hAnsi="仿宋_GB2312" w:eastAsia="仿宋_GB2312" w:cs="仿宋_GB2312"/>
          <w:kern w:val="0"/>
          <w:sz w:val="28"/>
          <w:szCs w:val="28"/>
          <w:lang w:bidi="en-US"/>
        </w:rPr>
        <w:t>质量保证金于质量保证期满后【十五】</w:t>
      </w:r>
      <w:r>
        <w:rPr>
          <w:rFonts w:ascii="仿宋_GB2312" w:hAnsi="仿宋_GB2312" w:eastAsia="仿宋_GB2312" w:cs="仿宋_GB2312"/>
          <w:kern w:val="0"/>
          <w:sz w:val="28"/>
          <w:szCs w:val="28"/>
          <w:lang w:bidi="en-US"/>
        </w:rPr>
        <w:t>工作日内</w:t>
      </w:r>
      <w:r>
        <w:rPr>
          <w:rFonts w:hint="eastAsia" w:ascii="仿宋_GB2312" w:hAnsi="仿宋_GB2312" w:eastAsia="仿宋_GB2312" w:cs="仿宋_GB2312"/>
          <w:kern w:val="0"/>
          <w:sz w:val="28"/>
          <w:szCs w:val="28"/>
          <w:lang w:bidi="en-US"/>
        </w:rPr>
        <w:t>一并无息</w:t>
      </w:r>
      <w:r>
        <w:rPr>
          <w:rFonts w:ascii="仿宋_GB2312" w:hAnsi="仿宋_GB2312" w:eastAsia="仿宋_GB2312" w:cs="仿宋_GB2312"/>
          <w:kern w:val="0"/>
          <w:sz w:val="28"/>
          <w:szCs w:val="28"/>
          <w:lang w:bidi="en-US"/>
        </w:rPr>
        <w:t>支付。</w:t>
      </w:r>
    </w:p>
    <w:p>
      <w:pPr>
        <w:numPr>
          <w:ilvl w:val="255"/>
          <w:numId w:val="0"/>
        </w:numPr>
        <w:snapToGrid w:val="0"/>
        <w:spacing w:line="560" w:lineRule="exact"/>
        <w:ind w:firstLine="420" w:firstLineChars="1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3、乙方付款前，乙方应提供正规的符合合同约定的发票，若乙方未按合同约定提供发票的，甲方有权拒绝付款且不承担任何延期付款的责任。</w:t>
      </w:r>
    </w:p>
    <w:p>
      <w:pPr>
        <w:spacing w:line="560" w:lineRule="exact"/>
        <w:rPr>
          <w:rFonts w:ascii="仿宋_GB2312" w:hAnsi="仿宋_GB2312" w:eastAsia="仿宋_GB2312" w:cs="仿宋_GB2312"/>
          <w:kern w:val="0"/>
          <w:sz w:val="28"/>
          <w:szCs w:val="28"/>
        </w:rPr>
      </w:pPr>
    </w:p>
    <w:p>
      <w:pPr>
        <w:spacing w:line="560" w:lineRule="exact"/>
        <w:ind w:firstLine="560"/>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十二、</w:t>
      </w:r>
      <w:r>
        <w:rPr>
          <w:rFonts w:hint="eastAsia" w:ascii="仿宋_GB2312" w:hAnsi="仿宋_GB2312" w:eastAsia="仿宋_GB2312" w:cs="仿宋_GB2312"/>
          <w:b/>
          <w:sz w:val="30"/>
          <w:szCs w:val="30"/>
        </w:rPr>
        <w:t>免费质保期及服务内容</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sz w:val="28"/>
          <w:szCs w:val="28"/>
        </w:rPr>
        <w:t>乙方保证其所供应的产品符合相关产品质量标准，不存在任何质量瑕疵或因质量瑕疵而导致的安全隐患，且为未经使用的全新产品，符合合同规定及招标文件的要求。</w:t>
      </w:r>
    </w:p>
    <w:p>
      <w:pPr>
        <w:adjustRightInd w:val="0"/>
        <w:snapToGrid w:val="0"/>
        <w:spacing w:line="560" w:lineRule="exact"/>
        <w:ind w:firstLine="562"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b/>
          <w:sz w:val="28"/>
          <w:szCs w:val="28"/>
        </w:rPr>
        <w:t>2.</w:t>
      </w:r>
      <w:r>
        <w:rPr>
          <w:rFonts w:hint="eastAsia" w:ascii="仿宋_GB2312" w:hAnsi="仿宋_GB2312" w:eastAsia="仿宋_GB2312" w:cs="仿宋_GB2312"/>
          <w:sz w:val="28"/>
          <w:szCs w:val="28"/>
        </w:rPr>
        <w:t>乙方应为系统提供的免费质量保证期：自最终验收合格且双方签署最终验收合格报告之日起开始计算质保期，时间为 36个月。</w:t>
      </w:r>
    </w:p>
    <w:p>
      <w:pPr>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3．</w:t>
      </w:r>
      <w:r>
        <w:rPr>
          <w:rFonts w:hint="eastAsia" w:ascii="仿宋_GB2312" w:hAnsi="仿宋_GB2312" w:eastAsia="仿宋_GB2312" w:cs="仿宋_GB2312"/>
          <w:sz w:val="28"/>
          <w:szCs w:val="28"/>
        </w:rPr>
        <w:t>免费质保期内，由于非甲方原因发生的系统问题，乙方免费提供维护直至系统性能、状态等达到正常标准，可以正常安全使用为止。如无法修复，乙方应负责免费更换或由甲方退还乙方所供系统，乙方退还甲方支付的合同款，同时应承担该系统的直接费用（运输、保险、检验、货款利息及银行手续费等）以及由此给甲方造成的损失。</w:t>
      </w:r>
    </w:p>
    <w:p>
      <w:pPr>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4．</w:t>
      </w:r>
      <w:r>
        <w:rPr>
          <w:rFonts w:hint="eastAsia" w:ascii="仿宋_GB2312" w:hAnsi="仿宋_GB2312" w:eastAsia="仿宋_GB2312" w:cs="仿宋_GB2312"/>
          <w:sz w:val="28"/>
          <w:szCs w:val="28"/>
        </w:rPr>
        <w:t>免费质保期内，乙方提供【24】小时售后服务，在接到报修通知后，维修人员应在【2】小时内赶到杭州萧山国际机场，并连续进行维修，直到系统恢复正常。修复部分的质保期自修复之日起重新开始计算。</w:t>
      </w:r>
    </w:p>
    <w:p>
      <w:pPr>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sz w:val="28"/>
          <w:szCs w:val="28"/>
        </w:rPr>
        <w:t>免费质保期结束的【7】天前，乙方负责对系统进行一次全面的检查和维护，并由甲方验收认可。</w:t>
      </w:r>
    </w:p>
    <w:p>
      <w:pPr>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6.</w:t>
      </w:r>
      <w:r>
        <w:rPr>
          <w:rFonts w:hint="eastAsia" w:ascii="仿宋_GB2312" w:hAnsi="仿宋_GB2312" w:eastAsia="仿宋_GB2312" w:cs="仿宋_GB2312"/>
          <w:sz w:val="28"/>
          <w:szCs w:val="28"/>
        </w:rPr>
        <w:t>合同履行过程中，乙方委派项目负责人不得更换，若因合理原因（包括但不限于正常调动、离职、时间冲突、回避、身体状况等）无法继续或暂时不能提供服务时，乙方应及时告知甲方，并由双方协商另行指派其他合适的项目接替；甲方不同意其他项目负责人接替的，视为甲方解除合同，合同终止履行，且甲方不承担任何违约责任。</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项目团队人员不能履行合同规定的各项义务或不能胜任该项工作的，甲方有权提请乙方予以调换或商请其他同等资历及以上的项目团队人员担任。乙方应在收到甲方书面通知之日起【5】日内，更换新的项目团队人员。若乙方逾期未提供符合本合同及招标文件约定的相关项目团队人员，甲方有权终止本合同，并要求乙方承担合同总额【5%】的违约金。</w:t>
      </w:r>
    </w:p>
    <w:p>
      <w:pPr>
        <w:adjustRightInd w:val="0"/>
        <w:snapToGrid w:val="0"/>
        <w:spacing w:line="560" w:lineRule="exact"/>
        <w:ind w:firstLine="562" w:firstLineChars="200"/>
        <w:jc w:val="left"/>
        <w:outlineLvl w:val="0"/>
        <w:rPr>
          <w:rFonts w:ascii="仿宋_GB2312" w:hAnsi="仿宋_GB2312" w:eastAsia="仿宋_GB2312" w:cs="仿宋_GB2312"/>
          <w:b/>
          <w:sz w:val="28"/>
          <w:szCs w:val="28"/>
        </w:rPr>
      </w:pPr>
      <w:bookmarkStart w:id="49" w:name="_Toc478453300"/>
      <w:r>
        <w:rPr>
          <w:rFonts w:hint="eastAsia" w:ascii="仿宋_GB2312" w:hAnsi="仿宋_GB2312" w:eastAsia="仿宋_GB2312" w:cs="仿宋_GB2312"/>
          <w:b/>
          <w:sz w:val="28"/>
          <w:szCs w:val="28"/>
        </w:rPr>
        <w:t>十三、违约责任</w:t>
      </w:r>
      <w:bookmarkEnd w:id="49"/>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sz w:val="28"/>
          <w:szCs w:val="28"/>
        </w:rPr>
        <w:t xml:space="preserve"> 甲方无正当理由拒收系统的，甲方向乙方偿付   5%</w:t>
      </w:r>
      <w:r>
        <w:rPr>
          <w:rFonts w:hint="eastAsia" w:ascii="仿宋_GB2312" w:hAnsi="仿宋_GB2312" w:eastAsia="仿宋_GB2312" w:cs="仿宋_GB2312"/>
          <w:sz w:val="28"/>
          <w:szCs w:val="28"/>
          <w:u w:val="single"/>
        </w:rPr>
        <w:t>作为违约金。</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2.</w:t>
      </w:r>
      <w:r>
        <w:rPr>
          <w:rFonts w:hint="eastAsia" w:ascii="仿宋_GB2312" w:hAnsi="仿宋_GB2312" w:eastAsia="仿宋_GB2312" w:cs="仿宋_GB2312"/>
          <w:sz w:val="28"/>
          <w:szCs w:val="28"/>
        </w:rPr>
        <w:t xml:space="preserve"> 甲方无故逾期支付本合同约定款项的,甲方应按逾期付款总额每日【0.1】%向乙方支付违约金。</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3. </w:t>
      </w:r>
      <w:r>
        <w:rPr>
          <w:rFonts w:hint="eastAsia" w:ascii="仿宋_GB2312" w:hAnsi="仿宋_GB2312" w:eastAsia="仿宋_GB2312" w:cs="仿宋_GB2312"/>
          <w:sz w:val="28"/>
          <w:szCs w:val="28"/>
        </w:rPr>
        <w:t xml:space="preserve">乙方责任原因逾期交付系统或提供服务（包含质保期内未按照本合同约定提供免费质保服务）的，乙方应按逾期交付部分每日【0.1】%向甲方支付违约金，由甲方从货款中扣除。逾期超过约定日期【20】个工作日的，甲方可解除本合同。乙方因逾期交货或提供服务，或因其他违约行为导致甲方解除合同的，乙方应向甲方支付合同总价5%的违约金，如造成甲方损失超过违约金的，超出部分由乙方继续承担赔偿责任。 </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4. </w:t>
      </w:r>
      <w:r>
        <w:rPr>
          <w:rFonts w:hint="eastAsia" w:ascii="仿宋_GB2312" w:hAnsi="仿宋_GB2312" w:eastAsia="仿宋_GB2312" w:cs="仿宋_GB2312"/>
          <w:sz w:val="28"/>
          <w:szCs w:val="28"/>
        </w:rPr>
        <w:t>乙方所交的系统品种、型号、规格、技术参数、质量不符合合同规定及招标文件规定标准的，甲方有权拒收该系统或服务，并要求乙方重新提供；乙方因重新提供而逾期交付的，按乙方逾期交货处理。乙方拒绝重新提供或重新提供的系统或服务仍然不符合本合同及招标文件规定的标准和要求的，甲方有权解除合同，并扣除乙方履约保证金作为违约金。</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sz w:val="28"/>
          <w:szCs w:val="28"/>
        </w:rPr>
        <w:t>因乙方提供系统或服务导致甲方或第三方人身、财产损害的，乙方须依法承担全部赔偿责任；如因该等损害导致甲方向第三方承担赔偿责任的，乙方须在甲方赔偿范围内全额向甲方做出赔偿。</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 初验、试运行、终验过程中，如果发现系统运行存在任何问题时，乙方接到甲方通知之日起，必须 2小时内赶到现场，解决问题。经过三次修改，系统问题仍然得不到解决，甲方有权要求乙方重新部署系统（含安装软件）或更换产品，并且有权要求乙方承担由此给甲方造成的损失。</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9、对于本合同项下乙方应支付的赔偿款或违约金，甲方有权从应付乙方的支付款项及履约保证金中直接扣除，仍不足的部分，继续向乙方追偿。</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十四、不可抗力</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在合同有效期内，任何一方因不可抗力事件导致不能履行合同，则合同履行期可相应延长，其延长期与不可抗力影响期相同。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不可抗力事件延续30日以上，双方应通过友好协商，确定是否继续履行合同；协商无法达成一致的，本合同自动终止，除本合同另有约定外，双方互不承担赔偿或违约责任。</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十五、争议解决</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十六、合同组成文件包含下列内容，且解释顺序如下：</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本合同协议书</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中标通知书</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 xml:space="preserve"> 招标文件</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 xml:space="preserve">4. </w:t>
      </w:r>
      <w:r>
        <w:rPr>
          <w:rFonts w:hint="eastAsia" w:ascii="仿宋_GB2312" w:hAnsi="仿宋_GB2312" w:eastAsia="仿宋_GB2312" w:cs="仿宋_GB2312"/>
          <w:sz w:val="28"/>
          <w:szCs w:val="28"/>
        </w:rPr>
        <w:t>投标书及其附件</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标准、规范及有关技术文件</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bookmarkStart w:id="50" w:name="_Toc478453302"/>
      <w:r>
        <w:rPr>
          <w:rFonts w:hint="eastAsia" w:ascii="仿宋_GB2312" w:hAnsi="仿宋_GB2312" w:eastAsia="仿宋_GB2312" w:cs="仿宋_GB2312"/>
          <w:sz w:val="28"/>
          <w:szCs w:val="28"/>
        </w:rPr>
        <w:t>十七、合同生效及其它</w:t>
      </w:r>
      <w:bookmarkEnd w:id="50"/>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 xml:space="preserve"> 合同经双方法定代表人或授权代表签字/签章，并加盖单位公章或者合同专用章之日起生效。</w:t>
      </w:r>
    </w:p>
    <w:p>
      <w:pPr>
        <w:adjustRightInd w:val="0"/>
        <w:snapToGrid w:val="0"/>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本合同所订一切条款，任何一方不得擅自变更或者修改。如一方单独变更、修改本合同，对方有权拒绝建设、验收、付款等，并要求单独变更、修改合同一方赔偿一切损失。</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.本合同一式肆份，甲乙双方各持贰份，具有同等法律效力。</w:t>
      </w:r>
    </w:p>
    <w:p>
      <w:pPr>
        <w:tabs>
          <w:tab w:val="right" w:pos="8306"/>
        </w:tabs>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ab/>
      </w:r>
    </w:p>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（签字盖章页）</w:t>
      </w:r>
    </w:p>
    <w:p>
      <w:pPr>
        <w:adjustRightInd w:val="0"/>
        <w:snapToGrid w:val="0"/>
        <w:spacing w:line="560" w:lineRule="exact"/>
        <w:ind w:firstLine="560" w:firstLineChars="200"/>
        <w:jc w:val="left"/>
        <w:rPr>
          <w:rFonts w:ascii="仿宋_GB2312" w:hAnsi="仿宋_GB2312" w:eastAsia="仿宋_GB2312" w:cs="仿宋_GB2312"/>
          <w:sz w:val="28"/>
          <w:szCs w:val="28"/>
        </w:rPr>
      </w:pPr>
    </w:p>
    <w:p>
      <w:pPr>
        <w:adjustRightInd w:val="0"/>
        <w:snapToGrid w:val="0"/>
        <w:spacing w:line="560" w:lineRule="exact"/>
        <w:ind w:firstLine="560" w:firstLineChars="200"/>
        <w:jc w:val="left"/>
        <w:rPr>
          <w:rFonts w:ascii="仿宋_GB2312" w:hAnsi="仿宋_GB2312" w:eastAsia="仿宋_GB2312" w:cs="仿宋_GB2312"/>
          <w:sz w:val="28"/>
          <w:szCs w:val="28"/>
        </w:rPr>
      </w:pPr>
    </w:p>
    <w:p>
      <w:pPr>
        <w:adjustRightInd w:val="0"/>
        <w:snapToGrid w:val="0"/>
        <w:spacing w:line="560" w:lineRule="exact"/>
        <w:ind w:firstLine="560" w:firstLineChars="200"/>
        <w:jc w:val="left"/>
        <w:rPr>
          <w:rFonts w:ascii="仿宋_GB2312" w:hAnsi="仿宋_GB2312" w:eastAsia="仿宋_GB2312" w:cs="仿宋_GB2312"/>
          <w:sz w:val="28"/>
          <w:szCs w:val="28"/>
        </w:rPr>
      </w:pPr>
    </w:p>
    <w:p>
      <w:pPr>
        <w:adjustRightInd w:val="0"/>
        <w:snapToGrid w:val="0"/>
        <w:spacing w:line="560" w:lineRule="exact"/>
        <w:ind w:firstLine="560" w:firstLineChars="200"/>
        <w:jc w:val="left"/>
        <w:rPr>
          <w:rFonts w:ascii="仿宋_GB2312" w:hAnsi="仿宋_GB2312" w:eastAsia="仿宋_GB2312" w:cs="仿宋_GB2312"/>
          <w:sz w:val="28"/>
          <w:szCs w:val="28"/>
        </w:rPr>
      </w:pPr>
    </w:p>
    <w:p>
      <w:pPr>
        <w:adjustRightInd w:val="0"/>
        <w:snapToGrid w:val="0"/>
        <w:spacing w:line="560" w:lineRule="exact"/>
        <w:ind w:firstLine="560" w:firstLineChars="200"/>
        <w:jc w:val="left"/>
        <w:rPr>
          <w:rFonts w:ascii="仿宋_GB2312" w:hAnsi="仿宋_GB2312" w:eastAsia="仿宋_GB2312" w:cs="仿宋_GB2312"/>
          <w:sz w:val="28"/>
          <w:szCs w:val="28"/>
        </w:rPr>
      </w:pPr>
    </w:p>
    <w:p>
      <w:pPr>
        <w:adjustRightInd w:val="0"/>
        <w:snapToGrid w:val="0"/>
        <w:spacing w:line="560" w:lineRule="exact"/>
        <w:ind w:firstLine="560" w:firstLineChars="200"/>
        <w:jc w:val="left"/>
        <w:rPr>
          <w:rFonts w:ascii="仿宋_GB2312" w:hAnsi="仿宋_GB2312" w:eastAsia="仿宋_GB2312" w:cs="仿宋_GB2312"/>
          <w:sz w:val="28"/>
          <w:szCs w:val="28"/>
        </w:rPr>
      </w:pP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甲方：杭州萧山国际机场有限公司        乙方： </w:t>
      </w:r>
    </w:p>
    <w:p>
      <w:pPr>
        <w:adjustRightInd w:val="0"/>
        <w:snapToGrid w:val="0"/>
        <w:spacing w:line="560" w:lineRule="exact"/>
        <w:ind w:firstLine="560" w:firstLineChars="200"/>
        <w:jc w:val="left"/>
        <w:rPr>
          <w:rFonts w:ascii="仿宋_GB2312" w:hAnsi="仿宋_GB2312" w:eastAsia="仿宋_GB2312" w:cs="仿宋_GB2312"/>
          <w:sz w:val="28"/>
          <w:szCs w:val="28"/>
        </w:rPr>
      </w:pPr>
    </w:p>
    <w:p>
      <w:pPr>
        <w:adjustRightInd w:val="0"/>
        <w:snapToGrid w:val="0"/>
        <w:spacing w:line="560" w:lineRule="exact"/>
        <w:ind w:firstLine="560" w:firstLineChars="200"/>
        <w:jc w:val="left"/>
        <w:rPr>
          <w:rFonts w:ascii="仿宋_GB2312" w:hAnsi="仿宋_GB2312" w:eastAsia="仿宋_GB2312" w:cs="仿宋_GB2312"/>
          <w:sz w:val="28"/>
          <w:szCs w:val="28"/>
        </w:rPr>
      </w:pP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法定代表人或授权代表：                法定代表人或授权代表：   </w:t>
      </w:r>
    </w:p>
    <w:p>
      <w:pPr>
        <w:adjustRightInd w:val="0"/>
        <w:snapToGrid w:val="0"/>
        <w:spacing w:line="560" w:lineRule="exact"/>
        <w:ind w:firstLine="560" w:firstLineChars="200"/>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签订日期：    年    月   日</w:t>
      </w: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rPr>
          <w:rFonts w:ascii="宋体" w:hAnsi="宋体" w:cs="宋体"/>
          <w:b/>
          <w:sz w:val="22"/>
        </w:rPr>
      </w:pPr>
    </w:p>
    <w:p>
      <w:pPr>
        <w:adjustRightInd w:val="0"/>
        <w:snapToGrid w:val="0"/>
        <w:spacing w:line="360" w:lineRule="exact"/>
        <w:rPr>
          <w:rFonts w:ascii="宋体" w:hAnsi="宋体" w:cs="宋体"/>
          <w:b/>
          <w:sz w:val="22"/>
        </w:rPr>
      </w:pPr>
    </w:p>
    <w:p>
      <w:pPr>
        <w:adjustRightInd w:val="0"/>
        <w:snapToGrid w:val="0"/>
        <w:spacing w:line="360" w:lineRule="exact"/>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承诺人单位名称（盖章）：</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法定代表人：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或</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委托代理人：</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年月日</w:t>
      </w: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（4）在私人交往和通信中，向亲属、朋友以及与工作无关人员泄露商业秘密，或在公共场所谈论商业秘密；</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日期：年月日</w:t>
      </w:r>
    </w:p>
    <w:p>
      <w:pPr>
        <w:pStyle w:val="8"/>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sectPr>
          <w:pgSz w:w="12240" w:h="15840"/>
          <w:pgMar w:top="1400" w:right="1680" w:bottom="1120" w:left="1580" w:header="0" w:footer="921" w:gutter="0"/>
          <w:cols w:space="720" w:num="1"/>
        </w:sectPr>
      </w:pPr>
      <w:r>
        <w:rPr>
          <w:rFonts w:ascii="宋体" w:hAnsi="宋体" w:cs="宋体"/>
          <w:szCs w:val="21"/>
        </w:rPr>
        <w:br w:type="page"/>
      </w:r>
    </w:p>
    <w:p>
      <w:pPr>
        <w:spacing w:before="1"/>
        <w:jc w:val="center"/>
        <w:rPr>
          <w:rStyle w:val="20"/>
          <w:sz w:val="40"/>
          <w:szCs w:val="40"/>
        </w:rPr>
      </w:pPr>
      <w:bookmarkStart w:id="51" w:name="_Toc104723066"/>
      <w:bookmarkStart w:id="52" w:name="_Toc19698502"/>
      <w:r>
        <w:rPr>
          <w:rStyle w:val="20"/>
          <w:rFonts w:hint="eastAsia"/>
          <w:sz w:val="40"/>
          <w:szCs w:val="40"/>
        </w:rPr>
        <w:t>第五章用户需求书</w:t>
      </w:r>
      <w:bookmarkEnd w:id="51"/>
    </w:p>
    <w:p>
      <w:pPr>
        <w:pStyle w:val="4"/>
        <w:spacing w:before="160" w:after="160" w:line="360" w:lineRule="exact"/>
        <w:ind w:firstLine="281" w:firstLineChars="100"/>
        <w:jc w:val="left"/>
        <w:rPr>
          <w:rFonts w:ascii="宋体" w:hAnsi="宋体" w:eastAsia="宋体" w:cs="宋体"/>
          <w:sz w:val="22"/>
          <w:szCs w:val="22"/>
        </w:rPr>
      </w:pPr>
      <w:r>
        <w:t>一、项目概况及总体要求</w:t>
      </w:r>
    </w:p>
    <w:p>
      <w:pPr>
        <w:pStyle w:val="7"/>
        <w:spacing w:after="0" w:line="360" w:lineRule="exact"/>
        <w:ind w:firstLine="440" w:firstLineChars="20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根据现场工具维护需求，拟采购一套机务航材工具</w:t>
      </w:r>
      <w:r>
        <w:rPr>
          <w:rFonts w:ascii="宋体" w:hAnsi="宋体" w:cs="宋体"/>
          <w:color w:val="000000" w:themeColor="text1"/>
          <w:sz w:val="22"/>
          <w:szCs w:val="22"/>
          <w14:textFill>
            <w14:solidFill>
              <w14:schemeClr w14:val="tx1"/>
            </w14:solidFill>
          </w14:textFill>
        </w:rPr>
        <w:t>管理系统</w:t>
      </w:r>
      <w:r>
        <w:rPr>
          <w:rFonts w:hint="eastAsia" w:ascii="宋体" w:hAnsi="宋体" w:cs="宋体"/>
          <w:color w:val="000000" w:themeColor="text1"/>
          <w:sz w:val="22"/>
          <w:szCs w:val="22"/>
          <w14:textFill>
            <w14:solidFill>
              <w14:schemeClr w14:val="tx1"/>
            </w14:solidFill>
          </w14:textFill>
        </w:rPr>
        <w:t>，实现工具设备和航材管理的综合性管理。系统拟采用无线</w:t>
      </w:r>
      <w:r>
        <w:rPr>
          <w:rFonts w:ascii="宋体" w:hAnsi="宋体" w:cs="宋体"/>
          <w:color w:val="000000" w:themeColor="text1"/>
          <w:sz w:val="22"/>
          <w:szCs w:val="22"/>
          <w14:textFill>
            <w14:solidFill>
              <w14:schemeClr w14:val="tx1"/>
            </w14:solidFill>
          </w14:textFill>
        </w:rPr>
        <w:t>RFID射频作为清点技术手段，通过为每一件工具创建一个唯一RFID身份，实现工具和耗材的借用和归还的清点自动化，自动形成借用和归还记录，压缩工具和耗材的借用和归还时间，在借用和归还的同时可自动对仓库中的工具设备的状态和耗材的数量进行调整，实现工具使用和仓库管理的无缝集成。</w:t>
      </w:r>
    </w:p>
    <w:p>
      <w:pPr>
        <w:pStyle w:val="4"/>
        <w:spacing w:before="160" w:after="160" w:line="360" w:lineRule="exact"/>
        <w:ind w:firstLine="281" w:firstLineChars="100"/>
        <w:jc w:val="left"/>
        <w:rPr>
          <w:rFonts w:ascii="宋体" w:hAnsi="宋体" w:eastAsia="宋体" w:cs="宋体"/>
          <w:sz w:val="23"/>
          <w:szCs w:val="23"/>
        </w:rPr>
      </w:pPr>
      <w:r>
        <w:t>二、设备需求一览表</w:t>
      </w:r>
    </w:p>
    <w:tbl>
      <w:tblPr>
        <w:tblStyle w:val="18"/>
        <w:tblW w:w="8825" w:type="dxa"/>
        <w:tblInd w:w="6" w:type="dxa"/>
        <w:tblLayout w:type="fixed"/>
        <w:tblCellMar>
          <w:top w:w="15" w:type="dxa"/>
          <w:left w:w="15" w:type="dxa"/>
          <w:bottom w:w="15" w:type="dxa"/>
          <w:right w:w="15" w:type="dxa"/>
        </w:tblCellMar>
      </w:tblPr>
      <w:tblGrid>
        <w:gridCol w:w="560"/>
        <w:gridCol w:w="1344"/>
        <w:gridCol w:w="2069"/>
        <w:gridCol w:w="610"/>
        <w:gridCol w:w="1232"/>
        <w:gridCol w:w="1853"/>
        <w:gridCol w:w="1157"/>
      </w:tblGrid>
      <w:tr>
        <w:tblPrEx>
          <w:tblLayout w:type="fixed"/>
          <w:tblCellMar>
            <w:top w:w="15" w:type="dxa"/>
            <w:left w:w="15" w:type="dxa"/>
            <w:bottom w:w="15" w:type="dxa"/>
            <w:right w:w="15" w:type="dxa"/>
          </w:tblCellMar>
        </w:tblPrEx>
        <w:trPr>
          <w:trHeight w:val="360" w:hRule="atLeast"/>
        </w:trPr>
        <w:tc>
          <w:tcPr>
            <w:tcW w:w="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序号</w:t>
            </w:r>
          </w:p>
        </w:tc>
        <w:tc>
          <w:tcPr>
            <w:tcW w:w="1344"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设备名称</w:t>
            </w:r>
          </w:p>
        </w:tc>
        <w:tc>
          <w:tcPr>
            <w:tcW w:w="2069"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规格</w:t>
            </w:r>
          </w:p>
        </w:tc>
        <w:tc>
          <w:tcPr>
            <w:tcW w:w="610"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数量及单位</w:t>
            </w:r>
          </w:p>
        </w:tc>
        <w:tc>
          <w:tcPr>
            <w:tcW w:w="1232"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交货期</w:t>
            </w:r>
          </w:p>
        </w:tc>
        <w:tc>
          <w:tcPr>
            <w:tcW w:w="1853"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交货地点</w:t>
            </w:r>
          </w:p>
        </w:tc>
        <w:tc>
          <w:tcPr>
            <w:tcW w:w="1157"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备注</w:t>
            </w:r>
          </w:p>
        </w:tc>
      </w:tr>
      <w:tr>
        <w:tblPrEx>
          <w:tblLayout w:type="fixed"/>
          <w:tblCellMar>
            <w:top w:w="15" w:type="dxa"/>
            <w:left w:w="15" w:type="dxa"/>
            <w:bottom w:w="15" w:type="dxa"/>
            <w:right w:w="15" w:type="dxa"/>
          </w:tblCellMar>
        </w:tblPrEx>
        <w:trPr>
          <w:trHeight w:val="30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1</w:t>
            </w:r>
          </w:p>
        </w:tc>
        <w:tc>
          <w:tcPr>
            <w:tcW w:w="8265" w:type="dxa"/>
            <w:gridSpan w:val="6"/>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中心平台</w:t>
            </w:r>
          </w:p>
        </w:tc>
      </w:tr>
      <w:tr>
        <w:tblPrEx>
          <w:tblLayout w:type="fixed"/>
          <w:tblCellMar>
            <w:top w:w="15" w:type="dxa"/>
            <w:left w:w="15" w:type="dxa"/>
            <w:bottom w:w="15" w:type="dxa"/>
            <w:right w:w="15" w:type="dxa"/>
          </w:tblCellMar>
        </w:tblPrEx>
        <w:trPr>
          <w:trHeight w:val="36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机务航材工具管理平台软件</w:t>
            </w:r>
          </w:p>
        </w:tc>
        <w:tc>
          <w:tcPr>
            <w:tcW w:w="2069"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1套</w:t>
            </w:r>
          </w:p>
        </w:tc>
        <w:tc>
          <w:tcPr>
            <w:tcW w:w="1232"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合同签订后 90 日历天内</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rPr>
                <w:rFonts w:ascii="宋体" w:hAnsi="宋体" w:cs="宋体"/>
                <w:color w:val="000000"/>
                <w:szCs w:val="21"/>
              </w:rPr>
            </w:pPr>
          </w:p>
        </w:tc>
      </w:tr>
      <w:tr>
        <w:tblPrEx>
          <w:tblLayout w:type="fixed"/>
          <w:tblCellMar>
            <w:top w:w="15" w:type="dxa"/>
            <w:left w:w="15" w:type="dxa"/>
            <w:bottom w:w="15" w:type="dxa"/>
            <w:right w:w="15" w:type="dxa"/>
          </w:tblCellMar>
        </w:tblPrEx>
        <w:trPr>
          <w:trHeight w:val="36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机务航材工具管理移动端软件</w:t>
            </w:r>
          </w:p>
        </w:tc>
        <w:tc>
          <w:tcPr>
            <w:tcW w:w="2069"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1套</w:t>
            </w:r>
          </w:p>
        </w:tc>
        <w:tc>
          <w:tcPr>
            <w:tcW w:w="1232"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合同签订后 90 日历天内</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rPr>
                <w:rFonts w:ascii="宋体" w:hAnsi="宋体" w:cs="宋体"/>
                <w:color w:val="000000"/>
                <w:szCs w:val="21"/>
              </w:rPr>
            </w:pPr>
          </w:p>
        </w:tc>
      </w:tr>
      <w:tr>
        <w:tblPrEx>
          <w:tblLayout w:type="fixed"/>
          <w:tblCellMar>
            <w:top w:w="15" w:type="dxa"/>
            <w:left w:w="15" w:type="dxa"/>
            <w:bottom w:w="15" w:type="dxa"/>
            <w:right w:w="15" w:type="dxa"/>
          </w:tblCellMar>
        </w:tblPrEx>
        <w:trPr>
          <w:trHeight w:val="36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1.3</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数据库及运用服务器</w:t>
            </w:r>
          </w:p>
        </w:tc>
        <w:tc>
          <w:tcPr>
            <w:tcW w:w="2069" w:type="dxa"/>
            <w:tcBorders>
              <w:bottom w:val="single" w:color="000000" w:sz="12" w:space="0"/>
              <w:right w:val="single" w:color="000000" w:sz="12"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CPU主频≥2.1GHz；CPU数量≥2颗；内存≥32GB；≥600GB硬盘</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2台</w:t>
            </w:r>
          </w:p>
        </w:tc>
        <w:tc>
          <w:tcPr>
            <w:tcW w:w="1232"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合同签订后 90 日历天内</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rPr>
                <w:rFonts w:ascii="宋体" w:hAnsi="宋体" w:cs="宋体"/>
                <w:color w:val="000000"/>
                <w:szCs w:val="21"/>
              </w:rPr>
            </w:pPr>
          </w:p>
        </w:tc>
      </w:tr>
      <w:tr>
        <w:tblPrEx>
          <w:tblLayout w:type="fixed"/>
          <w:tblCellMar>
            <w:top w:w="15" w:type="dxa"/>
            <w:left w:w="15" w:type="dxa"/>
            <w:bottom w:w="15" w:type="dxa"/>
            <w:right w:w="15" w:type="dxa"/>
          </w:tblCellMar>
        </w:tblPrEx>
        <w:trPr>
          <w:trHeight w:val="45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2</w:t>
            </w:r>
          </w:p>
        </w:tc>
        <w:tc>
          <w:tcPr>
            <w:tcW w:w="8265" w:type="dxa"/>
            <w:gridSpan w:val="6"/>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终端部署</w:t>
            </w:r>
          </w:p>
        </w:tc>
      </w:tr>
      <w:tr>
        <w:tblPrEx>
          <w:tblLayout w:type="fixed"/>
          <w:tblCellMar>
            <w:top w:w="15" w:type="dxa"/>
            <w:left w:w="15" w:type="dxa"/>
            <w:bottom w:w="15" w:type="dxa"/>
            <w:right w:w="15" w:type="dxa"/>
          </w:tblCellMar>
        </w:tblPrEx>
        <w:trPr>
          <w:trHeight w:val="54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2.1</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管理终端</w:t>
            </w:r>
          </w:p>
        </w:tc>
        <w:tc>
          <w:tcPr>
            <w:tcW w:w="2069" w:type="dxa"/>
            <w:tcBorders>
              <w:bottom w:val="single" w:color="000000" w:sz="12" w:space="0"/>
              <w:right w:val="single" w:color="000000" w:sz="12"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DVD光驱；独立显卡； windows 10；内存≥4G，CPU主频3.6GHz，硬盘容量≥1T；</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1台</w:t>
            </w:r>
          </w:p>
        </w:tc>
        <w:tc>
          <w:tcPr>
            <w:tcW w:w="1232"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合同签订后 90 日历天内</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rPr>
                <w:rFonts w:ascii="宋体" w:hAnsi="宋体" w:cs="宋体"/>
                <w:color w:val="000000"/>
                <w:szCs w:val="21"/>
              </w:rPr>
            </w:pPr>
          </w:p>
        </w:tc>
      </w:tr>
      <w:tr>
        <w:tblPrEx>
          <w:tblLayout w:type="fixed"/>
          <w:tblCellMar>
            <w:top w:w="15" w:type="dxa"/>
            <w:left w:w="15" w:type="dxa"/>
            <w:bottom w:w="15" w:type="dxa"/>
            <w:right w:w="15" w:type="dxa"/>
          </w:tblCellMar>
        </w:tblPrEx>
        <w:trPr>
          <w:trHeight w:val="54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查询终端</w:t>
            </w:r>
          </w:p>
        </w:tc>
        <w:tc>
          <w:tcPr>
            <w:tcW w:w="2069" w:type="dxa"/>
            <w:tcBorders>
              <w:bottom w:val="single" w:color="000000" w:sz="12" w:space="0"/>
              <w:right w:val="single" w:color="000000" w:sz="12"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DVD光驱；独立显卡； windows 10；内存≥4G，CPU主频3.6GHz，硬盘容量≥1T；</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1台</w:t>
            </w:r>
          </w:p>
        </w:tc>
        <w:tc>
          <w:tcPr>
            <w:tcW w:w="1232"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合同签订后 90 日历天内</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rPr>
                <w:rFonts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3</w:t>
            </w:r>
          </w:p>
        </w:tc>
        <w:tc>
          <w:tcPr>
            <w:tcW w:w="8265" w:type="dxa"/>
            <w:gridSpan w:val="6"/>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工具清点、识别设备</w:t>
            </w:r>
          </w:p>
        </w:tc>
      </w:tr>
      <w:tr>
        <w:tblPrEx>
          <w:tblLayout w:type="fixed"/>
          <w:tblCellMar>
            <w:top w:w="15" w:type="dxa"/>
            <w:left w:w="15" w:type="dxa"/>
            <w:bottom w:w="15" w:type="dxa"/>
            <w:right w:w="15" w:type="dxa"/>
          </w:tblCellMar>
        </w:tblPrEx>
        <w:trPr>
          <w:trHeight w:val="36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3.1</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RFID手持机</w:t>
            </w:r>
          </w:p>
        </w:tc>
        <w:tc>
          <w:tcPr>
            <w:tcW w:w="2069" w:type="dxa"/>
            <w:tcBorders>
              <w:bottom w:val="single" w:color="000000" w:sz="12" w:space="0"/>
              <w:right w:val="single" w:color="000000" w:sz="12"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RAM+ROM：≥2GB + 16GB（四核）；支持wifi\蓝牙</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2台</w:t>
            </w:r>
          </w:p>
        </w:tc>
        <w:tc>
          <w:tcPr>
            <w:tcW w:w="1232"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合同签订后 90 日历天内</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rPr>
                <w:rFonts w:ascii="宋体" w:hAnsi="宋体" w:cs="宋体"/>
                <w:color w:val="000000"/>
                <w:szCs w:val="21"/>
              </w:rPr>
            </w:pPr>
          </w:p>
        </w:tc>
      </w:tr>
      <w:tr>
        <w:tblPrEx>
          <w:tblLayout w:type="fixed"/>
          <w:tblCellMar>
            <w:top w:w="15" w:type="dxa"/>
            <w:left w:w="15" w:type="dxa"/>
            <w:bottom w:w="15" w:type="dxa"/>
            <w:right w:w="15" w:type="dxa"/>
          </w:tblCellMar>
        </w:tblPrEx>
        <w:trPr>
          <w:trHeight w:val="36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3.2</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RFID抗干扰读取装置</w:t>
            </w:r>
          </w:p>
        </w:tc>
        <w:tc>
          <w:tcPr>
            <w:tcW w:w="2069" w:type="dxa"/>
            <w:tcBorders>
              <w:bottom w:val="single" w:color="000000" w:sz="12" w:space="0"/>
              <w:right w:val="single" w:color="000000" w:sz="12"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读写距离：≥15m</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1套</w:t>
            </w:r>
          </w:p>
        </w:tc>
        <w:tc>
          <w:tcPr>
            <w:tcW w:w="1232"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合同签订后 90 日历天内</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widowControl/>
              <w:textAlignment w:val="top"/>
              <w:rPr>
                <w:rFonts w:ascii="宋体" w:hAnsi="宋体" w:cs="宋体"/>
                <w:color w:val="000000"/>
                <w:szCs w:val="21"/>
              </w:rPr>
            </w:pPr>
            <w:r>
              <w:rPr>
                <w:rFonts w:hint="eastAsia" w:ascii="宋体" w:hAnsi="宋体" w:cs="宋体"/>
                <w:color w:val="000000"/>
                <w:kern w:val="0"/>
                <w:szCs w:val="21"/>
              </w:rPr>
              <w:t>配套抗干扰工作台</w:t>
            </w:r>
          </w:p>
        </w:tc>
      </w:tr>
      <w:tr>
        <w:tblPrEx>
          <w:tblLayout w:type="fixed"/>
          <w:tblCellMar>
            <w:top w:w="15" w:type="dxa"/>
            <w:left w:w="15" w:type="dxa"/>
            <w:bottom w:w="15" w:type="dxa"/>
            <w:right w:w="15" w:type="dxa"/>
          </w:tblCellMar>
        </w:tblPrEx>
        <w:trPr>
          <w:trHeight w:val="36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3.3</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柔性抗金属标签</w:t>
            </w:r>
          </w:p>
        </w:tc>
        <w:tc>
          <w:tcPr>
            <w:tcW w:w="2069" w:type="dxa"/>
            <w:tcBorders>
              <w:bottom w:val="single" w:color="000000" w:sz="12" w:space="0"/>
              <w:right w:val="single" w:color="000000" w:sz="12"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抗金属材料</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2000个</w:t>
            </w:r>
          </w:p>
        </w:tc>
        <w:tc>
          <w:tcPr>
            <w:tcW w:w="1232"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合同签订后 90 日历天内</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rPr>
                <w:rFonts w:ascii="宋体" w:hAnsi="宋体" w:cs="宋体"/>
                <w:color w:val="000000"/>
                <w:szCs w:val="21"/>
              </w:rPr>
            </w:pPr>
          </w:p>
        </w:tc>
      </w:tr>
      <w:tr>
        <w:tblPrEx>
          <w:tblLayout w:type="fixed"/>
          <w:tblCellMar>
            <w:top w:w="15" w:type="dxa"/>
            <w:left w:w="15" w:type="dxa"/>
            <w:bottom w:w="15" w:type="dxa"/>
            <w:right w:w="15" w:type="dxa"/>
          </w:tblCellMar>
        </w:tblPrEx>
        <w:trPr>
          <w:trHeight w:val="36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3.4</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小型抗金属标签</w:t>
            </w:r>
          </w:p>
        </w:tc>
        <w:tc>
          <w:tcPr>
            <w:tcW w:w="2069" w:type="dxa"/>
            <w:tcBorders>
              <w:bottom w:val="single" w:color="000000" w:sz="12" w:space="0"/>
              <w:right w:val="single" w:color="000000" w:sz="12"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防护等级：ip68;</w:t>
            </w:r>
            <w:r>
              <w:rPr>
                <w:rFonts w:hint="eastAsia" w:ascii="宋体" w:hAnsi="宋体" w:cs="宋体"/>
                <w:color w:val="000000"/>
                <w:kern w:val="0"/>
                <w:szCs w:val="21"/>
              </w:rPr>
              <w:br w:type="textWrapping"/>
            </w:r>
            <w:r>
              <w:rPr>
                <w:rFonts w:hint="eastAsia" w:ascii="宋体" w:hAnsi="宋体" w:cs="宋体"/>
                <w:color w:val="000000"/>
                <w:kern w:val="0"/>
                <w:szCs w:val="21"/>
              </w:rPr>
              <w:t xml:space="preserve">读写距离：≥0.8米 </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2000个</w:t>
            </w:r>
          </w:p>
        </w:tc>
        <w:tc>
          <w:tcPr>
            <w:tcW w:w="1232"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合同签订后 90 日历天内</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rPr>
                <w:rFonts w:ascii="宋体" w:hAnsi="宋体" w:cs="宋体"/>
                <w:color w:val="000000"/>
                <w:szCs w:val="21"/>
              </w:rPr>
            </w:pPr>
          </w:p>
        </w:tc>
      </w:tr>
      <w:tr>
        <w:tblPrEx>
          <w:tblLayout w:type="fixed"/>
          <w:tblCellMar>
            <w:top w:w="15" w:type="dxa"/>
            <w:left w:w="15" w:type="dxa"/>
            <w:bottom w:w="15" w:type="dxa"/>
            <w:right w:w="15" w:type="dxa"/>
          </w:tblCellMar>
        </w:tblPrEx>
        <w:trPr>
          <w:trHeight w:val="36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3.5</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打印机</w:t>
            </w:r>
          </w:p>
        </w:tc>
        <w:tc>
          <w:tcPr>
            <w:tcW w:w="2069" w:type="dxa"/>
            <w:tcBorders>
              <w:bottom w:val="single" w:color="000000" w:sz="12" w:space="0"/>
              <w:right w:val="single" w:color="000000" w:sz="12"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内存: 1GB；一次成像技术</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1台</w:t>
            </w:r>
          </w:p>
        </w:tc>
        <w:tc>
          <w:tcPr>
            <w:tcW w:w="1232"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合同签订后 90 日历天内</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rPr>
                <w:rFonts w:ascii="宋体" w:hAnsi="宋体" w:cs="宋体"/>
                <w:color w:val="000000"/>
                <w:szCs w:val="21"/>
              </w:rPr>
            </w:pPr>
          </w:p>
        </w:tc>
      </w:tr>
      <w:tr>
        <w:tblPrEx>
          <w:tblLayout w:type="fixed"/>
          <w:tblCellMar>
            <w:top w:w="15" w:type="dxa"/>
            <w:left w:w="15" w:type="dxa"/>
            <w:bottom w:w="15" w:type="dxa"/>
            <w:right w:w="15" w:type="dxa"/>
          </w:tblCellMar>
        </w:tblPrEx>
        <w:trPr>
          <w:trHeight w:val="54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3.6</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智能工具借还清点柜</w:t>
            </w:r>
          </w:p>
        </w:tc>
        <w:tc>
          <w:tcPr>
            <w:tcW w:w="2069" w:type="dxa"/>
            <w:tcBorders>
              <w:bottom w:val="single" w:color="000000" w:sz="12" w:space="0"/>
              <w:right w:val="single" w:color="000000" w:sz="12"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工具存储量≥400件；金属材质，表面喷漆</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2套</w:t>
            </w:r>
          </w:p>
        </w:tc>
        <w:tc>
          <w:tcPr>
            <w:tcW w:w="1232"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合同签订后 90 日历天内</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widowControl/>
              <w:textAlignment w:val="top"/>
              <w:rPr>
                <w:rFonts w:ascii="宋体" w:hAnsi="宋体" w:cs="宋体"/>
                <w:color w:val="000000"/>
                <w:szCs w:val="21"/>
              </w:rPr>
            </w:pPr>
            <w:r>
              <w:rPr>
                <w:rFonts w:hint="eastAsia" w:ascii="宋体" w:hAnsi="宋体" w:cs="宋体"/>
                <w:color w:val="000000"/>
                <w:kern w:val="0"/>
                <w:szCs w:val="21"/>
              </w:rPr>
              <w:t>含清点识别管理平台</w:t>
            </w:r>
          </w:p>
        </w:tc>
      </w:tr>
      <w:tr>
        <w:tblPrEx>
          <w:tblLayout w:type="fixed"/>
          <w:tblCellMar>
            <w:top w:w="15" w:type="dxa"/>
            <w:left w:w="15" w:type="dxa"/>
            <w:bottom w:w="15" w:type="dxa"/>
            <w:right w:w="15" w:type="dxa"/>
          </w:tblCellMar>
        </w:tblPrEx>
        <w:trPr>
          <w:trHeight w:val="36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3.7</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员工卡</w:t>
            </w:r>
          </w:p>
        </w:tc>
        <w:tc>
          <w:tcPr>
            <w:tcW w:w="2069"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600张</w:t>
            </w:r>
          </w:p>
        </w:tc>
        <w:tc>
          <w:tcPr>
            <w:tcW w:w="1232"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合同签订后 90 日历天内</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rPr>
                <w:rFonts w:ascii="宋体" w:hAnsi="宋体" w:cs="宋体"/>
                <w:color w:val="000000"/>
                <w:szCs w:val="21"/>
              </w:rPr>
            </w:pPr>
          </w:p>
        </w:tc>
      </w:tr>
      <w:tr>
        <w:tblPrEx>
          <w:tblLayout w:type="fixed"/>
          <w:tblCellMar>
            <w:top w:w="15" w:type="dxa"/>
            <w:left w:w="15" w:type="dxa"/>
            <w:bottom w:w="15" w:type="dxa"/>
            <w:right w:w="15" w:type="dxa"/>
          </w:tblCellMar>
        </w:tblPrEx>
        <w:trPr>
          <w:trHeight w:val="36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3.8</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RFID门禁</w:t>
            </w:r>
          </w:p>
        </w:tc>
        <w:tc>
          <w:tcPr>
            <w:tcW w:w="2069" w:type="dxa"/>
            <w:tcBorders>
              <w:bottom w:val="single" w:color="000000" w:sz="12" w:space="0"/>
              <w:right w:val="single" w:color="000000" w:sz="12"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红外触发报警灯和蜂鸣器；支持在线和离线</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1套</w:t>
            </w:r>
          </w:p>
        </w:tc>
        <w:tc>
          <w:tcPr>
            <w:tcW w:w="1232"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合同签订后 90 日历天内</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rPr>
                <w:rFonts w:ascii="宋体" w:hAnsi="宋体" w:cs="宋体"/>
                <w:color w:val="000000"/>
                <w:szCs w:val="21"/>
              </w:rPr>
            </w:pPr>
          </w:p>
        </w:tc>
      </w:tr>
      <w:tr>
        <w:tblPrEx>
          <w:tblLayout w:type="fixed"/>
          <w:tblCellMar>
            <w:top w:w="15" w:type="dxa"/>
            <w:left w:w="15" w:type="dxa"/>
            <w:bottom w:w="15" w:type="dxa"/>
            <w:right w:w="15" w:type="dxa"/>
          </w:tblCellMar>
        </w:tblPrEx>
        <w:trPr>
          <w:trHeight w:val="405"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4</w:t>
            </w:r>
          </w:p>
        </w:tc>
        <w:tc>
          <w:tcPr>
            <w:tcW w:w="8265" w:type="dxa"/>
            <w:gridSpan w:val="6"/>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视频监控</w:t>
            </w:r>
          </w:p>
        </w:tc>
      </w:tr>
      <w:tr>
        <w:tblPrEx>
          <w:tblLayout w:type="fixed"/>
          <w:tblCellMar>
            <w:top w:w="15" w:type="dxa"/>
            <w:left w:w="15" w:type="dxa"/>
            <w:bottom w:w="15" w:type="dxa"/>
            <w:right w:w="15" w:type="dxa"/>
          </w:tblCellMar>
        </w:tblPrEx>
        <w:trPr>
          <w:trHeight w:val="36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4.1</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摄像头</w:t>
            </w:r>
          </w:p>
        </w:tc>
        <w:tc>
          <w:tcPr>
            <w:tcW w:w="2069" w:type="dxa"/>
            <w:tcBorders>
              <w:bottom w:val="single" w:color="000000" w:sz="12" w:space="0"/>
              <w:right w:val="single" w:color="000000" w:sz="12"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分辨率≥1080P；支持H.264输出</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16个</w:t>
            </w:r>
          </w:p>
        </w:tc>
        <w:tc>
          <w:tcPr>
            <w:tcW w:w="1232"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合同签订后 90 日历天内</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rPr>
                <w:rFonts w:ascii="宋体" w:hAnsi="宋体" w:cs="宋体"/>
                <w:color w:val="000000"/>
                <w:szCs w:val="21"/>
              </w:rPr>
            </w:pPr>
          </w:p>
        </w:tc>
      </w:tr>
      <w:tr>
        <w:tblPrEx>
          <w:tblLayout w:type="fixed"/>
          <w:tblCellMar>
            <w:top w:w="15" w:type="dxa"/>
            <w:left w:w="15" w:type="dxa"/>
            <w:bottom w:w="15" w:type="dxa"/>
            <w:right w:w="15" w:type="dxa"/>
          </w:tblCellMar>
        </w:tblPrEx>
        <w:trPr>
          <w:trHeight w:val="36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4.2</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硬盘录像机</w:t>
            </w:r>
          </w:p>
        </w:tc>
        <w:tc>
          <w:tcPr>
            <w:tcW w:w="2069" w:type="dxa"/>
            <w:tcBorders>
              <w:bottom w:val="single" w:color="000000" w:sz="12" w:space="0"/>
              <w:right w:val="single" w:color="000000" w:sz="12"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16路 支持HDMI与VGA同源输出；支持7*24小时全天候不间断工作</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1台</w:t>
            </w:r>
          </w:p>
        </w:tc>
        <w:tc>
          <w:tcPr>
            <w:tcW w:w="1232"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合同签订后 90 日历天内</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rPr>
                <w:rFonts w:ascii="宋体" w:hAnsi="宋体" w:cs="宋体"/>
                <w:color w:val="000000"/>
                <w:szCs w:val="21"/>
              </w:rPr>
            </w:pPr>
          </w:p>
        </w:tc>
      </w:tr>
      <w:tr>
        <w:tblPrEx>
          <w:tblLayout w:type="fixed"/>
          <w:tblCellMar>
            <w:top w:w="15" w:type="dxa"/>
            <w:left w:w="15" w:type="dxa"/>
            <w:bottom w:w="15" w:type="dxa"/>
            <w:right w:w="15" w:type="dxa"/>
          </w:tblCellMar>
        </w:tblPrEx>
        <w:trPr>
          <w:trHeight w:val="36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4.3</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显示器</w:t>
            </w:r>
          </w:p>
        </w:tc>
        <w:tc>
          <w:tcPr>
            <w:tcW w:w="2069" w:type="dxa"/>
            <w:tcBorders>
              <w:bottom w:val="single" w:color="000000" w:sz="12" w:space="0"/>
              <w:right w:val="single" w:color="000000" w:sz="12"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分辨率:≥720P；尺寸：≥40寸</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1台</w:t>
            </w:r>
          </w:p>
        </w:tc>
        <w:tc>
          <w:tcPr>
            <w:tcW w:w="1232"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合同签订后 90 日历天内</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rPr>
                <w:rFonts w:ascii="宋体" w:hAnsi="宋体" w:cs="宋体"/>
                <w:color w:val="000000"/>
                <w:szCs w:val="21"/>
              </w:rPr>
            </w:pPr>
          </w:p>
        </w:tc>
      </w:tr>
      <w:tr>
        <w:tblPrEx>
          <w:tblLayout w:type="fixed"/>
          <w:tblCellMar>
            <w:top w:w="15" w:type="dxa"/>
            <w:left w:w="15" w:type="dxa"/>
            <w:bottom w:w="15" w:type="dxa"/>
            <w:right w:w="15" w:type="dxa"/>
          </w:tblCellMar>
        </w:tblPrEx>
        <w:trPr>
          <w:trHeight w:val="33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5</w:t>
            </w:r>
          </w:p>
        </w:tc>
        <w:tc>
          <w:tcPr>
            <w:tcW w:w="8265" w:type="dxa"/>
            <w:gridSpan w:val="6"/>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售后服务</w:t>
            </w:r>
          </w:p>
        </w:tc>
      </w:tr>
      <w:tr>
        <w:tblPrEx>
          <w:tblLayout w:type="fixed"/>
          <w:tblCellMar>
            <w:top w:w="15" w:type="dxa"/>
            <w:left w:w="15" w:type="dxa"/>
            <w:bottom w:w="15" w:type="dxa"/>
            <w:right w:w="15" w:type="dxa"/>
          </w:tblCellMar>
        </w:tblPrEx>
        <w:trPr>
          <w:trHeight w:val="285"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5.1</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系统软件维护</w:t>
            </w:r>
          </w:p>
        </w:tc>
        <w:tc>
          <w:tcPr>
            <w:tcW w:w="2069"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3年</w:t>
            </w:r>
          </w:p>
        </w:tc>
        <w:tc>
          <w:tcPr>
            <w:tcW w:w="1232"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rPr>
                <w:rFonts w:ascii="宋体" w:hAnsi="宋体" w:cs="宋体"/>
                <w:color w:val="000000"/>
                <w:szCs w:val="21"/>
              </w:rPr>
            </w:pPr>
          </w:p>
        </w:tc>
      </w:tr>
      <w:tr>
        <w:tblPrEx>
          <w:tblLayout w:type="fixed"/>
          <w:tblCellMar>
            <w:top w:w="15" w:type="dxa"/>
            <w:left w:w="15" w:type="dxa"/>
            <w:bottom w:w="15" w:type="dxa"/>
            <w:right w:w="15" w:type="dxa"/>
          </w:tblCellMar>
        </w:tblPrEx>
        <w:trPr>
          <w:trHeight w:val="285"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5.2</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现场检修/维护</w:t>
            </w:r>
          </w:p>
        </w:tc>
        <w:tc>
          <w:tcPr>
            <w:tcW w:w="2069"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1项</w:t>
            </w:r>
          </w:p>
        </w:tc>
        <w:tc>
          <w:tcPr>
            <w:tcW w:w="1232"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tcPr>
          <w:p>
            <w:pPr>
              <w:rPr>
                <w:rFonts w:ascii="宋体" w:hAnsi="宋体" w:cs="宋体"/>
                <w:color w:val="000000"/>
                <w:szCs w:val="21"/>
              </w:rPr>
            </w:pPr>
          </w:p>
        </w:tc>
      </w:tr>
      <w:tr>
        <w:tblPrEx>
          <w:tblLayout w:type="fixed"/>
          <w:tblCellMar>
            <w:top w:w="15" w:type="dxa"/>
            <w:left w:w="15" w:type="dxa"/>
            <w:bottom w:w="15" w:type="dxa"/>
            <w:right w:w="15" w:type="dxa"/>
          </w:tblCellMar>
        </w:tblPrEx>
        <w:trPr>
          <w:trHeight w:val="210" w:hRule="atLeast"/>
        </w:trPr>
        <w:tc>
          <w:tcPr>
            <w:tcW w:w="560"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5.3</w:t>
            </w:r>
          </w:p>
        </w:tc>
        <w:tc>
          <w:tcPr>
            <w:tcW w:w="1344"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远程咨询/指导</w:t>
            </w:r>
          </w:p>
        </w:tc>
        <w:tc>
          <w:tcPr>
            <w:tcW w:w="2069"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1项</w:t>
            </w:r>
          </w:p>
        </w:tc>
        <w:tc>
          <w:tcPr>
            <w:tcW w:w="1232"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w:t>
            </w:r>
          </w:p>
        </w:tc>
        <w:tc>
          <w:tcPr>
            <w:tcW w:w="1853"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杭州萧山国际机场</w:t>
            </w:r>
          </w:p>
        </w:tc>
        <w:tc>
          <w:tcPr>
            <w:tcW w:w="1157" w:type="dxa"/>
            <w:tcBorders>
              <w:bottom w:val="single" w:color="000000" w:sz="12" w:space="0"/>
              <w:right w:val="single" w:color="000000" w:sz="12" w:space="0"/>
            </w:tcBorders>
            <w:shd w:val="clear" w:color="auto" w:fill="auto"/>
            <w:vAlign w:val="center"/>
          </w:tcPr>
          <w:p>
            <w:pPr>
              <w:rPr>
                <w:rFonts w:ascii="宋体" w:hAnsi="宋体" w:cs="宋体"/>
                <w:color w:val="000000"/>
                <w:sz w:val="24"/>
                <w:szCs w:val="24"/>
              </w:rPr>
            </w:pPr>
          </w:p>
        </w:tc>
      </w:tr>
    </w:tbl>
    <w:p>
      <w:pPr>
        <w:spacing w:before="2"/>
        <w:rPr>
          <w:rFonts w:ascii="宋体" w:hAnsi="宋体" w:cs="宋体"/>
          <w:sz w:val="15"/>
          <w:szCs w:val="15"/>
        </w:rPr>
      </w:pPr>
    </w:p>
    <w:p>
      <w:pPr>
        <w:pStyle w:val="4"/>
        <w:spacing w:before="160" w:after="160" w:line="360" w:lineRule="exact"/>
        <w:ind w:firstLine="281" w:firstLineChars="100"/>
        <w:jc w:val="left"/>
      </w:pPr>
      <w:r>
        <w:t>三、检验考核要求</w:t>
      </w:r>
    </w:p>
    <w:tbl>
      <w:tblPr>
        <w:tblStyle w:val="18"/>
        <w:tblW w:w="8842" w:type="dxa"/>
        <w:tblInd w:w="0" w:type="dxa"/>
        <w:tblLayout w:type="fixed"/>
        <w:tblCellMar>
          <w:top w:w="15" w:type="dxa"/>
          <w:left w:w="15" w:type="dxa"/>
          <w:bottom w:w="15" w:type="dxa"/>
          <w:right w:w="15" w:type="dxa"/>
        </w:tblCellMar>
      </w:tblPr>
      <w:tblGrid>
        <w:gridCol w:w="537"/>
        <w:gridCol w:w="610"/>
        <w:gridCol w:w="678"/>
        <w:gridCol w:w="7017"/>
      </w:tblGrid>
      <w:tr>
        <w:tblPrEx>
          <w:tblLayout w:type="fixed"/>
          <w:tblCellMar>
            <w:top w:w="15" w:type="dxa"/>
            <w:left w:w="15" w:type="dxa"/>
            <w:bottom w:w="15" w:type="dxa"/>
            <w:right w:w="15" w:type="dxa"/>
          </w:tblCellMar>
        </w:tblPrEx>
        <w:trPr>
          <w:trHeight w:val="285" w:hRule="atLeast"/>
        </w:trPr>
        <w:tc>
          <w:tcPr>
            <w:tcW w:w="53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610"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设备名称</w:t>
            </w:r>
          </w:p>
        </w:tc>
        <w:tc>
          <w:tcPr>
            <w:tcW w:w="678"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数量/单位</w:t>
            </w:r>
          </w:p>
        </w:tc>
        <w:tc>
          <w:tcPr>
            <w:tcW w:w="7017"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性能指标</w:t>
            </w:r>
          </w:p>
        </w:tc>
      </w:tr>
      <w:tr>
        <w:tblPrEx>
          <w:tblLayout w:type="fixed"/>
          <w:tblCellMar>
            <w:top w:w="15" w:type="dxa"/>
            <w:left w:w="15" w:type="dxa"/>
            <w:bottom w:w="15" w:type="dxa"/>
            <w:right w:w="15" w:type="dxa"/>
          </w:tblCellMar>
        </w:tblPrEx>
        <w:trPr>
          <w:trHeight w:val="285"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1</w:t>
            </w:r>
          </w:p>
        </w:tc>
        <w:tc>
          <w:tcPr>
            <w:tcW w:w="8305" w:type="dxa"/>
            <w:gridSpan w:val="3"/>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中心平台</w:t>
            </w:r>
          </w:p>
        </w:tc>
      </w:tr>
      <w:tr>
        <w:tblPrEx>
          <w:tblLayout w:type="fixed"/>
          <w:tblCellMar>
            <w:top w:w="15" w:type="dxa"/>
            <w:left w:w="15" w:type="dxa"/>
            <w:bottom w:w="15" w:type="dxa"/>
            <w:right w:w="15" w:type="dxa"/>
          </w:tblCellMar>
        </w:tblPrEx>
        <w:trPr>
          <w:trHeight w:val="3172"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1.1</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机务航材工具管理平台软件</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szCs w:val="21"/>
              </w:rPr>
            </w:pPr>
            <w:r>
              <w:rPr>
                <w:rFonts w:hint="eastAsia" w:ascii="宋体" w:hAnsi="宋体" w:cs="宋体"/>
                <w:bCs/>
                <w:kern w:val="0"/>
                <w:szCs w:val="21"/>
              </w:rPr>
              <w:t>1套</w:t>
            </w:r>
          </w:p>
        </w:tc>
        <w:tc>
          <w:tcPr>
            <w:tcW w:w="7017" w:type="dxa"/>
            <w:tcBorders>
              <w:bottom w:val="single" w:color="000000" w:sz="12" w:space="0"/>
              <w:right w:val="single" w:color="000000" w:sz="12" w:space="0"/>
            </w:tcBorders>
            <w:shd w:val="clear" w:color="auto" w:fill="auto"/>
            <w:vAlign w:val="center"/>
          </w:tcPr>
          <w:p>
            <w:pPr>
              <w:widowControl/>
              <w:numPr>
                <w:ilvl w:val="0"/>
                <w:numId w:val="2"/>
              </w:numPr>
              <w:textAlignment w:val="center"/>
              <w:rPr>
                <w:rFonts w:ascii="宋体" w:hAnsi="宋体" w:cs="宋体"/>
                <w:b/>
                <w:szCs w:val="21"/>
              </w:rPr>
            </w:pPr>
            <w:r>
              <w:rPr>
                <w:rFonts w:hint="eastAsia" w:ascii="宋体" w:hAnsi="宋体" w:cs="宋体"/>
                <w:b/>
                <w:kern w:val="0"/>
                <w:szCs w:val="21"/>
              </w:rPr>
              <w:t>基础数据</w:t>
            </w:r>
            <w:r>
              <w:rPr>
                <w:rStyle w:val="41"/>
                <w:rFonts w:hint="default"/>
                <w:color w:val="auto"/>
              </w:rPr>
              <w:br w:type="textWrapping"/>
            </w:r>
            <w:r>
              <w:rPr>
                <w:rStyle w:val="41"/>
                <w:rFonts w:hint="default"/>
                <w:color w:val="auto"/>
              </w:rPr>
              <w:t>1.支持对技术数据字典的基本维护，可进行新增、修改、删除和查询操作。</w:t>
            </w:r>
            <w:r>
              <w:rPr>
                <w:rStyle w:val="41"/>
                <w:rFonts w:hint="default"/>
                <w:color w:val="auto"/>
              </w:rPr>
              <w:br w:type="textWrapping"/>
            </w:r>
            <w:r>
              <w:rPr>
                <w:rStyle w:val="41"/>
                <w:rFonts w:hint="default"/>
                <w:color w:val="auto"/>
              </w:rPr>
              <w:t>2.支持对供应商的管理，可进行新增、修改、删除和查询操作。</w:t>
            </w:r>
            <w:r>
              <w:rPr>
                <w:rStyle w:val="41"/>
                <w:rFonts w:hint="default"/>
                <w:color w:val="auto"/>
              </w:rPr>
              <w:br w:type="textWrapping"/>
            </w:r>
            <w:r>
              <w:rPr>
                <w:rStyle w:val="41"/>
                <w:rFonts w:hint="default"/>
                <w:color w:val="auto"/>
              </w:rPr>
              <w:t>3.支持操作日志管理。</w:t>
            </w:r>
            <w:r>
              <w:rPr>
                <w:rStyle w:val="41"/>
                <w:rFonts w:hint="default"/>
                <w:color w:val="auto"/>
              </w:rPr>
              <w:br w:type="textWrapping"/>
            </w:r>
            <w:r>
              <w:rPr>
                <w:rStyle w:val="41"/>
                <w:rFonts w:hint="default"/>
                <w:color w:val="auto"/>
              </w:rPr>
              <w:t>4.支持设置自定义审批管理，可进行新增、修改、删除和查询操作。</w:t>
            </w:r>
          </w:p>
          <w:p>
            <w:pPr>
              <w:widowControl/>
              <w:numPr>
                <w:ilvl w:val="0"/>
                <w:numId w:val="3"/>
              </w:numPr>
              <w:textAlignment w:val="center"/>
              <w:rPr>
                <w:rStyle w:val="41"/>
                <w:rFonts w:hint="default"/>
                <w:color w:val="auto"/>
              </w:rPr>
            </w:pPr>
            <w:r>
              <w:rPr>
                <w:rStyle w:val="41"/>
                <w:rFonts w:hint="default"/>
                <w:color w:val="auto"/>
              </w:rPr>
              <w:t>系统具备数据接口开放能力，在工作人员适应运用系统工作流程的情况下实现无人值守自助工具及航材借还。</w:t>
            </w:r>
          </w:p>
          <w:p>
            <w:pPr>
              <w:widowControl/>
              <w:numPr>
                <w:ilvl w:val="0"/>
                <w:numId w:val="3"/>
              </w:numPr>
              <w:textAlignment w:val="center"/>
              <w:rPr>
                <w:rFonts w:ascii="宋体" w:hAnsi="宋体" w:cs="宋体"/>
                <w:szCs w:val="21"/>
              </w:rPr>
            </w:pPr>
            <w:r>
              <w:rPr>
                <w:rStyle w:val="41"/>
                <w:rFonts w:hint="default"/>
                <w:color w:val="auto"/>
              </w:rPr>
              <w:t>▲支持</w:t>
            </w:r>
            <w:r>
              <w:rPr>
                <w:rFonts w:hint="eastAsia" w:ascii="宋体" w:hAnsi="宋体" w:cs="宋体"/>
                <w:kern w:val="0"/>
                <w:sz w:val="22"/>
              </w:rPr>
              <w:t>自定义</w:t>
            </w:r>
            <w:r>
              <w:rPr>
                <w:rFonts w:ascii="宋体" w:hAnsi="宋体" w:cs="宋体"/>
                <w:kern w:val="0"/>
                <w:sz w:val="22"/>
              </w:rPr>
              <w:t>工具及航材管理</w:t>
            </w:r>
            <w:r>
              <w:rPr>
                <w:rFonts w:hint="eastAsia" w:ascii="宋体" w:hAnsi="宋体" w:cs="宋体"/>
                <w:kern w:val="0"/>
                <w:sz w:val="22"/>
              </w:rPr>
              <w:t>表单</w:t>
            </w:r>
            <w:r>
              <w:rPr>
                <w:rFonts w:ascii="宋体" w:hAnsi="宋体" w:cs="宋体"/>
                <w:kern w:val="0"/>
                <w:sz w:val="22"/>
              </w:rPr>
              <w:t>功能</w:t>
            </w:r>
            <w:r>
              <w:rPr>
                <w:rFonts w:hint="eastAsia" w:ascii="宋体" w:hAnsi="宋体" w:cs="宋体"/>
                <w:kern w:val="0"/>
                <w:sz w:val="22"/>
              </w:rPr>
              <w:t>:</w:t>
            </w:r>
            <w:r>
              <w:rPr>
                <w:rFonts w:ascii="宋体" w:hAnsi="宋体" w:cs="宋体"/>
                <w:kern w:val="0"/>
                <w:sz w:val="22"/>
              </w:rPr>
              <w:t>可</w:t>
            </w:r>
            <w:r>
              <w:rPr>
                <w:rStyle w:val="41"/>
                <w:rFonts w:hint="default"/>
                <w:color w:val="auto"/>
              </w:rPr>
              <w:t>对工具及航材的日期时间、数量、种类、属性等信息进行自定义分类排版编辑（提供操作界面截图）。</w:t>
            </w:r>
          </w:p>
          <w:p>
            <w:pPr>
              <w:widowControl/>
              <w:numPr>
                <w:ilvl w:val="0"/>
                <w:numId w:val="3"/>
              </w:numPr>
              <w:textAlignment w:val="center"/>
              <w:rPr>
                <w:rStyle w:val="41"/>
                <w:rFonts w:hint="default"/>
                <w:color w:val="auto"/>
              </w:rPr>
            </w:pPr>
            <w:r>
              <w:rPr>
                <w:rStyle w:val="41"/>
                <w:rFonts w:hint="default"/>
                <w:color w:val="auto"/>
              </w:rPr>
              <w:t>▲具备工具及航材管理数据透视表功能：支持数据统计并生成统计图表，统计信息可导出，用户可自由设置行列分组项、和统计图，实现高效直观的数据可视化，（提供操作界面截图）。</w:t>
            </w:r>
            <w:r>
              <w:rPr>
                <w:rStyle w:val="41"/>
                <w:rFonts w:hint="default"/>
                <w:color w:val="auto"/>
              </w:rPr>
              <w:br w:type="textWrapping"/>
            </w:r>
            <w:r>
              <w:rPr>
                <w:rStyle w:val="41"/>
                <w:rFonts w:hint="default"/>
                <w:b/>
                <w:bCs/>
                <w:color w:val="auto"/>
              </w:rPr>
              <w:t>二、工具管理</w:t>
            </w:r>
            <w:r>
              <w:rPr>
                <w:rStyle w:val="41"/>
                <w:rFonts w:hint="default"/>
                <w:color w:val="auto"/>
              </w:rPr>
              <w:br w:type="textWrapping"/>
            </w:r>
            <w:r>
              <w:rPr>
                <w:rStyle w:val="41"/>
                <w:rFonts w:hint="default"/>
                <w:color w:val="auto"/>
              </w:rPr>
              <w:t>1.工具登记：支持对工具、附属工具信息的新增、修改、删除等操作，以及对工具的批量导入；</w:t>
            </w:r>
            <w:r>
              <w:rPr>
                <w:rStyle w:val="41"/>
                <w:rFonts w:hint="default"/>
                <w:color w:val="auto"/>
              </w:rPr>
              <w:br w:type="textWrapping"/>
            </w:r>
            <w:r>
              <w:rPr>
                <w:rStyle w:val="41"/>
                <w:rFonts w:hint="default"/>
                <w:color w:val="auto"/>
              </w:rPr>
              <w:t>2.工具台账：根据条件查询工具信息，并查看工具详情；支持移动端操作</w:t>
            </w:r>
            <w:r>
              <w:rPr>
                <w:rStyle w:val="41"/>
                <w:rFonts w:hint="default"/>
                <w:color w:val="auto"/>
              </w:rPr>
              <w:br w:type="textWrapping"/>
            </w:r>
            <w:r>
              <w:rPr>
                <w:rStyle w:val="41"/>
                <w:rFonts w:hint="default"/>
                <w:color w:val="auto"/>
              </w:rPr>
              <w:t>3.领用归还：申请工具领用、修改、删除申请，查询领用归还记录；</w:t>
            </w:r>
            <w:r>
              <w:rPr>
                <w:rStyle w:val="41"/>
                <w:rFonts w:hint="default"/>
                <w:color w:val="auto"/>
              </w:rPr>
              <w:br w:type="textWrapping"/>
            </w:r>
            <w:r>
              <w:rPr>
                <w:rStyle w:val="41"/>
                <w:rFonts w:hint="default"/>
                <w:color w:val="auto"/>
              </w:rPr>
              <w:t>4.借用归还：申请工具借用、修改、删除申请，查询、打印借用归还记录；</w:t>
            </w:r>
            <w:r>
              <w:rPr>
                <w:rStyle w:val="41"/>
                <w:rFonts w:hint="default"/>
                <w:color w:val="auto"/>
              </w:rPr>
              <w:br w:type="textWrapping"/>
            </w:r>
            <w:r>
              <w:rPr>
                <w:rStyle w:val="41"/>
                <w:rFonts w:hint="default"/>
                <w:color w:val="auto"/>
              </w:rPr>
              <w:t>5.工具盘点（在线）：增加、修改盘点记录，查询显示盘点列表和盘点明细；支持手机端操作</w:t>
            </w:r>
            <w:r>
              <w:rPr>
                <w:rStyle w:val="41"/>
                <w:rFonts w:hint="default"/>
                <w:color w:val="auto"/>
              </w:rPr>
              <w:br w:type="textWrapping"/>
            </w:r>
            <w:r>
              <w:rPr>
                <w:rStyle w:val="41"/>
                <w:rFonts w:hint="default"/>
                <w:color w:val="auto"/>
              </w:rPr>
              <w:t>6.工具盘点（离线）：新增、修改、删除盘点清单和盘点明细，对接离线盘点用；支持手机端操作</w:t>
            </w:r>
            <w:r>
              <w:rPr>
                <w:rStyle w:val="41"/>
                <w:rFonts w:hint="default"/>
                <w:color w:val="auto"/>
              </w:rPr>
              <w:br w:type="textWrapping"/>
            </w:r>
            <w:r>
              <w:rPr>
                <w:rStyle w:val="41"/>
                <w:rFonts w:hint="default"/>
                <w:color w:val="auto"/>
              </w:rPr>
              <w:t>7.工具处置：申请工具处置，修改、删除申请，查询处置记录。</w:t>
            </w:r>
            <w:r>
              <w:rPr>
                <w:rStyle w:val="41"/>
                <w:rFonts w:hint="default"/>
                <w:color w:val="auto"/>
              </w:rPr>
              <w:br w:type="textWrapping"/>
            </w:r>
            <w:r>
              <w:rPr>
                <w:rStyle w:val="41"/>
                <w:rFonts w:hint="default"/>
                <w:b/>
                <w:bCs/>
                <w:color w:val="auto"/>
              </w:rPr>
              <w:t>三、航材管理</w:t>
            </w:r>
            <w:r>
              <w:rPr>
                <w:rStyle w:val="41"/>
                <w:rFonts w:hint="default"/>
                <w:color w:val="auto"/>
              </w:rPr>
              <w:br w:type="textWrapping"/>
            </w:r>
            <w:r>
              <w:rPr>
                <w:rStyle w:val="41"/>
                <w:rFonts w:hint="default"/>
                <w:color w:val="auto"/>
              </w:rPr>
              <w:t>1.航材备品：查询航材列表，可对航材进行登记、修改信息、删除、导入操作。管理航材保质期和批次信息；</w:t>
            </w:r>
            <w:r>
              <w:rPr>
                <w:rStyle w:val="41"/>
                <w:rFonts w:hint="default"/>
                <w:color w:val="auto"/>
              </w:rPr>
              <w:br w:type="textWrapping"/>
            </w:r>
            <w:r>
              <w:rPr>
                <w:rStyle w:val="41"/>
                <w:rFonts w:hint="default"/>
                <w:color w:val="auto"/>
              </w:rPr>
              <w:t>2.入库管理：查询未入库明细，根据采购入库单对航材进行入库。并可手动新增、修改、删除航材入库信息，支持移动端操作；</w:t>
            </w:r>
            <w:r>
              <w:rPr>
                <w:rStyle w:val="41"/>
                <w:rFonts w:hint="default"/>
                <w:color w:val="auto"/>
              </w:rPr>
              <w:br w:type="textWrapping"/>
            </w:r>
            <w:r>
              <w:rPr>
                <w:rStyle w:val="41"/>
                <w:rFonts w:hint="default"/>
                <w:color w:val="auto"/>
              </w:rPr>
              <w:t>3.出库管理：查询未出库明细，根据领料出库单对航材进行出库。并可手动新增、修改、删除航材出库信息，支持移动端操作；</w:t>
            </w:r>
            <w:r>
              <w:rPr>
                <w:rStyle w:val="41"/>
                <w:rFonts w:hint="default"/>
                <w:color w:val="auto"/>
              </w:rPr>
              <w:br w:type="textWrapping"/>
            </w:r>
            <w:r>
              <w:rPr>
                <w:rStyle w:val="41"/>
                <w:rFonts w:hint="default"/>
                <w:color w:val="auto"/>
              </w:rPr>
              <w:t>4.领料申请：编辑领料单进行领料，修改、删除领料申请，查询领料明细，支持移动端操作；</w:t>
            </w:r>
            <w:r>
              <w:rPr>
                <w:rStyle w:val="41"/>
                <w:rFonts w:hint="default"/>
                <w:color w:val="auto"/>
              </w:rPr>
              <w:br w:type="textWrapping"/>
            </w:r>
            <w:r>
              <w:rPr>
                <w:rStyle w:val="41"/>
                <w:rFonts w:hint="default"/>
                <w:color w:val="auto"/>
              </w:rPr>
              <w:t>5.过期提醒：查询过期航材信息列表，可进行下架操作；</w:t>
            </w:r>
            <w:r>
              <w:rPr>
                <w:rStyle w:val="41"/>
                <w:rFonts w:hint="default"/>
                <w:color w:val="auto"/>
              </w:rPr>
              <w:br w:type="textWrapping"/>
            </w:r>
            <w:r>
              <w:rPr>
                <w:rStyle w:val="41"/>
                <w:rFonts w:hint="default"/>
                <w:color w:val="auto"/>
              </w:rPr>
              <w:t>6.仓库管理：显示航材仓库信息，可以增加、修改、删除仓库。</w:t>
            </w:r>
            <w:r>
              <w:rPr>
                <w:rStyle w:val="41"/>
                <w:rFonts w:hint="default"/>
                <w:color w:val="auto"/>
              </w:rPr>
              <w:br w:type="textWrapping"/>
            </w:r>
            <w:r>
              <w:rPr>
                <w:rStyle w:val="41"/>
                <w:rFonts w:hint="default"/>
                <w:b/>
                <w:bCs/>
                <w:color w:val="auto"/>
              </w:rPr>
              <w:t>四、计量管理</w:t>
            </w:r>
            <w:r>
              <w:rPr>
                <w:rStyle w:val="41"/>
                <w:rFonts w:hint="default"/>
                <w:color w:val="auto"/>
              </w:rPr>
              <w:br w:type="textWrapping"/>
            </w:r>
            <w:r>
              <w:rPr>
                <w:rStyle w:val="41"/>
                <w:rFonts w:hint="default"/>
                <w:color w:val="auto"/>
              </w:rPr>
              <w:t>1.计量管理：管理设备校准检定信息，批量选择设备，新增、修改、删除校准检定信息。编辑设备校准检定状态信息；</w:t>
            </w:r>
            <w:r>
              <w:rPr>
                <w:rStyle w:val="41"/>
                <w:rFonts w:hint="default"/>
                <w:color w:val="auto"/>
              </w:rPr>
              <w:br w:type="textWrapping"/>
            </w:r>
            <w:r>
              <w:rPr>
                <w:rStyle w:val="41"/>
                <w:rFonts w:hint="default"/>
                <w:color w:val="auto"/>
              </w:rPr>
              <w:t>2.计量提醒：计量器具的有效期提醒；</w:t>
            </w:r>
            <w:r>
              <w:rPr>
                <w:rStyle w:val="41"/>
                <w:rFonts w:hint="default"/>
                <w:color w:val="auto"/>
              </w:rPr>
              <w:br w:type="textWrapping"/>
            </w:r>
            <w:r>
              <w:rPr>
                <w:rStyle w:val="41"/>
                <w:rFonts w:hint="default"/>
                <w:color w:val="auto"/>
              </w:rPr>
              <w:t>3.定检管理：查询显示定检列表，定检信息新增，修改、删除。</w:t>
            </w:r>
            <w:r>
              <w:rPr>
                <w:rStyle w:val="41"/>
                <w:rFonts w:hint="default"/>
                <w:color w:val="auto"/>
              </w:rPr>
              <w:br w:type="textWrapping"/>
            </w:r>
            <w:r>
              <w:rPr>
                <w:rStyle w:val="41"/>
                <w:rFonts w:hint="default"/>
                <w:b/>
                <w:bCs/>
                <w:color w:val="auto"/>
              </w:rPr>
              <w:t>五、电子工单</w:t>
            </w:r>
            <w:r>
              <w:rPr>
                <w:rStyle w:val="41"/>
                <w:rFonts w:hint="default"/>
                <w:color w:val="auto"/>
              </w:rPr>
              <w:br w:type="textWrapping"/>
            </w:r>
            <w:r>
              <w:rPr>
                <w:rStyle w:val="41"/>
                <w:rFonts w:hint="default"/>
                <w:color w:val="auto"/>
              </w:rPr>
              <w:t>1.支持后台新增、修改、删除和查询工单条目信息的设置管理；</w:t>
            </w:r>
            <w:r>
              <w:rPr>
                <w:rStyle w:val="41"/>
                <w:rFonts w:hint="default"/>
                <w:color w:val="auto"/>
              </w:rPr>
              <w:br w:type="textWrapping"/>
            </w:r>
            <w:r>
              <w:rPr>
                <w:rStyle w:val="41"/>
                <w:rFonts w:hint="default"/>
                <w:color w:val="auto"/>
              </w:rPr>
              <w:t>支持工单条目信息的排序管理，前端读取后台电子工单设置信息进行显示；</w:t>
            </w:r>
            <w:r>
              <w:rPr>
                <w:rStyle w:val="41"/>
                <w:rFonts w:hint="default"/>
                <w:color w:val="auto"/>
              </w:rPr>
              <w:br w:type="textWrapping"/>
            </w:r>
            <w:r>
              <w:rPr>
                <w:rStyle w:val="41"/>
                <w:rFonts w:hint="default"/>
                <w:color w:val="auto"/>
              </w:rPr>
              <w:t>支持设置编辑工单信息选项管理，前端读取后台电子工单选项设置信息进行显示；</w:t>
            </w:r>
            <w:r>
              <w:rPr>
                <w:rStyle w:val="41"/>
                <w:rFonts w:hint="default"/>
                <w:color w:val="auto"/>
              </w:rPr>
              <w:br w:type="textWrapping"/>
            </w:r>
            <w:r>
              <w:rPr>
                <w:rStyle w:val="41"/>
                <w:rFonts w:hint="default"/>
                <w:color w:val="auto"/>
              </w:rPr>
              <w:t>2.支持按日期段、按航班号、按机位等条件查询工单信息，双击查看电子工单详细条目和选项信息；</w:t>
            </w:r>
            <w:r>
              <w:rPr>
                <w:rStyle w:val="41"/>
                <w:rFonts w:hint="default"/>
                <w:color w:val="auto"/>
              </w:rPr>
              <w:br w:type="textWrapping"/>
            </w:r>
            <w:r>
              <w:rPr>
                <w:rStyle w:val="41"/>
                <w:rFonts w:hint="default"/>
                <w:color w:val="auto"/>
              </w:rPr>
              <w:t>3.支持在移动端创建电子工单任务，按设置好工单条目信息和排序信息进行填写；</w:t>
            </w:r>
            <w:r>
              <w:rPr>
                <w:rStyle w:val="41"/>
                <w:rFonts w:hint="default"/>
                <w:color w:val="auto"/>
              </w:rPr>
              <w:br w:type="textWrapping"/>
            </w:r>
            <w:r>
              <w:rPr>
                <w:rStyle w:val="41"/>
                <w:rFonts w:hint="default"/>
                <w:color w:val="auto"/>
              </w:rPr>
              <w:t>4.支持用户工作人员在执行过程中移动终端拍照上传至工单平台功能；</w:t>
            </w:r>
            <w:r>
              <w:rPr>
                <w:rStyle w:val="41"/>
                <w:rFonts w:hint="default"/>
                <w:color w:val="auto"/>
              </w:rPr>
              <w:br w:type="textWrapping"/>
            </w:r>
            <w:r>
              <w:rPr>
                <w:rStyle w:val="41"/>
                <w:rFonts w:hint="default"/>
                <w:color w:val="auto"/>
              </w:rPr>
              <w:t>5.支持电子工单多人填写，状态未关闭的工单只允许修改自己填写部分的内容；所有信息填写完成，电子工单状态设置成关闭；</w:t>
            </w:r>
            <w:r>
              <w:rPr>
                <w:rStyle w:val="41"/>
                <w:rFonts w:hint="default"/>
                <w:color w:val="auto"/>
              </w:rPr>
              <w:br w:type="textWrapping"/>
            </w:r>
            <w:r>
              <w:rPr>
                <w:rStyle w:val="41"/>
                <w:rFonts w:hint="default"/>
                <w:color w:val="auto"/>
              </w:rPr>
              <w:t>6.支持发送通知给电子工单审核人员，电子工单创建后1小时，如果电子工单状态未关闭，即发送通知给审核人员。</w:t>
            </w:r>
            <w:r>
              <w:rPr>
                <w:rStyle w:val="41"/>
                <w:rFonts w:hint="default"/>
                <w:color w:val="auto"/>
              </w:rPr>
              <w:br w:type="textWrapping"/>
            </w:r>
            <w:r>
              <w:rPr>
                <w:rStyle w:val="41"/>
                <w:rFonts w:hint="default"/>
                <w:b/>
                <w:bCs/>
                <w:color w:val="auto"/>
              </w:rPr>
              <w:t>六、审批管理</w:t>
            </w:r>
            <w:r>
              <w:rPr>
                <w:rStyle w:val="41"/>
                <w:rFonts w:hint="default"/>
                <w:color w:val="auto"/>
              </w:rPr>
              <w:br w:type="textWrapping"/>
            </w:r>
            <w:r>
              <w:rPr>
                <w:rStyle w:val="41"/>
                <w:rFonts w:hint="default"/>
                <w:color w:val="auto"/>
              </w:rPr>
              <w:t>1.显示已审批和未审批的申请列表，并统计数量；可显示申请单详细信息；支持手机端操作</w:t>
            </w:r>
            <w:r>
              <w:rPr>
                <w:rStyle w:val="41"/>
                <w:rFonts w:hint="default"/>
                <w:color w:val="auto"/>
              </w:rPr>
              <w:br w:type="textWrapping"/>
            </w:r>
            <w:r>
              <w:rPr>
                <w:rStyle w:val="41"/>
                <w:rFonts w:hint="default"/>
                <w:color w:val="auto"/>
              </w:rPr>
              <w:t>2.审批规则：支持用户根据需要，选择启用或禁用某操作流程审批，可自由设置审批规则流程。</w:t>
            </w:r>
            <w:r>
              <w:rPr>
                <w:rStyle w:val="41"/>
                <w:rFonts w:hint="default"/>
                <w:color w:val="auto"/>
              </w:rPr>
              <w:br w:type="textWrapping"/>
            </w:r>
            <w:r>
              <w:rPr>
                <w:rStyle w:val="41"/>
                <w:rFonts w:hint="default"/>
                <w:b/>
                <w:bCs/>
                <w:color w:val="auto"/>
              </w:rPr>
              <w:t>七、统计分析</w:t>
            </w:r>
            <w:r>
              <w:rPr>
                <w:rStyle w:val="41"/>
                <w:rFonts w:hint="default"/>
                <w:color w:val="auto"/>
              </w:rPr>
              <w:br w:type="textWrapping"/>
            </w:r>
            <w:r>
              <w:rPr>
                <w:rStyle w:val="41"/>
                <w:rFonts w:hint="default"/>
                <w:color w:val="auto"/>
              </w:rPr>
              <w:t>1.支持统计时段内，航材大类、小类、部门的航材数量，和总金额，移动端操作；</w:t>
            </w:r>
            <w:r>
              <w:rPr>
                <w:rStyle w:val="41"/>
                <w:rFonts w:hint="default"/>
                <w:color w:val="auto"/>
              </w:rPr>
              <w:br w:type="textWrapping"/>
            </w:r>
            <w:r>
              <w:rPr>
                <w:rStyle w:val="41"/>
                <w:rFonts w:hint="default"/>
                <w:color w:val="auto"/>
              </w:rPr>
              <w:t>2.支持统计时段内，航材借还统计信息，移动端操作；</w:t>
            </w:r>
            <w:r>
              <w:rPr>
                <w:rStyle w:val="41"/>
                <w:rFonts w:hint="default"/>
                <w:color w:val="auto"/>
              </w:rPr>
              <w:br w:type="textWrapping"/>
            </w:r>
            <w:r>
              <w:rPr>
                <w:rStyle w:val="41"/>
                <w:rFonts w:hint="default"/>
                <w:color w:val="auto"/>
              </w:rPr>
              <w:t>3.支持统计时段内，耗材的使用数量明细，移动端操作。</w:t>
            </w:r>
            <w:r>
              <w:rPr>
                <w:rStyle w:val="41"/>
                <w:rFonts w:hint="default"/>
                <w:color w:val="auto"/>
              </w:rPr>
              <w:br w:type="textWrapping"/>
            </w:r>
            <w:r>
              <w:rPr>
                <w:rStyle w:val="41"/>
                <w:rFonts w:hint="default"/>
                <w:b/>
                <w:bCs/>
                <w:color w:val="auto"/>
              </w:rPr>
              <w:t>八、RFID、二维码</w:t>
            </w:r>
            <w:r>
              <w:rPr>
                <w:rStyle w:val="41"/>
                <w:rFonts w:hint="default"/>
                <w:color w:val="auto"/>
              </w:rPr>
              <w:br w:type="textWrapping"/>
            </w:r>
            <w:r>
              <w:rPr>
                <w:rStyle w:val="41"/>
                <w:rFonts w:hint="default"/>
                <w:color w:val="auto"/>
              </w:rPr>
              <w:t>1.系统里的航材信息可对应赋予RFID芯片值、二维码，可实现RFID手持机设备对航材信息的扫描盘点；</w:t>
            </w:r>
            <w:r>
              <w:rPr>
                <w:rStyle w:val="41"/>
                <w:rFonts w:hint="default"/>
                <w:color w:val="auto"/>
              </w:rPr>
              <w:br w:type="textWrapping"/>
            </w:r>
            <w:r>
              <w:rPr>
                <w:rStyle w:val="41"/>
                <w:rFonts w:hint="default"/>
                <w:color w:val="auto"/>
              </w:rPr>
              <w:t>2.支持二维码标签的个性化定制。</w:t>
            </w:r>
          </w:p>
          <w:p>
            <w:pPr>
              <w:jc w:val="left"/>
              <w:rPr>
                <w:rStyle w:val="41"/>
                <w:rFonts w:hint="default"/>
                <w:color w:val="auto"/>
              </w:rPr>
            </w:pPr>
            <w:r>
              <w:rPr>
                <w:rStyle w:val="41"/>
                <w:rFonts w:hint="default"/>
                <w:b/>
                <w:bCs/>
                <w:color w:val="auto"/>
              </w:rPr>
              <w:t>九、 平台管理功能</w:t>
            </w:r>
            <w:r>
              <w:rPr>
                <w:rStyle w:val="41"/>
                <w:rFonts w:hint="default"/>
                <w:color w:val="auto"/>
              </w:rPr>
              <w:br w:type="textWrapping"/>
            </w:r>
            <w:r>
              <w:rPr>
                <w:rStyle w:val="41"/>
                <w:rFonts w:hint="default"/>
                <w:color w:val="auto"/>
              </w:rPr>
              <w:t>1.▲</w:t>
            </w:r>
            <w:r>
              <w:rPr>
                <w:rFonts w:hint="eastAsia" w:ascii="宋体" w:hAnsi="宋体" w:cs="宋体"/>
                <w:bCs/>
                <w:kern w:val="0"/>
                <w:szCs w:val="21"/>
              </w:rPr>
              <w:t>机务航材工具管理平台软件</w:t>
            </w:r>
            <w:r>
              <w:rPr>
                <w:rStyle w:val="41"/>
                <w:rFonts w:hint="default"/>
                <w:color w:val="auto"/>
              </w:rPr>
              <w:t>需支持快速实现各式表单的建立，数据列表、报表统计、图表分析、批量数据导入、导出，同时支持数据连接和存储及权限矩阵和数据查阅权限等功能。（提供操作界面截图）</w:t>
            </w:r>
          </w:p>
          <w:p>
            <w:pPr>
              <w:widowControl/>
              <w:textAlignment w:val="center"/>
              <w:rPr>
                <w:rStyle w:val="41"/>
                <w:rFonts w:hint="default"/>
                <w:color w:val="auto"/>
              </w:rPr>
            </w:pPr>
            <w:r>
              <w:rPr>
                <w:rStyle w:val="41"/>
                <w:rFonts w:hint="default"/>
                <w:color w:val="auto"/>
              </w:rPr>
              <w:t>2.▲</w:t>
            </w:r>
            <w:r>
              <w:rPr>
                <w:rFonts w:hint="eastAsia" w:ascii="宋体" w:hAnsi="宋体" w:cs="宋体"/>
                <w:bCs/>
                <w:kern w:val="0"/>
                <w:szCs w:val="21"/>
              </w:rPr>
              <w:t>机务航材工具管理平台软件</w:t>
            </w:r>
            <w:r>
              <w:rPr>
                <w:rStyle w:val="41"/>
                <w:rFonts w:hint="default"/>
                <w:color w:val="auto"/>
              </w:rPr>
              <w:t>具备快速精确定位查找BUG功能，当用户在使用系统中发现在某个操作存在错误的时候，平台能自动定位到对应操作出现的问题。（提供操作界面截图）</w:t>
            </w:r>
          </w:p>
        </w:tc>
      </w:tr>
      <w:tr>
        <w:tblPrEx>
          <w:tblLayout w:type="fixed"/>
          <w:tblCellMar>
            <w:top w:w="15" w:type="dxa"/>
            <w:left w:w="15" w:type="dxa"/>
            <w:bottom w:w="15" w:type="dxa"/>
            <w:right w:w="15" w:type="dxa"/>
          </w:tblCellMar>
        </w:tblPrEx>
        <w:trPr>
          <w:trHeight w:val="775"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1.2</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机务航材工具管理移动端软件</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1套</w:t>
            </w:r>
          </w:p>
        </w:tc>
        <w:tc>
          <w:tcPr>
            <w:tcW w:w="7017"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1.工具管理：包含工具台账、工具在线及离线盘点3个功能模块；工具台账通过扫描二维码或者读取RFID信息进行航材信息查询、报修、盘点；</w:t>
            </w:r>
            <w:r>
              <w:rPr>
                <w:rFonts w:hint="eastAsia" w:ascii="宋体" w:hAnsi="宋体" w:cs="宋体"/>
                <w:color w:val="000000"/>
                <w:kern w:val="0"/>
                <w:szCs w:val="21"/>
              </w:rPr>
              <w:br w:type="textWrapping"/>
            </w:r>
            <w:r>
              <w:rPr>
                <w:rFonts w:hint="eastAsia" w:ascii="宋体" w:hAnsi="宋体" w:cs="宋体"/>
                <w:color w:val="000000"/>
                <w:kern w:val="0"/>
                <w:szCs w:val="21"/>
              </w:rPr>
              <w:t>2.航材管理：包含航材入库、航材出库和领料申请3个功能小模块；航材入库根据采购单进行航材的快速入库；航材出库根据领料单进行快速出库；领料申请可新增、修改、删除和查询领料信息和领料明细信息。</w:t>
            </w:r>
            <w:r>
              <w:rPr>
                <w:rFonts w:hint="eastAsia" w:ascii="宋体" w:hAnsi="宋体" w:cs="宋体"/>
                <w:color w:val="000000"/>
                <w:kern w:val="0"/>
                <w:szCs w:val="21"/>
              </w:rPr>
              <w:br w:type="textWrapping"/>
            </w:r>
            <w:r>
              <w:rPr>
                <w:rFonts w:hint="eastAsia" w:ascii="宋体" w:hAnsi="宋体" w:cs="宋体"/>
                <w:color w:val="000000"/>
                <w:kern w:val="0"/>
                <w:szCs w:val="21"/>
              </w:rPr>
              <w:t>3.审批管理：支持查询个人审批和已审批信息，可查看审批单据详情和进行审批操作。</w:t>
            </w:r>
            <w:r>
              <w:rPr>
                <w:rFonts w:hint="eastAsia" w:ascii="宋体" w:hAnsi="宋体" w:cs="宋体"/>
                <w:color w:val="000000"/>
                <w:kern w:val="0"/>
                <w:szCs w:val="21"/>
              </w:rPr>
              <w:br w:type="textWrapping"/>
            </w:r>
            <w:r>
              <w:rPr>
                <w:rFonts w:hint="eastAsia" w:ascii="宋体" w:hAnsi="宋体" w:cs="宋体"/>
                <w:color w:val="000000"/>
                <w:kern w:val="0"/>
                <w:szCs w:val="21"/>
              </w:rPr>
              <w:t>4.统计分析：支持工具种类统计、部门使用统计、借用归还统计等报表。</w:t>
            </w:r>
          </w:p>
        </w:tc>
      </w:tr>
      <w:tr>
        <w:tblPrEx>
          <w:tblLayout w:type="fixed"/>
          <w:tblCellMar>
            <w:top w:w="15" w:type="dxa"/>
            <w:left w:w="15" w:type="dxa"/>
            <w:bottom w:w="15" w:type="dxa"/>
            <w:right w:w="15" w:type="dxa"/>
          </w:tblCellMar>
        </w:tblPrEx>
        <w:trPr>
          <w:trHeight w:val="90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1.3</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数据库及运用服务器</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2台</w:t>
            </w:r>
          </w:p>
        </w:tc>
        <w:tc>
          <w:tcPr>
            <w:tcW w:w="7017"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处理器≥Xeon Silver 4110CPU，</w:t>
            </w:r>
            <w:r>
              <w:rPr>
                <w:rFonts w:hint="eastAsia" w:ascii="宋体" w:hAnsi="宋体" w:cs="宋体"/>
                <w:color w:val="000000"/>
                <w:kern w:val="0"/>
                <w:szCs w:val="21"/>
              </w:rPr>
              <w:br w:type="textWrapping"/>
            </w:r>
            <w:r>
              <w:rPr>
                <w:rFonts w:hint="eastAsia" w:ascii="宋体" w:hAnsi="宋体" w:cs="宋体"/>
                <w:color w:val="000000"/>
                <w:kern w:val="0"/>
                <w:szCs w:val="21"/>
              </w:rPr>
              <w:t>CPU主频≥2.1GHz；CPU数量≥2颗；</w:t>
            </w:r>
            <w:r>
              <w:rPr>
                <w:rFonts w:hint="eastAsia" w:ascii="宋体" w:hAnsi="宋体" w:cs="宋体"/>
                <w:color w:val="000000"/>
                <w:kern w:val="0"/>
                <w:szCs w:val="21"/>
              </w:rPr>
              <w:br w:type="textWrapping"/>
            </w:r>
            <w:r>
              <w:rPr>
                <w:rFonts w:hint="eastAsia" w:ascii="宋体" w:hAnsi="宋体" w:cs="宋体"/>
                <w:color w:val="000000"/>
                <w:kern w:val="0"/>
                <w:szCs w:val="21"/>
              </w:rPr>
              <w:t>内存≥32GB；2块SATA接口600GB硬盘；</w:t>
            </w:r>
            <w:r>
              <w:rPr>
                <w:rFonts w:hint="eastAsia" w:ascii="宋体" w:hAnsi="宋体" w:cs="宋体"/>
                <w:color w:val="000000"/>
                <w:kern w:val="0"/>
                <w:szCs w:val="21"/>
              </w:rPr>
              <w:br w:type="textWrapping"/>
            </w:r>
            <w:r>
              <w:rPr>
                <w:rFonts w:hint="eastAsia" w:ascii="宋体" w:hAnsi="宋体" w:cs="宋体"/>
                <w:color w:val="000000"/>
                <w:kern w:val="0"/>
                <w:szCs w:val="21"/>
              </w:rPr>
              <w:t>双口1Gb以太网卡，双冗余电源；</w:t>
            </w:r>
            <w:r>
              <w:rPr>
                <w:rFonts w:hint="eastAsia" w:ascii="宋体" w:hAnsi="宋体" w:cs="宋体"/>
                <w:color w:val="000000"/>
                <w:kern w:val="0"/>
                <w:szCs w:val="21"/>
              </w:rPr>
              <w:br w:type="textWrapping"/>
            </w:r>
            <w:r>
              <w:rPr>
                <w:rFonts w:hint="eastAsia" w:ascii="宋体" w:hAnsi="宋体" w:cs="宋体"/>
                <w:color w:val="000000"/>
                <w:kern w:val="0"/>
                <w:szCs w:val="21"/>
              </w:rPr>
              <w:t>安装Windows系统；</w:t>
            </w:r>
          </w:p>
        </w:tc>
      </w:tr>
      <w:tr>
        <w:tblPrEx>
          <w:tblLayout w:type="fixed"/>
          <w:tblCellMar>
            <w:top w:w="15" w:type="dxa"/>
            <w:left w:w="15" w:type="dxa"/>
            <w:bottom w:w="15" w:type="dxa"/>
            <w:right w:w="15" w:type="dxa"/>
          </w:tblCellMar>
        </w:tblPrEx>
        <w:trPr>
          <w:trHeight w:val="21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2</w:t>
            </w:r>
          </w:p>
        </w:tc>
        <w:tc>
          <w:tcPr>
            <w:tcW w:w="8305" w:type="dxa"/>
            <w:gridSpan w:val="3"/>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终端部署</w:t>
            </w:r>
          </w:p>
        </w:tc>
      </w:tr>
      <w:tr>
        <w:tblPrEx>
          <w:tblLayout w:type="fixed"/>
          <w:tblCellMar>
            <w:top w:w="15" w:type="dxa"/>
            <w:left w:w="15" w:type="dxa"/>
            <w:bottom w:w="15" w:type="dxa"/>
            <w:right w:w="15" w:type="dxa"/>
          </w:tblCellMar>
        </w:tblPrEx>
        <w:trPr>
          <w:trHeight w:val="126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2.1</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管理终端</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1台</w:t>
            </w:r>
          </w:p>
        </w:tc>
        <w:tc>
          <w:tcPr>
            <w:tcW w:w="7017"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品牌 ：国内或国际知名度品牌；</w:t>
            </w:r>
            <w:r>
              <w:rPr>
                <w:rFonts w:hint="eastAsia" w:ascii="宋体" w:hAnsi="宋体" w:cs="宋体"/>
                <w:color w:val="000000"/>
                <w:kern w:val="0"/>
                <w:szCs w:val="21"/>
              </w:rPr>
              <w:br w:type="textWrapping"/>
            </w:r>
            <w:r>
              <w:rPr>
                <w:rFonts w:hint="eastAsia" w:ascii="宋体" w:hAnsi="宋体" w:cs="宋体"/>
                <w:color w:val="000000"/>
                <w:kern w:val="0"/>
                <w:szCs w:val="21"/>
              </w:rPr>
              <w:t>光驱类型：DVD光驱；</w:t>
            </w:r>
            <w:r>
              <w:rPr>
                <w:rFonts w:hint="eastAsia" w:ascii="宋体" w:hAnsi="宋体" w:cs="宋体"/>
                <w:color w:val="000000"/>
                <w:kern w:val="0"/>
                <w:szCs w:val="21"/>
              </w:rPr>
              <w:br w:type="textWrapping"/>
            </w:r>
            <w:r>
              <w:rPr>
                <w:rFonts w:hint="eastAsia" w:ascii="宋体" w:hAnsi="宋体" w:cs="宋体"/>
                <w:color w:val="000000"/>
                <w:kern w:val="0"/>
                <w:szCs w:val="21"/>
              </w:rPr>
              <w:t>显卡类型：独立显卡；</w:t>
            </w:r>
            <w:r>
              <w:rPr>
                <w:rFonts w:hint="eastAsia" w:ascii="宋体" w:hAnsi="宋体" w:cs="宋体"/>
                <w:color w:val="000000"/>
                <w:kern w:val="0"/>
                <w:szCs w:val="21"/>
              </w:rPr>
              <w:br w:type="textWrapping"/>
            </w:r>
            <w:r>
              <w:rPr>
                <w:rFonts w:hint="eastAsia" w:ascii="宋体" w:hAnsi="宋体" w:cs="宋体"/>
                <w:color w:val="000000"/>
                <w:kern w:val="0"/>
                <w:szCs w:val="21"/>
              </w:rPr>
              <w:t>操作系统： windows 10；</w:t>
            </w:r>
            <w:r>
              <w:rPr>
                <w:rFonts w:hint="eastAsia" w:ascii="宋体" w:hAnsi="宋体" w:cs="宋体"/>
                <w:color w:val="000000"/>
                <w:kern w:val="0"/>
                <w:szCs w:val="21"/>
              </w:rPr>
              <w:br w:type="textWrapping"/>
            </w:r>
            <w:r>
              <w:rPr>
                <w:rFonts w:hint="eastAsia" w:ascii="宋体" w:hAnsi="宋体" w:cs="宋体"/>
                <w:color w:val="000000"/>
                <w:kern w:val="0"/>
                <w:szCs w:val="21"/>
              </w:rPr>
              <w:t>内存≥4G，CPU主频≥3.6GHz，千兆网卡；</w:t>
            </w:r>
            <w:r>
              <w:rPr>
                <w:rFonts w:hint="eastAsia" w:ascii="宋体" w:hAnsi="宋体" w:cs="宋体"/>
                <w:color w:val="000000"/>
                <w:kern w:val="0"/>
                <w:szCs w:val="21"/>
              </w:rPr>
              <w:br w:type="textWrapping"/>
            </w:r>
            <w:r>
              <w:rPr>
                <w:rFonts w:hint="eastAsia" w:ascii="宋体" w:hAnsi="宋体" w:cs="宋体"/>
                <w:color w:val="000000"/>
                <w:kern w:val="0"/>
                <w:szCs w:val="21"/>
              </w:rPr>
              <w:t>硬盘容量≥1T；</w:t>
            </w:r>
            <w:r>
              <w:rPr>
                <w:rFonts w:hint="eastAsia" w:ascii="宋体" w:hAnsi="宋体" w:cs="宋体"/>
                <w:color w:val="000000"/>
                <w:kern w:val="0"/>
                <w:szCs w:val="21"/>
              </w:rPr>
              <w:br w:type="textWrapping"/>
            </w:r>
            <w:r>
              <w:rPr>
                <w:rFonts w:hint="eastAsia" w:ascii="宋体" w:hAnsi="宋体" w:cs="宋体"/>
                <w:color w:val="000000"/>
                <w:kern w:val="0"/>
                <w:szCs w:val="21"/>
              </w:rPr>
              <w:t>显示器；≥19寸。</w:t>
            </w:r>
          </w:p>
        </w:tc>
      </w:tr>
      <w:tr>
        <w:tblPrEx>
          <w:tblLayout w:type="fixed"/>
          <w:tblCellMar>
            <w:top w:w="15" w:type="dxa"/>
            <w:left w:w="15" w:type="dxa"/>
            <w:bottom w:w="15" w:type="dxa"/>
            <w:right w:w="15" w:type="dxa"/>
          </w:tblCellMar>
        </w:tblPrEx>
        <w:trPr>
          <w:trHeight w:val="126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2.2</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查询终端</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1台</w:t>
            </w:r>
          </w:p>
        </w:tc>
        <w:tc>
          <w:tcPr>
            <w:tcW w:w="7017"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品牌 ：国内或国际知名度品牌；</w:t>
            </w:r>
            <w:r>
              <w:rPr>
                <w:rFonts w:hint="eastAsia" w:ascii="宋体" w:hAnsi="宋体" w:cs="宋体"/>
                <w:color w:val="000000"/>
                <w:kern w:val="0"/>
                <w:szCs w:val="21"/>
              </w:rPr>
              <w:br w:type="textWrapping"/>
            </w:r>
            <w:r>
              <w:rPr>
                <w:rFonts w:hint="eastAsia" w:ascii="宋体" w:hAnsi="宋体" w:cs="宋体"/>
                <w:color w:val="000000"/>
                <w:kern w:val="0"/>
                <w:szCs w:val="21"/>
              </w:rPr>
              <w:t>光驱类型：DVD光驱；</w:t>
            </w:r>
            <w:r>
              <w:rPr>
                <w:rFonts w:hint="eastAsia" w:ascii="宋体" w:hAnsi="宋体" w:cs="宋体"/>
                <w:color w:val="000000"/>
                <w:kern w:val="0"/>
                <w:szCs w:val="21"/>
              </w:rPr>
              <w:br w:type="textWrapping"/>
            </w:r>
            <w:r>
              <w:rPr>
                <w:rFonts w:hint="eastAsia" w:ascii="宋体" w:hAnsi="宋体" w:cs="宋体"/>
                <w:color w:val="000000"/>
                <w:kern w:val="0"/>
                <w:szCs w:val="21"/>
              </w:rPr>
              <w:t>显卡类型：独立显卡；</w:t>
            </w:r>
            <w:r>
              <w:rPr>
                <w:rFonts w:hint="eastAsia" w:ascii="宋体" w:hAnsi="宋体" w:cs="宋体"/>
                <w:color w:val="000000"/>
                <w:kern w:val="0"/>
                <w:szCs w:val="21"/>
              </w:rPr>
              <w:br w:type="textWrapping"/>
            </w:r>
            <w:r>
              <w:rPr>
                <w:rFonts w:hint="eastAsia" w:ascii="宋体" w:hAnsi="宋体" w:cs="宋体"/>
                <w:color w:val="000000"/>
                <w:kern w:val="0"/>
                <w:szCs w:val="21"/>
              </w:rPr>
              <w:t>操作系统： windows 10；</w:t>
            </w:r>
            <w:r>
              <w:rPr>
                <w:rFonts w:hint="eastAsia" w:ascii="宋体" w:hAnsi="宋体" w:cs="宋体"/>
                <w:color w:val="000000"/>
                <w:kern w:val="0"/>
                <w:szCs w:val="21"/>
              </w:rPr>
              <w:br w:type="textWrapping"/>
            </w:r>
            <w:r>
              <w:rPr>
                <w:rFonts w:hint="eastAsia" w:ascii="宋体" w:hAnsi="宋体" w:cs="宋体"/>
                <w:color w:val="000000"/>
                <w:kern w:val="0"/>
                <w:szCs w:val="21"/>
              </w:rPr>
              <w:t>内存≥4G，CPU主频≥3.6GHz，千兆网卡；</w:t>
            </w:r>
            <w:r>
              <w:rPr>
                <w:rFonts w:hint="eastAsia" w:ascii="宋体" w:hAnsi="宋体" w:cs="宋体"/>
                <w:color w:val="000000"/>
                <w:kern w:val="0"/>
                <w:szCs w:val="21"/>
              </w:rPr>
              <w:br w:type="textWrapping"/>
            </w:r>
            <w:r>
              <w:rPr>
                <w:rFonts w:hint="eastAsia" w:ascii="宋体" w:hAnsi="宋体" w:cs="宋体"/>
                <w:color w:val="000000"/>
                <w:kern w:val="0"/>
                <w:szCs w:val="21"/>
              </w:rPr>
              <w:t>硬盘容量≥1T；</w:t>
            </w:r>
            <w:r>
              <w:rPr>
                <w:rFonts w:hint="eastAsia" w:ascii="宋体" w:hAnsi="宋体" w:cs="宋体"/>
                <w:color w:val="000000"/>
                <w:kern w:val="0"/>
                <w:szCs w:val="21"/>
              </w:rPr>
              <w:br w:type="textWrapping"/>
            </w:r>
            <w:r>
              <w:rPr>
                <w:rFonts w:hint="eastAsia" w:ascii="宋体" w:hAnsi="宋体" w:cs="宋体"/>
                <w:color w:val="000000"/>
                <w:kern w:val="0"/>
                <w:szCs w:val="21"/>
              </w:rPr>
              <w:t>显示器；≥19寸。</w:t>
            </w:r>
          </w:p>
        </w:tc>
      </w:tr>
      <w:tr>
        <w:tblPrEx>
          <w:tblLayout w:type="fixed"/>
          <w:tblCellMar>
            <w:top w:w="15" w:type="dxa"/>
            <w:left w:w="15" w:type="dxa"/>
            <w:bottom w:w="15" w:type="dxa"/>
            <w:right w:w="15" w:type="dxa"/>
          </w:tblCellMar>
        </w:tblPrEx>
        <w:trPr>
          <w:trHeight w:val="285"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3</w:t>
            </w:r>
          </w:p>
        </w:tc>
        <w:tc>
          <w:tcPr>
            <w:tcW w:w="8305" w:type="dxa"/>
            <w:gridSpan w:val="3"/>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工具清点、识别设备</w:t>
            </w:r>
          </w:p>
        </w:tc>
      </w:tr>
      <w:tr>
        <w:tblPrEx>
          <w:tblLayout w:type="fixed"/>
          <w:tblCellMar>
            <w:top w:w="15" w:type="dxa"/>
            <w:left w:w="15" w:type="dxa"/>
            <w:bottom w:w="15" w:type="dxa"/>
            <w:right w:w="15" w:type="dxa"/>
          </w:tblCellMar>
        </w:tblPrEx>
        <w:trPr>
          <w:trHeight w:val="878"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3.1</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RFID手持机</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2台</w:t>
            </w:r>
          </w:p>
        </w:tc>
        <w:tc>
          <w:tcPr>
            <w:tcW w:w="7017"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RAM+ROM：≥2GB + 16GB（四核）</w:t>
            </w:r>
            <w:r>
              <w:rPr>
                <w:rFonts w:hint="eastAsia" w:ascii="宋体" w:hAnsi="宋体" w:cs="宋体"/>
                <w:color w:val="000000"/>
                <w:kern w:val="0"/>
                <w:szCs w:val="21"/>
              </w:rPr>
              <w:br w:type="textWrapping"/>
            </w:r>
            <w:r>
              <w:rPr>
                <w:rFonts w:hint="eastAsia" w:ascii="宋体" w:hAnsi="宋体" w:cs="宋体"/>
                <w:color w:val="000000"/>
                <w:kern w:val="0"/>
                <w:szCs w:val="21"/>
              </w:rPr>
              <w:t>扩展内存：MicroSD (TF)卡可扩展不低于128 GB</w:t>
            </w:r>
            <w:r>
              <w:rPr>
                <w:rFonts w:hint="eastAsia" w:ascii="宋体" w:hAnsi="宋体" w:cs="宋体"/>
                <w:color w:val="000000"/>
                <w:kern w:val="0"/>
                <w:szCs w:val="21"/>
              </w:rPr>
              <w:br w:type="textWrapping"/>
            </w:r>
            <w:r>
              <w:rPr>
                <w:rFonts w:hint="eastAsia" w:ascii="宋体" w:hAnsi="宋体" w:cs="宋体"/>
                <w:color w:val="000000"/>
                <w:kern w:val="0"/>
                <w:szCs w:val="21"/>
              </w:rPr>
              <w:t>显示屏：不低于5.2英寸，I不低于PS FHD 1920 x 1080分辨率</w:t>
            </w:r>
            <w:r>
              <w:rPr>
                <w:rFonts w:hint="eastAsia" w:ascii="宋体" w:hAnsi="宋体" w:cs="宋体"/>
                <w:color w:val="000000"/>
                <w:kern w:val="0"/>
                <w:szCs w:val="21"/>
              </w:rPr>
              <w:br w:type="textWrapping"/>
            </w:r>
            <w:r>
              <w:rPr>
                <w:rFonts w:hint="eastAsia" w:ascii="宋体" w:hAnsi="宋体" w:cs="宋体"/>
                <w:color w:val="000000"/>
                <w:kern w:val="0"/>
                <w:szCs w:val="21"/>
              </w:rPr>
              <w:t>联网方式：支持wifi\蓝牙</w:t>
            </w:r>
            <w:r>
              <w:rPr>
                <w:rFonts w:hint="eastAsia" w:ascii="宋体" w:hAnsi="宋体" w:cs="宋体"/>
                <w:color w:val="000000"/>
                <w:kern w:val="0"/>
                <w:szCs w:val="21"/>
              </w:rPr>
              <w:br w:type="textWrapping"/>
            </w:r>
            <w:r>
              <w:rPr>
                <w:rFonts w:hint="eastAsia" w:ascii="宋体" w:hAnsi="宋体" w:cs="宋体"/>
                <w:color w:val="000000"/>
                <w:kern w:val="0"/>
                <w:szCs w:val="21"/>
              </w:rPr>
              <w:t>读卡距离：≥25米（室内）；≥15米（室外空旷环境）；</w:t>
            </w:r>
            <w:r>
              <w:rPr>
                <w:rFonts w:hint="eastAsia" w:ascii="宋体" w:hAnsi="宋体" w:cs="宋体"/>
                <w:color w:val="000000"/>
                <w:kern w:val="0"/>
                <w:szCs w:val="21"/>
              </w:rPr>
              <w:br w:type="textWrapping"/>
            </w:r>
            <w:r>
              <w:rPr>
                <w:rFonts w:hint="eastAsia" w:ascii="宋体" w:hAnsi="宋体" w:cs="宋体"/>
                <w:color w:val="000000"/>
                <w:kern w:val="0"/>
                <w:szCs w:val="21"/>
              </w:rPr>
              <w:t>摄像头：≥1300万像素彩色摄像头，支持自动对焦、闪光灯；</w:t>
            </w:r>
            <w:r>
              <w:rPr>
                <w:rFonts w:hint="eastAsia" w:ascii="宋体" w:hAnsi="宋体" w:cs="宋体"/>
                <w:color w:val="000000"/>
                <w:kern w:val="0"/>
                <w:szCs w:val="21"/>
              </w:rPr>
              <w:br w:type="textWrapping"/>
            </w:r>
            <w:r>
              <w:rPr>
                <w:rFonts w:hint="eastAsia" w:ascii="宋体" w:hAnsi="宋体" w:cs="宋体"/>
                <w:color w:val="000000"/>
                <w:kern w:val="0"/>
                <w:szCs w:val="21"/>
              </w:rPr>
              <w:t>工作温度：-20 °C 至+ 50 °C</w:t>
            </w:r>
            <w:r>
              <w:rPr>
                <w:rFonts w:hint="eastAsia" w:ascii="宋体" w:hAnsi="宋体" w:cs="宋体"/>
                <w:color w:val="000000"/>
                <w:kern w:val="0"/>
                <w:szCs w:val="21"/>
              </w:rPr>
              <w:br w:type="textWrapping"/>
            </w:r>
            <w:r>
              <w:rPr>
                <w:rFonts w:hint="eastAsia" w:ascii="宋体" w:hAnsi="宋体" w:cs="宋体"/>
                <w:color w:val="000000"/>
                <w:kern w:val="0"/>
                <w:szCs w:val="21"/>
              </w:rPr>
              <w:t>储存温度 ：-40 °C 至 +70 °C</w:t>
            </w:r>
            <w:r>
              <w:rPr>
                <w:rFonts w:hint="eastAsia" w:ascii="宋体" w:hAnsi="宋体" w:cs="宋体"/>
                <w:color w:val="000000"/>
                <w:kern w:val="0"/>
                <w:szCs w:val="21"/>
              </w:rPr>
              <w:br w:type="textWrapping"/>
            </w:r>
            <w:r>
              <w:rPr>
                <w:rFonts w:hint="eastAsia" w:ascii="宋体" w:hAnsi="宋体" w:cs="宋体"/>
                <w:color w:val="000000"/>
                <w:kern w:val="0"/>
                <w:szCs w:val="21"/>
              </w:rPr>
              <w:t>环境湿度 ：5% RH - 95% RH（无凝结）</w:t>
            </w:r>
          </w:p>
        </w:tc>
      </w:tr>
      <w:tr>
        <w:tblPrEx>
          <w:tblLayout w:type="fixed"/>
          <w:tblCellMar>
            <w:top w:w="15" w:type="dxa"/>
            <w:left w:w="15" w:type="dxa"/>
            <w:bottom w:w="15" w:type="dxa"/>
            <w:right w:w="15" w:type="dxa"/>
          </w:tblCellMar>
        </w:tblPrEx>
        <w:trPr>
          <w:trHeight w:val="108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3.2</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RFID抗干扰读取装置</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1套</w:t>
            </w:r>
          </w:p>
        </w:tc>
        <w:tc>
          <w:tcPr>
            <w:tcW w:w="7017"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形态</w:t>
            </w:r>
            <w:r>
              <w:rPr>
                <w:rFonts w:ascii="宋体" w:hAnsi="宋体" w:cs="宋体"/>
                <w:color w:val="000000"/>
                <w:kern w:val="0"/>
                <w:szCs w:val="21"/>
              </w:rPr>
              <w:t>：抗干扰工作台</w:t>
            </w:r>
            <w:r>
              <w:rPr>
                <w:rFonts w:hint="eastAsia" w:ascii="宋体" w:hAnsi="宋体" w:cs="宋体"/>
                <w:color w:val="000000"/>
                <w:kern w:val="0"/>
                <w:szCs w:val="21"/>
              </w:rPr>
              <w:br w:type="textWrapping"/>
            </w:r>
            <w:r>
              <w:rPr>
                <w:rFonts w:ascii="宋体" w:hAnsi="宋体" w:cs="宋体"/>
                <w:color w:val="000000"/>
                <w:kern w:val="0"/>
                <w:szCs w:val="21"/>
              </w:rPr>
              <w:t>RFID芯片</w:t>
            </w:r>
            <w:r>
              <w:rPr>
                <w:rFonts w:hint="eastAsia" w:ascii="宋体" w:hAnsi="宋体" w:cs="宋体"/>
                <w:color w:val="000000"/>
                <w:kern w:val="0"/>
                <w:szCs w:val="21"/>
              </w:rPr>
              <w:t>材质：采用抗金属材料</w:t>
            </w:r>
            <w:r>
              <w:rPr>
                <w:rFonts w:hint="eastAsia" w:ascii="宋体" w:hAnsi="宋体" w:cs="宋体"/>
                <w:color w:val="000000"/>
                <w:kern w:val="0"/>
                <w:szCs w:val="21"/>
              </w:rPr>
              <w:br w:type="textWrapping"/>
            </w:r>
            <w:r>
              <w:rPr>
                <w:rFonts w:hint="eastAsia" w:ascii="宋体" w:hAnsi="宋体" w:cs="宋体"/>
                <w:color w:val="000000"/>
                <w:kern w:val="0"/>
                <w:szCs w:val="21"/>
              </w:rPr>
              <w:t xml:space="preserve">兼容EPC </w:t>
            </w:r>
            <w:r>
              <w:rPr>
                <w:rFonts w:hint="eastAsia" w:ascii="宋体" w:hAnsi="宋体" w:cs="宋体"/>
                <w:color w:val="000000"/>
                <w:kern w:val="0"/>
                <w:szCs w:val="21"/>
              </w:rPr>
              <w:br w:type="textWrapping"/>
            </w:r>
            <w:r>
              <w:rPr>
                <w:rFonts w:hint="eastAsia" w:ascii="宋体" w:hAnsi="宋体" w:cs="宋体"/>
                <w:color w:val="000000"/>
                <w:kern w:val="0"/>
                <w:szCs w:val="21"/>
              </w:rPr>
              <w:t>读写距离：≥15m</w:t>
            </w:r>
            <w:r>
              <w:rPr>
                <w:rFonts w:hint="eastAsia" w:ascii="宋体" w:hAnsi="宋体" w:cs="宋体"/>
                <w:color w:val="000000"/>
                <w:kern w:val="0"/>
                <w:szCs w:val="21"/>
              </w:rPr>
              <w:br w:type="textWrapping"/>
            </w:r>
            <w:r>
              <w:rPr>
                <w:rFonts w:hint="eastAsia" w:ascii="宋体" w:hAnsi="宋体" w:cs="宋体"/>
                <w:color w:val="000000"/>
                <w:kern w:val="0"/>
                <w:szCs w:val="21"/>
              </w:rPr>
              <w:t>供电方式：采用5VDC，USB 供电，</w:t>
            </w:r>
            <w:r>
              <w:rPr>
                <w:rFonts w:hint="eastAsia" w:ascii="宋体" w:hAnsi="宋体" w:cs="宋体"/>
                <w:color w:val="000000"/>
                <w:kern w:val="0"/>
                <w:szCs w:val="21"/>
              </w:rPr>
              <w:br w:type="textWrapping"/>
            </w:r>
            <w:r>
              <w:rPr>
                <w:rFonts w:hint="eastAsia" w:ascii="宋体" w:hAnsi="宋体" w:cs="宋体"/>
                <w:color w:val="000000"/>
                <w:kern w:val="0"/>
                <w:szCs w:val="21"/>
              </w:rPr>
              <w:t>最大电流≤ 500mA</w:t>
            </w:r>
          </w:p>
        </w:tc>
      </w:tr>
      <w:tr>
        <w:tblPrEx>
          <w:tblLayout w:type="fixed"/>
          <w:tblCellMar>
            <w:top w:w="15" w:type="dxa"/>
            <w:left w:w="15" w:type="dxa"/>
            <w:bottom w:w="15" w:type="dxa"/>
            <w:right w:w="15" w:type="dxa"/>
          </w:tblCellMar>
        </w:tblPrEx>
        <w:trPr>
          <w:trHeight w:val="54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3.3</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柔性抗金属标签</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2000个</w:t>
            </w:r>
          </w:p>
        </w:tc>
        <w:tc>
          <w:tcPr>
            <w:tcW w:w="7017"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天线尺寸：≤22*38MM；</w:t>
            </w:r>
            <w:r>
              <w:rPr>
                <w:rFonts w:hint="eastAsia" w:ascii="宋体" w:hAnsi="宋体" w:cs="宋体"/>
                <w:color w:val="000000"/>
                <w:kern w:val="0"/>
                <w:szCs w:val="21"/>
              </w:rPr>
              <w:br w:type="textWrapping"/>
            </w:r>
            <w:r>
              <w:rPr>
                <w:rFonts w:hint="eastAsia" w:ascii="宋体" w:hAnsi="宋体" w:cs="宋体"/>
                <w:color w:val="000000"/>
                <w:kern w:val="0"/>
                <w:szCs w:val="21"/>
              </w:rPr>
              <w:t>成品尺寸：≤25*40MM；</w:t>
            </w:r>
            <w:r>
              <w:rPr>
                <w:rFonts w:hint="eastAsia" w:ascii="宋体" w:hAnsi="宋体" w:cs="宋体"/>
                <w:color w:val="000000"/>
                <w:kern w:val="0"/>
                <w:szCs w:val="21"/>
              </w:rPr>
              <w:br w:type="textWrapping"/>
            </w:r>
            <w:r>
              <w:rPr>
                <w:rFonts w:hint="eastAsia" w:ascii="宋体" w:hAnsi="宋体" w:cs="宋体"/>
                <w:color w:val="000000"/>
                <w:kern w:val="0"/>
                <w:szCs w:val="21"/>
              </w:rPr>
              <w:t>材质：抗金属材料；</w:t>
            </w:r>
          </w:p>
        </w:tc>
      </w:tr>
      <w:tr>
        <w:tblPrEx>
          <w:tblLayout w:type="fixed"/>
          <w:tblCellMar>
            <w:top w:w="15" w:type="dxa"/>
            <w:left w:w="15" w:type="dxa"/>
            <w:bottom w:w="15" w:type="dxa"/>
            <w:right w:w="15" w:type="dxa"/>
          </w:tblCellMar>
        </w:tblPrEx>
        <w:trPr>
          <w:trHeight w:val="144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3.4</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小型抗金属标签</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2000个</w:t>
            </w:r>
          </w:p>
        </w:tc>
        <w:tc>
          <w:tcPr>
            <w:tcW w:w="7017"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频率范围：≥902-928MHZ;866-668MHZ；</w:t>
            </w:r>
            <w:r>
              <w:rPr>
                <w:rFonts w:hint="eastAsia" w:ascii="宋体" w:hAnsi="宋体" w:cs="宋体"/>
                <w:color w:val="000000"/>
                <w:kern w:val="0"/>
                <w:szCs w:val="21"/>
              </w:rPr>
              <w:br w:type="textWrapping"/>
            </w:r>
            <w:r>
              <w:rPr>
                <w:rFonts w:hint="eastAsia" w:ascii="宋体" w:hAnsi="宋体" w:cs="宋体"/>
                <w:color w:val="000000"/>
                <w:kern w:val="0"/>
                <w:szCs w:val="21"/>
              </w:rPr>
              <w:t>芯片容量：≥512bit;</w:t>
            </w:r>
            <w:r>
              <w:rPr>
                <w:rFonts w:hint="eastAsia" w:ascii="宋体" w:hAnsi="宋体" w:cs="宋体"/>
                <w:color w:val="000000"/>
                <w:kern w:val="0"/>
                <w:szCs w:val="21"/>
              </w:rPr>
              <w:br w:type="textWrapping"/>
            </w:r>
            <w:r>
              <w:rPr>
                <w:rFonts w:hint="eastAsia" w:ascii="宋体" w:hAnsi="宋体" w:cs="宋体"/>
                <w:color w:val="000000"/>
                <w:kern w:val="0"/>
                <w:szCs w:val="21"/>
              </w:rPr>
              <w:t>芯片寿命：可擦写10万次以上;</w:t>
            </w:r>
            <w:r>
              <w:rPr>
                <w:rFonts w:hint="eastAsia" w:ascii="宋体" w:hAnsi="宋体" w:cs="宋体"/>
                <w:color w:val="000000"/>
                <w:kern w:val="0"/>
                <w:szCs w:val="21"/>
              </w:rPr>
              <w:br w:type="textWrapping"/>
            </w:r>
            <w:r>
              <w:rPr>
                <w:rFonts w:hint="eastAsia" w:ascii="宋体" w:hAnsi="宋体" w:cs="宋体"/>
                <w:color w:val="000000"/>
                <w:kern w:val="0"/>
                <w:szCs w:val="21"/>
              </w:rPr>
              <w:t>工作温度：-20度至+100度;</w:t>
            </w:r>
            <w:r>
              <w:rPr>
                <w:rFonts w:hint="eastAsia" w:ascii="宋体" w:hAnsi="宋体" w:cs="宋体"/>
                <w:color w:val="000000"/>
                <w:kern w:val="0"/>
                <w:szCs w:val="21"/>
              </w:rPr>
              <w:br w:type="textWrapping"/>
            </w:r>
            <w:r>
              <w:rPr>
                <w:rFonts w:hint="eastAsia" w:ascii="宋体" w:hAnsi="宋体" w:cs="宋体"/>
                <w:color w:val="000000"/>
                <w:kern w:val="0"/>
                <w:szCs w:val="21"/>
              </w:rPr>
              <w:t>存储湿度：-40度至+140度;</w:t>
            </w:r>
            <w:r>
              <w:rPr>
                <w:rFonts w:hint="eastAsia" w:ascii="宋体" w:hAnsi="宋体" w:cs="宋体"/>
                <w:color w:val="000000"/>
                <w:kern w:val="0"/>
                <w:szCs w:val="21"/>
              </w:rPr>
              <w:br w:type="textWrapping"/>
            </w:r>
            <w:r>
              <w:rPr>
                <w:rFonts w:hint="eastAsia" w:ascii="宋体" w:hAnsi="宋体" w:cs="宋体"/>
                <w:color w:val="000000"/>
                <w:kern w:val="0"/>
                <w:szCs w:val="21"/>
              </w:rPr>
              <w:t>防护等级：ip68;</w:t>
            </w:r>
            <w:r>
              <w:rPr>
                <w:rFonts w:hint="eastAsia" w:ascii="宋体" w:hAnsi="宋体" w:cs="宋体"/>
                <w:color w:val="000000"/>
                <w:kern w:val="0"/>
                <w:szCs w:val="21"/>
              </w:rPr>
              <w:br w:type="textWrapping"/>
            </w:r>
            <w:r>
              <w:rPr>
                <w:rFonts w:hint="eastAsia" w:ascii="宋体" w:hAnsi="宋体" w:cs="宋体"/>
                <w:color w:val="000000"/>
                <w:kern w:val="0"/>
                <w:szCs w:val="21"/>
              </w:rPr>
              <w:t xml:space="preserve">读写距离：≥0.8米 </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极化方向：线极化</w:t>
            </w:r>
            <w:r>
              <w:rPr>
                <w:rFonts w:ascii="宋体" w:hAnsi="宋体" w:cs="宋体"/>
                <w:color w:val="000000"/>
                <w:kern w:val="0"/>
                <w:szCs w:val="21"/>
              </w:rPr>
              <w:t>。</w:t>
            </w:r>
          </w:p>
        </w:tc>
      </w:tr>
      <w:tr>
        <w:tblPrEx>
          <w:tblLayout w:type="fixed"/>
          <w:tblCellMar>
            <w:top w:w="15" w:type="dxa"/>
            <w:left w:w="15" w:type="dxa"/>
            <w:bottom w:w="15" w:type="dxa"/>
            <w:right w:w="15" w:type="dxa"/>
          </w:tblCellMar>
        </w:tblPrEx>
        <w:trPr>
          <w:trHeight w:val="198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3.5</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打印机</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1台</w:t>
            </w:r>
          </w:p>
        </w:tc>
        <w:tc>
          <w:tcPr>
            <w:tcW w:w="7017"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引擎技术: 电子照相技术（一次成像技术）</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液晶显示: 白色背光</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介质类型: 多功能纸盒</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内存: 1GB</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纸张输出: 正面向下150 张</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标准纸盒输入量:≥50张</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接口: 高速USB2.0 10Base-T/100Base-TX/ 1000Base-T 以太网</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选配纸盒输入量: 最多达1040张</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支持操作系统: Windows 、Mac OS X 、Linux；</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自动双面打印速度: 双面，A4:24 面／分</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首页打印输出时间 少于7.5秒</w:t>
            </w:r>
            <w:r>
              <w:rPr>
                <w:rFonts w:ascii="宋体" w:hAnsi="宋体" w:cs="宋体"/>
                <w:color w:val="000000"/>
                <w:kern w:val="0"/>
                <w:szCs w:val="21"/>
              </w:rPr>
              <w:t>。</w:t>
            </w:r>
          </w:p>
        </w:tc>
      </w:tr>
      <w:tr>
        <w:tblPrEx>
          <w:tblLayout w:type="fixed"/>
          <w:tblCellMar>
            <w:top w:w="15" w:type="dxa"/>
            <w:left w:w="15" w:type="dxa"/>
            <w:bottom w:w="15" w:type="dxa"/>
            <w:right w:w="15" w:type="dxa"/>
          </w:tblCellMar>
        </w:tblPrEx>
        <w:trPr>
          <w:trHeight w:val="703"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3.6</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ascii="宋体" w:hAnsi="宋体" w:cs="宋体"/>
                <w:bCs/>
                <w:color w:val="000000"/>
                <w:kern w:val="0"/>
                <w:szCs w:val="21"/>
              </w:rPr>
              <w:t>智能</w:t>
            </w:r>
            <w:r>
              <w:rPr>
                <w:rFonts w:hint="eastAsia" w:ascii="宋体" w:hAnsi="宋体" w:cs="宋体"/>
                <w:bCs/>
                <w:color w:val="000000"/>
                <w:kern w:val="0"/>
                <w:szCs w:val="21"/>
              </w:rPr>
              <w:t>工具</w:t>
            </w:r>
            <w:r>
              <w:rPr>
                <w:rFonts w:ascii="宋体" w:hAnsi="宋体" w:cs="宋体"/>
                <w:bCs/>
                <w:color w:val="000000"/>
                <w:kern w:val="0"/>
                <w:szCs w:val="21"/>
              </w:rPr>
              <w:t>借还</w:t>
            </w:r>
            <w:r>
              <w:rPr>
                <w:rFonts w:hint="eastAsia" w:ascii="宋体" w:hAnsi="宋体" w:cs="宋体"/>
                <w:bCs/>
                <w:color w:val="000000"/>
                <w:kern w:val="0"/>
                <w:szCs w:val="21"/>
              </w:rPr>
              <w:t>清点柜</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2套</w:t>
            </w:r>
          </w:p>
        </w:tc>
        <w:tc>
          <w:tcPr>
            <w:tcW w:w="7017"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1.功能</w:t>
            </w:r>
            <w:r>
              <w:rPr>
                <w:rFonts w:ascii="宋体" w:hAnsi="宋体" w:cs="宋体"/>
                <w:color w:val="000000"/>
                <w:kern w:val="0"/>
                <w:szCs w:val="21"/>
              </w:rPr>
              <w:t>要求</w:t>
            </w:r>
            <w:r>
              <w:rPr>
                <w:rFonts w:hint="eastAsia" w:ascii="宋体" w:hAnsi="宋体" w:cs="宋体"/>
                <w:color w:val="000000"/>
                <w:kern w:val="0"/>
                <w:szCs w:val="21"/>
              </w:rPr>
              <w:br w:type="textWrapping"/>
            </w:r>
            <w:r>
              <w:rPr>
                <w:rFonts w:hint="eastAsia" w:ascii="宋体" w:hAnsi="宋体" w:cs="宋体"/>
                <w:color w:val="000000"/>
                <w:kern w:val="0"/>
                <w:szCs w:val="21"/>
              </w:rPr>
              <w:t>系统通过</w:t>
            </w:r>
            <w:r>
              <w:rPr>
                <w:rFonts w:ascii="宋体" w:hAnsi="宋体" w:cs="宋体"/>
                <w:color w:val="000000"/>
                <w:kern w:val="0"/>
                <w:szCs w:val="21"/>
              </w:rPr>
              <w:t>与</w:t>
            </w:r>
            <w:r>
              <w:rPr>
                <w:rFonts w:hint="eastAsia" w:ascii="宋体" w:hAnsi="宋体" w:cs="宋体"/>
                <w:color w:val="000000"/>
                <w:kern w:val="0"/>
                <w:szCs w:val="21"/>
              </w:rPr>
              <w:t>智能</w:t>
            </w:r>
            <w:r>
              <w:rPr>
                <w:rFonts w:ascii="宋体" w:hAnsi="宋体" w:cs="宋体"/>
                <w:color w:val="000000"/>
                <w:kern w:val="0"/>
                <w:szCs w:val="21"/>
              </w:rPr>
              <w:t>工具</w:t>
            </w:r>
            <w:r>
              <w:rPr>
                <w:rFonts w:hint="eastAsia" w:ascii="宋体" w:hAnsi="宋体" w:cs="宋体"/>
                <w:color w:val="000000"/>
                <w:kern w:val="0"/>
                <w:szCs w:val="21"/>
              </w:rPr>
              <w:t>借还柜的对接，支持工作人员自助快速的</w:t>
            </w:r>
            <w:r>
              <w:rPr>
                <w:rFonts w:ascii="宋体" w:hAnsi="宋体" w:cs="宋体"/>
                <w:color w:val="000000"/>
                <w:kern w:val="0"/>
                <w:szCs w:val="21"/>
              </w:rPr>
              <w:t>领</w:t>
            </w:r>
            <w:r>
              <w:rPr>
                <w:rFonts w:hint="eastAsia" w:ascii="宋体" w:hAnsi="宋体" w:cs="宋体"/>
                <w:color w:val="000000"/>
                <w:kern w:val="0"/>
                <w:szCs w:val="21"/>
              </w:rPr>
              <w:t>用、归还工具</w:t>
            </w:r>
            <w:r>
              <w:rPr>
                <w:rFonts w:ascii="宋体" w:hAnsi="宋体" w:cs="宋体"/>
                <w:color w:val="000000"/>
                <w:kern w:val="0"/>
                <w:szCs w:val="21"/>
              </w:rPr>
              <w:t>器</w:t>
            </w:r>
            <w:r>
              <w:rPr>
                <w:rFonts w:hint="eastAsia" w:ascii="宋体" w:hAnsi="宋体" w:cs="宋体"/>
                <w:color w:val="000000"/>
                <w:kern w:val="0"/>
                <w:szCs w:val="21"/>
              </w:rPr>
              <w:t>的功能，同时支持员工刷卡进行查询借用和归还的工具器历史信息</w:t>
            </w:r>
            <w:r>
              <w:rPr>
                <w:rFonts w:ascii="宋体" w:hAnsi="宋体" w:cs="宋体"/>
                <w:color w:val="000000"/>
                <w:kern w:val="0"/>
                <w:szCs w:val="21"/>
              </w:rPr>
              <w:t>，</w:t>
            </w:r>
            <w:r>
              <w:rPr>
                <w:rFonts w:hint="eastAsia" w:ascii="宋体" w:hAnsi="宋体" w:cs="宋体"/>
                <w:color w:val="000000"/>
                <w:kern w:val="0"/>
                <w:szCs w:val="21"/>
              </w:rPr>
              <w:t>界面要求布局合理，在满足功能要求的前提下，操作简单有效。</w:t>
            </w:r>
            <w:r>
              <w:rPr>
                <w:rFonts w:ascii="宋体" w:hAnsi="宋体" w:cs="宋体"/>
                <w:color w:val="000000"/>
                <w:kern w:val="0"/>
                <w:szCs w:val="21"/>
              </w:rPr>
              <w:t>至少满足400件工具的存储</w:t>
            </w:r>
            <w:r>
              <w:rPr>
                <w:rFonts w:hint="eastAsia" w:ascii="宋体" w:hAnsi="宋体" w:cs="宋体"/>
                <w:color w:val="000000"/>
                <w:kern w:val="0"/>
                <w:szCs w:val="21"/>
              </w:rPr>
              <w:t>和识别</w:t>
            </w:r>
            <w:r>
              <w:rPr>
                <w:rFonts w:ascii="宋体" w:hAnsi="宋体" w:cs="宋体"/>
                <w:color w:val="000000"/>
                <w:kern w:val="0"/>
                <w:szCs w:val="21"/>
              </w:rPr>
              <w:t>功能。</w:t>
            </w:r>
            <w:r>
              <w:rPr>
                <w:rFonts w:hint="eastAsia" w:ascii="宋体" w:hAnsi="宋体" w:cs="宋体"/>
                <w:color w:val="000000"/>
                <w:kern w:val="0"/>
                <w:szCs w:val="21"/>
              </w:rPr>
              <w:br w:type="textWrapping"/>
            </w:r>
            <w:r>
              <w:rPr>
                <w:rFonts w:hint="eastAsia" w:ascii="宋体" w:hAnsi="宋体" w:cs="宋体"/>
                <w:color w:val="000000"/>
                <w:kern w:val="0"/>
                <w:szCs w:val="21"/>
              </w:rPr>
              <w:t>2.基本参数</w:t>
            </w:r>
            <w:r>
              <w:rPr>
                <w:rFonts w:hint="eastAsia" w:ascii="宋体" w:hAnsi="宋体" w:cs="宋体"/>
                <w:color w:val="000000"/>
                <w:kern w:val="0"/>
                <w:szCs w:val="21"/>
              </w:rPr>
              <w:br w:type="textWrapping"/>
            </w:r>
            <w:r>
              <w:rPr>
                <w:rFonts w:hint="eastAsia" w:ascii="宋体" w:hAnsi="宋体" w:cs="宋体"/>
                <w:color w:val="000000"/>
                <w:kern w:val="0"/>
                <w:szCs w:val="21"/>
              </w:rPr>
              <w:t>屏幕尺寸：≥17寸</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锁体结构：机械电子锁</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最大功率：30W</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身份识别：指纹、刷卡、人脸识别</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卷宗识别：RFID</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通讯方式：以太网</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操作系统：Android操作系统</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主频：不低于4核1.2Ghz</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运行内存：≥1GB</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显示器：不低于17寸红外触摸显示器</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分辨率：≥1280*1024</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引擎：基于Impinj的INDYR20000芯片</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输出功率：0~33dBm</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接收灵敏度：&lt;-85dBm</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使用环境：-20℃~+85℃</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存储温度：-40℃~+85℃</w:t>
            </w:r>
            <w:r>
              <w:rPr>
                <w:rFonts w:ascii="宋体" w:hAnsi="宋体" w:cs="宋体"/>
                <w:color w:val="000000"/>
                <w:kern w:val="0"/>
                <w:szCs w:val="21"/>
              </w:rPr>
              <w:t>。</w:t>
            </w:r>
          </w:p>
        </w:tc>
      </w:tr>
      <w:tr>
        <w:tblPrEx>
          <w:tblLayout w:type="fixed"/>
          <w:tblCellMar>
            <w:top w:w="15" w:type="dxa"/>
            <w:left w:w="15" w:type="dxa"/>
            <w:bottom w:w="15" w:type="dxa"/>
            <w:right w:w="15" w:type="dxa"/>
          </w:tblCellMar>
        </w:tblPrEx>
        <w:trPr>
          <w:trHeight w:val="9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3.7</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员工卡</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600张</w:t>
            </w:r>
          </w:p>
        </w:tc>
        <w:tc>
          <w:tcPr>
            <w:tcW w:w="7017"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根据需求进行定制</w:t>
            </w:r>
            <w:r>
              <w:rPr>
                <w:rFonts w:ascii="宋体" w:hAnsi="宋体" w:cs="宋体"/>
                <w:color w:val="000000" w:themeColor="text1"/>
                <w:kern w:val="0"/>
                <w:szCs w:val="21"/>
                <w14:textFill>
                  <w14:solidFill>
                    <w14:schemeClr w14:val="tx1"/>
                  </w14:solidFill>
                </w14:textFill>
              </w:rPr>
              <w:t>。</w:t>
            </w:r>
          </w:p>
        </w:tc>
      </w:tr>
      <w:tr>
        <w:tblPrEx>
          <w:tblLayout w:type="fixed"/>
          <w:tblCellMar>
            <w:top w:w="15" w:type="dxa"/>
            <w:left w:w="15" w:type="dxa"/>
            <w:bottom w:w="15" w:type="dxa"/>
            <w:right w:w="15" w:type="dxa"/>
          </w:tblCellMar>
        </w:tblPrEx>
        <w:trPr>
          <w:trHeight w:val="126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3.8</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RFID门禁</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1套</w:t>
            </w:r>
          </w:p>
        </w:tc>
        <w:tc>
          <w:tcPr>
            <w:tcW w:w="7017"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支持EPC C1 Gen2/ISO18000-6C SO18000-6B协议</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工作频率≥902~928MHz</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多标签读取能力强，红外触发模式下漏读率低</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支持报警灯和蜂鸣器</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支持单个通道独立报警工作模式（在线和离线）</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外置接口：RS232、RS485、RJ-45；</w:t>
            </w:r>
            <w:r>
              <w:rPr>
                <w:rFonts w:hint="eastAsia" w:ascii="宋体" w:hAnsi="宋体" w:cs="宋体"/>
                <w:color w:val="000000"/>
                <w:kern w:val="0"/>
                <w:szCs w:val="21"/>
              </w:rPr>
              <w:br w:type="textWrapping"/>
            </w:r>
            <w:r>
              <w:rPr>
                <w:rFonts w:hint="eastAsia" w:ascii="宋体" w:hAnsi="宋体" w:cs="宋体"/>
                <w:color w:val="000000"/>
                <w:kern w:val="0"/>
                <w:szCs w:val="21"/>
              </w:rPr>
              <w:t>提供API接口，支持二次开发</w:t>
            </w:r>
            <w:r>
              <w:rPr>
                <w:rFonts w:ascii="宋体" w:hAnsi="宋体" w:cs="宋体"/>
                <w:color w:val="000000"/>
                <w:kern w:val="0"/>
                <w:szCs w:val="21"/>
              </w:rPr>
              <w:t>。</w:t>
            </w:r>
          </w:p>
        </w:tc>
      </w:tr>
      <w:tr>
        <w:tblPrEx>
          <w:tblLayout w:type="fixed"/>
          <w:tblCellMar>
            <w:top w:w="15" w:type="dxa"/>
            <w:left w:w="15" w:type="dxa"/>
            <w:bottom w:w="15" w:type="dxa"/>
            <w:right w:w="15" w:type="dxa"/>
          </w:tblCellMar>
        </w:tblPrEx>
        <w:trPr>
          <w:trHeight w:val="21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4</w:t>
            </w:r>
          </w:p>
        </w:tc>
        <w:tc>
          <w:tcPr>
            <w:tcW w:w="8305" w:type="dxa"/>
            <w:gridSpan w:val="3"/>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视频监控</w:t>
            </w:r>
          </w:p>
        </w:tc>
      </w:tr>
      <w:tr>
        <w:tblPrEx>
          <w:tblLayout w:type="fixed"/>
          <w:tblCellMar>
            <w:top w:w="15" w:type="dxa"/>
            <w:left w:w="15" w:type="dxa"/>
            <w:bottom w:w="15" w:type="dxa"/>
            <w:right w:w="15" w:type="dxa"/>
          </w:tblCellMar>
        </w:tblPrEx>
        <w:trPr>
          <w:trHeight w:val="126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4.1</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摄像头</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16个</w:t>
            </w:r>
          </w:p>
        </w:tc>
        <w:tc>
          <w:tcPr>
            <w:tcW w:w="7017"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支持onvif</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支持POE</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分辨率≥1080P</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CCD&gt;1/2.7"</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支持星光级</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支持H.264输出</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支持通过ffmepg拉取视频流。</w:t>
            </w:r>
          </w:p>
        </w:tc>
      </w:tr>
      <w:tr>
        <w:tblPrEx>
          <w:tblLayout w:type="fixed"/>
          <w:tblCellMar>
            <w:top w:w="15" w:type="dxa"/>
            <w:left w:w="15" w:type="dxa"/>
            <w:bottom w:w="15" w:type="dxa"/>
            <w:right w:w="15" w:type="dxa"/>
          </w:tblCellMar>
        </w:tblPrEx>
        <w:trPr>
          <w:trHeight w:val="288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4.2</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硬盘录像机</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1台</w:t>
            </w:r>
          </w:p>
        </w:tc>
        <w:tc>
          <w:tcPr>
            <w:tcW w:w="7017"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16路 支持HDMI与VGA同源输出</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支持移动端远程控制</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支持预览回放及智能侦测</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支持7*24小时全天候不间断录像、断电保护、一健回放、IP集中管理、网络监测</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支持ONVIF标准协议</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支持录像计划，用户自定义设置、重要文件支持备份</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支持≥2个SATA接口</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录像模式：支持手动录像、定时录像、移动侦测录像、报警录像、动测或报警录像、动测且报警录像</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回放模式：支持即时回放、常规回放、事件回放、标签回放、智能回放、外部文件回放、日志回放</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网络协议：IPV6、UPNP、NTP、SADP、PPPOE、DHCP协议</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网络接口≥1</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USB接口≥2</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电源：DC12V</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功耗（不含硬盘）≤15W</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工作温度：-10-+55</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工作湿度：10%-90%</w:t>
            </w:r>
            <w:r>
              <w:rPr>
                <w:rFonts w:ascii="宋体" w:hAnsi="宋体" w:cs="宋体"/>
                <w:color w:val="000000"/>
                <w:kern w:val="0"/>
                <w:szCs w:val="21"/>
              </w:rPr>
              <w:t>。</w:t>
            </w:r>
          </w:p>
          <w:p>
            <w:pPr>
              <w:widowControl/>
              <w:textAlignment w:val="center"/>
              <w:rPr>
                <w:rFonts w:ascii="宋体" w:hAnsi="宋体" w:cs="宋体"/>
                <w:color w:val="000000"/>
                <w:szCs w:val="21"/>
              </w:rPr>
            </w:pPr>
            <w:r>
              <w:rPr>
                <w:rFonts w:ascii="宋体" w:hAnsi="宋体" w:cs="宋体"/>
                <w:color w:val="000000"/>
                <w:kern w:val="0"/>
                <w:szCs w:val="21"/>
              </w:rPr>
              <w:t>监控系统录像数据</w:t>
            </w:r>
            <w:r>
              <w:rPr>
                <w:rFonts w:hint="eastAsia" w:ascii="宋体" w:hAnsi="宋体" w:cs="宋体"/>
                <w:color w:val="000000"/>
                <w:kern w:val="0"/>
                <w:szCs w:val="21"/>
              </w:rPr>
              <w:t>格式为高清，</w:t>
            </w:r>
            <w:r>
              <w:rPr>
                <w:rFonts w:ascii="宋体" w:hAnsi="宋体" w:cs="宋体"/>
                <w:color w:val="000000"/>
                <w:kern w:val="0"/>
                <w:szCs w:val="21"/>
              </w:rPr>
              <w:t>保存</w:t>
            </w:r>
            <w:r>
              <w:rPr>
                <w:rFonts w:hint="eastAsia" w:ascii="宋体" w:hAnsi="宋体" w:cs="宋体"/>
                <w:color w:val="000000"/>
                <w:kern w:val="0"/>
                <w:szCs w:val="21"/>
              </w:rPr>
              <w:t>≥</w:t>
            </w:r>
            <w:r>
              <w:rPr>
                <w:rFonts w:ascii="宋体" w:hAnsi="宋体" w:cs="宋体"/>
                <w:color w:val="000000"/>
                <w:kern w:val="0"/>
                <w:szCs w:val="21"/>
              </w:rPr>
              <w:t>15天</w:t>
            </w:r>
          </w:p>
        </w:tc>
      </w:tr>
      <w:tr>
        <w:tblPrEx>
          <w:tblLayout w:type="fixed"/>
          <w:tblCellMar>
            <w:top w:w="15" w:type="dxa"/>
            <w:left w:w="15" w:type="dxa"/>
            <w:bottom w:w="15" w:type="dxa"/>
            <w:right w:w="15" w:type="dxa"/>
          </w:tblCellMar>
        </w:tblPrEx>
        <w:trPr>
          <w:trHeight w:val="234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4.3</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显示器</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1台</w:t>
            </w:r>
          </w:p>
        </w:tc>
        <w:tc>
          <w:tcPr>
            <w:tcW w:w="7017"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分辨率:≥720P (1366*768)</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屏幕比列:16：9</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尺寸：≥40寸</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背光源:LED</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背光方式:直下式（D-LED）</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能效等级 :≥3级能效</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其他屏幕参数:VA软屏</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外观设计:PVC边框，双Y型PVC底座</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音效系统:环绕立体声，杜比解码</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HDMI接口:2*HDMI1.4</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电源性能 :220V/50Hz</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产品功耗 :≤130W</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待机功耗:≤0.5W</w:t>
            </w:r>
            <w:r>
              <w:rPr>
                <w:rFonts w:ascii="宋体" w:hAnsi="宋体" w:cs="宋体"/>
                <w:color w:val="000000"/>
                <w:kern w:val="0"/>
                <w:szCs w:val="21"/>
              </w:rPr>
              <w:t>。</w:t>
            </w:r>
          </w:p>
        </w:tc>
      </w:tr>
      <w:tr>
        <w:tblPrEx>
          <w:tblLayout w:type="fixed"/>
          <w:tblCellMar>
            <w:top w:w="15" w:type="dxa"/>
            <w:left w:w="15" w:type="dxa"/>
            <w:bottom w:w="15" w:type="dxa"/>
            <w:right w:w="15" w:type="dxa"/>
          </w:tblCellMar>
        </w:tblPrEx>
        <w:trPr>
          <w:trHeight w:val="834"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kern w:val="0"/>
                <w:szCs w:val="21"/>
              </w:rPr>
            </w:pPr>
            <w:r>
              <w:rPr>
                <w:rFonts w:ascii="宋体" w:hAnsi="宋体" w:cs="宋体"/>
                <w:bCs/>
                <w:color w:val="000000"/>
                <w:kern w:val="0"/>
                <w:szCs w:val="21"/>
              </w:rPr>
              <w:t>5</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kern w:val="0"/>
                <w:szCs w:val="21"/>
              </w:rPr>
            </w:pPr>
            <w:r>
              <w:t>项目实施</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kern w:val="0"/>
                <w:szCs w:val="21"/>
              </w:rPr>
            </w:pPr>
            <w:r>
              <w:rPr>
                <w:rFonts w:ascii="宋体" w:hAnsi="宋体" w:cs="宋体"/>
                <w:bCs/>
                <w:color w:val="000000"/>
                <w:kern w:val="0"/>
                <w:szCs w:val="21"/>
              </w:rPr>
              <w:t>1项</w:t>
            </w:r>
          </w:p>
        </w:tc>
        <w:tc>
          <w:tcPr>
            <w:tcW w:w="7017" w:type="dxa"/>
            <w:tcBorders>
              <w:bottom w:val="single" w:color="000000" w:sz="12" w:space="0"/>
              <w:right w:val="single" w:color="000000" w:sz="12" w:space="0"/>
            </w:tcBorders>
            <w:shd w:val="clear" w:color="auto" w:fill="auto"/>
            <w:vAlign w:val="center"/>
          </w:tcPr>
          <w:p>
            <w:pPr>
              <w:widowControl/>
              <w:textAlignment w:val="center"/>
              <w:rPr>
                <w:rFonts w:ascii="宋体" w:hAnsi="宋体" w:cs="宋体"/>
                <w:color w:val="000000"/>
                <w:kern w:val="0"/>
                <w:szCs w:val="21"/>
              </w:rPr>
            </w:pPr>
            <w:r>
              <w:rPr>
                <w:rFonts w:ascii="宋体" w:hAnsi="宋体" w:cs="宋体"/>
                <w:color w:val="000000"/>
                <w:kern w:val="0"/>
                <w:szCs w:val="21"/>
              </w:rPr>
              <w:t>项目整体安装调试、施工及综合布线，材料等</w:t>
            </w:r>
          </w:p>
        </w:tc>
      </w:tr>
      <w:tr>
        <w:tblPrEx>
          <w:tblLayout w:type="fixed"/>
          <w:tblCellMar>
            <w:top w:w="15" w:type="dxa"/>
            <w:left w:w="15" w:type="dxa"/>
            <w:bottom w:w="15" w:type="dxa"/>
            <w:right w:w="15" w:type="dxa"/>
          </w:tblCellMar>
        </w:tblPrEx>
        <w:trPr>
          <w:trHeight w:val="21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6</w:t>
            </w:r>
          </w:p>
        </w:tc>
        <w:tc>
          <w:tcPr>
            <w:tcW w:w="8305" w:type="dxa"/>
            <w:gridSpan w:val="3"/>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售后服务</w:t>
            </w:r>
          </w:p>
        </w:tc>
      </w:tr>
      <w:tr>
        <w:tblPrEx>
          <w:tblLayout w:type="fixed"/>
          <w:tblCellMar>
            <w:top w:w="15" w:type="dxa"/>
            <w:left w:w="15" w:type="dxa"/>
            <w:bottom w:w="15" w:type="dxa"/>
            <w:right w:w="15" w:type="dxa"/>
          </w:tblCellMar>
        </w:tblPrEx>
        <w:trPr>
          <w:trHeight w:val="54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6.1</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系统软件维护</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3年</w:t>
            </w:r>
          </w:p>
        </w:tc>
        <w:tc>
          <w:tcPr>
            <w:tcW w:w="7017" w:type="dxa"/>
            <w:tcBorders>
              <w:bottom w:val="single" w:color="000000" w:sz="12" w:space="0"/>
              <w:right w:val="single" w:color="000000" w:sz="12"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1、定期对服务器操作系统进行补丁安装和升级，确保系统和相关软件都能及时安装相应补丁以减少相应漏洞</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2、定期查看和分析服务器操作系统和数据库的相关日志，确保服务器是在一个安全良好的运行状态</w:t>
            </w:r>
            <w:r>
              <w:rPr>
                <w:rFonts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3、定期对操作系统、数据库数据和其他应用数据进行备份，确保故障后系统的快速恢复；用户使用过程中系统软件优化与升级</w:t>
            </w:r>
            <w:r>
              <w:rPr>
                <w:rFonts w:ascii="宋体" w:hAnsi="宋体" w:cs="宋体"/>
                <w:color w:val="000000"/>
                <w:kern w:val="0"/>
                <w:szCs w:val="21"/>
              </w:rPr>
              <w:t>。</w:t>
            </w:r>
          </w:p>
        </w:tc>
      </w:tr>
      <w:tr>
        <w:tblPrEx>
          <w:tblLayout w:type="fixed"/>
          <w:tblCellMar>
            <w:top w:w="15" w:type="dxa"/>
            <w:left w:w="15" w:type="dxa"/>
            <w:bottom w:w="15" w:type="dxa"/>
            <w:right w:w="15" w:type="dxa"/>
          </w:tblCellMar>
        </w:tblPrEx>
        <w:trPr>
          <w:trHeight w:val="36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6.2</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现场检修/维护</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1项</w:t>
            </w:r>
          </w:p>
        </w:tc>
        <w:tc>
          <w:tcPr>
            <w:tcW w:w="7017" w:type="dxa"/>
            <w:tcBorders>
              <w:bottom w:val="single" w:color="000000" w:sz="12" w:space="0"/>
              <w:right w:val="single" w:color="000000" w:sz="12" w:space="0"/>
            </w:tcBorders>
            <w:shd w:val="clear" w:color="auto" w:fill="auto"/>
            <w:vAlign w:val="center"/>
          </w:tcPr>
          <w:p>
            <w:pPr>
              <w:widowControl/>
              <w:jc w:val="left"/>
              <w:textAlignment w:val="center"/>
              <w:rPr>
                <w:rFonts w:ascii="宋体" w:hAnsi="宋体" w:cs="宋体"/>
                <w:color w:val="000000"/>
                <w:szCs w:val="21"/>
              </w:rPr>
            </w:pPr>
            <w:r>
              <w:rPr>
                <w:rFonts w:ascii="宋体" w:hAnsi="宋体" w:cs="宋体"/>
                <w:color w:val="000000"/>
                <w:kern w:val="0"/>
                <w:szCs w:val="21"/>
              </w:rPr>
              <w:t>提供</w:t>
            </w:r>
            <w:r>
              <w:rPr>
                <w:rFonts w:hint="eastAsia" w:ascii="宋体" w:hAnsi="宋体" w:cs="宋体"/>
                <w:color w:val="000000"/>
                <w:kern w:val="0"/>
                <w:szCs w:val="21"/>
              </w:rPr>
              <w:t>一年</w:t>
            </w:r>
            <w:r>
              <w:rPr>
                <w:rFonts w:ascii="宋体" w:hAnsi="宋体" w:cs="宋体"/>
                <w:color w:val="000000"/>
                <w:kern w:val="0"/>
                <w:szCs w:val="21"/>
              </w:rPr>
              <w:t>，</w:t>
            </w:r>
            <w:r>
              <w:rPr>
                <w:rFonts w:hint="eastAsia" w:ascii="宋体" w:hAnsi="宋体" w:cs="宋体"/>
                <w:color w:val="000000"/>
                <w:kern w:val="0"/>
                <w:szCs w:val="21"/>
              </w:rPr>
              <w:t>两次的上门检修服务，包括智能管理陈列柜、RFID手持机、抗金属标签等硬件使用情况的检查，根据检查结果给出维护建议。</w:t>
            </w:r>
          </w:p>
        </w:tc>
      </w:tr>
      <w:tr>
        <w:tblPrEx>
          <w:tblLayout w:type="fixed"/>
          <w:tblCellMar>
            <w:top w:w="15" w:type="dxa"/>
            <w:left w:w="15" w:type="dxa"/>
            <w:bottom w:w="15" w:type="dxa"/>
            <w:right w:w="15" w:type="dxa"/>
          </w:tblCellMar>
        </w:tblPrEx>
        <w:trPr>
          <w:trHeight w:val="360" w:hRule="atLeast"/>
        </w:trPr>
        <w:tc>
          <w:tcPr>
            <w:tcW w:w="537"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6.3</w:t>
            </w:r>
          </w:p>
        </w:tc>
        <w:tc>
          <w:tcPr>
            <w:tcW w:w="610"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远程咨询/指导</w:t>
            </w:r>
          </w:p>
        </w:tc>
        <w:tc>
          <w:tcPr>
            <w:tcW w:w="678"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1项</w:t>
            </w:r>
          </w:p>
        </w:tc>
        <w:tc>
          <w:tcPr>
            <w:tcW w:w="7017" w:type="dxa"/>
            <w:tcBorders>
              <w:bottom w:val="single" w:color="000000" w:sz="12" w:space="0"/>
              <w:right w:val="single" w:color="000000" w:sz="12" w:space="0"/>
            </w:tcBorders>
            <w:shd w:val="clear" w:color="auto" w:fill="auto"/>
            <w:vAlign w:val="center"/>
          </w:tcPr>
          <w:p>
            <w:pPr>
              <w:widowControl/>
              <w:jc w:val="left"/>
              <w:textAlignment w:val="center"/>
              <w:rPr>
                <w:rFonts w:ascii="宋体" w:hAnsi="宋体" w:cs="宋体"/>
                <w:color w:val="000000"/>
                <w:szCs w:val="21"/>
              </w:rPr>
            </w:pPr>
            <w:r>
              <w:rPr>
                <w:rFonts w:ascii="宋体" w:hAnsi="宋体" w:cs="宋体"/>
                <w:color w:val="000000"/>
                <w:kern w:val="0"/>
                <w:szCs w:val="21"/>
              </w:rPr>
              <w:t>提供</w:t>
            </w:r>
            <w:r>
              <w:rPr>
                <w:rFonts w:hint="eastAsia" w:ascii="宋体" w:hAnsi="宋体" w:cs="宋体"/>
                <w:color w:val="000000"/>
                <w:kern w:val="0"/>
                <w:szCs w:val="21"/>
              </w:rPr>
              <w:t>7*24小时电话咨询与指导服务</w:t>
            </w:r>
            <w:r>
              <w:rPr>
                <w:rFonts w:ascii="宋体" w:hAnsi="宋体" w:cs="宋体"/>
                <w:color w:val="000000"/>
                <w:kern w:val="0"/>
                <w:szCs w:val="21"/>
              </w:rPr>
              <w:t>。</w:t>
            </w:r>
          </w:p>
        </w:tc>
      </w:tr>
    </w:tbl>
    <w:p/>
    <w:p>
      <w:pPr>
        <w:pStyle w:val="4"/>
        <w:spacing w:before="160" w:after="160" w:line="360" w:lineRule="exact"/>
        <w:ind w:firstLine="281" w:firstLineChars="100"/>
        <w:jc w:val="left"/>
      </w:pPr>
      <w:r>
        <w:t>四、技术服务和质保期服务要求</w:t>
      </w:r>
    </w:p>
    <w:p>
      <w:pPr>
        <w:pStyle w:val="7"/>
        <w:spacing w:after="0" w:line="360" w:lineRule="exact"/>
        <w:ind w:firstLine="440" w:firstLineChars="200"/>
        <w:rPr>
          <w:rFonts w:ascii="宋体" w:hAnsi="宋体" w:cs="宋体"/>
          <w:color w:val="000000" w:themeColor="text1"/>
          <w:sz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1．设备安装、调试、开通后即进入质保期，</w:t>
      </w:r>
      <w:r>
        <w:rPr>
          <w:rFonts w:hint="eastAsia" w:ascii="宋体" w:hAnsi="宋体" w:cs="宋体"/>
          <w:color w:val="000000" w:themeColor="text1"/>
          <w:sz w:val="22"/>
          <w:szCs w:val="22"/>
          <w14:textFill>
            <w14:solidFill>
              <w14:schemeClr w14:val="tx1"/>
            </w14:solidFill>
          </w14:textFill>
        </w:rPr>
        <w:t>系统服务器质保期3年，其它</w:t>
      </w:r>
      <w:r>
        <w:rPr>
          <w:rFonts w:ascii="宋体" w:hAnsi="宋体" w:cs="宋体"/>
          <w:color w:val="000000" w:themeColor="text1"/>
          <w:sz w:val="22"/>
          <w:szCs w:val="22"/>
          <w14:textFill>
            <w14:solidFill>
              <w14:schemeClr w14:val="tx1"/>
            </w14:solidFill>
          </w14:textFill>
        </w:rPr>
        <w:t>质保期</w:t>
      </w:r>
      <w:r>
        <w:rPr>
          <w:rFonts w:hint="eastAsia" w:ascii="宋体" w:hAnsi="宋体" w:cs="宋体"/>
          <w:color w:val="000000" w:themeColor="text1"/>
          <w:sz w:val="22"/>
          <w:szCs w:val="22"/>
          <w14:textFill>
            <w14:solidFill>
              <w14:schemeClr w14:val="tx1"/>
            </w14:solidFill>
          </w14:textFill>
        </w:rPr>
        <w:t>1年。在质保期结束后提供货物的维护和维修服务。</w:t>
      </w:r>
    </w:p>
    <w:p>
      <w:pPr>
        <w:pStyle w:val="7"/>
        <w:spacing w:after="0" w:line="360" w:lineRule="exact"/>
        <w:ind w:firstLine="440" w:firstLineChars="200"/>
        <w:rPr>
          <w:rFonts w:ascii="宋体" w:hAnsi="宋体" w:cs="宋体"/>
          <w:color w:val="000000" w:themeColor="text1"/>
          <w:sz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2.所供设备须承诺实行“三包”，若发现本次采购的设备本身存在缺陷，供应商须无条件退货或更换同类产品。</w:t>
      </w:r>
    </w:p>
    <w:p>
      <w:pPr>
        <w:pStyle w:val="7"/>
        <w:spacing w:after="0" w:line="360" w:lineRule="exact"/>
        <w:ind w:firstLine="440" w:firstLineChars="200"/>
        <w:rPr>
          <w:rFonts w:ascii="宋体" w:hAnsi="宋体" w:cs="宋体"/>
          <w:color w:val="000000" w:themeColor="text1"/>
          <w:sz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3.所有设备均由成交供应商免费送货至指定的地点并</w:t>
      </w:r>
      <w:r>
        <w:rPr>
          <w:rFonts w:hint="eastAsia" w:ascii="宋体" w:hAnsi="宋体" w:cs="宋体"/>
          <w:color w:val="000000" w:themeColor="text1"/>
          <w:sz w:val="22"/>
          <w:szCs w:val="22"/>
          <w14:textFill>
            <w14:solidFill>
              <w14:schemeClr w14:val="tx1"/>
            </w14:solidFill>
          </w14:textFill>
        </w:rPr>
        <w:t>协助安装调试。</w:t>
      </w:r>
    </w:p>
    <w:p>
      <w:pPr>
        <w:pStyle w:val="7"/>
        <w:spacing w:after="0" w:line="360" w:lineRule="exact"/>
        <w:ind w:firstLine="440" w:firstLineChars="20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在产品安装和交付使用期间，投标人应派适宜的技术人员到现场进行安装指导，对整个系统的开通负有责任，不再收取费用。投标人还应承诺货物使用期间发生设备更新、故障处理、系统关联部分升级造成的变动时，应用户要求需进行的配合等工作。</w:t>
      </w:r>
    </w:p>
    <w:p>
      <w:pPr>
        <w:pStyle w:val="7"/>
        <w:spacing w:after="0" w:line="360" w:lineRule="exact"/>
        <w:ind w:firstLine="440" w:firstLineChars="20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投标人承诺须提供7*24小时技术支持，并提供24小时支持的电话服务专用号码，由专职的工程师受理用户来电，保证设备维护即时性。投标人承诺在接收到故障通知后，工程师常规情况2小时内、紧急情况1小时内到达现场跟进处理。</w:t>
      </w:r>
      <w:bookmarkEnd w:id="52"/>
    </w:p>
    <w:p>
      <w:pPr>
        <w:pStyle w:val="7"/>
        <w:spacing w:after="0" w:line="360" w:lineRule="exact"/>
        <w:ind w:firstLine="440" w:firstLineChars="200"/>
        <w:rPr>
          <w:rFonts w:ascii="宋体" w:hAnsi="宋体" w:cs="宋体"/>
          <w:sz w:val="22"/>
          <w:szCs w:val="22"/>
        </w:rPr>
        <w:sectPr>
          <w:pgSz w:w="12240" w:h="15840"/>
          <w:pgMar w:top="1400" w:right="1680" w:bottom="1120" w:left="1580" w:header="0" w:footer="921" w:gutter="0"/>
          <w:cols w:space="720" w:num="1"/>
        </w:sectPr>
      </w:pPr>
      <w:r>
        <w:rPr>
          <w:rFonts w:hint="eastAsia" w:ascii="宋体" w:hAnsi="宋体" w:cs="宋体"/>
          <w:color w:val="000000" w:themeColor="text1"/>
          <w:sz w:val="22"/>
          <w:szCs w:val="22"/>
          <w14:textFill>
            <w14:solidFill>
              <w14:schemeClr w14:val="tx1"/>
            </w14:solidFill>
          </w14:textFill>
        </w:rPr>
        <w:t>6.</w:t>
      </w:r>
      <w:r>
        <w:rPr>
          <w:rFonts w:ascii="宋体" w:hAnsi="宋体" w:cs="宋体"/>
          <w:color w:val="000000" w:themeColor="text1"/>
          <w:sz w:val="22"/>
          <w:szCs w:val="22"/>
          <w14:textFill>
            <w14:solidFill>
              <w14:schemeClr w14:val="tx1"/>
            </w14:solidFill>
          </w14:textFill>
        </w:rPr>
        <w:t>投标人需提供质保期之后5年内的维保报价清单，以组织实施方案中体现。</w:t>
      </w:r>
    </w:p>
    <w:p>
      <w:pPr>
        <w:pStyle w:val="2"/>
        <w:spacing w:line="564" w:lineRule="exact"/>
        <w:ind w:right="57"/>
        <w:jc w:val="center"/>
      </w:pPr>
      <w:bookmarkStart w:id="53" w:name="_bookmark151"/>
      <w:bookmarkEnd w:id="53"/>
      <w:bookmarkStart w:id="54" w:name="_Toc19698503"/>
      <w:r>
        <w:rPr>
          <w:rFonts w:hint="eastAsia"/>
        </w:rPr>
        <w:t>第六章投标文件格式</w:t>
      </w:r>
      <w:bookmarkEnd w:id="54"/>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480" w:firstLineChars="200"/>
        <w:jc w:val="left"/>
        <w:rPr>
          <w:rFonts w:ascii="微软雅黑" w:hAnsi="Times New Roman" w:cs="微软雅黑"/>
          <w:kern w:val="0"/>
          <w:sz w:val="24"/>
          <w:szCs w:val="28"/>
        </w:rPr>
      </w:pP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3"/>
        <w:adjustRightInd w:val="0"/>
        <w:spacing w:line="360" w:lineRule="auto"/>
        <w:ind w:firstLine="0"/>
        <w:rPr>
          <w:rStyle w:val="24"/>
          <w:sz w:val="22"/>
          <w:szCs w:val="22"/>
        </w:rPr>
      </w:pPr>
      <w:r>
        <w:rPr>
          <w:rStyle w:val="24"/>
          <w:sz w:val="22"/>
          <w:szCs w:val="22"/>
        </w:rPr>
        <w:t>二、法定代表人身份证明</w:t>
      </w:r>
    </w:p>
    <w:p>
      <w:pPr>
        <w:pStyle w:val="23"/>
        <w:adjustRightInd w:val="0"/>
        <w:spacing w:line="360" w:lineRule="auto"/>
        <w:ind w:firstLine="0"/>
        <w:rPr>
          <w:rStyle w:val="24"/>
          <w:sz w:val="22"/>
          <w:szCs w:val="22"/>
        </w:rPr>
      </w:pPr>
      <w:r>
        <w:rPr>
          <w:rStyle w:val="24"/>
          <w:sz w:val="22"/>
          <w:szCs w:val="22"/>
        </w:rPr>
        <w:t>三、授权委托书（适用于有委托代理人的情况）。</w:t>
      </w:r>
      <w:r>
        <w:rPr>
          <w:rStyle w:val="24"/>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4"/>
          <w:b/>
          <w:sz w:val="22"/>
          <w:szCs w:val="22"/>
        </w:rPr>
        <w:t>）在本企业缴纳的时间要求。投标文件中可使用社保证明的复制件但须同时加盖投标人印章</w:t>
      </w:r>
      <w:r>
        <w:rPr>
          <w:rStyle w:val="24"/>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投标人</w:t>
      </w:r>
      <w:r>
        <w:rPr>
          <w:rFonts w:hint="eastAsia" w:ascii="微软雅黑" w:hAnsi="Times New Roman" w:cs="微软雅黑"/>
          <w:spacing w:val="-2"/>
          <w:kern w:val="0"/>
          <w:position w:val="-2"/>
          <w:sz w:val="22"/>
        </w:rPr>
        <w:t>：</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p>
    <w:p>
      <w:pPr>
        <w:tabs>
          <w:tab w:val="left" w:pos="620"/>
          <w:tab w:val="left" w:pos="1460"/>
          <w:tab w:val="left" w:pos="2300"/>
        </w:tabs>
        <w:autoSpaceDE w:val="0"/>
        <w:autoSpaceDN w:val="0"/>
        <w:adjustRightInd w:val="0"/>
        <w:spacing w:line="340" w:lineRule="exact"/>
        <w:ind w:right="842" w:firstLine="2682" w:firstLineChars="1219"/>
        <w:rPr>
          <w:rFonts w:ascii="微软雅黑" w:hAnsi="Times New Roman" w:cs="微软雅黑"/>
          <w:kern w:val="0"/>
          <w:sz w:val="22"/>
        </w:rPr>
      </w:pPr>
      <w:r>
        <w:rPr>
          <w:rFonts w:ascii="微软雅黑" w:hAnsi="Times New Roman" w:cs="微软雅黑"/>
          <w:kern w:val="0"/>
          <w:sz w:val="22"/>
          <w:u w:val="single"/>
        </w:rPr>
        <w:tab/>
      </w:r>
      <w:r>
        <w:rPr>
          <w:rFonts w:hint="eastAsia" w:ascii="微软雅黑" w:hAnsi="Times New Roman" w:cs="微软雅黑"/>
          <w:kern w:val="0"/>
          <w:sz w:val="22"/>
        </w:rPr>
        <w:t>年</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r>
        <w:rPr>
          <w:rFonts w:hint="eastAsia" w:ascii="微软雅黑" w:hAnsi="Times New Roman" w:cs="微软雅黑"/>
          <w:kern w:val="0"/>
          <w:sz w:val="24"/>
          <w:szCs w:val="24"/>
        </w:rPr>
        <w:t>年</w:t>
      </w:r>
      <w:r>
        <w:rPr>
          <w:rFonts w:hint="eastAsia" w:ascii="微软雅黑" w:hAnsi="Times New Roman" w:cs="微软雅黑"/>
          <w:spacing w:val="-2"/>
          <w:kern w:val="0"/>
          <w:sz w:val="24"/>
          <w:szCs w:val="24"/>
        </w:rPr>
        <w:t>月</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r>
        <w:rPr>
          <w:rFonts w:hint="eastAsia" w:ascii="微软雅黑" w:hAnsi="Times New Roman" w:cs="微软雅黑"/>
          <w:kern w:val="0"/>
          <w:sz w:val="24"/>
          <w:szCs w:val="24"/>
        </w:rPr>
        <w:t>年</w:t>
      </w:r>
      <w:r>
        <w:rPr>
          <w:rFonts w:hint="eastAsia" w:ascii="微软雅黑" w:hAnsi="Times New Roman" w:cs="微软雅黑"/>
          <w:spacing w:val="-2"/>
          <w:kern w:val="0"/>
          <w:sz w:val="24"/>
          <w:szCs w:val="24"/>
        </w:rPr>
        <w:t>月</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5"/>
        <w:snapToGrid w:val="0"/>
        <w:spacing w:line="360" w:lineRule="auto"/>
        <w:ind w:firstLine="440" w:firstLineChars="200"/>
        <w:rPr>
          <w:rFonts w:hAnsi="宋体"/>
          <w:color w:val="auto"/>
          <w:sz w:val="22"/>
        </w:rPr>
      </w:pPr>
      <w:r>
        <w:rPr>
          <w:rFonts w:hAnsi="宋体"/>
          <w:color w:val="auto"/>
          <w:sz w:val="22"/>
        </w:rPr>
        <w:t>(所有成员单位名称)自愿组成(联合体名称)联合体，共同参加(项目名称)投标。现就联合体投标事宜订立如下协议。</w:t>
      </w:r>
    </w:p>
    <w:p>
      <w:pPr>
        <w:pStyle w:val="26"/>
        <w:snapToGrid w:val="0"/>
        <w:spacing w:line="360" w:lineRule="auto"/>
        <w:ind w:firstLine="440" w:firstLineChars="200"/>
        <w:rPr>
          <w:rFonts w:hAnsi="宋体"/>
          <w:sz w:val="22"/>
        </w:rPr>
      </w:pPr>
      <w:r>
        <w:rPr>
          <w:rFonts w:hAnsi="宋体"/>
          <w:sz w:val="22"/>
        </w:rPr>
        <w:t>1、(某成员单位名称)为(联合体名称)牵头人。</w:t>
      </w:r>
    </w:p>
    <w:p>
      <w:pPr>
        <w:pStyle w:val="27"/>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8"/>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6"/>
        <w:snapToGrid w:val="0"/>
        <w:spacing w:line="360" w:lineRule="auto"/>
        <w:ind w:firstLine="440" w:firstLineChars="200"/>
        <w:rPr>
          <w:rFonts w:hAnsi="宋体"/>
          <w:sz w:val="22"/>
        </w:rPr>
      </w:pPr>
      <w:r>
        <w:rPr>
          <w:rFonts w:hAnsi="宋体"/>
          <w:sz w:val="22"/>
        </w:rPr>
        <w:t>4、联合体各成员单位内部的职责分工如下：。</w:t>
      </w:r>
    </w:p>
    <w:p>
      <w:pPr>
        <w:pStyle w:val="26"/>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9"/>
        <w:snapToGrid w:val="0"/>
        <w:spacing w:after="0" w:line="360" w:lineRule="auto"/>
        <w:ind w:firstLine="440" w:firstLineChars="200"/>
        <w:rPr>
          <w:rFonts w:hAnsi="宋体"/>
          <w:sz w:val="22"/>
        </w:rPr>
      </w:pPr>
      <w:r>
        <w:rPr>
          <w:rFonts w:hAnsi="宋体"/>
          <w:sz w:val="22"/>
        </w:rPr>
        <w:t>6、本协议书一式份，联合体成员和招标人各执一份。</w:t>
      </w:r>
    </w:p>
    <w:p>
      <w:pPr>
        <w:pStyle w:val="29"/>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9"/>
        <w:snapToGrid w:val="0"/>
        <w:spacing w:after="0" w:line="360" w:lineRule="auto"/>
        <w:ind w:firstLine="440" w:firstLineChars="200"/>
        <w:rPr>
          <w:rFonts w:hAnsi="宋体"/>
          <w:sz w:val="22"/>
        </w:rPr>
      </w:pPr>
    </w:p>
    <w:p>
      <w:pPr>
        <w:pStyle w:val="29"/>
        <w:snapToGrid w:val="0"/>
        <w:spacing w:after="0" w:line="360" w:lineRule="auto"/>
        <w:ind w:firstLine="440" w:firstLineChars="200"/>
        <w:rPr>
          <w:rFonts w:hAnsi="宋体"/>
          <w:sz w:val="22"/>
        </w:rPr>
      </w:pPr>
    </w:p>
    <w:p>
      <w:pPr>
        <w:pStyle w:val="29"/>
        <w:snapToGrid w:val="0"/>
        <w:spacing w:after="0" w:line="360" w:lineRule="auto"/>
        <w:rPr>
          <w:rFonts w:hAnsi="宋体"/>
          <w:sz w:val="22"/>
        </w:rPr>
      </w:pPr>
      <w:r>
        <w:rPr>
          <w:rFonts w:hAnsi="宋体"/>
          <w:sz w:val="22"/>
        </w:rPr>
        <w:t>牵头人名称：(盖单位章)法定代表人或其委托代理人：(签字</w:t>
      </w:r>
      <w:r>
        <w:rPr>
          <w:rFonts w:hint="eastAsia" w:hAnsi="宋体"/>
          <w:sz w:val="22"/>
        </w:rPr>
        <w:t>或盖章</w:t>
      </w:r>
      <w:r>
        <w:rPr>
          <w:rFonts w:hAnsi="宋体"/>
          <w:sz w:val="22"/>
        </w:rPr>
        <w:t>)</w:t>
      </w:r>
    </w:p>
    <w:p>
      <w:pPr>
        <w:pStyle w:val="29"/>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名称：(盖单位章)法定代表人或其委托代理人：(签字</w:t>
      </w:r>
      <w:r>
        <w:rPr>
          <w:rFonts w:hint="eastAsia" w:hAnsi="宋体"/>
          <w:sz w:val="22"/>
        </w:rPr>
        <w:t>或盖章</w:t>
      </w:r>
      <w:r>
        <w:rPr>
          <w:rFonts w:hAnsi="宋体"/>
          <w:sz w:val="22"/>
        </w:rPr>
        <w:t>)</w:t>
      </w:r>
    </w:p>
    <w:p>
      <w:pPr>
        <w:pStyle w:val="25"/>
        <w:snapToGrid w:val="0"/>
        <w:spacing w:line="360" w:lineRule="auto"/>
        <w:rPr>
          <w:rFonts w:hAnsi="宋体"/>
          <w:color w:val="auto"/>
          <w:sz w:val="22"/>
          <w:u w:val="single"/>
        </w:rPr>
      </w:pPr>
    </w:p>
    <w:p>
      <w:pPr>
        <w:pStyle w:val="25"/>
        <w:snapToGrid w:val="0"/>
        <w:spacing w:line="360" w:lineRule="auto"/>
        <w:rPr>
          <w:rFonts w:hAnsi="宋体"/>
          <w:color w:val="auto"/>
          <w:sz w:val="22"/>
          <w:u w:val="single"/>
        </w:rPr>
      </w:pPr>
    </w:p>
    <w:p>
      <w:pPr>
        <w:pStyle w:val="25"/>
        <w:snapToGrid w:val="0"/>
        <w:spacing w:line="360" w:lineRule="auto"/>
        <w:rPr>
          <w:rFonts w:hAnsi="宋体"/>
          <w:color w:val="auto"/>
          <w:sz w:val="22"/>
          <w:u w:val="single"/>
        </w:rPr>
      </w:pPr>
    </w:p>
    <w:p>
      <w:pPr>
        <w:pStyle w:val="25"/>
        <w:snapToGrid w:val="0"/>
        <w:spacing w:line="360" w:lineRule="auto"/>
        <w:ind w:firstLine="6490" w:firstLineChars="2950"/>
        <w:rPr>
          <w:rFonts w:hAnsi="宋体"/>
          <w:color w:val="auto"/>
          <w:sz w:val="22"/>
        </w:rPr>
      </w:pPr>
      <w:r>
        <w:rPr>
          <w:rFonts w:hAnsi="宋体"/>
          <w:color w:val="auto"/>
          <w:sz w:val="22"/>
        </w:rPr>
        <w:t>202年月日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8"/>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1"/>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21"/>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21"/>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21"/>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1"/>
              <w:spacing w:before="6"/>
              <w:jc w:val="left"/>
              <w:rPr>
                <w:rFonts w:ascii="Microsoft JhengHei" w:hAnsi="Microsoft JhengHei" w:eastAsia="Microsoft JhengHei" w:cs="Microsoft JhengHei"/>
                <w:b/>
                <w:bCs/>
                <w:sz w:val="11"/>
                <w:szCs w:val="11"/>
              </w:rPr>
            </w:pPr>
          </w:p>
          <w:p>
            <w:pPr>
              <w:pStyle w:val="21"/>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1"/>
              <w:spacing w:before="4"/>
              <w:jc w:val="left"/>
              <w:rPr>
                <w:rFonts w:ascii="Microsoft JhengHei" w:hAnsi="Microsoft JhengHei" w:eastAsia="Microsoft JhengHei" w:cs="Microsoft JhengHei"/>
                <w:b/>
                <w:bCs/>
                <w:sz w:val="11"/>
                <w:szCs w:val="11"/>
              </w:rPr>
            </w:pPr>
          </w:p>
          <w:p>
            <w:pPr>
              <w:pStyle w:val="21"/>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1"/>
              <w:spacing w:before="4"/>
              <w:jc w:val="left"/>
              <w:rPr>
                <w:rFonts w:ascii="Microsoft JhengHei" w:hAnsi="Microsoft JhengHei" w:eastAsia="Microsoft JhengHei" w:cs="Microsoft JhengHei"/>
                <w:b/>
                <w:bCs/>
                <w:sz w:val="11"/>
                <w:szCs w:val="11"/>
              </w:rPr>
            </w:pPr>
          </w:p>
          <w:p>
            <w:pPr>
              <w:pStyle w:val="21"/>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1"/>
              <w:spacing w:before="4"/>
              <w:jc w:val="left"/>
              <w:rPr>
                <w:rFonts w:ascii="Microsoft JhengHei" w:hAnsi="Microsoft JhengHei" w:eastAsia="Microsoft JhengHei" w:cs="Microsoft JhengHei"/>
                <w:b/>
                <w:bCs/>
                <w:sz w:val="11"/>
                <w:szCs w:val="11"/>
              </w:rPr>
            </w:pPr>
          </w:p>
          <w:p>
            <w:pPr>
              <w:pStyle w:val="21"/>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1"/>
              <w:spacing w:before="6"/>
              <w:jc w:val="left"/>
              <w:rPr>
                <w:rFonts w:ascii="Microsoft JhengHei" w:hAnsi="Microsoft JhengHei" w:eastAsia="Microsoft JhengHei" w:cs="Microsoft JhengHei"/>
                <w:b/>
                <w:bCs/>
                <w:sz w:val="11"/>
                <w:szCs w:val="11"/>
              </w:rPr>
            </w:pPr>
          </w:p>
          <w:p>
            <w:pPr>
              <w:pStyle w:val="21"/>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1"/>
              <w:spacing w:before="6"/>
              <w:jc w:val="left"/>
              <w:rPr>
                <w:rFonts w:ascii="Microsoft JhengHei" w:hAnsi="Microsoft JhengHei" w:eastAsia="Microsoft JhengHei" w:cs="Microsoft JhengHei"/>
                <w:b/>
                <w:bCs/>
                <w:sz w:val="11"/>
                <w:szCs w:val="11"/>
              </w:rPr>
            </w:pPr>
          </w:p>
          <w:p>
            <w:pPr>
              <w:pStyle w:val="21"/>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7"/>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30"/>
        <w:spacing w:line="360" w:lineRule="auto"/>
        <w:ind w:left="397" w:firstLine="3571" w:firstLineChars="1623"/>
        <w:rPr>
          <w:rFonts w:ascii="宋体" w:hAnsi="宋体" w:cs="宋体"/>
          <w:sz w:val="22"/>
        </w:rPr>
      </w:pPr>
      <w:r>
        <w:rPr>
          <w:rFonts w:hint="eastAsia" w:ascii="宋体" w:hAnsi="宋体" w:cs="宋体"/>
          <w:sz w:val="22"/>
        </w:rPr>
        <w:t>投标人(单位公章)：</w:t>
      </w:r>
    </w:p>
    <w:p>
      <w:pPr>
        <w:pStyle w:val="30"/>
        <w:spacing w:line="360" w:lineRule="auto"/>
        <w:ind w:left="397" w:firstLine="3571" w:firstLineChars="1623"/>
        <w:rPr>
          <w:rFonts w:ascii="宋体" w:hAnsi="宋体" w:cs="宋体"/>
          <w:sz w:val="22"/>
        </w:rPr>
      </w:pPr>
      <w:r>
        <w:rPr>
          <w:rFonts w:hint="eastAsia" w:ascii="宋体" w:hAnsi="宋体" w:cs="宋体"/>
          <w:sz w:val="22"/>
        </w:rPr>
        <w:t>法定代表人或委托代理人(签字或盖章)：</w:t>
      </w:r>
    </w:p>
    <w:p>
      <w:pPr>
        <w:pStyle w:val="30"/>
        <w:spacing w:line="360" w:lineRule="auto"/>
        <w:ind w:left="397" w:firstLine="3571" w:firstLineChars="1623"/>
        <w:rPr>
          <w:rFonts w:ascii="宋体" w:hAnsi="宋体" w:cs="宋体"/>
          <w:sz w:val="22"/>
        </w:rPr>
      </w:pPr>
      <w:r>
        <w:rPr>
          <w:rFonts w:hint="eastAsia" w:ascii="宋体" w:hAnsi="宋体" w:cs="宋体"/>
          <w:sz w:val="22"/>
        </w:rPr>
        <w:t>日期：年月日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1"/>
        <w:numPr>
          <w:ilvl w:val="1"/>
          <w:numId w:val="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31"/>
        <w:numPr>
          <w:ilvl w:val="1"/>
          <w:numId w:val="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32"/>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32"/>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30"/>
        <w:spacing w:line="360" w:lineRule="auto"/>
        <w:rPr>
          <w:rFonts w:ascii="宋体" w:hAnsi="宋体" w:cs="宋体"/>
          <w:b/>
          <w:sz w:val="32"/>
          <w:szCs w:val="32"/>
        </w:rPr>
      </w:pPr>
    </w:p>
    <w:p>
      <w:pPr>
        <w:pStyle w:val="30"/>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30"/>
        <w:spacing w:line="360" w:lineRule="auto"/>
        <w:rPr>
          <w:rFonts w:ascii="宋体" w:hAnsi="宋体" w:cs="宋体"/>
        </w:rPr>
      </w:pPr>
    </w:p>
    <w:p>
      <w:pPr>
        <w:pStyle w:val="32"/>
        <w:spacing w:line="360" w:lineRule="auto"/>
        <w:jc w:val="right"/>
        <w:rPr>
          <w:rFonts w:ascii="宋体" w:hAnsi="宋体" w:cs="宋体"/>
          <w:sz w:val="22"/>
        </w:rPr>
      </w:pPr>
      <w:bookmarkStart w:id="55" w:name="_Toc133214310"/>
      <w:bookmarkStart w:id="56" w:name="_Toc137373399"/>
      <w:bookmarkStart w:id="57" w:name="_Toc133470544"/>
      <w:bookmarkStart w:id="58" w:name="_Toc133214103"/>
      <w:r>
        <w:rPr>
          <w:rFonts w:hint="eastAsia" w:ascii="宋体" w:hAnsi="宋体" w:cs="宋体"/>
          <w:sz w:val="22"/>
        </w:rPr>
        <w:t>[货币单位：人民币/元]</w:t>
      </w:r>
    </w:p>
    <w:tbl>
      <w:tblPr>
        <w:tblStyle w:val="1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序号</w:t>
            </w:r>
          </w:p>
        </w:tc>
        <w:tc>
          <w:tcPr>
            <w:tcW w:w="2976" w:type="dxa"/>
            <w:vAlign w:val="center"/>
          </w:tcPr>
          <w:p>
            <w:pPr>
              <w:snapToGrid w:val="0"/>
              <w:jc w:val="center"/>
              <w:rPr>
                <w:rFonts w:ascii="宋体" w:hAnsi="宋体" w:cs="宋体"/>
                <w:b/>
                <w:sz w:val="22"/>
              </w:rPr>
            </w:pPr>
            <w:r>
              <w:rPr>
                <w:rFonts w:hint="eastAsia" w:ascii="宋体" w:hAnsi="宋体" w:cs="宋体"/>
                <w:b/>
                <w:sz w:val="22"/>
              </w:rPr>
              <w:t>内容</w:t>
            </w:r>
          </w:p>
        </w:tc>
        <w:tc>
          <w:tcPr>
            <w:tcW w:w="3544" w:type="dxa"/>
            <w:vAlign w:val="center"/>
          </w:tcPr>
          <w:p>
            <w:pPr>
              <w:snapToGrid w:val="0"/>
              <w:jc w:val="center"/>
              <w:rPr>
                <w:rFonts w:ascii="宋体" w:hAnsi="宋体" w:cs="宋体"/>
                <w:b/>
                <w:sz w:val="22"/>
              </w:rPr>
            </w:pPr>
            <w:r>
              <w:rPr>
                <w:rFonts w:hint="eastAsia" w:ascii="宋体" w:hAnsi="宋体" w:cs="宋体"/>
                <w:b/>
                <w:sz w:val="22"/>
              </w:rPr>
              <w:t>投标报价</w:t>
            </w:r>
          </w:p>
        </w:tc>
        <w:tc>
          <w:tcPr>
            <w:tcW w:w="1423" w:type="dxa"/>
            <w:vAlign w:val="center"/>
          </w:tcPr>
          <w:p>
            <w:pPr>
              <w:snapToGrid w:val="0"/>
              <w:jc w:val="center"/>
              <w:rPr>
                <w:rFonts w:ascii="宋体" w:hAnsi="宋体" w:cs="宋体"/>
                <w:b/>
                <w:sz w:val="22"/>
              </w:rPr>
            </w:pPr>
            <w:r>
              <w:rPr>
                <w:rFonts w:hint="eastAsia" w:ascii="宋体" w:hAnsi="宋体" w:cs="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32"/>
        <w:spacing w:line="360" w:lineRule="auto"/>
        <w:jc w:val="right"/>
        <w:rPr>
          <w:rFonts w:ascii="宋体" w:hAnsi="宋体" w:cs="宋体"/>
          <w:sz w:val="22"/>
        </w:rPr>
      </w:pPr>
    </w:p>
    <w:p>
      <w:pPr>
        <w:pStyle w:val="32"/>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32"/>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30"/>
        <w:spacing w:before="120" w:beforeLines="50" w:line="360" w:lineRule="auto"/>
        <w:rPr>
          <w:rFonts w:ascii="宋体" w:hAnsi="宋体" w:cs="宋体"/>
        </w:rPr>
      </w:pPr>
    </w:p>
    <w:p>
      <w:pPr>
        <w:pStyle w:val="30"/>
        <w:spacing w:before="120" w:beforeLines="50" w:line="360" w:lineRule="auto"/>
        <w:rPr>
          <w:rFonts w:ascii="宋体" w:hAnsi="宋体" w:cs="宋体"/>
        </w:rPr>
      </w:pPr>
    </w:p>
    <w:p>
      <w:pPr>
        <w:pStyle w:val="30"/>
        <w:spacing w:before="120" w:beforeLines="50" w:line="360" w:lineRule="auto"/>
        <w:rPr>
          <w:rFonts w:ascii="宋体" w:hAnsi="宋体" w:cs="宋体"/>
        </w:rPr>
      </w:pPr>
    </w:p>
    <w:p>
      <w:pPr>
        <w:pStyle w:val="30"/>
        <w:spacing w:before="120" w:beforeLines="50" w:line="360" w:lineRule="auto"/>
        <w:rPr>
          <w:rFonts w:ascii="宋体" w:hAnsi="宋体" w:cs="宋体"/>
        </w:rPr>
      </w:pPr>
    </w:p>
    <w:p>
      <w:pPr>
        <w:pStyle w:val="30"/>
        <w:spacing w:before="120" w:beforeLines="50" w:line="360" w:lineRule="auto"/>
        <w:rPr>
          <w:rFonts w:ascii="宋体" w:hAnsi="宋体" w:cs="宋体"/>
        </w:rPr>
      </w:pPr>
    </w:p>
    <w:p>
      <w:pPr>
        <w:pStyle w:val="30"/>
        <w:spacing w:before="120" w:beforeLines="50" w:line="360" w:lineRule="auto"/>
        <w:rPr>
          <w:rFonts w:ascii="宋体" w:hAnsi="宋体" w:cs="宋体"/>
        </w:rPr>
      </w:pPr>
    </w:p>
    <w:p>
      <w:pPr>
        <w:pStyle w:val="30"/>
        <w:spacing w:line="360" w:lineRule="auto"/>
        <w:rPr>
          <w:rFonts w:ascii="宋体" w:hAnsi="宋体" w:cs="宋体"/>
          <w:sz w:val="22"/>
        </w:rPr>
      </w:pPr>
    </w:p>
    <w:p>
      <w:pPr>
        <w:pStyle w:val="30"/>
        <w:spacing w:line="360" w:lineRule="auto"/>
        <w:rPr>
          <w:rFonts w:ascii="宋体" w:hAnsi="宋体" w:cs="宋体"/>
          <w:sz w:val="22"/>
        </w:rPr>
      </w:pPr>
      <w:r>
        <w:rPr>
          <w:rFonts w:hint="eastAsia" w:ascii="宋体" w:hAnsi="宋体" w:cs="宋体"/>
          <w:sz w:val="22"/>
        </w:rPr>
        <w:t>投标人(单位公章)：</w:t>
      </w:r>
    </w:p>
    <w:p>
      <w:pPr>
        <w:pStyle w:val="30"/>
        <w:spacing w:line="360" w:lineRule="auto"/>
        <w:rPr>
          <w:rFonts w:ascii="宋体" w:hAnsi="宋体" w:cs="宋体"/>
          <w:sz w:val="22"/>
        </w:rPr>
      </w:pPr>
      <w:r>
        <w:rPr>
          <w:rFonts w:hint="eastAsia" w:ascii="宋体" w:hAnsi="宋体" w:cs="宋体"/>
          <w:sz w:val="22"/>
        </w:rPr>
        <w:t>法定代表人或委托代理人(签字或盖章)：</w:t>
      </w:r>
    </w:p>
    <w:p>
      <w:pPr>
        <w:pStyle w:val="30"/>
        <w:spacing w:line="360" w:lineRule="auto"/>
        <w:rPr>
          <w:rFonts w:ascii="宋体" w:hAnsi="宋体" w:cs="宋体"/>
          <w:sz w:val="22"/>
        </w:rPr>
      </w:pPr>
      <w:r>
        <w:rPr>
          <w:rFonts w:hint="eastAsia" w:ascii="宋体" w:hAnsi="宋体" w:cs="宋体"/>
          <w:sz w:val="22"/>
        </w:rPr>
        <w:t>日期：年月日</w:t>
      </w:r>
    </w:p>
    <w:bookmarkEnd w:id="55"/>
    <w:bookmarkEnd w:id="56"/>
    <w:bookmarkEnd w:id="57"/>
    <w:bookmarkEnd w:id="58"/>
    <w:p>
      <w:pPr>
        <w:pStyle w:val="30"/>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pStyle w:val="30"/>
        <w:spacing w:line="360" w:lineRule="auto"/>
        <w:jc w:val="center"/>
        <w:rPr>
          <w:rFonts w:ascii="宋体" w:hAnsi="宋体" w:cs="宋体"/>
          <w:b/>
          <w:sz w:val="32"/>
          <w:szCs w:val="32"/>
        </w:rPr>
      </w:pPr>
      <w:r>
        <w:rPr>
          <w:rFonts w:ascii="宋体" w:hAnsi="宋体" w:cs="宋体"/>
          <w:b/>
          <w:sz w:val="32"/>
          <w:szCs w:val="32"/>
        </w:rPr>
        <w:t>6.2设备费分项报价表</w:t>
      </w:r>
    </w:p>
    <w:p>
      <w:pPr>
        <w:pStyle w:val="30"/>
        <w:spacing w:line="360" w:lineRule="auto"/>
        <w:jc w:val="right"/>
        <w:rPr>
          <w:rFonts w:ascii="宋体" w:hAnsi="宋体" w:cs="宋体"/>
          <w:b/>
          <w:sz w:val="32"/>
          <w:szCs w:val="32"/>
        </w:rPr>
      </w:pPr>
      <w:r>
        <w:rPr>
          <w:rFonts w:hint="eastAsia" w:ascii="宋体" w:hAnsi="宋体" w:cs="宋体"/>
          <w:sz w:val="22"/>
        </w:rPr>
        <w:t>[货币单位：人民币元]</w:t>
      </w:r>
    </w:p>
    <w:tbl>
      <w:tblPr>
        <w:tblStyle w:val="18"/>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6"/>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6"/>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30"/>
        <w:spacing w:line="360" w:lineRule="auto"/>
        <w:rPr>
          <w:rFonts w:ascii="宋体" w:hAnsi="宋体" w:cs="宋体"/>
          <w:sz w:val="22"/>
        </w:rPr>
      </w:pPr>
    </w:p>
    <w:p>
      <w:pPr>
        <w:pStyle w:val="30"/>
        <w:spacing w:line="360" w:lineRule="auto"/>
        <w:rPr>
          <w:rFonts w:ascii="宋体" w:hAnsi="宋体" w:cs="宋体"/>
          <w:sz w:val="22"/>
        </w:rPr>
      </w:pPr>
    </w:p>
    <w:p>
      <w:pPr>
        <w:pStyle w:val="30"/>
        <w:spacing w:line="360" w:lineRule="auto"/>
        <w:rPr>
          <w:rFonts w:ascii="宋体" w:hAnsi="宋体" w:cs="宋体"/>
          <w:sz w:val="22"/>
        </w:rPr>
      </w:pPr>
    </w:p>
    <w:p>
      <w:pPr>
        <w:pStyle w:val="30"/>
        <w:spacing w:line="360" w:lineRule="auto"/>
        <w:rPr>
          <w:rFonts w:ascii="宋体" w:hAnsi="宋体" w:cs="宋体"/>
          <w:sz w:val="22"/>
        </w:rPr>
      </w:pPr>
    </w:p>
    <w:p>
      <w:pPr>
        <w:pStyle w:val="30"/>
        <w:spacing w:line="360" w:lineRule="auto"/>
        <w:rPr>
          <w:rFonts w:ascii="宋体" w:hAnsi="宋体" w:cs="宋体"/>
          <w:sz w:val="22"/>
        </w:rPr>
      </w:pPr>
    </w:p>
    <w:p>
      <w:pPr>
        <w:pStyle w:val="30"/>
        <w:spacing w:line="360" w:lineRule="auto"/>
        <w:rPr>
          <w:rFonts w:ascii="宋体" w:hAnsi="宋体" w:cs="宋体"/>
          <w:sz w:val="22"/>
        </w:rPr>
      </w:pPr>
    </w:p>
    <w:p>
      <w:pPr>
        <w:pStyle w:val="30"/>
        <w:spacing w:line="360" w:lineRule="auto"/>
        <w:rPr>
          <w:rFonts w:ascii="宋体" w:hAnsi="宋体" w:cs="宋体"/>
          <w:sz w:val="22"/>
        </w:rPr>
      </w:pPr>
      <w:r>
        <w:rPr>
          <w:rFonts w:hint="eastAsia" w:ascii="宋体" w:hAnsi="宋体" w:cs="宋体"/>
          <w:sz w:val="22"/>
        </w:rPr>
        <w:t>投标人(单位公章)：</w:t>
      </w:r>
    </w:p>
    <w:p>
      <w:pPr>
        <w:pStyle w:val="30"/>
        <w:spacing w:line="360" w:lineRule="auto"/>
        <w:rPr>
          <w:rFonts w:ascii="宋体" w:hAnsi="宋体" w:cs="宋体"/>
          <w:sz w:val="22"/>
        </w:rPr>
      </w:pPr>
      <w:r>
        <w:rPr>
          <w:rFonts w:hint="eastAsia" w:ascii="宋体" w:hAnsi="宋体" w:cs="宋体"/>
          <w:sz w:val="22"/>
        </w:rPr>
        <w:t>法定代表人或委托代理人(签字或盖章)：</w:t>
      </w:r>
    </w:p>
    <w:p>
      <w:pPr>
        <w:pStyle w:val="30"/>
        <w:spacing w:line="360" w:lineRule="auto"/>
        <w:rPr>
          <w:rFonts w:ascii="宋体" w:hAnsi="宋体" w:cs="宋体"/>
          <w:sz w:val="22"/>
        </w:rPr>
      </w:pPr>
      <w:r>
        <w:rPr>
          <w:rFonts w:hint="eastAsia" w:ascii="宋体" w:hAnsi="宋体" w:cs="宋体"/>
          <w:sz w:val="22"/>
        </w:rPr>
        <w:t>日期：年月日</w:t>
      </w:r>
    </w:p>
    <w:p>
      <w:pPr>
        <w:pStyle w:val="30"/>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18"/>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798"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30"/>
        <w:spacing w:line="360" w:lineRule="auto"/>
        <w:rPr>
          <w:rFonts w:ascii="宋体" w:hAnsi="宋体" w:cs="宋体"/>
          <w:sz w:val="22"/>
        </w:rPr>
      </w:pPr>
      <w:r>
        <w:rPr>
          <w:rFonts w:hint="eastAsia" w:ascii="宋体" w:hAnsi="宋体" w:cs="宋体"/>
          <w:sz w:val="22"/>
        </w:rPr>
        <w:t>投标人(单位公章)：</w:t>
      </w:r>
    </w:p>
    <w:p>
      <w:pPr>
        <w:pStyle w:val="30"/>
        <w:spacing w:line="360" w:lineRule="auto"/>
        <w:rPr>
          <w:rFonts w:ascii="宋体" w:hAnsi="宋体" w:cs="宋体"/>
          <w:sz w:val="22"/>
        </w:rPr>
      </w:pPr>
      <w:r>
        <w:rPr>
          <w:rFonts w:hint="eastAsia" w:ascii="宋体" w:hAnsi="宋体" w:cs="宋体"/>
          <w:sz w:val="22"/>
        </w:rPr>
        <w:t>法定代表人或委托代理人(签字或盖章)：</w:t>
      </w:r>
    </w:p>
    <w:p>
      <w:pPr>
        <w:pStyle w:val="30"/>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日期：年月</w:t>
      </w:r>
    </w:p>
    <w:p>
      <w:pPr>
        <w:pStyle w:val="30"/>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8"/>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kern w:val="0"/>
                <w:sz w:val="22"/>
              </w:rPr>
              <w:t>1.4</w:t>
            </w:r>
            <w:r>
              <w:rPr>
                <w:rFonts w:ascii="宋体" w:hAnsi="宋体"/>
                <w:spacing w:val="-2"/>
                <w:kern w:val="0"/>
                <w:sz w:val="22"/>
              </w:rPr>
              <w:t>.</w:t>
            </w:r>
            <w:r>
              <w:rPr>
                <w:rFonts w:ascii="宋体" w:hAnsi="宋体"/>
                <w:kern w:val="0"/>
                <w:sz w:val="22"/>
              </w:rPr>
              <w:t>1</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8"/>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及特长</w:t>
            </w:r>
          </w:p>
        </w:tc>
        <w:tc>
          <w:tcPr>
            <w:tcW w:w="8369" w:type="dxa"/>
            <w:gridSpan w:val="10"/>
            <w:vAlign w:val="center"/>
          </w:tcPr>
          <w:p>
            <w:pPr>
              <w:pStyle w:val="1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单位概况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经济</w:t>
            </w:r>
          </w:p>
          <w:p>
            <w:pPr>
              <w:snapToGrid w:val="0"/>
              <w:ind w:left="-170" w:right="-170" w:firstLine="220"/>
              <w:jc w:val="center"/>
              <w:rPr>
                <w:rFonts w:ascii="宋体" w:hAnsi="宋体" w:cs="宋体"/>
                <w:sz w:val="22"/>
              </w:rPr>
            </w:pPr>
            <w:r>
              <w:rPr>
                <w:rFonts w:hint="eastAsia" w:ascii="宋体" w:hAnsi="宋体" w:cs="宋体"/>
                <w:sz w:val="22"/>
              </w:rPr>
              <w:t>指标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具有独立法人资格的制造商或代理商，制造商注册资金不少于人民币万元或等值外币</w:t>
      </w:r>
      <w:r>
        <w:rPr>
          <w:rFonts w:ascii="宋体" w:hAnsi="宋体" w:cs="微软雅黑"/>
          <w:kern w:val="0"/>
          <w:position w:val="-1"/>
          <w:sz w:val="22"/>
        </w:rPr>
        <w:t>(按投标截止日中国人民银行公布的汇率中间价换算)，代理商注册资金不少于人民币</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7"/>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p>
    <w:p>
      <w:pPr>
        <w:spacing w:line="360" w:lineRule="auto"/>
        <w:ind w:left="840" w:firstLine="220"/>
        <w:rPr>
          <w:rFonts w:ascii="宋体" w:hAnsi="宋体" w:cs="宋体"/>
          <w:sz w:val="22"/>
          <w:u w:val="single"/>
        </w:rPr>
      </w:pPr>
      <w:r>
        <w:rPr>
          <w:rFonts w:hint="eastAsia" w:ascii="宋体" w:hAnsi="宋体" w:cs="宋体"/>
          <w:sz w:val="22"/>
        </w:rPr>
        <w:t>电传/传真/电话号码：</w:t>
      </w:r>
    </w:p>
    <w:p>
      <w:pPr>
        <w:numPr>
          <w:ilvl w:val="0"/>
          <w:numId w:val="8"/>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近期资产负债表（到年月日止）</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净值：</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工厂名称地址生产的项目年生产能力职工人数</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numPr>
          <w:ilvl w:val="1"/>
          <w:numId w:val="12"/>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制造商名称和地址主要零部件名称</w:t>
      </w:r>
    </w:p>
    <w:p>
      <w:pPr>
        <w:spacing w:line="360" w:lineRule="auto"/>
        <w:ind w:firstLine="220"/>
        <w:rPr>
          <w:rFonts w:ascii="宋体" w:hAnsi="宋体" w:cs="宋体"/>
          <w:sz w:val="22"/>
          <w:u w:val="single"/>
        </w:rPr>
      </w:pPr>
    </w:p>
    <w:p>
      <w:pPr>
        <w:spacing w:line="360" w:lineRule="auto"/>
        <w:ind w:firstLine="220"/>
        <w:rPr>
          <w:rFonts w:ascii="宋体" w:hAnsi="宋体" w:cs="宋体"/>
          <w:sz w:val="22"/>
          <w:u w:val="single"/>
        </w:rPr>
      </w:pPr>
    </w:p>
    <w:p>
      <w:pPr>
        <w:numPr>
          <w:ilvl w:val="0"/>
          <w:numId w:val="13"/>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年份国内出口总额</w:t>
      </w:r>
    </w:p>
    <w:p>
      <w:pPr>
        <w:spacing w:line="360" w:lineRule="auto"/>
        <w:ind w:left="360" w:firstLine="220"/>
        <w:rPr>
          <w:rFonts w:ascii="宋体" w:hAnsi="宋体" w:cs="宋体"/>
          <w:sz w:val="22"/>
          <w:u w:val="single"/>
        </w:rPr>
      </w:pPr>
      <w:r>
        <w:rPr>
          <w:rFonts w:hint="eastAsia" w:ascii="宋体" w:hAnsi="宋体" w:cs="宋体"/>
          <w:sz w:val="22"/>
          <w:u w:val="single"/>
        </w:rPr>
        <w:br w:type="textWrapping"/>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部件名称供应商</w:t>
      </w:r>
    </w:p>
    <w:p>
      <w:pPr>
        <w:spacing w:line="360" w:lineRule="auto"/>
        <w:ind w:firstLine="220"/>
        <w:rPr>
          <w:rFonts w:ascii="宋体" w:hAnsi="宋体" w:cs="宋体"/>
          <w:sz w:val="22"/>
          <w:u w:val="single"/>
        </w:rPr>
      </w:pPr>
    </w:p>
    <w:p>
      <w:pPr>
        <w:spacing w:line="360" w:lineRule="auto"/>
        <w:ind w:firstLine="220"/>
        <w:rPr>
          <w:rFonts w:ascii="宋体" w:hAnsi="宋体" w:cs="宋体"/>
          <w:sz w:val="22"/>
        </w:rPr>
      </w:pP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制造商名称（公章）</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p>
    <w:p>
      <w:pPr>
        <w:spacing w:before="120" w:beforeLines="50" w:line="360" w:lineRule="auto"/>
        <w:ind w:firstLine="220"/>
        <w:rPr>
          <w:rFonts w:ascii="宋体" w:hAnsi="宋体" w:cs="宋体"/>
          <w:sz w:val="22"/>
          <w:u w:val="single"/>
        </w:rPr>
      </w:pPr>
      <w:r>
        <w:rPr>
          <w:rFonts w:hint="eastAsia" w:ascii="宋体" w:hAnsi="宋体" w:cs="宋体"/>
          <w:sz w:val="22"/>
        </w:rPr>
        <w:t>传真</w:t>
      </w:r>
    </w:p>
    <w:p>
      <w:pPr>
        <w:spacing w:before="120" w:beforeLines="50" w:line="360" w:lineRule="auto"/>
        <w:ind w:firstLine="220"/>
        <w:rPr>
          <w:rFonts w:ascii="宋体" w:hAnsi="宋体" w:cs="宋体"/>
          <w:sz w:val="22"/>
          <w:u w:val="single"/>
        </w:rPr>
      </w:pPr>
      <w:r>
        <w:rPr>
          <w:rFonts w:hint="eastAsia" w:ascii="宋体" w:hAnsi="宋体" w:cs="宋体"/>
          <w:sz w:val="22"/>
        </w:rPr>
        <w:t>电话</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8"/>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项目</w:t>
            </w:r>
          </w:p>
          <w:p>
            <w:pPr>
              <w:pStyle w:val="33"/>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bl>
    <w:p>
      <w:pPr>
        <w:pStyle w:val="33"/>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33"/>
        <w:spacing w:before="120" w:beforeLines="50" w:line="360" w:lineRule="auto"/>
        <w:rPr>
          <w:rFonts w:ascii="宋体" w:hAnsi="宋体"/>
        </w:rPr>
      </w:pPr>
    </w:p>
    <w:p>
      <w:pPr>
        <w:pStyle w:val="30"/>
        <w:spacing w:line="360" w:lineRule="auto"/>
        <w:rPr>
          <w:rFonts w:ascii="宋体" w:hAnsi="宋体" w:cs="宋体"/>
          <w:sz w:val="22"/>
        </w:rPr>
      </w:pPr>
      <w:r>
        <w:rPr>
          <w:rFonts w:hint="eastAsia" w:ascii="宋体" w:hAnsi="宋体" w:cs="宋体"/>
          <w:sz w:val="22"/>
        </w:rPr>
        <w:t>投标人(单位公章)：</w:t>
      </w:r>
    </w:p>
    <w:p>
      <w:pPr>
        <w:pStyle w:val="30"/>
        <w:spacing w:line="360" w:lineRule="auto"/>
        <w:rPr>
          <w:rFonts w:ascii="宋体" w:hAnsi="宋体" w:cs="宋体"/>
          <w:sz w:val="22"/>
        </w:rPr>
      </w:pPr>
      <w:r>
        <w:rPr>
          <w:rFonts w:hint="eastAsia" w:ascii="宋体" w:hAnsi="宋体" w:cs="宋体"/>
          <w:sz w:val="22"/>
        </w:rPr>
        <w:t>法定代表人或委托代理人(签字或盖章)：</w:t>
      </w:r>
    </w:p>
    <w:p>
      <w:pPr>
        <w:pStyle w:val="30"/>
        <w:spacing w:line="360" w:lineRule="auto"/>
        <w:rPr>
          <w:rFonts w:ascii="宋体" w:hAnsi="宋体" w:cs="宋体"/>
          <w:sz w:val="22"/>
        </w:rPr>
      </w:pPr>
      <w:r>
        <w:rPr>
          <w:rFonts w:hint="eastAsia" w:ascii="宋体" w:hAnsi="宋体" w:cs="宋体"/>
          <w:sz w:val="22"/>
        </w:rPr>
        <w:t>日期：年月日</w:t>
      </w:r>
    </w:p>
    <w:p>
      <w:pPr>
        <w:pStyle w:val="30"/>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4"/>
        <w:adjustRightInd w:val="0"/>
        <w:snapToGrid w:val="0"/>
        <w:ind w:firstLine="200"/>
        <w:jc w:val="center"/>
        <w:rPr>
          <w:b/>
          <w:sz w:val="10"/>
          <w:szCs w:val="10"/>
        </w:rPr>
      </w:pPr>
    </w:p>
    <w:tbl>
      <w:tblPr>
        <w:tblStyle w:val="18"/>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共页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30"/>
        <w:spacing w:line="360" w:lineRule="auto"/>
        <w:rPr>
          <w:rFonts w:ascii="宋体" w:hAnsi="宋体" w:cs="宋体"/>
          <w:sz w:val="22"/>
        </w:rPr>
      </w:pPr>
      <w:r>
        <w:rPr>
          <w:rFonts w:hint="eastAsia" w:ascii="宋体" w:hAnsi="宋体" w:cs="宋体"/>
          <w:sz w:val="22"/>
        </w:rPr>
        <w:t>投标人(单位公章)：</w:t>
      </w:r>
    </w:p>
    <w:p>
      <w:pPr>
        <w:pStyle w:val="30"/>
        <w:spacing w:line="360" w:lineRule="auto"/>
        <w:rPr>
          <w:rFonts w:ascii="宋体" w:hAnsi="宋体" w:cs="宋体"/>
          <w:sz w:val="22"/>
        </w:rPr>
      </w:pPr>
      <w:r>
        <w:rPr>
          <w:rFonts w:hint="eastAsia" w:ascii="宋体" w:hAnsi="宋体" w:cs="宋体"/>
          <w:sz w:val="22"/>
        </w:rPr>
        <w:t>法定代表人或委托代理人(签字或盖章)：</w:t>
      </w:r>
    </w:p>
    <w:p>
      <w:pPr>
        <w:pStyle w:val="30"/>
        <w:spacing w:line="360" w:lineRule="auto"/>
        <w:rPr>
          <w:rFonts w:ascii="宋体" w:hAnsi="宋体" w:cs="宋体"/>
          <w:sz w:val="22"/>
        </w:rPr>
      </w:pPr>
      <w:r>
        <w:rPr>
          <w:rFonts w:hint="eastAsia" w:ascii="宋体" w:hAnsi="宋体" w:cs="宋体"/>
          <w:sz w:val="22"/>
        </w:rPr>
        <w:t>日期：年月日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8"/>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w:t>
      </w:r>
      <w:r>
        <w:rPr>
          <w:rFonts w:ascii="宋体" w:hAnsi="宋体"/>
          <w:spacing w:val="-2"/>
          <w:kern w:val="0"/>
          <w:sz w:val="22"/>
        </w:rPr>
        <w:t>.</w:t>
      </w:r>
      <w:r>
        <w:rPr>
          <w:rFonts w:ascii="宋体" w:hAnsi="宋体"/>
          <w:kern w:val="0"/>
          <w:sz w:val="22"/>
        </w:rPr>
        <w:t>5.3</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8"/>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承诺人单位名称（盖章）：</w:t>
      </w:r>
    </w:p>
    <w:p>
      <w:pPr>
        <w:spacing w:line="360" w:lineRule="exact"/>
        <w:rPr>
          <w:rFonts w:ascii="宋体" w:hAnsi="宋体" w:cs="微软雅黑"/>
          <w:kern w:val="0"/>
          <w:sz w:val="22"/>
        </w:rPr>
      </w:pPr>
      <w:r>
        <w:rPr>
          <w:rFonts w:hint="eastAsia" w:ascii="宋体" w:hAnsi="宋体" w:cs="微软雅黑"/>
          <w:kern w:val="0"/>
          <w:sz w:val="22"/>
        </w:rPr>
        <w:t>法定代表人：</w:t>
      </w:r>
    </w:p>
    <w:p>
      <w:pPr>
        <w:spacing w:line="360" w:lineRule="exact"/>
        <w:rPr>
          <w:rFonts w:ascii="宋体" w:hAnsi="宋体" w:cs="微软雅黑"/>
          <w:kern w:val="0"/>
          <w:sz w:val="22"/>
        </w:rPr>
      </w:pPr>
      <w:r>
        <w:rPr>
          <w:rFonts w:hint="eastAsia" w:ascii="宋体" w:hAnsi="宋体" w:cs="微软雅黑"/>
          <w:kern w:val="0"/>
          <w:sz w:val="22"/>
        </w:rPr>
        <w:t>或</w:t>
      </w:r>
    </w:p>
    <w:p>
      <w:pPr>
        <w:spacing w:line="360" w:lineRule="exact"/>
        <w:rPr>
          <w:rFonts w:ascii="宋体" w:hAnsi="宋体" w:cs="微软雅黑"/>
          <w:kern w:val="0"/>
          <w:sz w:val="22"/>
        </w:rPr>
      </w:pPr>
      <w:r>
        <w:rPr>
          <w:rFonts w:hint="eastAsia" w:ascii="宋体" w:hAnsi="宋体" w:cs="微软雅黑"/>
          <w:kern w:val="0"/>
          <w:sz w:val="22"/>
        </w:rPr>
        <w:t>委托代理人：</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年月日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（4）在私人交往和通信中，向亲属、朋友以及与工作无关人员泄露商业秘密，或在公共场所谈论商业秘密；</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日期：年月日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30"/>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30"/>
        <w:spacing w:line="360" w:lineRule="auto"/>
        <w:jc w:val="center"/>
        <w:rPr>
          <w:rFonts w:ascii="宋体" w:hAnsi="宋体" w:cs="宋体"/>
          <w:b/>
          <w:sz w:val="32"/>
          <w:szCs w:val="32"/>
        </w:rPr>
      </w:pPr>
      <w:r>
        <w:rPr>
          <w:rFonts w:hint="eastAsia" w:ascii="宋体" w:hAnsi="宋体" w:cs="宋体"/>
          <w:b/>
          <w:sz w:val="32"/>
          <w:szCs w:val="32"/>
        </w:rPr>
        <w:t>十、技术方案</w:t>
      </w:r>
    </w:p>
    <w:p>
      <w:pPr>
        <w:pStyle w:val="35"/>
        <w:spacing w:line="360" w:lineRule="auto"/>
        <w:ind w:firstLine="440" w:firstLineChars="200"/>
        <w:rPr>
          <w:rFonts w:ascii="宋体" w:hAnsi="宋体" w:cs="宋体"/>
          <w:sz w:val="22"/>
        </w:rPr>
      </w:pPr>
    </w:p>
    <w:p>
      <w:pPr>
        <w:pStyle w:val="3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6"/>
        </w:numPr>
        <w:spacing w:line="360" w:lineRule="auto"/>
        <w:rPr>
          <w:rFonts w:ascii="宋体" w:hAnsi="宋体" w:cs="宋体"/>
          <w:sz w:val="22"/>
        </w:rPr>
      </w:pPr>
      <w:r>
        <w:rPr>
          <w:rFonts w:hint="eastAsia" w:ascii="宋体" w:hAnsi="宋体" w:cs="宋体"/>
          <w:sz w:val="22"/>
        </w:rPr>
        <w:t>货物说明一览表；</w:t>
      </w:r>
    </w:p>
    <w:p>
      <w:pPr>
        <w:numPr>
          <w:ilvl w:val="0"/>
          <w:numId w:val="16"/>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6"/>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6"/>
        </w:numPr>
        <w:spacing w:line="360" w:lineRule="auto"/>
        <w:rPr>
          <w:rFonts w:ascii="宋体" w:hAnsi="宋体" w:cs="宋体"/>
          <w:sz w:val="22"/>
        </w:rPr>
      </w:pPr>
      <w:r>
        <w:rPr>
          <w:rFonts w:hint="eastAsia" w:ascii="宋体" w:hAnsi="宋体" w:cs="宋体"/>
          <w:sz w:val="22"/>
        </w:rPr>
        <w:t>货物主要生产工艺流程；</w:t>
      </w:r>
    </w:p>
    <w:p>
      <w:pPr>
        <w:numPr>
          <w:ilvl w:val="0"/>
          <w:numId w:val="16"/>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6"/>
        </w:numPr>
        <w:spacing w:line="360" w:lineRule="auto"/>
        <w:rPr>
          <w:rFonts w:ascii="宋体" w:hAnsi="宋体" w:cs="宋体"/>
          <w:sz w:val="22"/>
        </w:rPr>
      </w:pPr>
      <w:r>
        <w:rPr>
          <w:rFonts w:hint="eastAsia" w:ascii="宋体" w:hAnsi="宋体" w:cs="宋体"/>
          <w:sz w:val="22"/>
        </w:rPr>
        <w:t>项目实施进度控制计划；</w:t>
      </w:r>
    </w:p>
    <w:p>
      <w:pPr>
        <w:numPr>
          <w:ilvl w:val="0"/>
          <w:numId w:val="16"/>
        </w:numPr>
        <w:spacing w:line="360" w:lineRule="auto"/>
        <w:rPr>
          <w:rFonts w:ascii="宋体" w:hAnsi="宋体" w:cs="宋体"/>
          <w:sz w:val="22"/>
        </w:rPr>
      </w:pPr>
      <w:r>
        <w:rPr>
          <w:rFonts w:hint="eastAsia" w:ascii="宋体" w:hAnsi="宋体" w:cs="宋体"/>
          <w:sz w:val="22"/>
        </w:rPr>
        <w:t>相关服务实施方案；</w:t>
      </w:r>
    </w:p>
    <w:p>
      <w:pPr>
        <w:numPr>
          <w:ilvl w:val="0"/>
          <w:numId w:val="16"/>
        </w:numPr>
        <w:spacing w:line="360" w:lineRule="auto"/>
        <w:rPr>
          <w:rFonts w:ascii="宋体" w:hAnsi="宋体" w:cs="宋体"/>
          <w:sz w:val="22"/>
        </w:rPr>
      </w:pPr>
      <w:r>
        <w:rPr>
          <w:rFonts w:hint="eastAsia" w:ascii="宋体" w:hAnsi="宋体" w:cs="宋体"/>
          <w:sz w:val="22"/>
        </w:rPr>
        <w:t>设备运行维护成本分析；</w:t>
      </w:r>
    </w:p>
    <w:p>
      <w:pPr>
        <w:numPr>
          <w:ilvl w:val="0"/>
          <w:numId w:val="16"/>
        </w:numPr>
        <w:spacing w:line="360" w:lineRule="auto"/>
        <w:rPr>
          <w:rFonts w:ascii="宋体" w:hAnsi="宋体" w:cs="宋体"/>
          <w:sz w:val="22"/>
        </w:rPr>
      </w:pPr>
      <w:r>
        <w:rPr>
          <w:rFonts w:hint="eastAsia" w:ascii="宋体" w:hAnsi="宋体" w:cs="宋体"/>
          <w:sz w:val="22"/>
        </w:rPr>
        <w:t>备品备件的详细配置说明；</w:t>
      </w:r>
    </w:p>
    <w:p>
      <w:pPr>
        <w:numPr>
          <w:ilvl w:val="0"/>
          <w:numId w:val="16"/>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6"/>
        </w:numPr>
        <w:spacing w:line="360" w:lineRule="auto"/>
        <w:rPr>
          <w:rFonts w:ascii="宋体" w:hAnsi="宋体" w:cs="宋体"/>
          <w:sz w:val="22"/>
        </w:rPr>
      </w:pPr>
      <w:r>
        <w:rPr>
          <w:rFonts w:hint="eastAsia" w:ascii="宋体" w:hAnsi="宋体" w:cs="宋体"/>
          <w:sz w:val="22"/>
        </w:rPr>
        <w:t>技术文件清单</w:t>
      </w:r>
    </w:p>
    <w:p>
      <w:pPr>
        <w:numPr>
          <w:ilvl w:val="0"/>
          <w:numId w:val="16"/>
        </w:numPr>
        <w:spacing w:line="360" w:lineRule="auto"/>
        <w:rPr>
          <w:rFonts w:ascii="宋体" w:hAnsi="宋体" w:cs="宋体"/>
          <w:sz w:val="22"/>
        </w:rPr>
      </w:pPr>
      <w:r>
        <w:rPr>
          <w:rFonts w:hint="eastAsia" w:ascii="宋体" w:hAnsi="宋体" w:cs="宋体"/>
          <w:sz w:val="22"/>
        </w:rPr>
        <w:t>技术支持及售后服务方案；</w:t>
      </w:r>
    </w:p>
    <w:p>
      <w:pPr>
        <w:numPr>
          <w:ilvl w:val="0"/>
          <w:numId w:val="16"/>
        </w:numPr>
        <w:spacing w:line="360" w:lineRule="auto"/>
        <w:rPr>
          <w:rFonts w:ascii="宋体" w:hAnsi="宋体" w:cs="宋体"/>
          <w:sz w:val="22"/>
        </w:rPr>
      </w:pPr>
      <w:r>
        <w:rPr>
          <w:rFonts w:hint="eastAsia" w:ascii="宋体" w:hAnsi="宋体" w:cs="宋体"/>
          <w:sz w:val="22"/>
        </w:rPr>
        <w:t>人员培训计划。</w:t>
      </w:r>
    </w:p>
    <w:p>
      <w:pPr>
        <w:pStyle w:val="36"/>
        <w:rPr>
          <w:rFonts w:ascii="宋体" w:hAnsi="宋体" w:cs="宋体"/>
          <w:sz w:val="22"/>
        </w:rPr>
      </w:pPr>
    </w:p>
    <w:p>
      <w:pPr>
        <w:pStyle w:val="30"/>
        <w:spacing w:line="360" w:lineRule="auto"/>
        <w:jc w:val="center"/>
        <w:rPr>
          <w:rFonts w:ascii="宋体" w:hAnsi="宋体" w:cs="宋体"/>
          <w:b/>
          <w:sz w:val="32"/>
          <w:szCs w:val="32"/>
        </w:rPr>
      </w:pPr>
    </w:p>
    <w:p>
      <w:pPr>
        <w:pStyle w:val="30"/>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6"/>
        <w:jc w:val="center"/>
        <w:rPr>
          <w:rFonts w:ascii="宋体" w:hAnsi="宋体" w:cs="宋体"/>
          <w:bCs/>
          <w:sz w:val="32"/>
          <w:szCs w:val="32"/>
        </w:rPr>
      </w:pPr>
      <w:r>
        <w:rPr>
          <w:rFonts w:hint="eastAsia" w:ascii="宋体" w:hAnsi="宋体" w:cs="宋体"/>
          <w:b/>
          <w:sz w:val="30"/>
          <w:szCs w:val="30"/>
        </w:rPr>
        <w:t>项目部主要成员履历表</w:t>
      </w:r>
    </w:p>
    <w:p>
      <w:pPr>
        <w:pStyle w:val="37"/>
        <w:spacing w:before="120" w:beforeLines="50" w:line="360" w:lineRule="auto"/>
        <w:ind w:firstLine="480" w:firstLineChars="200"/>
        <w:rPr>
          <w:rFonts w:ascii="宋体" w:hAnsi="宋体" w:eastAsia="宋体" w:cs="宋体"/>
          <w:sz w:val="24"/>
          <w:szCs w:val="21"/>
        </w:rPr>
      </w:pPr>
    </w:p>
    <w:tbl>
      <w:tblPr>
        <w:tblStyle w:val="18"/>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r>
              <w:rPr>
                <w:rFonts w:hint="eastAsia" w:ascii="宋体" w:hAnsi="宋体" w:cs="宋体"/>
              </w:rPr>
              <w:t>序号</w:t>
            </w:r>
          </w:p>
        </w:tc>
        <w:tc>
          <w:tcPr>
            <w:tcW w:w="665" w:type="dxa"/>
            <w:vAlign w:val="center"/>
          </w:tcPr>
          <w:p>
            <w:pPr>
              <w:pStyle w:val="36"/>
              <w:jc w:val="center"/>
              <w:rPr>
                <w:rFonts w:ascii="宋体" w:hAnsi="宋体" w:cs="宋体"/>
              </w:rPr>
            </w:pPr>
            <w:r>
              <w:rPr>
                <w:rFonts w:hint="eastAsia" w:ascii="宋体" w:hAnsi="宋体" w:cs="宋体"/>
              </w:rPr>
              <w:t>姓名</w:t>
            </w:r>
          </w:p>
        </w:tc>
        <w:tc>
          <w:tcPr>
            <w:tcW w:w="665" w:type="dxa"/>
            <w:vAlign w:val="center"/>
          </w:tcPr>
          <w:p>
            <w:pPr>
              <w:pStyle w:val="36"/>
              <w:jc w:val="center"/>
              <w:rPr>
                <w:rFonts w:ascii="宋体" w:hAnsi="宋体" w:cs="宋体"/>
              </w:rPr>
            </w:pPr>
            <w:r>
              <w:rPr>
                <w:rFonts w:hint="eastAsia" w:ascii="宋体" w:hAnsi="宋体" w:cs="宋体"/>
              </w:rPr>
              <w:t>性别</w:t>
            </w:r>
          </w:p>
        </w:tc>
        <w:tc>
          <w:tcPr>
            <w:tcW w:w="665" w:type="dxa"/>
            <w:vAlign w:val="center"/>
          </w:tcPr>
          <w:p>
            <w:pPr>
              <w:pStyle w:val="36"/>
              <w:jc w:val="center"/>
              <w:rPr>
                <w:rFonts w:ascii="宋体" w:hAnsi="宋体" w:cs="宋体"/>
              </w:rPr>
            </w:pPr>
            <w:r>
              <w:rPr>
                <w:rFonts w:hint="eastAsia" w:ascii="宋体" w:hAnsi="宋体" w:cs="宋体"/>
              </w:rPr>
              <w:t>年龄</w:t>
            </w:r>
          </w:p>
        </w:tc>
        <w:tc>
          <w:tcPr>
            <w:tcW w:w="664" w:type="dxa"/>
            <w:vAlign w:val="center"/>
          </w:tcPr>
          <w:p>
            <w:pPr>
              <w:pStyle w:val="36"/>
              <w:jc w:val="center"/>
              <w:rPr>
                <w:rFonts w:ascii="宋体" w:hAnsi="宋体" w:cs="宋体"/>
              </w:rPr>
            </w:pPr>
            <w:r>
              <w:rPr>
                <w:rFonts w:hint="eastAsia" w:ascii="宋体" w:hAnsi="宋体" w:cs="宋体"/>
              </w:rPr>
              <w:t>学历</w:t>
            </w:r>
          </w:p>
        </w:tc>
        <w:tc>
          <w:tcPr>
            <w:tcW w:w="664" w:type="dxa"/>
            <w:vAlign w:val="center"/>
          </w:tcPr>
          <w:p>
            <w:pPr>
              <w:pStyle w:val="36"/>
              <w:jc w:val="center"/>
              <w:rPr>
                <w:rFonts w:ascii="宋体" w:hAnsi="宋体" w:cs="宋体"/>
              </w:rPr>
            </w:pPr>
            <w:r>
              <w:rPr>
                <w:rFonts w:hint="eastAsia" w:ascii="宋体" w:hAnsi="宋体" w:cs="宋体"/>
              </w:rPr>
              <w:t>专业</w:t>
            </w:r>
          </w:p>
        </w:tc>
        <w:tc>
          <w:tcPr>
            <w:tcW w:w="1673" w:type="dxa"/>
            <w:vAlign w:val="center"/>
          </w:tcPr>
          <w:p>
            <w:pPr>
              <w:pStyle w:val="36"/>
              <w:jc w:val="center"/>
              <w:rPr>
                <w:rFonts w:ascii="宋体" w:hAnsi="宋体" w:cs="宋体"/>
              </w:rPr>
            </w:pPr>
            <w:r>
              <w:rPr>
                <w:rFonts w:hint="eastAsia" w:ascii="宋体" w:hAnsi="宋体" w:cs="宋体"/>
              </w:rPr>
              <w:t>执业资格/职称</w:t>
            </w:r>
          </w:p>
        </w:tc>
        <w:tc>
          <w:tcPr>
            <w:tcW w:w="1157" w:type="dxa"/>
            <w:vAlign w:val="center"/>
          </w:tcPr>
          <w:p>
            <w:pPr>
              <w:pStyle w:val="36"/>
              <w:jc w:val="center"/>
              <w:rPr>
                <w:rFonts w:ascii="宋体" w:hAnsi="宋体" w:cs="宋体"/>
              </w:rPr>
            </w:pPr>
            <w:r>
              <w:rPr>
                <w:rFonts w:hint="eastAsia" w:ascii="宋体" w:hAnsi="宋体" w:cs="宋体"/>
              </w:rPr>
              <w:t>工作年限</w:t>
            </w:r>
          </w:p>
        </w:tc>
        <w:tc>
          <w:tcPr>
            <w:tcW w:w="1673" w:type="dxa"/>
            <w:vAlign w:val="center"/>
          </w:tcPr>
          <w:p>
            <w:pPr>
              <w:pStyle w:val="36"/>
              <w:jc w:val="center"/>
              <w:rPr>
                <w:rFonts w:ascii="宋体" w:hAnsi="宋体" w:cs="宋体"/>
              </w:rPr>
            </w:pPr>
            <w:r>
              <w:rPr>
                <w:rFonts w:hint="eastAsia" w:ascii="宋体" w:hAnsi="宋体" w:cs="宋体"/>
              </w:rPr>
              <w:t>拟在本项目担任的职务</w:t>
            </w:r>
          </w:p>
        </w:tc>
        <w:tc>
          <w:tcPr>
            <w:tcW w:w="1364" w:type="dxa"/>
            <w:vAlign w:val="center"/>
          </w:tcPr>
          <w:p>
            <w:pPr>
              <w:pStyle w:val="36"/>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bl>
    <w:p>
      <w:pPr>
        <w:pStyle w:val="38"/>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8"/>
        <w:spacing w:line="400" w:lineRule="exact"/>
        <w:rPr>
          <w:rFonts w:ascii="宋体" w:hAnsi="宋体" w:cs="宋体"/>
          <w:sz w:val="24"/>
          <w:szCs w:val="21"/>
        </w:rPr>
      </w:pPr>
    </w:p>
    <w:p>
      <w:pPr>
        <w:pStyle w:val="36"/>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8"/>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6"/>
              <w:ind w:left="113"/>
              <w:jc w:val="center"/>
              <w:rPr>
                <w:rFonts w:ascii="宋体" w:hAnsi="宋体" w:cs="宋体"/>
              </w:rPr>
            </w:pPr>
            <w:r>
              <w:rPr>
                <w:rFonts w:hint="eastAsia" w:ascii="宋体" w:hAnsi="宋体" w:cs="宋体"/>
              </w:rPr>
              <w:t>售后服务体系情况</w:t>
            </w:r>
          </w:p>
        </w:tc>
        <w:tc>
          <w:tcPr>
            <w:tcW w:w="3335" w:type="dxa"/>
            <w:vAlign w:val="center"/>
          </w:tcPr>
          <w:p>
            <w:pPr>
              <w:pStyle w:val="36"/>
              <w:jc w:val="center"/>
              <w:rPr>
                <w:rFonts w:ascii="宋体" w:hAnsi="宋体" w:cs="宋体"/>
              </w:rPr>
            </w:pPr>
            <w:r>
              <w:rPr>
                <w:rFonts w:hint="eastAsia" w:ascii="宋体" w:hAnsi="宋体" w:cs="宋体"/>
              </w:rPr>
              <w:t>售后服务人数：</w:t>
            </w:r>
          </w:p>
        </w:tc>
        <w:tc>
          <w:tcPr>
            <w:tcW w:w="5515" w:type="dxa"/>
            <w:vAlign w:val="center"/>
          </w:tcPr>
          <w:p>
            <w:pPr>
              <w:pStyle w:val="36"/>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6"/>
              <w:ind w:left="113"/>
              <w:jc w:val="center"/>
              <w:rPr>
                <w:rFonts w:ascii="宋体" w:hAnsi="宋体" w:cs="宋体"/>
              </w:rPr>
            </w:pPr>
          </w:p>
        </w:tc>
        <w:tc>
          <w:tcPr>
            <w:tcW w:w="3335" w:type="dxa"/>
            <w:vAlign w:val="center"/>
          </w:tcPr>
          <w:p>
            <w:pPr>
              <w:pStyle w:val="36"/>
              <w:jc w:val="center"/>
              <w:rPr>
                <w:rFonts w:ascii="宋体" w:hAnsi="宋体" w:cs="宋体"/>
              </w:rPr>
            </w:pPr>
            <w:r>
              <w:rPr>
                <w:rFonts w:hint="eastAsia" w:ascii="宋体" w:hAnsi="宋体" w:cs="宋体"/>
              </w:rPr>
              <w:t>职称：</w:t>
            </w:r>
          </w:p>
        </w:tc>
        <w:tc>
          <w:tcPr>
            <w:tcW w:w="5515" w:type="dxa"/>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6"/>
              <w:ind w:left="113"/>
              <w:jc w:val="center"/>
              <w:rPr>
                <w:rFonts w:ascii="宋体" w:hAnsi="宋体" w:cs="宋体"/>
              </w:rPr>
            </w:pPr>
          </w:p>
        </w:tc>
        <w:tc>
          <w:tcPr>
            <w:tcW w:w="3335" w:type="dxa"/>
            <w:vAlign w:val="center"/>
          </w:tcPr>
          <w:p>
            <w:pPr>
              <w:pStyle w:val="36"/>
              <w:jc w:val="center"/>
              <w:rPr>
                <w:rFonts w:ascii="宋体" w:hAnsi="宋体" w:cs="宋体"/>
              </w:rPr>
            </w:pPr>
            <w:r>
              <w:rPr>
                <w:rFonts w:hint="eastAsia" w:ascii="宋体" w:hAnsi="宋体" w:cs="宋体"/>
              </w:rPr>
              <w:t>固定场所地址：</w:t>
            </w:r>
          </w:p>
        </w:tc>
        <w:tc>
          <w:tcPr>
            <w:tcW w:w="5515" w:type="dxa"/>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bl>
    <w:p>
      <w:pPr>
        <w:pStyle w:val="36"/>
        <w:spacing w:line="360" w:lineRule="auto"/>
        <w:rPr>
          <w:rFonts w:ascii="宋体" w:hAnsi="宋体" w:cs="宋体"/>
          <w:b/>
          <w:szCs w:val="21"/>
        </w:rPr>
      </w:pPr>
    </w:p>
    <w:p>
      <w:pPr>
        <w:pStyle w:val="36"/>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6"/>
        <w:rPr>
          <w:rFonts w:ascii="宋体" w:hAnsi="宋体" w:cs="宋体"/>
        </w:rPr>
      </w:pPr>
    </w:p>
    <w:p>
      <w:pPr>
        <w:pStyle w:val="36"/>
        <w:rPr>
          <w:rFonts w:ascii="宋体" w:hAnsi="宋体" w:cs="宋体"/>
        </w:rPr>
      </w:pPr>
    </w:p>
    <w:p>
      <w:pPr>
        <w:pStyle w:val="36"/>
        <w:rPr>
          <w:rFonts w:ascii="宋体" w:hAnsi="宋体" w:cs="宋体"/>
        </w:rPr>
      </w:pPr>
      <w:r>
        <w:rPr>
          <w:rFonts w:hint="eastAsia" w:ascii="宋体" w:hAnsi="宋体" w:cs="宋体"/>
        </w:rPr>
        <w:t>致：</w:t>
      </w:r>
    </w:p>
    <w:p>
      <w:pPr>
        <w:pStyle w:val="36"/>
        <w:rPr>
          <w:rFonts w:ascii="宋体" w:hAnsi="宋体" w:cs="宋体"/>
        </w:rPr>
      </w:pPr>
    </w:p>
    <w:p>
      <w:pPr>
        <w:pStyle w:val="36"/>
        <w:spacing w:line="360" w:lineRule="auto"/>
        <w:ind w:firstLine="315" w:firstLineChars="150"/>
        <w:rPr>
          <w:rFonts w:ascii="宋体" w:hAnsi="宋体" w:cs="宋体"/>
        </w:rPr>
      </w:pPr>
      <w:r>
        <w:rPr>
          <w:rFonts w:hint="eastAsia" w:ascii="宋体" w:hAnsi="宋体" w:cs="宋体"/>
        </w:rPr>
        <w:t>我方同意：</w:t>
      </w:r>
    </w:p>
    <w:p>
      <w:pPr>
        <w:pStyle w:val="36"/>
        <w:numPr>
          <w:ilvl w:val="0"/>
          <w:numId w:val="17"/>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6"/>
        <w:numPr>
          <w:ilvl w:val="0"/>
          <w:numId w:val="17"/>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6"/>
        <w:spacing w:line="360" w:lineRule="auto"/>
        <w:ind w:left="360"/>
        <w:rPr>
          <w:rFonts w:ascii="宋体" w:hAnsi="宋体" w:cs="宋体"/>
        </w:rPr>
      </w:pPr>
      <w:r>
        <w:rPr>
          <w:rFonts w:hint="eastAsia" w:ascii="宋体" w:hAnsi="宋体" w:cs="宋体"/>
        </w:rPr>
        <w:t>特此承诺！</w:t>
      </w: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0"/>
        <w:spacing w:line="360" w:lineRule="auto"/>
        <w:rPr>
          <w:rFonts w:ascii="宋体" w:hAnsi="宋体" w:cs="宋体"/>
          <w:sz w:val="22"/>
        </w:rPr>
      </w:pPr>
      <w:r>
        <w:rPr>
          <w:rFonts w:hint="eastAsia" w:ascii="宋体" w:hAnsi="宋体" w:cs="宋体"/>
          <w:sz w:val="22"/>
        </w:rPr>
        <w:t>投标人(单位公章)：</w:t>
      </w:r>
    </w:p>
    <w:p>
      <w:pPr>
        <w:pStyle w:val="30"/>
        <w:spacing w:line="360" w:lineRule="auto"/>
        <w:rPr>
          <w:rFonts w:ascii="宋体" w:hAnsi="宋体" w:cs="宋体"/>
          <w:sz w:val="22"/>
        </w:rPr>
      </w:pPr>
      <w:r>
        <w:rPr>
          <w:rFonts w:hint="eastAsia" w:ascii="宋体" w:hAnsi="宋体" w:cs="宋体"/>
          <w:sz w:val="22"/>
        </w:rPr>
        <w:t>法定代表人或委托代理人(签字或盖章)：</w:t>
      </w:r>
    </w:p>
    <w:p>
      <w:pPr>
        <w:pStyle w:val="30"/>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日期：年月日</w:t>
      </w:r>
    </w:p>
    <w:p>
      <w:pPr>
        <w:pStyle w:val="30"/>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30"/>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30"/>
        <w:spacing w:line="360" w:lineRule="auto"/>
        <w:jc w:val="center"/>
        <w:rPr>
          <w:rFonts w:ascii="宋体" w:hAnsi="宋体" w:cs="宋体"/>
          <w:b/>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0000012" w:usb3="00000000" w:csb0="4002009F" w:csb1="DFD7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ˎ̥">
    <w:altName w:val="Microsoft YaHei UI"/>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12 -</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24</w:t>
    </w:r>
    <w:r>
      <w:fldChar w:fldCharType="end"/>
    </w:r>
  </w:p>
  <w:p>
    <w:pPr>
      <w:pStyle w:val="1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3</w:t>
    </w:r>
    <w:r>
      <w:fldChar w:fldCharType="end"/>
    </w:r>
  </w:p>
  <w:p>
    <w:pPr>
      <w:pStyle w:val="1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39</w:t>
    </w:r>
    <w:r>
      <w:fldChar w:fldCharType="end"/>
    </w:r>
  </w:p>
  <w:p>
    <w:pPr>
      <w:pStyle w:val="1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3</w:t>
    </w:r>
    <w:r>
      <w:fldChar w:fldCharType="end"/>
    </w:r>
  </w:p>
  <w:p>
    <w:pPr>
      <w:pStyle w:val="1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2049" o:spid="_x0000_s2049" o:spt="202" type="#_x0000_t202" style="position:absolute;left:0pt;margin-left:299.45pt;margin-top:734.9pt;height:11pt;width:13.15pt;mso-position-horizontal-relative:page;mso-position-vertical-relative:pag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">
          <v:path/>
          <v:fill on="f" focussize="0,0"/>
          <v:stroke on="f" joinstyle="miter"/>
          <v:imagedata o:title=""/>
          <o:lock v:ext="edit"/>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- 93 -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5">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6">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7">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8">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9">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9C4BD6E"/>
    <w:multiLevelType w:val="singleLevel"/>
    <w:tmpl w:val="59C4BD6E"/>
    <w:lvl w:ilvl="0" w:tentative="0">
      <w:start w:val="1"/>
      <w:numFmt w:val="decimal"/>
      <w:suff w:val="nothing"/>
      <w:lvlText w:val="（%1）"/>
      <w:lvlJc w:val="left"/>
    </w:lvl>
  </w:abstractNum>
  <w:abstractNum w:abstractNumId="12">
    <w:nsid w:val="5EBE7278"/>
    <w:multiLevelType w:val="singleLevel"/>
    <w:tmpl w:val="5EBE7278"/>
    <w:lvl w:ilvl="0" w:tentative="0">
      <w:start w:val="1"/>
      <w:numFmt w:val="chineseCounting"/>
      <w:suff w:val="nothing"/>
      <w:lvlText w:val="%1、"/>
      <w:lvlJc w:val="left"/>
    </w:lvl>
  </w:abstractNum>
  <w:abstractNum w:abstractNumId="13">
    <w:nsid w:val="5EEAE179"/>
    <w:multiLevelType w:val="singleLevel"/>
    <w:tmpl w:val="5EEAE179"/>
    <w:lvl w:ilvl="0" w:tentative="0">
      <w:start w:val="5"/>
      <w:numFmt w:val="decimal"/>
      <w:suff w:val="nothing"/>
      <w:lvlText w:val="%1."/>
      <w:lvlJc w:val="left"/>
    </w:lvl>
  </w:abstractNum>
  <w:abstractNum w:abstractNumId="1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1"/>
  </w:num>
  <w:num w:numId="2">
    <w:abstractNumId w:val="12"/>
  </w:num>
  <w:num w:numId="3">
    <w:abstractNumId w:val="13"/>
  </w:num>
  <w:num w:numId="4">
    <w:abstractNumId w:val="14"/>
  </w:num>
  <w:num w:numId="5">
    <w:abstractNumId w:val="15"/>
  </w:num>
  <w:num w:numId="6">
    <w:abstractNumId w:val="1"/>
  </w:num>
  <w:num w:numId="7">
    <w:abstractNumId w:val="4"/>
  </w:num>
  <w:num w:numId="8">
    <w:abstractNumId w:val="6"/>
  </w:num>
  <w:num w:numId="9">
    <w:abstractNumId w:val="3"/>
  </w:num>
  <w:num w:numId="10">
    <w:abstractNumId w:val="0"/>
  </w:num>
  <w:num w:numId="11">
    <w:abstractNumId w:val="9"/>
  </w:num>
  <w:num w:numId="12">
    <w:abstractNumId w:val="2"/>
  </w:num>
  <w:num w:numId="13">
    <w:abstractNumId w:val="8"/>
  </w:num>
  <w:num w:numId="14">
    <w:abstractNumId w:val="5"/>
  </w:num>
  <w:num w:numId="15">
    <w:abstractNumId w:val="7"/>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94087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name="header"/>
    <w:lsdException w:qFormat="1"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spacing w:line="360" w:lineRule="auto"/>
      <w:ind w:firstLine="200" w:firstLineChars="200"/>
      <w:outlineLvl w:val="2"/>
    </w:pPr>
    <w:rPr>
      <w:b/>
      <w:bCs/>
      <w:szCs w:val="32"/>
    </w:rPr>
  </w:style>
  <w:style w:type="paragraph" w:styleId="4">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44"/>
    <w:unhideWhenUsed/>
    <w:qFormat/>
    <w:uiPriority w:val="0"/>
    <w:rPr>
      <w:b/>
      <w:bCs/>
      <w:szCs w:val="22"/>
    </w:rPr>
  </w:style>
  <w:style w:type="paragraph" w:styleId="6">
    <w:name w:val="annotation text"/>
    <w:basedOn w:val="1"/>
    <w:link w:val="43"/>
    <w:unhideWhenUsed/>
    <w:qFormat/>
    <w:uiPriority w:val="0"/>
    <w:pPr>
      <w:jc w:val="left"/>
    </w:pPr>
    <w:rPr>
      <w:szCs w:val="24"/>
    </w:rPr>
  </w:style>
  <w:style w:type="paragraph" w:styleId="7">
    <w:name w:val="Body Text"/>
    <w:basedOn w:val="1"/>
    <w:link w:val="42"/>
    <w:unhideWhenUsed/>
    <w:qFormat/>
    <w:uiPriority w:val="0"/>
    <w:pPr>
      <w:spacing w:after="120"/>
    </w:pPr>
    <w:rPr>
      <w:szCs w:val="24"/>
    </w:rPr>
  </w:style>
  <w:style w:type="paragraph" w:styleId="8">
    <w:name w:val="Plain Text"/>
    <w:basedOn w:val="1"/>
    <w:unhideWhenUsed/>
    <w:qFormat/>
    <w:uiPriority w:val="0"/>
    <w:rPr>
      <w:rFonts w:ascii="宋体" w:hAnsi="Courier New" w:cs="Courier New"/>
      <w:szCs w:val="21"/>
    </w:rPr>
  </w:style>
  <w:style w:type="paragraph" w:styleId="9">
    <w:name w:val="Balloon Text"/>
    <w:basedOn w:val="1"/>
    <w:link w:val="40"/>
    <w:unhideWhenUsed/>
    <w:qFormat/>
    <w:uiPriority w:val="0"/>
    <w:rPr>
      <w:sz w:val="18"/>
      <w:szCs w:val="18"/>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0"/>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lang w:eastAsia="en-US" w:bidi="en-US"/>
    </w:rPr>
  </w:style>
  <w:style w:type="character" w:styleId="15">
    <w:name w:val="page number"/>
    <w:unhideWhenUsed/>
    <w:qFormat/>
    <w:uiPriority w:val="0"/>
    <w:rPr>
      <w:rFonts w:ascii="Times New Roman" w:hAnsi="Times New Roman" w:eastAsia="宋体" w:cs="Times New Roman"/>
      <w:lang w:val="en-US" w:eastAsia="zh-CN" w:bidi="ar-SA"/>
    </w:rPr>
  </w:style>
  <w:style w:type="character" w:styleId="16">
    <w:name w:val="Hyperlink"/>
    <w:unhideWhenUsed/>
    <w:qFormat/>
    <w:uiPriority w:val="0"/>
    <w:rPr>
      <w:rFonts w:ascii="Times New Roman" w:hAnsi="Times New Roman" w:eastAsia="宋体" w:cs="Times New Roman"/>
      <w:color w:val="0000FF"/>
      <w:u w:val="single"/>
      <w:lang w:val="en-US" w:eastAsia="zh-CN" w:bidi="ar-SA"/>
    </w:rPr>
  </w:style>
  <w:style w:type="character" w:styleId="17">
    <w:name w:val="annotation reference"/>
    <w:basedOn w:val="14"/>
    <w:unhideWhenUsed/>
    <w:qFormat/>
    <w:uiPriority w:val="0"/>
    <w:rPr>
      <w:rFonts w:ascii="Times New Roman" w:hAnsi="Times New Roman" w:eastAsia="宋体" w:cs="Times New Roman"/>
      <w:sz w:val="21"/>
      <w:szCs w:val="21"/>
      <w:lang w:val="en-US" w:eastAsia="zh-CN" w:bidi="ar-SA"/>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标题 1 字符"/>
    <w:link w:val="2"/>
    <w:qFormat/>
    <w:uiPriority w:val="0"/>
    <w:rPr>
      <w:rFonts w:ascii="Times New Roman" w:hAnsi="Times New Roman" w:eastAsia="宋体" w:cs="Times New Roman"/>
      <w:b/>
      <w:bCs/>
      <w:kern w:val="44"/>
      <w:sz w:val="44"/>
      <w:szCs w:val="44"/>
      <w:lang w:val="en-US" w:eastAsia="zh-CN" w:bidi="ar-SA"/>
    </w:rPr>
  </w:style>
  <w:style w:type="paragraph" w:customStyle="1" w:styleId="21">
    <w:name w:val="Table Paragraph"/>
    <w:basedOn w:val="1"/>
    <w:qFormat/>
    <w:uiPriority w:val="1"/>
  </w:style>
  <w:style w:type="paragraph" w:customStyle="1" w:styleId="2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正文】"/>
    <w:basedOn w:val="1"/>
    <w:qFormat/>
    <w:uiPriority w:val="0"/>
    <w:pPr>
      <w:spacing w:line="324" w:lineRule="auto"/>
      <w:ind w:firstLine="482"/>
    </w:pPr>
    <w:rPr>
      <w:rFonts w:ascii="Times New Roman" w:hAnsi="Times New Roman"/>
      <w:sz w:val="24"/>
      <w:szCs w:val="20"/>
    </w:rPr>
  </w:style>
  <w:style w:type="character" w:customStyle="1" w:styleId="24">
    <w:name w:val="(1) Char Char"/>
    <w:qFormat/>
    <w:uiPriority w:val="0"/>
    <w:rPr>
      <w:rFonts w:ascii="宋体" w:hAnsi="宋体" w:eastAsia="宋体" w:cs="Times New Roman"/>
      <w:sz w:val="24"/>
      <w:lang w:val="en-US" w:eastAsia="zh-CN" w:bidi="ar-SA"/>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6">
    <w:name w:val="CM25"/>
    <w:basedOn w:val="25"/>
    <w:next w:val="25"/>
    <w:qFormat/>
    <w:uiPriority w:val="0"/>
    <w:pPr>
      <w:spacing w:line="440" w:lineRule="atLeast"/>
    </w:pPr>
    <w:rPr>
      <w:rFonts w:ascii="Calibri" w:hAnsi="Calibri"/>
      <w:color w:val="auto"/>
    </w:rPr>
  </w:style>
  <w:style w:type="paragraph" w:customStyle="1" w:styleId="27">
    <w:name w:val="CM44"/>
    <w:basedOn w:val="25"/>
    <w:next w:val="25"/>
    <w:qFormat/>
    <w:uiPriority w:val="0"/>
    <w:pPr>
      <w:spacing w:line="440" w:lineRule="atLeast"/>
    </w:pPr>
    <w:rPr>
      <w:rFonts w:ascii="Calibri" w:hAnsi="Calibri"/>
      <w:color w:val="auto"/>
    </w:rPr>
  </w:style>
  <w:style w:type="paragraph" w:customStyle="1" w:styleId="28">
    <w:name w:val="CM24"/>
    <w:basedOn w:val="25"/>
    <w:next w:val="25"/>
    <w:qFormat/>
    <w:uiPriority w:val="0"/>
    <w:pPr>
      <w:spacing w:line="440" w:lineRule="atLeast"/>
    </w:pPr>
    <w:rPr>
      <w:rFonts w:ascii="Calibri" w:hAnsi="Calibri"/>
      <w:color w:val="auto"/>
    </w:rPr>
  </w:style>
  <w:style w:type="paragraph" w:customStyle="1" w:styleId="29">
    <w:name w:val="CM99"/>
    <w:basedOn w:val="25"/>
    <w:next w:val="25"/>
    <w:qFormat/>
    <w:uiPriority w:val="0"/>
    <w:pPr>
      <w:spacing w:after="443"/>
    </w:pPr>
    <w:rPr>
      <w:rFonts w:ascii="Calibri" w:hAnsi="Calibri"/>
      <w:color w:val="auto"/>
    </w:rPr>
  </w:style>
  <w:style w:type="paragraph" w:customStyle="1" w:styleId="30">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纯文本_0"/>
    <w:basedOn w:val="30"/>
    <w:qFormat/>
    <w:uiPriority w:val="0"/>
    <w:rPr>
      <w:rFonts w:ascii="宋体" w:hAnsi="Courier New"/>
      <w:szCs w:val="21"/>
    </w:rPr>
  </w:style>
  <w:style w:type="paragraph" w:customStyle="1" w:styleId="32">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日期_0"/>
    <w:basedOn w:val="36"/>
    <w:next w:val="36"/>
    <w:qFormat/>
    <w:uiPriority w:val="0"/>
    <w:rPr>
      <w:rFonts w:eastAsia="仿宋_GB2312"/>
      <w:sz w:val="28"/>
      <w:szCs w:val="20"/>
    </w:rPr>
  </w:style>
  <w:style w:type="paragraph" w:customStyle="1" w:styleId="38">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Normal]"/>
    <w:qFormat/>
    <w:uiPriority w:val="0"/>
    <w:rPr>
      <w:rFonts w:ascii="宋体" w:hAnsi="宋体" w:eastAsia="宋体" w:cs="Times New Roman"/>
      <w:sz w:val="24"/>
      <w:szCs w:val="22"/>
      <w:lang w:val="zh-CN" w:eastAsia="zh-CN" w:bidi="ar-SA"/>
    </w:rPr>
  </w:style>
  <w:style w:type="character" w:customStyle="1" w:styleId="40">
    <w:name w:val="批注框文本 字符"/>
    <w:basedOn w:val="14"/>
    <w:link w:val="9"/>
    <w:qFormat/>
    <w:uiPriority w:val="0"/>
    <w:rPr>
      <w:rFonts w:ascii="Times New Roman" w:hAnsi="Times New Roman" w:eastAsia="宋体" w:cs="Times New Roman"/>
      <w:sz w:val="18"/>
      <w:szCs w:val="18"/>
      <w:lang w:val="en-US" w:eastAsia="zh-CN" w:bidi="ar-SA"/>
    </w:rPr>
  </w:style>
  <w:style w:type="character" w:customStyle="1" w:styleId="41">
    <w:name w:val="font01"/>
    <w:basedOn w:val="14"/>
    <w:qFormat/>
    <w:uiPriority w:val="0"/>
    <w:rPr>
      <w:rFonts w:hint="eastAsia" w:ascii="宋体" w:hAnsi="宋体" w:eastAsia="宋体" w:cs="宋体"/>
      <w:color w:val="000000"/>
      <w:sz w:val="21"/>
      <w:szCs w:val="21"/>
      <w:u w:val="none"/>
      <w:lang w:val="en-US" w:eastAsia="zh-CN" w:bidi="ar-SA"/>
    </w:rPr>
  </w:style>
  <w:style w:type="character" w:customStyle="1" w:styleId="42">
    <w:name w:val="正文文本 字符"/>
    <w:basedOn w:val="14"/>
    <w:link w:val="7"/>
    <w:qFormat/>
    <w:uiPriority w:val="0"/>
    <w:rPr>
      <w:rFonts w:ascii="Times New Roman" w:hAnsi="Times New Roman" w:eastAsia="宋体" w:cs="Times New Roman"/>
      <w:szCs w:val="24"/>
      <w:lang w:val="en-US" w:eastAsia="zh-CN" w:bidi="ar-SA"/>
    </w:rPr>
  </w:style>
  <w:style w:type="character" w:customStyle="1" w:styleId="43">
    <w:name w:val="批注文字 字符"/>
    <w:basedOn w:val="14"/>
    <w:link w:val="6"/>
    <w:qFormat/>
    <w:uiPriority w:val="0"/>
    <w:rPr>
      <w:rFonts w:ascii="Times New Roman" w:hAnsi="Times New Roman" w:eastAsia="宋体" w:cs="Times New Roman"/>
      <w:szCs w:val="24"/>
      <w:lang w:val="en-US" w:eastAsia="zh-CN" w:bidi="ar-SA"/>
    </w:rPr>
  </w:style>
  <w:style w:type="character" w:customStyle="1" w:styleId="44">
    <w:name w:val="批注主题 字符"/>
    <w:basedOn w:val="43"/>
    <w:link w:val="5"/>
    <w:qFormat/>
    <w:uiPriority w:val="0"/>
    <w:rPr>
      <w:b/>
      <w:bCs/>
      <w:szCs w:val="22"/>
    </w:rPr>
  </w:style>
  <w:style w:type="paragraph" w:customStyle="1" w:styleId="45">
    <w:name w:val="列出段落1"/>
    <w:basedOn w:val="1"/>
    <w:unhideWhenUsed/>
    <w:qFormat/>
    <w:uiPriority w:val="99"/>
    <w:pPr>
      <w:ind w:firstLine="420" w:firstLineChars="200"/>
    </w:pPr>
  </w:style>
  <w:style w:type="character" w:customStyle="1" w:styleId="46">
    <w:name w:val="px1233"/>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7649</Words>
  <Characters>43600</Characters>
  <Lines>363</Lines>
  <Paragraphs>102</Paragraphs>
  <TotalTime>0</TotalTime>
  <ScaleCrop>false</ScaleCrop>
  <LinksUpToDate>false</LinksUpToDate>
  <CharactersWithSpaces>51147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2020-06-18T03:16:00Z</dcterms:created>
  <dc:creator>xiayunfei</dc:creator>
  <cp:lastModifiedBy>贾思勰</cp:lastModifiedBy>
  <cp:lastPrinted>2020-05-18T12:26:00Z</cp:lastPrinted>
  <dcterms:modified xsi:type="dcterms:W3CDTF">2020-07-08T09:09:58Z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