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rPr>
          <w:rFonts w:ascii="黑体" w:hAnsi="黑体" w:eastAsia="黑体"/>
          <w:b/>
          <w:bCs/>
          <w:sz w:val="52"/>
          <w:szCs w:val="52"/>
        </w:rPr>
      </w:pPr>
      <w:r>
        <w:rPr>
          <w:rFonts w:hint="eastAsia" w:ascii="黑体" w:hAnsi="黑体" w:eastAsia="黑体"/>
          <w:b/>
          <w:bCs/>
          <w:sz w:val="52"/>
          <w:szCs w:val="52"/>
        </w:rPr>
        <w:t xml:space="preserve">    劳保用品供应商选聘项目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二Ο二Ο年五月</w:t>
      </w:r>
    </w:p>
    <w:p>
      <w:pPr>
        <w:spacing w:line="936" w:lineRule="exact"/>
        <w:jc w:val="center"/>
        <w:rPr>
          <w:rFonts w:ascii="Meiryo" w:hAnsi="Meiryo" w:eastAsia="Meiryo" w:cs="Meiryo"/>
          <w:sz w:val="52"/>
          <w:szCs w:val="5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19698493"/>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fldChar w:fldCharType="end"/>
      </w:r>
      <w:r>
        <w:rPr>
          <w:rFonts w:hint="eastAsia" w:ascii="宋体" w:hAnsi="宋体"/>
          <w:sz w:val="22"/>
        </w:rPr>
        <w:t>7</w:t>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end"/>
      </w:r>
      <w:r>
        <w:rPr>
          <w:rFonts w:hint="eastAsia" w:ascii="宋体" w:hAnsi="宋体"/>
          <w:sz w:val="22"/>
        </w:rPr>
        <w:t>28</w:t>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hint="eastAsia" w:ascii="宋体" w:hAnsi="宋体"/>
          <w:sz w:val="22"/>
        </w:rPr>
        <w:t>3</w:t>
      </w:r>
      <w:r>
        <w:rPr>
          <w:rFonts w:hint="eastAsia" w:ascii="宋体" w:hAnsi="宋体"/>
          <w:sz w:val="22"/>
        </w:rPr>
        <w:fldChar w:fldCharType="end"/>
      </w:r>
      <w:r>
        <w:rPr>
          <w:rFonts w:hint="eastAsia" w:ascii="宋体" w:hAnsi="宋体"/>
          <w:sz w:val="22"/>
        </w:rPr>
        <w:t>3</w:t>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4</w:t>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hint="eastAsia" w:ascii="宋体" w:hAnsi="宋体"/>
          <w:sz w:val="22"/>
        </w:rPr>
        <w:t>4</w:t>
      </w:r>
      <w:r>
        <w:rPr>
          <w:rFonts w:hint="eastAsia" w:ascii="宋体" w:hAnsi="宋体"/>
          <w:sz w:val="22"/>
        </w:rPr>
        <w:fldChar w:fldCharType="end"/>
      </w:r>
      <w:r>
        <w:rPr>
          <w:rFonts w:hint="eastAsia" w:ascii="宋体" w:hAnsi="宋体"/>
          <w:sz w:val="22"/>
        </w:rPr>
        <w:t>7</w:t>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pStyle w:val="4"/>
        <w:spacing w:before="70"/>
        <w:ind w:right="157" w:firstLine="422"/>
        <w:rPr>
          <w:rFonts w:ascii="黑体" w:hAnsi="黑体" w:eastAsia="黑体"/>
          <w:b w:val="0"/>
          <w:bCs w:val="0"/>
        </w:rPr>
      </w:pPr>
      <w:bookmarkStart w:id="35" w:name="_GoBack"/>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rPr>
        <w:t>杭州萧山国际机场劳保用品供应商选聘项目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numPr>
          <w:ilvl w:val="0"/>
          <w:numId w:val="35"/>
        </w:numPr>
        <w:spacing w:before="70"/>
        <w:ind w:right="157" w:firstLine="422"/>
        <w:rPr>
          <w:sz w:val="24"/>
        </w:rPr>
      </w:pPr>
      <w:r>
        <w:rPr>
          <w:rFonts w:ascii="黑体" w:hAnsi="黑体" w:eastAsia="黑体"/>
        </w:rPr>
        <w:t>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2.1  本项目位于杭州萧山国际机场内，具体要求详见第五章。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rPr>
          <w:b/>
          <w:sz w:val="24"/>
        </w:rPr>
      </w:pPr>
      <w:r>
        <w:rPr>
          <w:rFonts w:hint="eastAsia"/>
        </w:rPr>
        <w:t>2.</w:t>
      </w:r>
      <w:r>
        <w:t>2</w:t>
      </w:r>
      <w:r>
        <w:rPr>
          <w:rFonts w:hint="eastAsia"/>
        </w:rPr>
        <w:t>招标货物名称、数量及主要技术规格</w:t>
      </w:r>
    </w:p>
    <w:tbl>
      <w:tblPr>
        <w:tblStyle w:val="89"/>
        <w:tblW w:w="8009" w:type="dxa"/>
        <w:jc w:val="center"/>
        <w:tblInd w:w="0" w:type="dxa"/>
        <w:tblLayout w:type="fixed"/>
        <w:tblCellMar>
          <w:top w:w="0" w:type="dxa"/>
          <w:left w:w="108" w:type="dxa"/>
          <w:bottom w:w="0" w:type="dxa"/>
          <w:right w:w="108" w:type="dxa"/>
        </w:tblCellMar>
      </w:tblPr>
      <w:tblGrid>
        <w:gridCol w:w="1331"/>
        <w:gridCol w:w="1650"/>
        <w:gridCol w:w="705"/>
        <w:gridCol w:w="1539"/>
        <w:gridCol w:w="1161"/>
        <w:gridCol w:w="1623"/>
      </w:tblGrid>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货  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推荐品  名</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规格</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材  质</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2020年采购预估量</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  注</w:t>
            </w:r>
          </w:p>
        </w:tc>
      </w:tr>
      <w:tr>
        <w:tblPrEx>
          <w:tblLayout w:type="fixed"/>
          <w:tblCellMar>
            <w:top w:w="0" w:type="dxa"/>
            <w:left w:w="108" w:type="dxa"/>
            <w:bottom w:w="0" w:type="dxa"/>
            <w:right w:w="108" w:type="dxa"/>
          </w:tblCellMar>
        </w:tblPrEx>
        <w:trPr>
          <w:trHeight w:val="445"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雨衣</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面料为190T尼龙复合pvc</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500套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Microsoft YaHei,Segoe UI Emoji" w:hAnsi="Microsoft YaHei,Segoe UI Emoji"/>
                <w:color w:val="000000"/>
                <w:szCs w:val="21"/>
              </w:rPr>
              <w:t>中统</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牛筋底雨鞋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ascii="Microsoft YaHei,Segoe UI Emoji" w:hAnsi="Microsoft YaHei,Segoe UI Emoji"/>
                <w:color w:val="000000"/>
                <w:szCs w:val="21"/>
              </w:rPr>
              <w:t>中统</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电工绝缘雨鞋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钢包凉皮鞋　</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钢包单皮鞋　</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护腰带</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棉紧香筋  蓝色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电工绝缘棉皮鞋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电工绝缘单皮鞋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太阳帽</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深蓝  涤卡斜纹</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1600顶</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3M防震耳塞</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PE</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毛巾</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提花割绒</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点塑搬运手套</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全棉（700克）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55000付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透明肥皂</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150克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31000块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3800个</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防护口罩滤片</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3800组</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外场棉皮鞋(带钢包头)</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外场单皮鞋(带钢包头)</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医护鞋(女)</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白色头层牛皮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医护鞋(男)</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黑色头层牛皮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冬消防作训服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深火焰蓝</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包括专职消防员徽章</w:t>
            </w: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夏消防作训服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深火焰蓝</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消防作训鞋</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细沙手套</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黑色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bl>
    <w:p>
      <w:pPr>
        <w:pStyle w:val="16"/>
        <w:tabs>
          <w:tab w:val="left" w:pos="2388"/>
          <w:tab w:val="left" w:pos="2832"/>
          <w:tab w:val="left" w:pos="3472"/>
          <w:tab w:val="left" w:pos="6667"/>
          <w:tab w:val="left" w:pos="7270"/>
        </w:tabs>
        <w:spacing w:line="348" w:lineRule="auto"/>
        <w:ind w:right="153" w:firstLine="419"/>
      </w:pPr>
      <w:r>
        <w:rPr>
          <w:rFonts w:hint="eastAsia"/>
        </w:rPr>
        <w:t>注：1、其他具体招标内容详见第五章，</w:t>
      </w:r>
      <w:r>
        <w:t>定制样式</w:t>
      </w:r>
      <w:r>
        <w:rPr>
          <w:rFonts w:hint="eastAsia"/>
        </w:rPr>
        <w:t>见附件</w:t>
      </w:r>
      <w:r>
        <w:t>定制</w:t>
      </w:r>
      <w:r>
        <w:rPr>
          <w:rFonts w:hint="eastAsia"/>
        </w:rPr>
        <w:t>货品</w:t>
      </w:r>
      <w:r>
        <w:t>图片</w:t>
      </w:r>
      <w:r>
        <w:rPr>
          <w:rFonts w:hint="eastAsia"/>
        </w:rPr>
        <w:t>。</w:t>
      </w:r>
    </w:p>
    <w:p>
      <w:pPr>
        <w:pStyle w:val="16"/>
        <w:tabs>
          <w:tab w:val="left" w:pos="2388"/>
          <w:tab w:val="left" w:pos="2832"/>
          <w:tab w:val="left" w:pos="3472"/>
          <w:tab w:val="left" w:pos="6667"/>
          <w:tab w:val="left" w:pos="7270"/>
        </w:tabs>
        <w:spacing w:line="348" w:lineRule="auto"/>
        <w:ind w:right="153" w:firstLine="735" w:firstLineChars="350"/>
      </w:pPr>
      <w:r>
        <w:rPr>
          <w:rFonts w:hint="eastAsia"/>
        </w:rPr>
        <w:t xml:space="preserve"> 2、采购的货物数量属于2020年预估数量，招标人有权根据实际情况调整采购的数量，双方最终结算价格按照招标人实际采购数量结算。</w:t>
      </w:r>
    </w:p>
    <w:p>
      <w:pPr>
        <w:pStyle w:val="16"/>
        <w:tabs>
          <w:tab w:val="left" w:pos="2388"/>
          <w:tab w:val="left" w:pos="2832"/>
          <w:tab w:val="left" w:pos="3472"/>
          <w:tab w:val="left" w:pos="6667"/>
          <w:tab w:val="left" w:pos="7270"/>
        </w:tabs>
        <w:spacing w:line="348" w:lineRule="auto"/>
        <w:ind w:right="153" w:firstLine="840" w:firstLineChars="400"/>
      </w:pPr>
      <w:r>
        <w:rPr>
          <w:rFonts w:hint="eastAsia" w:ascii="宋体" w:hAnsi="宋体" w:cs="宋体"/>
        </w:rPr>
        <w:t>★</w:t>
      </w:r>
      <w:r>
        <w:rPr>
          <w:rFonts w:hint="eastAsia"/>
        </w:rPr>
        <w:t>3、投标时</w:t>
      </w:r>
      <w:r>
        <w:t>须提供</w:t>
      </w:r>
      <w:r>
        <w:rPr>
          <w:rFonts w:ascii="Microsoft YaHei,Segoe UI Emoji" w:hAnsi="Microsoft YaHei,Segoe UI Emoji"/>
          <w:color w:val="000000"/>
          <w:szCs w:val="21"/>
        </w:rPr>
        <w:t>男、女医护鞋</w:t>
      </w:r>
      <w:r>
        <w:rPr>
          <w:rFonts w:hint="eastAsia" w:ascii="Microsoft YaHei,Segoe UI Emoji" w:hAnsi="Microsoft YaHei,Segoe UI Emoji"/>
          <w:color w:val="000000"/>
          <w:szCs w:val="21"/>
        </w:rPr>
        <w:t>样品</w:t>
      </w:r>
      <w:r>
        <w:rPr>
          <w:rFonts w:ascii="Microsoft YaHei,Segoe UI Emoji" w:hAnsi="Microsoft YaHei,Segoe UI Emoji"/>
          <w:color w:val="000000"/>
          <w:szCs w:val="21"/>
        </w:rPr>
        <w:t>，未提供样品的予以否决投标处理。</w:t>
      </w:r>
    </w:p>
    <w:p>
      <w:pPr>
        <w:pStyle w:val="4"/>
        <w:spacing w:before="70"/>
        <w:ind w:right="157" w:firstLine="420"/>
        <w:rPr>
          <w:rStyle w:val="87"/>
          <w:b w:val="0"/>
          <w:bCs w:val="0"/>
        </w:rPr>
      </w:pPr>
      <w:r>
        <w:rPr>
          <w:rFonts w:hint="eastAsia"/>
          <w:b w:val="0"/>
          <w:bCs w:val="0"/>
          <w:lang w:val="en-US" w:eastAsia="zh-CN"/>
        </w:rPr>
        <w:t xml:space="preserve">    </w:t>
      </w:r>
      <w:r>
        <w:rPr>
          <w:rFonts w:hint="eastAsia"/>
          <w:b w:val="0"/>
          <w:bCs w:val="0"/>
        </w:rPr>
        <w:t>2</w:t>
      </w:r>
      <w:r>
        <w:rPr>
          <w:b w:val="0"/>
          <w:bCs w:val="0"/>
        </w:rPr>
        <w:t>.3</w:t>
      </w:r>
      <w:r>
        <w:rPr>
          <w:rFonts w:ascii="Times New Roman" w:hAnsi="Times New Roman" w:eastAsia="Times New Roman"/>
          <w:b w:val="0"/>
          <w:bCs w:val="0"/>
          <w:spacing w:val="22"/>
        </w:rPr>
        <w:t xml:space="preserve"> </w:t>
      </w:r>
      <w:r>
        <w:rPr>
          <w:rFonts w:hint="eastAsia"/>
          <w:b w:val="0"/>
          <w:bCs w:val="0"/>
        </w:rPr>
        <w:t>服务期：</w:t>
      </w:r>
    </w:p>
    <w:p>
      <w:pPr>
        <w:adjustRightInd w:val="0"/>
        <w:snapToGrid w:val="0"/>
        <w:spacing w:line="400" w:lineRule="exact"/>
        <w:ind w:firstLine="420" w:firstLineChars="200"/>
        <w:rPr>
          <w:rFonts w:ascii="宋体" w:hAnsi="宋体"/>
          <w:szCs w:val="21"/>
        </w:rPr>
      </w:pPr>
      <w:r>
        <w:rPr>
          <w:rStyle w:val="87"/>
          <w:rFonts w:hint="eastAsia"/>
        </w:rPr>
        <w:t xml:space="preserve">    服务期为4年，</w:t>
      </w:r>
      <w:r>
        <w:rPr>
          <w:rFonts w:hint="eastAsia" w:ascii="宋体" w:hAnsi="宋体"/>
          <w:szCs w:val="21"/>
        </w:rPr>
        <w:t>其间，由招标人不定时</w:t>
      </w:r>
      <w:r>
        <w:rPr>
          <w:rFonts w:ascii="宋体" w:hAnsi="宋体"/>
          <w:szCs w:val="21"/>
        </w:rPr>
        <w:t>组织</w:t>
      </w:r>
      <w:r>
        <w:rPr>
          <w:rFonts w:hint="eastAsia" w:ascii="宋体" w:hAnsi="宋体"/>
          <w:szCs w:val="21"/>
        </w:rPr>
        <w:t>对</w:t>
      </w:r>
      <w:r>
        <w:rPr>
          <w:rFonts w:ascii="宋体" w:hAnsi="宋体"/>
          <w:szCs w:val="21"/>
        </w:rPr>
        <w:t>供应商</w:t>
      </w:r>
      <w:r>
        <w:rPr>
          <w:rFonts w:hint="eastAsia" w:ascii="宋体" w:hAnsi="宋体"/>
          <w:szCs w:val="21"/>
        </w:rPr>
        <w:t>进行</w:t>
      </w:r>
      <w:r>
        <w:rPr>
          <w:rFonts w:ascii="宋体" w:hAnsi="宋体"/>
          <w:szCs w:val="21"/>
        </w:rPr>
        <w:t>考核，考核不</w:t>
      </w:r>
      <w:r>
        <w:rPr>
          <w:rFonts w:hint="eastAsia" w:ascii="宋体" w:hAnsi="宋体"/>
          <w:szCs w:val="21"/>
        </w:rPr>
        <w:t>达标则</w:t>
      </w:r>
      <w:r>
        <w:rPr>
          <w:rFonts w:ascii="宋体" w:hAnsi="宋体"/>
          <w:szCs w:val="21"/>
        </w:rPr>
        <w:t>终止合同</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2.4入选</w:t>
      </w:r>
      <w:r>
        <w:rPr>
          <w:rFonts w:ascii="宋体" w:hAnsi="宋体"/>
          <w:szCs w:val="21"/>
        </w:rPr>
        <w:t>供应商数量：</w:t>
      </w:r>
      <w:r>
        <w:rPr>
          <w:rFonts w:hint="eastAsia" w:ascii="宋体" w:hAnsi="宋体"/>
          <w:szCs w:val="21"/>
        </w:rPr>
        <w:t>1家</w:t>
      </w:r>
      <w:r>
        <w:rPr>
          <w:rFonts w:ascii="宋体" w:hAnsi="宋体"/>
          <w:szCs w:val="21"/>
        </w:rPr>
        <w:t>供应商</w:t>
      </w:r>
      <w:r>
        <w:rPr>
          <w:rFonts w:hint="eastAsia" w:ascii="宋体" w:hAnsi="宋体"/>
          <w:szCs w:val="21"/>
        </w:rPr>
        <w:t>。</w:t>
      </w:r>
    </w:p>
    <w:p>
      <w:pPr>
        <w:pStyle w:val="74"/>
        <w:spacing w:before="0" w:beforeAutospacing="0" w:after="0" w:afterAutospacing="0"/>
        <w:rPr>
          <w:rStyle w:val="87"/>
        </w:rPr>
      </w:pPr>
    </w:p>
    <w:p>
      <w:pPr>
        <w:pStyle w:val="4"/>
        <w:spacing w:before="70"/>
        <w:ind w:right="157" w:firstLine="422"/>
        <w:rPr>
          <w:rFonts w:ascii="黑体" w:hAnsi="黑体" w:eastAsia="黑体"/>
        </w:rPr>
      </w:pPr>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具有独立法人资格，经营范围应包含销售劳动防护用品等相关内容。注册资金不少于人民币50万元或等值外币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cs="宋体"/>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heme="minorEastAsia"/>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r>
        <w:rPr>
          <w:rFonts w:ascii="黑体" w:hAnsi="黑体" w:eastAsia="黑体"/>
        </w:rPr>
        <w:t>5.投标文件的递交</w:t>
      </w:r>
    </w:p>
    <w:p>
      <w:pPr>
        <w:pStyle w:val="16"/>
        <w:tabs>
          <w:tab w:val="left" w:pos="4394"/>
          <w:tab w:val="left" w:pos="5990"/>
        </w:tabs>
        <w:spacing w:line="331" w:lineRule="auto"/>
        <w:ind w:right="157" w:firstLine="419"/>
        <w:rPr>
          <w:rFonts w:cs="宋体"/>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b/>
        </w:rPr>
      </w:pPr>
      <w:r>
        <w:rPr>
          <w:rFonts w:hint="eastAsia" w:ascii="宋体" w:hAnsi="宋体" w:cs="宋体"/>
          <w:b/>
        </w:rPr>
        <w:t>特别说明：因疫情防控工作需要，建议各投标人优先采用投递（邮寄）方式递交投标文件。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5" w:name="_bookmark8"/>
      <w:bookmarkEnd w:id="5"/>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ascii="宋体" w:hAnsi="宋体" w:cs="宋体"/>
        </w:rPr>
        <w:t>招标监督人：阮周长</w:t>
      </w:r>
      <w:r>
        <w:rPr>
          <w:rFonts w:ascii="Times New Roman" w:hAnsi="Times New Roman" w:eastAsia="Times New Roman"/>
        </w:rPr>
        <w:t xml:space="preserve">                        </w:t>
      </w:r>
      <w:r>
        <w:rPr>
          <w:rFonts w:hint="eastAsia" w:ascii="宋体" w:hAnsi="宋体" w:cs="宋体"/>
        </w:rPr>
        <w:t>联系电话：</w:t>
      </w:r>
      <w:r>
        <w:rPr>
          <w:rFonts w:hint="eastAsia" w:ascii="Times New Roman" w:hAnsi="Times New Roman" w:eastAsia="Times New Roman"/>
        </w:rPr>
        <w:t>0571-86662133</w:t>
      </w:r>
    </w:p>
    <w:bookmarkEnd w:id="35"/>
    <w:p>
      <w:pPr>
        <w:rPr>
          <w:rFonts w:ascii="宋体" w:hAnsi="宋体" w:cs="宋体"/>
          <w:sz w:val="20"/>
          <w:szCs w:val="20"/>
        </w:rPr>
      </w:pPr>
    </w:p>
    <w:p>
      <w:pPr>
        <w:spacing w:before="7"/>
        <w:rPr>
          <w:rFonts w:ascii="宋体" w:hAnsi="宋体" w:cs="宋体"/>
          <w:sz w:val="18"/>
          <w:szCs w:val="18"/>
        </w:rPr>
      </w:pPr>
      <w:bookmarkStart w:id="6" w:name="_bookmark9"/>
      <w:bookmarkEnd w:id="6"/>
      <w:bookmarkStart w:id="7" w:name="_bookmark2"/>
      <w:bookmarkEnd w:id="7"/>
    </w:p>
    <w:p>
      <w:pPr>
        <w:pStyle w:val="2"/>
        <w:spacing w:line="564" w:lineRule="exact"/>
        <w:ind w:right="57"/>
        <w:jc w:val="center"/>
      </w:pPr>
      <w:bookmarkStart w:id="8" w:name="_bookmark18"/>
      <w:bookmarkEnd w:id="8"/>
      <w:bookmarkStart w:id="9" w:name="_Toc19698496"/>
      <w:r>
        <w:t>第二章</w:t>
      </w:r>
      <w:r>
        <w:rPr>
          <w:rFonts w:hint="eastAsia"/>
        </w:rPr>
        <w:t xml:space="preserve">  </w:t>
      </w:r>
      <w:r>
        <w:t>投标人须知</w:t>
      </w:r>
      <w:bookmarkEnd w:id="9"/>
    </w:p>
    <w:p>
      <w:pPr>
        <w:pStyle w:val="4"/>
        <w:ind w:firstLine="264" w:firstLineChars="94"/>
        <w:jc w:val="center"/>
        <w:rPr>
          <w:sz w:val="28"/>
          <w:szCs w:val="28"/>
        </w:rPr>
      </w:pPr>
      <w:bookmarkStart w:id="10" w:name="_bookmark19"/>
      <w:bookmarkEnd w:id="10"/>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pacing w:val="-2"/>
              </w:rPr>
              <w:t>劳保用品供应商选聘项目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tcPr>
          <w:p>
            <w:pPr>
              <w:adjustRightInd w:val="0"/>
              <w:snapToGrid w:val="0"/>
              <w:jc w:val="center"/>
              <w:rPr>
                <w:rFonts w:ascii="宋体" w:hAnsi="宋体" w:cs="宋体"/>
              </w:rPr>
            </w:pPr>
            <w:r>
              <w:rPr>
                <w:rFonts w:hint="eastAsia"/>
              </w:rPr>
              <w:t>招标范围</w:t>
            </w:r>
          </w:p>
        </w:tc>
        <w:tc>
          <w:tcPr>
            <w:tcW w:w="5597" w:type="dxa"/>
            <w:tcMar>
              <w:top w:w="28" w:type="dxa"/>
              <w:left w:w="28" w:type="dxa"/>
              <w:bottom w:w="57" w:type="dxa"/>
              <w:right w:w="57" w:type="dxa"/>
            </w:tcMar>
          </w:tcPr>
          <w:p>
            <w:pPr>
              <w:adjustRightInd w:val="0"/>
              <w:snapToGrid w:val="0"/>
              <w:rPr>
                <w:rFonts w:ascii="宋体" w:hAnsi="宋体" w:cs="宋体"/>
              </w:rPr>
            </w:pPr>
            <w:r>
              <w:rPr>
                <w:rFonts w:hint="eastAsia"/>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pStyle w:val="74"/>
              <w:spacing w:before="0" w:beforeAutospacing="0" w:after="0" w:afterAutospacing="0"/>
              <w:rPr>
                <w:rFonts w:ascii="宋体" w:hAnsi="宋体" w:cs="宋体"/>
                <w:kern w:val="2"/>
                <w:sz w:val="21"/>
              </w:rPr>
            </w:pPr>
            <w:r>
              <w:rPr>
                <w:rFonts w:hint="eastAsia" w:ascii="宋体" w:hAnsi="宋体" w:cs="宋体"/>
                <w:kern w:val="2"/>
                <w:sz w:val="21"/>
              </w:rPr>
              <w:t>服务期为4年，其间，由招标人不定时组织对供应商进行考核，考核不达标则终止合同。</w:t>
            </w:r>
          </w:p>
          <w:p>
            <w:pPr>
              <w:pStyle w:val="74"/>
              <w:spacing w:before="0" w:beforeAutospacing="0" w:after="0" w:afterAutospacing="0"/>
              <w:rPr>
                <w:rFonts w:ascii="宋体" w:hAnsi="宋体" w:cs="宋体"/>
                <w:kern w:val="2"/>
                <w:sz w:val="21"/>
              </w:rPr>
            </w:pPr>
            <w:r>
              <w:rPr>
                <w:rFonts w:hint="eastAsia" w:ascii="宋体" w:hAnsi="宋体" w:cs="宋体"/>
                <w:kern w:val="2"/>
                <w:sz w:val="21"/>
              </w:rPr>
              <w:t>在合同有效期内，招标人向中标人下达采购订单，中标人须按招标人要求及时送货上门，每批交货时间不得超过收到供货指令后35日历天。</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lang w:val="en-US" w:eastAsia="zh-CN"/>
              </w:rPr>
              <w:t>6</w:t>
            </w:r>
            <w:r>
              <w:rPr>
                <w:rFonts w:hint="eastAsia" w:ascii="宋体" w:hAnsi="宋体" w:cs="宋体"/>
                <w:bCs/>
              </w:rPr>
              <w:t>月15日前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1"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2、投标人所报投标总价应为投标人为完成本项目所发生的一切费用.</w:t>
            </w:r>
          </w:p>
          <w:p>
            <w:pPr>
              <w:adjustRightInd w:val="0"/>
              <w:snapToGrid w:val="0"/>
              <w:rPr>
                <w:rFonts w:ascii="宋体" w:hAnsi="宋体"/>
              </w:rPr>
            </w:pPr>
            <w:r>
              <w:rPr>
                <w:rFonts w:hint="eastAsia" w:ascii="宋体" w:hAnsi="宋体"/>
              </w:rPr>
              <w:t>3、投标人应按“投标报价表”的要求报价，在投标报价表上写明拟提供货物的单价和总价。</w:t>
            </w:r>
          </w:p>
          <w:p>
            <w:pPr>
              <w:adjustRightInd w:val="0"/>
              <w:snapToGrid w:val="0"/>
              <w:rPr>
                <w:rFonts w:ascii="宋体" w:hAnsi="宋体"/>
              </w:rPr>
            </w:pPr>
            <w:r>
              <w:rPr>
                <w:rFonts w:hint="eastAsia" w:ascii="宋体" w:hAnsi="宋体"/>
              </w:rPr>
              <w:t xml:space="preserve">4、所有与本项目有关的工作内容，均被认为已经包含在投标综合单价中。 </w:t>
            </w:r>
          </w:p>
          <w:p>
            <w:pPr>
              <w:adjustRightInd w:val="0"/>
              <w:snapToGrid w:val="0"/>
              <w:rPr>
                <w:rFonts w:ascii="宋体" w:hAnsi="宋体"/>
              </w:rPr>
            </w:pPr>
            <w:r>
              <w:rPr>
                <w:rFonts w:hint="eastAsia" w:ascii="宋体" w:hAnsi="宋体"/>
              </w:rPr>
              <w:t xml:space="preserve">5、投标人所报的投标单价在合同执行过程中是固定不变的，除合同约定外，不得以任何理由予以变更，投标人应充分考虑各种风险因素(如合同履行期长、合同履行过程中的增购和变更等)。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6、投标人(如中标)在投标文件中提供的货物清单和报价将是签订合同的唯一依据，其报价在本次投标有效期内不能发生改变。如有改变，招标人将拒绝与其签订合同。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7、投标人对每种货物只允许有一个报价。 </w:t>
            </w:r>
          </w:p>
          <w:p>
            <w:pPr>
              <w:adjustRightInd w:val="0"/>
              <w:snapToGrid w:val="0"/>
              <w:rPr>
                <w:rFonts w:ascii="宋体" w:hAnsi="宋体"/>
              </w:rPr>
            </w:pPr>
            <w:r>
              <w:rPr>
                <w:rFonts w:hint="eastAsia" w:ascii="宋体" w:hAnsi="宋体"/>
              </w:rPr>
              <w:t xml:space="preserve">8、招标人不接受任何折扣优惠报价，不接受任何赠送和选择性报价。 </w:t>
            </w:r>
          </w:p>
          <w:p>
            <w:pPr>
              <w:adjustRightInd w:val="0"/>
              <w:snapToGrid w:val="0"/>
              <w:rPr>
                <w:rFonts w:ascii="宋体" w:hAnsi="宋体"/>
              </w:rPr>
            </w:pPr>
            <w:r>
              <w:rPr>
                <w:rFonts w:hint="eastAsia" w:ascii="宋体" w:hAnsi="宋体"/>
              </w:rPr>
              <w:t>9、所有根据合同或其它原因应由投标人支付的税款和其它应交纳的费用都要包括在投标人提交的投标价格中。</w:t>
            </w:r>
            <w:bookmarkEnd w:id="11"/>
          </w:p>
          <w:p>
            <w:pPr>
              <w:adjustRightInd w:val="0"/>
              <w:snapToGrid w:val="0"/>
              <w:rPr>
                <w:rFonts w:ascii="宋体" w:hAnsi="宋体"/>
              </w:rPr>
            </w:pPr>
            <w:r>
              <w:rPr>
                <w:rFonts w:hint="eastAsia" w:ascii="宋体" w:hAnsi="宋体"/>
              </w:rPr>
              <w:t>1</w:t>
            </w:r>
            <w:r>
              <w:rPr>
                <w:rFonts w:ascii="宋体" w:hAnsi="宋体"/>
              </w:rPr>
              <w:t>0</w:t>
            </w:r>
            <w:r>
              <w:rPr>
                <w:rFonts w:hint="eastAsia" w:ascii="宋体" w:hAnsi="宋体"/>
              </w:rPr>
              <w:t>、其它须在报价中考虑的因素：</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（3）投标人交付过程中需自行负责现场人员生命、财产安全，自行解决与现场人员的劳务关系纠纷，可能产生的费用计入投标总价。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w:t>
            </w:r>
            <w:r>
              <w:rPr>
                <w:rFonts w:ascii="宋体" w:hAnsi="宋体"/>
                <w:b/>
                <w:bCs/>
              </w:rPr>
              <w:t>1</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2" w:name="EB191aa127b49d4a8b95623a875e1177a4"/>
            <w:r>
              <w:rPr>
                <w:rFonts w:ascii="宋体" w:hAnsi="宋体"/>
                <w:u w:val="single"/>
              </w:rPr>
              <w:t>12</w:t>
            </w:r>
            <w:r>
              <w:rPr>
                <w:rFonts w:hint="eastAsia" w:ascii="宋体" w:hAnsi="宋体"/>
                <w:u w:val="single"/>
              </w:rPr>
              <w:t>0</w:t>
            </w:r>
            <w:bookmarkEnd w:id="12"/>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5</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adjustRightInd w:val="0"/>
              <w:snapToGrid w:val="0"/>
              <w:rPr>
                <w:rFonts w:ascii="宋体" w:hAnsi="宋体"/>
              </w:rPr>
            </w:pPr>
            <w:r>
              <w:rPr>
                <w:rFonts w:ascii="宋体" w:hAnsi="宋体"/>
              </w:rPr>
              <w:t>1</w:t>
            </w:r>
            <w:r>
              <w:rPr>
                <w:rFonts w:hint="eastAsia" w:ascii="宋体" w:hAnsi="宋体"/>
              </w:rPr>
              <w:t>、中标人不能按本章第</w:t>
            </w:r>
            <w:r>
              <w:rPr>
                <w:rFonts w:ascii="宋体" w:hAnsi="宋体"/>
              </w:rPr>
              <w:t xml:space="preserve"> 7.6.1 </w:t>
            </w:r>
            <w:r>
              <w:rPr>
                <w:rFonts w:hint="eastAsia" w:ascii="宋体" w:hAnsi="宋体"/>
              </w:rPr>
              <w:t>项要求提交履约保证金的，视为放弃中标，其投标保证金不予退还，给招标人造成的损失超过投标保证金数额的，中标人还应当对超过部分予以赔偿。</w:t>
            </w:r>
          </w:p>
          <w:p>
            <w:pPr>
              <w:adjustRightInd w:val="0"/>
              <w:snapToGrid w:val="0"/>
              <w:rPr>
                <w:rFonts w:ascii="宋体" w:hAnsi="宋体"/>
              </w:rPr>
            </w:pPr>
            <w:r>
              <w:rPr>
                <w:rFonts w:hint="eastAsia" w:ascii="宋体" w:hAnsi="宋体"/>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rPr>
                <w:rFonts w:ascii="宋体" w:hAnsi="宋体"/>
              </w:rPr>
            </w:pPr>
            <w:r>
              <w:rPr>
                <w:rFonts w:hint="eastAsia" w:ascii="宋体" w:hAnsi="宋体"/>
              </w:rPr>
              <w:t>3、若投标人存在串通投标或弄虚作假或有其他违法行为的，招标人有权没收投标人的投标保证金，</w:t>
            </w:r>
            <w:r>
              <w:rPr>
                <w:rFonts w:ascii="宋体" w:hAnsi="宋体"/>
              </w:rPr>
              <w:t>2</w:t>
            </w:r>
            <w:r>
              <w:rPr>
                <w:rFonts w:hint="eastAsia" w:ascii="宋体" w:hAnsi="宋体"/>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，给招标人造成损失的，还需承担赔偿责任。</w:t>
            </w:r>
          </w:p>
          <w:p>
            <w:pPr>
              <w:adjustRightInd w:val="0"/>
              <w:snapToGrid w:val="0"/>
              <w:rPr>
                <w:rFonts w:ascii="宋体" w:hAnsi="宋体"/>
                <w:b/>
                <w:bCs/>
              </w:rPr>
            </w:pPr>
            <w:r>
              <w:rPr>
                <w:rFonts w:hint="eastAsia" w:ascii="宋体" w:hAnsi="宋体"/>
              </w:rPr>
              <w:t>4、定标前招标人有权派员对中标候选人投标时选用的投标业绩进行核</w:t>
            </w:r>
            <w:r>
              <w:rPr>
                <w:rFonts w:hint="eastAsia" w:ascii="宋体" w:hAnsi="宋体" w:cs="宋体"/>
                <w:sz w:val="22"/>
              </w:rPr>
              <w:t>查</w:t>
            </w:r>
            <w:r>
              <w:rPr>
                <w:rFonts w:hint="eastAsia" w:ascii="宋体" w:hAnsi="宋体"/>
              </w:rPr>
              <w:t>，以确认其业绩真实情况，中标候选人必须积极配合业绩核</w:t>
            </w:r>
            <w:r>
              <w:rPr>
                <w:rFonts w:hint="eastAsia" w:ascii="宋体" w:hAnsi="宋体" w:cs="宋体"/>
                <w:sz w:val="22"/>
              </w:rPr>
              <w:t>查</w:t>
            </w:r>
            <w:r>
              <w:rPr>
                <w:rFonts w:hint="eastAsia" w:ascii="宋体" w:hAnsi="宋体"/>
              </w:rPr>
              <w:t>，如查实存在弄虚作假行为则其投标保证金不予退还并由招标管理部门列入禁止交易名单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3"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3"/>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ascii="宋体" w:hAnsi="宋体" w:cs="宋体"/>
              </w:rPr>
              <w:t xml:space="preserve"> 20</w:t>
            </w:r>
            <w:r>
              <w:rPr>
                <w:rFonts w:hint="eastAsia" w:ascii="宋体" w:hAnsi="宋体" w:cs="宋体"/>
              </w:rPr>
              <w:t>17年</w:t>
            </w:r>
            <w:r>
              <w:rPr>
                <w:rFonts w:ascii="宋体" w:hAnsi="宋体" w:cs="宋体"/>
              </w:rPr>
              <w:t xml:space="preserve"> </w:t>
            </w:r>
            <w:r>
              <w:rPr>
                <w:rFonts w:hint="eastAsia" w:ascii="宋体" w:hAnsi="宋体" w:cs="宋体"/>
              </w:rPr>
              <w:t>1</w:t>
            </w:r>
            <w:r>
              <w:rPr>
                <w:rFonts w:ascii="宋体" w:hAnsi="宋体" w:cs="宋体"/>
              </w:rPr>
              <w:t xml:space="preserve"> 月 </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 xml:space="preserve"> 2017年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杭州萧山国际机场劳保用品供应商选聘项目投标文件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6</w:t>
            </w:r>
            <w:r>
              <w:rPr>
                <w:rFonts w:hint="eastAsia" w:cs="宋体"/>
              </w:rPr>
              <w:t>月</w:t>
            </w:r>
            <w:r>
              <w:rPr>
                <w:rFonts w:hint="eastAsia" w:cs="宋体"/>
                <w:lang w:val="en-US" w:eastAsia="zh-CN"/>
              </w:rPr>
              <w:t>22</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履约保证金的金额：首次</w:t>
            </w:r>
            <w:r>
              <w:rPr>
                <w:rFonts w:ascii="宋体" w:hAnsi="宋体" w:cs="宋体"/>
              </w:rPr>
              <w:t>合同</w:t>
            </w:r>
            <w:r>
              <w:rPr>
                <w:rFonts w:hint="eastAsia" w:ascii="宋体" w:hAnsi="宋体" w:cs="宋体"/>
              </w:rPr>
              <w:t>暂定价</w:t>
            </w:r>
            <w:r>
              <w:rPr>
                <w:rFonts w:ascii="宋体" w:hAnsi="宋体" w:cs="宋体"/>
              </w:rPr>
              <w:t>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、投标时须提供男、女医护鞋样品，未提供样品的予以否决投标处理。</w:t>
            </w:r>
          </w:p>
        </w:tc>
      </w:tr>
    </w:tbl>
    <w:p>
      <w:pPr>
        <w:autoSpaceDE w:val="0"/>
        <w:autoSpaceDN w:val="0"/>
        <w:adjustRightInd w:val="0"/>
        <w:snapToGrid w:val="0"/>
        <w:spacing w:line="360" w:lineRule="exact"/>
        <w:ind w:firstLine="442" w:firstLineChars="200"/>
        <w:rPr>
          <w:rFonts w:ascii="宋体" w:hAnsi="宋体"/>
          <w:b/>
          <w:kern w:val="0"/>
          <w:sz w:val="22"/>
        </w:rPr>
      </w:pPr>
      <w:bookmarkStart w:id="14" w:name="_Hlk525123742"/>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法律、法规和规章的规定，本招标项目已具备招标条件，现对本项目进行招标。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1.4.</w:t>
      </w:r>
      <w:r>
        <w:rPr>
          <w:rFonts w:ascii="宋体" w:hAnsi="宋体"/>
          <w:kern w:val="0"/>
          <w:sz w:val="22"/>
        </w:rPr>
        <w:t xml:space="preserve">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w:t>
      </w:r>
      <w:r>
        <w:rPr>
          <w:rFonts w:hint="eastAsia" w:ascii="宋体" w:hAnsi="宋体" w:cs="宋体"/>
          <w:kern w:val="0"/>
          <w:sz w:val="22"/>
        </w:rPr>
        <w:t>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 xml:space="preserve">)为本招标项目提供过设计、编制技术规范和其他文件的咨询服务；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11</w:t>
      </w:r>
      <w:r>
        <w:rPr>
          <w:rFonts w:hint="eastAsia" w:ascii="宋体" w:hAnsi="宋体" w:cs="宋体"/>
          <w:b/>
          <w:kern w:val="0"/>
          <w:sz w:val="22"/>
        </w:rPr>
        <w:t>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w:t>
      </w:r>
      <w:r>
        <w:rPr>
          <w:rFonts w:ascii="宋体" w:hAnsi="宋体" w:cs="宋体"/>
          <w:kern w:val="0"/>
          <w:sz w:val="22"/>
        </w:rPr>
        <w:t>11</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)商务和技术偏离表； (</w:t>
      </w:r>
      <w:r>
        <w:rPr>
          <w:rFonts w:ascii="宋体" w:hAnsi="宋体" w:cs="宋体"/>
          <w:kern w:val="0"/>
          <w:sz w:val="22"/>
        </w:rPr>
        <w:t>7</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③制作商资格声明；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⑤类似投标产品近年的销售业绩一览表（附业绩的中标通知书或合同）。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(8)技术</w:t>
      </w:r>
      <w:r>
        <w:rPr>
          <w:rFonts w:ascii="宋体" w:hAnsi="宋体" w:cs="宋体"/>
          <w:kern w:val="0"/>
          <w:sz w:val="22"/>
        </w:rPr>
        <w:t>支持</w:t>
      </w:r>
      <w:r>
        <w:rPr>
          <w:rFonts w:hint="eastAsia" w:ascii="宋体" w:hAnsi="宋体" w:cs="宋体"/>
          <w:kern w:val="0"/>
          <w:sz w:val="22"/>
        </w:rPr>
        <w:t>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产品制造、交付、验收标准和验收方法；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优惠条件：投标人承诺给予用户的其他优惠条款，包括付款条件、服务、质量保证期等方面的优惠；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③</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3.5.4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15" w:name="_Toc220123242"/>
      <w:bookmarkStart w:id="16" w:name="_Toc15553"/>
      <w:bookmarkStart w:id="17"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15"/>
      <w:bookmarkEnd w:id="16"/>
      <w:bookmarkEnd w:id="1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18" w:name="_Toc219809803"/>
      <w:bookmarkStart w:id="19" w:name="_Toc18806"/>
      <w:bookmarkStart w:id="20" w:name="_Toc220123243"/>
      <w:r>
        <w:rPr>
          <w:rFonts w:hint="eastAsia" w:ascii="宋体" w:hAnsi="宋体" w:cs="宋体"/>
          <w:b/>
          <w:kern w:val="0"/>
          <w:sz w:val="22"/>
        </w:rPr>
        <w:t>8.2 不再招标</w:t>
      </w:r>
      <w:bookmarkEnd w:id="18"/>
      <w:bookmarkEnd w:id="19"/>
      <w:bookmarkEnd w:id="2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headerReference r:id="rId5" w:type="default"/>
          <w:footerReference r:id="rId6" w:type="default"/>
          <w:pgSz w:w="11907" w:h="16840"/>
          <w:pgMar w:top="1191" w:right="1191" w:bottom="1191" w:left="1191" w:header="567" w:footer="720" w:gutter="227"/>
          <w:pgNumType w:fmt="numberInDash"/>
          <w:cols w:space="720" w:num="1"/>
        </w:sectPr>
      </w:pPr>
    </w:p>
    <w:bookmarkEnd w:id="14"/>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1" w:name="_bookmark76"/>
      <w:bookmarkEnd w:id="21"/>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2" w:name="_bookmark77"/>
      <w:bookmarkEnd w:id="22"/>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7" w:type="default"/>
          <w:footerReference r:id="rId8"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3" w:name="_bookmark78"/>
      <w:bookmarkEnd w:id="23"/>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9" w:type="default"/>
          <w:footerReference r:id="rId10"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24" w:name="_Toc19698497"/>
      <w:r>
        <w:rPr>
          <w:rFonts w:hint="eastAsia"/>
        </w:rPr>
        <w:t>第三章</w:t>
      </w:r>
      <w:r>
        <w:t xml:space="preserve">  </w:t>
      </w:r>
      <w:r>
        <w:rPr>
          <w:rFonts w:hint="eastAsia"/>
        </w:rPr>
        <w:t>评标办法</w:t>
      </w:r>
      <w:bookmarkEnd w:id="24"/>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ind w:firstLine="240"/>
              <w:jc w:val="center"/>
              <w:rPr>
                <w:rFonts w:ascii="宋体" w:hAnsi="宋体" w:eastAsia="宋体" w:cs="宋体"/>
                <w:b/>
                <w:sz w:val="21"/>
                <w:szCs w:val="21"/>
              </w:rPr>
            </w:pPr>
            <w:r>
              <w:rPr>
                <w:rFonts w:hint="eastAsia" w:ascii="宋体" w:hAnsi="宋体" w:eastAsia="宋体" w:cs="宋体"/>
                <w:b/>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企业规模</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w:t>
            </w:r>
            <w:r>
              <w:rPr>
                <w:rFonts w:ascii="宋体" w:hAnsi="宋体" w:eastAsia="宋体" w:cs="宋体"/>
                <w:sz w:val="21"/>
                <w:szCs w:val="21"/>
              </w:rPr>
              <w:t>3</w:t>
            </w:r>
            <w:r>
              <w:rPr>
                <w:rFonts w:hint="eastAsia" w:ascii="宋体" w:hAnsi="宋体" w:eastAsia="宋体" w:cs="宋体"/>
                <w:sz w:val="21"/>
                <w:szCs w:val="21"/>
              </w:rPr>
              <w:t>分</w:t>
            </w:r>
          </w:p>
        </w:tc>
        <w:tc>
          <w:tcPr>
            <w:tcW w:w="603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szCs w:val="21"/>
              </w:rPr>
            </w:pPr>
            <w:r>
              <w:rPr>
                <w:rFonts w:hint="eastAsia" w:ascii="宋体" w:hAnsi="宋体"/>
                <w:kern w:val="0"/>
                <w:szCs w:val="21"/>
              </w:rPr>
              <w:t>本项根据投标人的注册资金、资质、质量认证等横向比较。综合实力强的得</w:t>
            </w:r>
            <w:r>
              <w:rPr>
                <w:rFonts w:ascii="宋体" w:hAnsi="宋体"/>
                <w:kern w:val="0"/>
                <w:szCs w:val="21"/>
              </w:rPr>
              <w:t>3</w:t>
            </w:r>
            <w:r>
              <w:rPr>
                <w:rFonts w:hint="eastAsia" w:ascii="宋体" w:hAnsi="宋体"/>
                <w:kern w:val="0"/>
                <w:szCs w:val="21"/>
              </w:rPr>
              <w:t>分，实力较强得</w:t>
            </w:r>
            <w:r>
              <w:rPr>
                <w:rFonts w:ascii="宋体" w:hAnsi="宋体"/>
                <w:kern w:val="0"/>
                <w:szCs w:val="21"/>
              </w:rPr>
              <w:t>2</w:t>
            </w:r>
            <w:r>
              <w:rPr>
                <w:rFonts w:hint="eastAsia" w:ascii="宋体" w:hAnsi="宋体"/>
                <w:kern w:val="0"/>
                <w:szCs w:val="21"/>
              </w:rPr>
              <w:t>分，实力一般的得1分。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6"/>
              <w:ind w:firstLineChars="0"/>
              <w:jc w:val="both"/>
            </w:pPr>
            <w:r>
              <w:rPr>
                <w:rFonts w:hint="eastAsia"/>
              </w:rPr>
              <w:t xml:space="preserve">  2</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企业信誉</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0～2分</w:t>
            </w:r>
          </w:p>
        </w:tc>
        <w:tc>
          <w:tcPr>
            <w:tcW w:w="603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bCs/>
                <w:szCs w:val="21"/>
              </w:rPr>
              <w:t>投标人具有政府部门颁发的荣誉证书的，县市级的得1分，省级及以上的2分（不累计计分）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856"/>
              <w:ind w:firstLineChars="0"/>
              <w:jc w:val="both"/>
            </w:pPr>
            <w:r>
              <w:rPr>
                <w:rFonts w:hint="eastAsia"/>
              </w:rPr>
              <w:t xml:space="preserve">  </w:t>
            </w:r>
            <w:r>
              <w:t>3</w:t>
            </w:r>
          </w:p>
        </w:tc>
        <w:tc>
          <w:tcPr>
            <w:tcW w:w="1598"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类似业绩</w:t>
            </w:r>
          </w:p>
        </w:tc>
        <w:tc>
          <w:tcPr>
            <w:tcW w:w="1085" w:type="dxa"/>
            <w:tcBorders>
              <w:top w:val="single" w:color="auto" w:sz="4" w:space="0"/>
              <w:left w:val="single" w:color="auto" w:sz="4" w:space="0"/>
              <w:bottom w:val="single" w:color="auto" w:sz="4" w:space="0"/>
              <w:right w:val="single" w:color="auto" w:sz="4" w:space="0"/>
            </w:tcBorders>
            <w:vAlign w:val="center"/>
          </w:tcPr>
          <w:p>
            <w:pPr>
              <w:pStyle w:val="1856"/>
              <w:ind w:firstLineChars="0"/>
            </w:pPr>
            <w:r>
              <w:rPr>
                <w:rFonts w:hint="eastAsia"/>
              </w:rPr>
              <w:t>0～5分</w:t>
            </w:r>
          </w:p>
        </w:tc>
        <w:tc>
          <w:tcPr>
            <w:tcW w:w="6034"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合同</w:t>
            </w:r>
            <w:r>
              <w:rPr>
                <w:rFonts w:ascii="宋体" w:hAnsi="宋体"/>
                <w:szCs w:val="21"/>
              </w:rPr>
              <w:t>签订时间或部分</w:t>
            </w:r>
            <w:r>
              <w:rPr>
                <w:rFonts w:hint="eastAsia" w:ascii="宋体" w:hAnsi="宋体"/>
                <w:szCs w:val="21"/>
              </w:rPr>
              <w:t>服务期</w:t>
            </w:r>
            <w:r>
              <w:rPr>
                <w:rFonts w:ascii="宋体" w:hAnsi="宋体"/>
                <w:szCs w:val="21"/>
              </w:rPr>
              <w:t>在</w:t>
            </w:r>
            <w:r>
              <w:rPr>
                <w:rFonts w:hint="eastAsia" w:ascii="宋体" w:hAnsi="宋体"/>
                <w:szCs w:val="21"/>
              </w:rPr>
              <w:t>2017年1月1日至投标</w:t>
            </w:r>
            <w:r>
              <w:rPr>
                <w:rFonts w:ascii="宋体" w:hAnsi="宋体"/>
                <w:szCs w:val="21"/>
              </w:rPr>
              <w:t>截止日</w:t>
            </w:r>
            <w:r>
              <w:rPr>
                <w:rFonts w:hint="eastAsia" w:ascii="宋体" w:hAnsi="宋体"/>
                <w:szCs w:val="21"/>
              </w:rPr>
              <w:t>期间，投标人完成过类似项目的业绩，</w:t>
            </w:r>
            <w:r>
              <w:rPr>
                <w:rFonts w:ascii="宋体" w:hAnsi="宋体"/>
                <w:szCs w:val="21"/>
              </w:rPr>
              <w:t>且业绩服务期在</w:t>
            </w:r>
            <w:r>
              <w:rPr>
                <w:rFonts w:hint="eastAsia" w:ascii="宋体" w:hAnsi="宋体"/>
                <w:szCs w:val="21"/>
              </w:rPr>
              <w:t>1年</w:t>
            </w:r>
            <w:r>
              <w:rPr>
                <w:rFonts w:ascii="宋体" w:hAnsi="宋体"/>
                <w:szCs w:val="21"/>
              </w:rPr>
              <w:t>及以上</w:t>
            </w:r>
            <w:r>
              <w:rPr>
                <w:rFonts w:hint="eastAsia" w:ascii="宋体" w:hAnsi="宋体"/>
                <w:szCs w:val="21"/>
              </w:rPr>
              <w:t>，一个有效业绩得1分（同一家服务单位最多得2分）。（须提供中标通知书或合同复印件并加盖投标人</w:t>
            </w:r>
            <w:r>
              <w:rPr>
                <w:rFonts w:ascii="宋体" w:hAnsi="宋体"/>
                <w:szCs w:val="21"/>
              </w:rPr>
              <w:t>公章作为证明材料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04"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1598"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服务方案</w:t>
            </w: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1～5分</w:t>
            </w:r>
          </w:p>
        </w:tc>
        <w:tc>
          <w:tcPr>
            <w:tcW w:w="60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40" w:lineRule="exact"/>
              <w:rPr>
                <w:rFonts w:ascii="宋体" w:hAnsi="宋体"/>
                <w:b/>
                <w:bCs/>
                <w:szCs w:val="21"/>
              </w:rPr>
            </w:pPr>
            <w:r>
              <w:rPr>
                <w:rFonts w:hint="eastAsia" w:ascii="宋体" w:hAnsi="宋体"/>
                <w:b/>
                <w:szCs w:val="21"/>
              </w:rPr>
              <w:t>（1）保障供货进度方案：</w:t>
            </w:r>
          </w:p>
          <w:p>
            <w:pPr>
              <w:autoSpaceDE w:val="0"/>
              <w:autoSpaceDN w:val="0"/>
              <w:adjustRightInd w:val="0"/>
              <w:spacing w:line="340" w:lineRule="exact"/>
              <w:rPr>
                <w:rFonts w:ascii="宋体" w:hAnsi="宋体"/>
                <w:szCs w:val="21"/>
              </w:rPr>
            </w:pPr>
            <w:r>
              <w:rPr>
                <w:rFonts w:hint="eastAsia" w:ascii="宋体" w:hAnsi="宋体"/>
                <w:bCs/>
                <w:szCs w:val="21"/>
              </w:rPr>
              <w:t>投标人须提供供货方案，从供货时间长短、货物包装分类的科学合理性等方面横向比较进行评分，</w:t>
            </w:r>
            <w:r>
              <w:rPr>
                <w:rFonts w:hint="eastAsia" w:ascii="宋体" w:hAnsi="宋体"/>
                <w:snapToGrid w:val="0"/>
                <w:kern w:val="0"/>
                <w:szCs w:val="21"/>
              </w:rPr>
              <w:t>有针对性且可行的得</w:t>
            </w:r>
            <w:r>
              <w:rPr>
                <w:rFonts w:ascii="宋体" w:hAnsi="宋体"/>
                <w:szCs w:val="21"/>
              </w:rPr>
              <w:t>5</w:t>
            </w:r>
            <w:r>
              <w:rPr>
                <w:rFonts w:hint="eastAsia" w:ascii="宋体" w:hAnsi="宋体"/>
                <w:szCs w:val="21"/>
              </w:rPr>
              <w:t>分，较可行得</w:t>
            </w:r>
            <w:r>
              <w:rPr>
                <w:rFonts w:ascii="宋体" w:hAnsi="宋体"/>
                <w:szCs w:val="21"/>
              </w:rPr>
              <w:t>3</w:t>
            </w:r>
            <w:r>
              <w:rPr>
                <w:rFonts w:hint="eastAsia" w:ascii="宋体" w:hAnsi="宋体"/>
                <w:szCs w:val="21"/>
              </w:rPr>
              <w:t>分，一般得1分</w:t>
            </w:r>
            <w:r>
              <w:rPr>
                <w:rFonts w:hint="eastAsia" w:ascii="宋体" w:hAnsi="宋体"/>
                <w:bCs/>
                <w:szCs w:val="21"/>
              </w:rPr>
              <w:t>，无相关描述的不得分。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jc w:val="center"/>
        </w:trPr>
        <w:tc>
          <w:tcPr>
            <w:tcW w:w="704"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598"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r>
              <w:rPr>
                <w:rFonts w:hint="eastAsia" w:ascii="宋体" w:hAnsi="宋体" w:eastAsia="宋体" w:cs="宋体"/>
                <w:sz w:val="21"/>
                <w:szCs w:val="21"/>
              </w:rPr>
              <w:t>分</w:t>
            </w:r>
          </w:p>
        </w:tc>
        <w:tc>
          <w:tcPr>
            <w:tcW w:w="6034" w:type="dxa"/>
            <w:tcBorders>
              <w:top w:val="single" w:color="auto" w:sz="4" w:space="0"/>
              <w:left w:val="single" w:color="auto" w:sz="4" w:space="0"/>
              <w:bottom w:val="single" w:color="auto" w:sz="4" w:space="0"/>
              <w:right w:val="single" w:color="auto" w:sz="4" w:space="0"/>
            </w:tcBorders>
            <w:vAlign w:val="center"/>
          </w:tcPr>
          <w:p>
            <w:pPr>
              <w:tabs>
                <w:tab w:val="left" w:pos="3679"/>
                <w:tab w:val="left" w:pos="8799"/>
              </w:tabs>
              <w:adjustRightInd w:val="0"/>
              <w:snapToGrid w:val="0"/>
              <w:rPr>
                <w:rFonts w:ascii="宋体" w:hAnsi="宋体"/>
                <w:b/>
                <w:bCs/>
                <w:szCs w:val="21"/>
              </w:rPr>
            </w:pPr>
            <w:r>
              <w:rPr>
                <w:rFonts w:hint="eastAsia" w:ascii="宋体" w:hAnsi="宋体"/>
                <w:b/>
                <w:szCs w:val="21"/>
              </w:rPr>
              <w:t>（2）正规供货渠道保证措施：</w:t>
            </w:r>
          </w:p>
          <w:p>
            <w:pPr>
              <w:tabs>
                <w:tab w:val="left" w:pos="3679"/>
                <w:tab w:val="left" w:pos="8799"/>
              </w:tabs>
              <w:adjustRightInd w:val="0"/>
              <w:snapToGrid w:val="0"/>
              <w:rPr>
                <w:rFonts w:ascii="宋体" w:hAnsi="宋体" w:cs="Courier New"/>
                <w:szCs w:val="21"/>
              </w:rPr>
            </w:pPr>
            <w:r>
              <w:rPr>
                <w:rFonts w:hint="eastAsia" w:ascii="宋体" w:hAnsi="宋体"/>
                <w:bCs/>
                <w:szCs w:val="21"/>
              </w:rPr>
              <w:t>依据投标人供货方案中对正规供货渠道保证措施、货物质量保证等内容横向比较进行评分，</w:t>
            </w:r>
            <w:r>
              <w:rPr>
                <w:rFonts w:hint="eastAsia" w:ascii="宋体" w:hAnsi="宋体"/>
                <w:snapToGrid w:val="0"/>
                <w:kern w:val="0"/>
                <w:szCs w:val="21"/>
              </w:rPr>
              <w:t>好得</w:t>
            </w:r>
            <w:r>
              <w:rPr>
                <w:rFonts w:ascii="宋体" w:hAnsi="宋体"/>
                <w:snapToGrid w:val="0"/>
                <w:kern w:val="0"/>
                <w:szCs w:val="21"/>
              </w:rPr>
              <w:t>5</w:t>
            </w:r>
            <w:r>
              <w:rPr>
                <w:rFonts w:hint="eastAsia" w:ascii="宋体" w:hAnsi="宋体"/>
                <w:szCs w:val="21"/>
              </w:rPr>
              <w:t>分，较好得</w:t>
            </w:r>
            <w:r>
              <w:rPr>
                <w:rFonts w:ascii="宋体" w:hAnsi="宋体"/>
                <w:szCs w:val="21"/>
              </w:rPr>
              <w:t>3</w:t>
            </w:r>
            <w:r>
              <w:rPr>
                <w:rFonts w:hint="eastAsia" w:ascii="宋体" w:hAnsi="宋体"/>
                <w:szCs w:val="21"/>
              </w:rPr>
              <w:t>分，一般得1分</w:t>
            </w:r>
            <w:r>
              <w:rPr>
                <w:rFonts w:hint="eastAsia" w:ascii="宋体" w:hAnsi="宋体"/>
                <w:bCs/>
                <w:szCs w:val="21"/>
              </w:rPr>
              <w:t>，无相关描述的不得分。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704"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1598" w:type="dxa"/>
            <w:vMerge w:val="restart"/>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服务能力</w:t>
            </w: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服务网点情况</w:t>
            </w:r>
          </w:p>
          <w:p>
            <w:pPr>
              <w:adjustRightInd w:val="0"/>
              <w:snapToGrid w:val="0"/>
              <w:rPr>
                <w:rFonts w:ascii="宋体" w:hAnsi="宋体"/>
                <w:szCs w:val="21"/>
              </w:rPr>
            </w:pPr>
            <w:r>
              <w:rPr>
                <w:rFonts w:hint="eastAsia" w:ascii="宋体" w:hAnsi="宋体"/>
                <w:szCs w:val="21"/>
              </w:rPr>
              <w:t>依据投标人服务网点、仓储场所等情况横向比较后进行评分。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4"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598" w:type="dxa"/>
            <w:vMerge w:val="continue"/>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1～3分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技术力量</w:t>
            </w:r>
          </w:p>
          <w:p>
            <w:pPr>
              <w:adjustRightInd w:val="0"/>
              <w:snapToGrid w:val="0"/>
              <w:jc w:val="left"/>
              <w:rPr>
                <w:rFonts w:ascii="宋体" w:hAnsi="宋体"/>
                <w:szCs w:val="21"/>
              </w:rPr>
            </w:pPr>
            <w:r>
              <w:rPr>
                <w:rFonts w:hint="eastAsia" w:ascii="宋体" w:hAnsi="宋体"/>
                <w:szCs w:val="21"/>
              </w:rPr>
              <w:t>依据投标文件中明确的项目负责人及班子成员的分工、专业素质、技术能力、该领域工作经验等情况，横向比较后进行评分。（以上</w:t>
            </w:r>
            <w:r>
              <w:rPr>
                <w:rFonts w:ascii="宋体" w:hAnsi="宋体"/>
                <w:szCs w:val="21"/>
              </w:rPr>
              <w:t>人员</w:t>
            </w:r>
            <w:r>
              <w:rPr>
                <w:rFonts w:hint="eastAsia" w:ascii="宋体" w:hAnsi="宋体"/>
                <w:szCs w:val="21"/>
              </w:rPr>
              <w:t>均须</w:t>
            </w:r>
            <w:r>
              <w:rPr>
                <w:rFonts w:ascii="宋体" w:hAnsi="宋体"/>
                <w:szCs w:val="21"/>
              </w:rPr>
              <w:t>提供社保证明，格式</w:t>
            </w:r>
            <w:r>
              <w:rPr>
                <w:rFonts w:hint="eastAsia" w:ascii="宋体" w:hAnsi="宋体"/>
                <w:szCs w:val="21"/>
              </w:rPr>
              <w:t>及要求</w:t>
            </w:r>
            <w:r>
              <w:rPr>
                <w:rFonts w:ascii="宋体" w:hAnsi="宋体"/>
                <w:szCs w:val="21"/>
              </w:rPr>
              <w:t>参照投标人须知前附表</w:t>
            </w:r>
            <w:r>
              <w:rPr>
                <w:rFonts w:hint="eastAsia" w:ascii="宋体" w:hAnsi="宋体"/>
                <w:szCs w:val="21"/>
              </w:rPr>
              <w:t>对委托代理人的</w:t>
            </w:r>
            <w:r>
              <w:rPr>
                <w:rFonts w:ascii="宋体" w:hAnsi="宋体"/>
                <w:szCs w:val="21"/>
              </w:rPr>
              <w:t>社保证明要求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04"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1598"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售后服务方案</w:t>
            </w:r>
          </w:p>
        </w:tc>
        <w:tc>
          <w:tcPr>
            <w:tcW w:w="1085" w:type="dxa"/>
            <w:tcBorders>
              <w:left w:val="single" w:color="auto" w:sz="4" w:space="0"/>
              <w:right w:val="single" w:color="auto" w:sz="4" w:space="0"/>
            </w:tcBorders>
            <w:vAlign w:val="center"/>
          </w:tcPr>
          <w:p>
            <w:pPr>
              <w:pStyle w:val="1855"/>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1～5分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szCs w:val="21"/>
              </w:rPr>
            </w:pPr>
            <w:r>
              <w:rPr>
                <w:rFonts w:hint="eastAsia" w:ascii="宋体" w:hAnsi="宋体"/>
                <w:b/>
                <w:szCs w:val="21"/>
              </w:rPr>
              <w:t>（1）服务响应措施</w:t>
            </w:r>
          </w:p>
          <w:p>
            <w:pPr>
              <w:adjustRightInd w:val="0"/>
              <w:snapToGrid w:val="0"/>
              <w:rPr>
                <w:rFonts w:ascii="宋体" w:hAnsi="宋体"/>
                <w:szCs w:val="21"/>
              </w:rPr>
            </w:pPr>
            <w:r>
              <w:rPr>
                <w:rFonts w:hint="eastAsia" w:ascii="宋体" w:hAnsi="宋体"/>
                <w:szCs w:val="21"/>
              </w:rPr>
              <w:t>依据投标文件中所体现的服务承诺的范围和完善程度（包括响应时间方式及保障措施等）横向比较后评分。</w:t>
            </w:r>
          </w:p>
        </w:tc>
      </w:tr>
    </w:tbl>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 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（3）评标委员会根据投标人须知前附表6.3.2及7.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25" w:name="_Toc19698499"/>
      <w:r>
        <w:rPr>
          <w:rFonts w:hint="eastAsia"/>
        </w:rPr>
        <w:t>第四章</w:t>
      </w:r>
      <w:r>
        <w:t xml:space="preserve">  </w:t>
      </w:r>
      <w:r>
        <w:rPr>
          <w:rFonts w:hint="eastAsia"/>
        </w:rPr>
        <w:t>合同条款及格式</w:t>
      </w:r>
      <w:bookmarkEnd w:id="25"/>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甲方：杭州萧山国际机场有限公司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乙方：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住所地：</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一、采购货物内容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甲方此次向乙采购如下数量的货物，并在本合同有效期限内甲方有权根据实际需要按下表所列单价（税后）采购同种货物。</w:t>
      </w:r>
    </w:p>
    <w:tbl>
      <w:tblPr>
        <w:tblStyle w:val="89"/>
        <w:tblW w:w="9162" w:type="dxa"/>
        <w:jc w:val="center"/>
        <w:tblInd w:w="0" w:type="dxa"/>
        <w:tblLayout w:type="fixed"/>
        <w:tblCellMar>
          <w:top w:w="0" w:type="dxa"/>
          <w:left w:w="108" w:type="dxa"/>
          <w:bottom w:w="0" w:type="dxa"/>
          <w:right w:w="108" w:type="dxa"/>
        </w:tblCellMar>
      </w:tblPr>
      <w:tblGrid>
        <w:gridCol w:w="1670"/>
        <w:gridCol w:w="973"/>
        <w:gridCol w:w="1149"/>
        <w:gridCol w:w="1446"/>
        <w:gridCol w:w="1308"/>
        <w:gridCol w:w="1308"/>
        <w:gridCol w:w="1308"/>
      </w:tblGrid>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货 名</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单位</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数量</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单 价        (不含税)</w:t>
            </w: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单 价        (含税)</w:t>
            </w: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合 计        (含税)</w:t>
            </w: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备 注</w:t>
            </w:r>
          </w:p>
        </w:tc>
      </w:tr>
      <w:tr>
        <w:tblPrEx>
          <w:tblLayout w:type="fixed"/>
          <w:tblCellMar>
            <w:top w:w="0" w:type="dxa"/>
            <w:left w:w="108" w:type="dxa"/>
            <w:bottom w:w="0" w:type="dxa"/>
            <w:right w:w="108" w:type="dxa"/>
          </w:tblCellMar>
        </w:tblPrEx>
        <w:trPr>
          <w:trHeight w:val="445"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雨衣</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500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雨鞋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500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牛筋底雨鞋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480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电工绝缘雨鞋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钢包凉皮鞋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钢包单皮鞋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护腰带</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条</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400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电工绝缘棉皮鞋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电工绝缘单皮鞋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太阳帽</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顶</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1600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3M防震耳塞</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付</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jc w:val="center"/>
              <w:rPr>
                <w:rFonts w:ascii="宋体" w:hAnsi="宋体" w:cs="宋体"/>
                <w:sz w:val="22"/>
              </w:rPr>
            </w:pPr>
            <w:r>
              <w:rPr>
                <w:rFonts w:hint="eastAsia" w:ascii="宋体" w:hAnsi="宋体" w:cs="宋体"/>
                <w:sz w:val="22"/>
              </w:rPr>
              <w:t>290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毛巾</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条</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1500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手套</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付</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55000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透明肥皂</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22"/>
              </w:rPr>
            </w:pPr>
            <w:r>
              <w:rPr>
                <w:rFonts w:hint="eastAsia" w:ascii="宋体" w:hAnsi="宋体" w:cs="宋体"/>
                <w:sz w:val="22"/>
              </w:rPr>
              <w:t xml:space="preserve">   31000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防护口罩</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只</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3800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防护口罩滤片</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组</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rPr>
                <w:rFonts w:ascii="宋体" w:hAnsi="宋体" w:cs="宋体"/>
                <w:sz w:val="22"/>
              </w:rPr>
            </w:pPr>
            <w:r>
              <w:rPr>
                <w:rFonts w:hint="eastAsia" w:ascii="宋体" w:hAnsi="宋体" w:cs="宋体"/>
                <w:sz w:val="22"/>
              </w:rPr>
              <w:t>3800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外场棉皮鞋(带钢包头)</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外场棉皮鞋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600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外场单皮鞋(带钢包头)</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外场单皮鞋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600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医护鞋(女)</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80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医护鞋(男)</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8</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冬消防作训服</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340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rPr>
                <w:rFonts w:ascii="宋体" w:hAnsi="宋体" w:cs="宋体"/>
                <w:sz w:val="15"/>
                <w:szCs w:val="15"/>
              </w:rPr>
            </w:pPr>
            <w:r>
              <w:rPr>
                <w:rFonts w:hint="eastAsia" w:ascii="宋体" w:hAnsi="宋体" w:cs="宋体"/>
                <w:color w:val="000000"/>
                <w:kern w:val="0"/>
                <w:sz w:val="15"/>
                <w:szCs w:val="15"/>
              </w:rPr>
              <w:t>包括专职消防员徽章</w:t>
            </w: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夏消防作训服</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套</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340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color w:val="000000"/>
                <w:kern w:val="0"/>
                <w:sz w:val="24"/>
              </w:rPr>
              <w:t>消防作训鞋</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170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r>
        <w:tblPrEx>
          <w:tblLayout w:type="fixed"/>
          <w:tblCellMar>
            <w:top w:w="0" w:type="dxa"/>
            <w:left w:w="108" w:type="dxa"/>
            <w:bottom w:w="0" w:type="dxa"/>
            <w:right w:w="108" w:type="dxa"/>
          </w:tblCellMar>
        </w:tblPrEx>
        <w:trPr>
          <w:trHeight w:val="439" w:hRule="atLeast"/>
          <w:jc w:val="center"/>
        </w:trPr>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exact"/>
              <w:jc w:val="left"/>
              <w:rPr>
                <w:rFonts w:ascii="宋体" w:hAnsi="宋体" w:cs="宋体"/>
                <w:sz w:val="22"/>
              </w:rPr>
            </w:pPr>
            <w:r>
              <w:rPr>
                <w:rFonts w:hint="eastAsia" w:ascii="宋体" w:hAnsi="宋体" w:cs="宋体"/>
                <w:sz w:val="22"/>
              </w:rPr>
              <w:t>细沙手套</w:t>
            </w:r>
          </w:p>
        </w:tc>
        <w:tc>
          <w:tcPr>
            <w:tcW w:w="97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双</w:t>
            </w:r>
          </w:p>
        </w:tc>
        <w:tc>
          <w:tcPr>
            <w:tcW w:w="114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3000</w:t>
            </w:r>
          </w:p>
        </w:tc>
        <w:tc>
          <w:tcPr>
            <w:tcW w:w="14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c>
          <w:tcPr>
            <w:tcW w:w="130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60" w:lineRule="exact"/>
              <w:ind w:firstLine="440" w:firstLineChars="200"/>
              <w:jc w:val="center"/>
              <w:rPr>
                <w:rFonts w:ascii="宋体" w:hAnsi="宋体" w:cs="宋体"/>
                <w:sz w:val="22"/>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二、合同金额</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 xml:space="preserve"> 1、本合同暂定金额(含税)为（大写）：____________________________________元（￥_______________元）人民币。</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合同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货物单价亦作相应调整。</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三、技术资料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1.乙方应在交付合同货物时同时向甲方提供使用货物的有关技术资料。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四、知识产权</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五、产权担保</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六、转包或分包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七、货物包装、发运及运输</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 乙方在货物发运手续办理完毕后【24】小时内必须书面通知甲方，以便甲方准备接货。</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八、交货期、交货方式及交货地点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交货期与交货方式：乙方每次在接到甲方根据本合同发出的采购通知单之日起【35】日内将货物送到甲方指定地点。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交货地点：杭州萧山国际机场内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九、验收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3.甲方签收货物后如发现货物的品种、型号、规格、数量或质量不符合合同约定或相关质量要求，甲方应在签收之日起【 3】日内以书面或电话形式向乙方提出异议；乙方应当在收到甲方异议之日起【 3】日内作出答复或与甲方协商处理，或在【10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十、货款支付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1、合同自双方签订日之日起10个工作日内,甲方收到乙方缴纳的履约保证金后，甲方向乙方支付合同暂定价的30%作为预付款，大写：人民币    元，小写：￥   元。</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甲方在收到乙方货物且经甲方验收合格后20个工作日内，根据双方的实际采购数量乘以固定单价，甲方向乙方支付扣除预付款后的剩余款项。</w:t>
      </w:r>
    </w:p>
    <w:p>
      <w:pPr>
        <w:pStyle w:val="74"/>
        <w:spacing w:before="0" w:beforeAutospacing="0" w:after="0" w:afterAutospacing="0"/>
        <w:rPr>
          <w:rFonts w:ascii="宋体" w:hAnsi="宋体" w:cs="宋体"/>
          <w:kern w:val="2"/>
          <w:sz w:val="22"/>
        </w:rPr>
      </w:pPr>
      <w:r>
        <w:rPr>
          <w:rFonts w:hint="eastAsia" w:ascii="宋体" w:hAnsi="宋体" w:cs="宋体"/>
          <w:kern w:val="2"/>
          <w:sz w:val="22"/>
        </w:rPr>
        <w:t xml:space="preserve">    2、在本合同有效期限内，若甲方仍需采购本合同项下第一条约定的货物（货物单价在合同期内保持不变，允许下调），甲方向乙方下达采购订单，乙方按要求送货上门，甲方验收合格签收后，向乙方支付该笔费用。</w:t>
      </w:r>
    </w:p>
    <w:p>
      <w:pPr>
        <w:adjustRightInd w:val="0"/>
        <w:snapToGrid w:val="0"/>
        <w:spacing w:line="360" w:lineRule="exact"/>
        <w:ind w:firstLine="440" w:firstLineChars="200"/>
        <w:rPr>
          <w:rFonts w:ascii="宋体" w:hAnsi="宋体" w:cs="宋体"/>
          <w:sz w:val="22"/>
          <w:lang w:val="zh-CN"/>
        </w:rPr>
      </w:pPr>
      <w:r>
        <w:rPr>
          <w:rFonts w:hint="eastAsia" w:ascii="宋体" w:hAnsi="宋体" w:cs="宋体"/>
          <w:sz w:val="22"/>
        </w:rPr>
        <w:t>十一、</w:t>
      </w:r>
      <w:r>
        <w:rPr>
          <w:rFonts w:hint="eastAsia" w:ascii="宋体" w:hAnsi="宋体" w:cs="宋体"/>
          <w:sz w:val="22"/>
          <w:lang w:val="zh-CN"/>
        </w:rPr>
        <w:t>履约保证金</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1．乙方应在收到甲方中标通知书后【10】日内，向甲方支付合同暂定价的【10%】作为履约保证金。如果逾期未缴纳，甲方有权解除本合同，并要求乙方承担由此给甲方造成的损失。</w:t>
      </w:r>
    </w:p>
    <w:p>
      <w:pPr>
        <w:pStyle w:val="74"/>
        <w:spacing w:before="0" w:beforeAutospacing="0" w:after="0" w:afterAutospacing="0"/>
        <w:rPr>
          <w:rFonts w:ascii="宋体" w:hAnsi="宋体" w:cs="宋体"/>
          <w:kern w:val="2"/>
          <w:sz w:val="22"/>
        </w:rPr>
      </w:pPr>
      <w:r>
        <w:rPr>
          <w:rFonts w:hint="eastAsia" w:ascii="宋体" w:hAnsi="宋体" w:cs="宋体"/>
          <w:kern w:val="2"/>
          <w:sz w:val="22"/>
        </w:rPr>
        <w:t xml:space="preserve">    2、每次付款前乙方必须按法律规定先向甲方开具以甲方为对象的合法等额增值税专用发票，甲方在收到乙方发票且满足以上付款条件的条件下在20天内付清该笔款项。</w:t>
      </w:r>
    </w:p>
    <w:p>
      <w:pPr>
        <w:adjustRightInd w:val="0"/>
        <w:snapToGrid w:val="0"/>
        <w:spacing w:line="360" w:lineRule="exact"/>
        <w:rPr>
          <w:rFonts w:ascii="宋体" w:hAnsi="宋体" w:cs="宋体"/>
          <w:sz w:val="22"/>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十二、税费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本合同执行中相关的一切税费均由乙方负担。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十三、免费质保期及服务内容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乙方应为每批次货物提供【3 】个月的免费质保期(含工时费和零部件费)，时间自甲方签署货物验收合格确认书之日起计算。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4．乙方提供【24】小时售后服务，在接到报修通知后，供应商应在【 24 】小时内赶到杭州萧山国际机场，并连续进行维修，直到货物恢复正常。修复部分的质保期自修复之日起重新开始计算。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5.免费质保期结束的【10】天前，乙方负责对货物进行一次全面的检修和维护，并由甲方验收认可。甲方验收认可并不免除乙方对于验收认可后发生的但尚在质保期限内的货物故障或损坏的维修、退换货义务。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十四、违约责任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甲方无故逾期支付货款的,甲方应按逾期付款总额每日【0.05%】%向乙方支付违约金。</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 xml:space="preserve">2. 乙方逾期交付货物和本合同规定的文件资料的，乙方应按合同暂定总额每日【0.3%】向甲方支付违约金，由甲方从货款中扣除。逾期超过约定日期【 10】个工作日的，甲方可解除本合同。乙方因逾期交货或因其他违约行为导致甲方解除合同的，乙方应向甲方支付合同暂定总额【 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十五、不可抗力事件处理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 不可抗力事件延续【 30】天以上，双方应通过友好协商，确定是否继续履行合同；协商无法达成一致的，本合同自动终止，双方互不承担赔偿或违约责任。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十六、争议解决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十七、合同组成文件包含下列内容，且解释顺序如下：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1.本合同协议书</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2.中标通知书</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3.招标文件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4.投标书及其附件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5.标准、规范及有关技术文件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十八、合同生效及其它</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合同经双方法定代表人或授权代表签字（包含签章）并加盖单位公章或者合同章之日起生效。有效期为自本合同生效之日起4年。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3.本合同一式四份，甲执二份，乙方持二份，具有同等法律效力。</w:t>
      </w: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sectPr>
          <w:pgSz w:w="12240" w:h="15840"/>
          <w:pgMar w:top="1400" w:right="1680" w:bottom="1120" w:left="1580" w:header="0" w:footer="921" w:gutter="0"/>
          <w:cols w:space="720" w:num="1"/>
        </w:sectPr>
      </w:pPr>
      <w:r>
        <w:rPr>
          <w:rFonts w:hint="eastAsia" w:ascii="宋体" w:hAnsi="宋体" w:cs="宋体"/>
          <w:sz w:val="22"/>
        </w:rPr>
        <w:t xml:space="preserve">日期：     年   月 </w:t>
      </w:r>
      <w:bookmarkStart w:id="26" w:name="_Toc19698502"/>
    </w:p>
    <w:p>
      <w:pPr>
        <w:adjustRightInd w:val="0"/>
        <w:snapToGrid w:val="0"/>
        <w:spacing w:line="360" w:lineRule="auto"/>
        <w:ind w:left="723"/>
        <w:jc w:val="left"/>
        <w:outlineLvl w:val="2"/>
        <w:rPr>
          <w:rFonts w:ascii="宋体" w:hAnsi="宋体"/>
          <w:b/>
          <w:szCs w:val="21"/>
        </w:rPr>
      </w:pPr>
      <w:bookmarkStart w:id="27" w:name="_Toc432771983"/>
      <w:bookmarkStart w:id="28" w:name="_Toc419722713"/>
      <w:bookmarkStart w:id="29" w:name="_Toc419722770"/>
      <w:r>
        <w:rPr>
          <w:rFonts w:hint="eastAsia" w:ascii="宋体" w:hAnsi="宋体"/>
          <w:b/>
          <w:szCs w:val="21"/>
        </w:rPr>
        <w:t>附件3：供应商年度考核评分表</w:t>
      </w:r>
    </w:p>
    <w:p>
      <w:pPr>
        <w:adjustRightInd w:val="0"/>
        <w:snapToGrid w:val="0"/>
        <w:spacing w:line="360" w:lineRule="auto"/>
        <w:ind w:left="723"/>
        <w:jc w:val="left"/>
        <w:outlineLvl w:val="2"/>
        <w:rPr>
          <w:rFonts w:ascii="宋体" w:hAnsi="宋体"/>
          <w:b/>
          <w:szCs w:val="21"/>
        </w:rPr>
      </w:pPr>
    </w:p>
    <w:p>
      <w:pPr>
        <w:adjustRightInd w:val="0"/>
        <w:snapToGrid w:val="0"/>
        <w:spacing w:line="360" w:lineRule="auto"/>
        <w:ind w:left="723"/>
        <w:jc w:val="center"/>
        <w:outlineLvl w:val="2"/>
        <w:rPr>
          <w:rFonts w:ascii="宋体" w:hAnsi="宋体"/>
          <w:b/>
          <w:sz w:val="36"/>
          <w:szCs w:val="21"/>
        </w:rPr>
      </w:pPr>
      <w:r>
        <w:rPr>
          <w:rFonts w:hint="eastAsia" w:ascii="宋体" w:hAnsi="宋体"/>
          <w:b/>
          <w:sz w:val="36"/>
          <w:szCs w:val="21"/>
        </w:rPr>
        <w:t>供应商年度考核评分表</w:t>
      </w:r>
      <w:bookmarkEnd w:id="27"/>
      <w:bookmarkEnd w:id="28"/>
      <w:bookmarkEnd w:id="29"/>
    </w:p>
    <w:tbl>
      <w:tblPr>
        <w:tblStyle w:val="89"/>
        <w:tblW w:w="8643" w:type="dxa"/>
        <w:tblInd w:w="113" w:type="dxa"/>
        <w:tblLayout w:type="fixed"/>
        <w:tblCellMar>
          <w:top w:w="0" w:type="dxa"/>
          <w:left w:w="108" w:type="dxa"/>
          <w:bottom w:w="0" w:type="dxa"/>
          <w:right w:w="108" w:type="dxa"/>
        </w:tblCellMar>
      </w:tblPr>
      <w:tblGrid>
        <w:gridCol w:w="1080"/>
        <w:gridCol w:w="5861"/>
        <w:gridCol w:w="851"/>
        <w:gridCol w:w="851"/>
      </w:tblGrid>
      <w:tr>
        <w:tblPrEx>
          <w:tblLayout w:type="fixed"/>
          <w:tblCellMar>
            <w:top w:w="0" w:type="dxa"/>
            <w:left w:w="108" w:type="dxa"/>
            <w:bottom w:w="0" w:type="dxa"/>
            <w:right w:w="108" w:type="dxa"/>
          </w:tblCellMar>
        </w:tblPrEx>
        <w:trPr>
          <w:trHeight w:val="457"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考核项目</w:t>
            </w: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考核内容</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分值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得分</w:t>
            </w: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价格水平</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是否按照合同规定价格提供货物</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所供货物价格是否是同品牌、同规格产品的一般市场价格</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价格波动处理能力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质量水平</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货物是否符合合同规定的质量标准</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货物是否存在质量问题</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是否具备完善的质量保证体系</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对质量问题的处理能力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交货能力</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交货及时性：是否根据合同规定时间供货或提供服务</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6</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是否按照合同规定的交付方式进行交付</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应急服务的供应及时性</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后援服务</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货物订购的跟进与保证</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售后服务能力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人员管理</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团队管理能力</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员工综合素质</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03"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用户总体满意度</w:t>
            </w:r>
          </w:p>
        </w:tc>
        <w:tc>
          <w:tcPr>
            <w:tcW w:w="5861"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均值在75分以上（含）,80分以下的得5分；</w:t>
            </w:r>
          </w:p>
          <w:p>
            <w:pPr>
              <w:rPr>
                <w:rFonts w:ascii="仿宋_GB2312" w:hAnsi="宋体" w:eastAsia="仿宋_GB2312" w:cs="宋体"/>
                <w:kern w:val="0"/>
                <w:szCs w:val="21"/>
              </w:rPr>
            </w:pPr>
            <w:r>
              <w:rPr>
                <w:rFonts w:hint="eastAsia" w:ascii="仿宋_GB2312" w:hAnsi="宋体" w:eastAsia="仿宋_GB2312" w:cs="宋体"/>
                <w:kern w:val="0"/>
                <w:szCs w:val="21"/>
              </w:rPr>
              <w:t>均值在80分以上的得10分</w:t>
            </w:r>
            <w:r>
              <w:rPr>
                <w:rFonts w:ascii="仿宋_GB2312" w:hAnsi="宋体" w:eastAsia="仿宋_GB2312" w:cs="宋体"/>
                <w:kern w:val="0"/>
                <w:szCs w:val="21"/>
              </w:rPr>
              <w:t>；</w:t>
            </w:r>
          </w:p>
          <w:p>
            <w:pPr>
              <w:rPr>
                <w:rFonts w:ascii="仿宋_GB2312" w:hAnsi="宋体" w:eastAsia="仿宋_GB2312" w:cs="宋体"/>
                <w:kern w:val="0"/>
                <w:szCs w:val="21"/>
              </w:rPr>
            </w:pPr>
            <w:r>
              <w:rPr>
                <w:rFonts w:hint="eastAsia" w:ascii="仿宋_GB2312" w:hAnsi="宋体" w:eastAsia="仿宋_GB2312" w:cs="宋体"/>
                <w:kern w:val="0"/>
                <w:szCs w:val="21"/>
              </w:rPr>
              <w:t>均值</w:t>
            </w:r>
            <w:r>
              <w:rPr>
                <w:rFonts w:ascii="仿宋_GB2312" w:hAnsi="宋体" w:eastAsia="仿宋_GB2312" w:cs="宋体"/>
                <w:kern w:val="0"/>
                <w:szCs w:val="21"/>
              </w:rPr>
              <w:t>在</w:t>
            </w:r>
            <w:r>
              <w:rPr>
                <w:rFonts w:hint="eastAsia" w:ascii="仿宋_GB2312" w:hAnsi="宋体" w:eastAsia="仿宋_GB2312" w:cs="宋体"/>
                <w:kern w:val="0"/>
                <w:szCs w:val="21"/>
              </w:rPr>
              <w:t>75分</w:t>
            </w:r>
            <w:r>
              <w:rPr>
                <w:rFonts w:ascii="仿宋_GB2312" w:hAnsi="宋体" w:eastAsia="仿宋_GB2312" w:cs="宋体"/>
                <w:kern w:val="0"/>
                <w:szCs w:val="21"/>
              </w:rPr>
              <w:t>以下得分。</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合作情况</w:t>
            </w: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被提出整改要求后的整改情况</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Cs w:val="21"/>
              </w:rPr>
            </w:pPr>
          </w:p>
        </w:tc>
        <w:tc>
          <w:tcPr>
            <w:tcW w:w="5861"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Cs w:val="21"/>
              </w:rPr>
            </w:pPr>
            <w:r>
              <w:rPr>
                <w:rFonts w:hint="eastAsia" w:ascii="仿宋_GB2312" w:hAnsi="宋体" w:eastAsia="仿宋_GB2312" w:cs="宋体"/>
                <w:kern w:val="0"/>
                <w:szCs w:val="21"/>
              </w:rPr>
              <w:t>场区内文明服务，遵守机场的相关管理规定</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85" w:hRule="atLeast"/>
        </w:trPr>
        <w:tc>
          <w:tcPr>
            <w:tcW w:w="69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0"/>
                <w:szCs w:val="20"/>
              </w:rPr>
            </w:pPr>
            <w:r>
              <w:rPr>
                <w:rFonts w:hint="eastAsia"/>
                <w:kern w:val="0"/>
                <w:sz w:val="20"/>
                <w:szCs w:val="20"/>
              </w:rPr>
              <w:t>合计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p>
        </w:tc>
      </w:tr>
    </w:tbl>
    <w:p>
      <w:pPr>
        <w:adjustRightInd w:val="0"/>
        <w:snapToGrid w:val="0"/>
        <w:spacing w:line="360" w:lineRule="auto"/>
        <w:jc w:val="center"/>
      </w:pPr>
    </w:p>
    <w:p>
      <w:pPr>
        <w:adjustRightInd w:val="0"/>
        <w:snapToGrid w:val="0"/>
        <w:spacing w:line="360" w:lineRule="auto"/>
        <w:jc w:val="left"/>
      </w:pPr>
      <w:r>
        <w:rPr>
          <w:rFonts w:hint="eastAsia"/>
        </w:rPr>
        <w:t>说明</w:t>
      </w:r>
      <w:r>
        <w:t>：</w:t>
      </w:r>
      <w:r>
        <w:rPr>
          <w:rFonts w:hint="eastAsia"/>
        </w:rPr>
        <w:t>1、考核得分70分以下为不达标。</w:t>
      </w:r>
    </w:p>
    <w:p>
      <w:pPr>
        <w:adjustRightInd w:val="0"/>
        <w:snapToGrid w:val="0"/>
        <w:spacing w:line="360" w:lineRule="auto"/>
        <w:jc w:val="left"/>
      </w:pPr>
      <w:r>
        <w:rPr>
          <w:rFonts w:hint="eastAsia"/>
        </w:rPr>
        <w:t xml:space="preserve">              2、用户</w:t>
      </w:r>
      <w:r>
        <w:t>满意度的计算</w:t>
      </w:r>
      <w:r>
        <w:rPr>
          <w:rFonts w:hint="eastAsia"/>
        </w:rPr>
        <w:t>方法</w:t>
      </w:r>
      <w:r>
        <w:t>：</w:t>
      </w:r>
      <w:r>
        <w:rPr>
          <w:rFonts w:hint="eastAsia" w:ascii="仿宋_GB2312" w:hAnsi="宋体" w:eastAsia="仿宋_GB2312" w:cs="宋体"/>
          <w:kern w:val="0"/>
          <w:szCs w:val="21"/>
        </w:rPr>
        <w:t>对评价集{很满意，满意，一般，不满意，很差}赋分值{100,75,50,25,0}。</w:t>
      </w: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Style w:val="95"/>
          <w:sz w:val="40"/>
          <w:szCs w:val="40"/>
        </w:rPr>
      </w:pPr>
    </w:p>
    <w:p>
      <w:pPr>
        <w:spacing w:before="1"/>
        <w:jc w:val="center"/>
        <w:rPr>
          <w:rFonts w:ascii="仿宋" w:hAnsi="仿宋" w:eastAsia="仿宋"/>
          <w:b/>
          <w:sz w:val="28"/>
          <w:szCs w:val="28"/>
        </w:rPr>
      </w:pPr>
      <w:r>
        <w:rPr>
          <w:rStyle w:val="95"/>
          <w:rFonts w:hint="eastAsia"/>
          <w:sz w:val="40"/>
          <w:szCs w:val="40"/>
        </w:rPr>
        <w:t>第五章         用户需求书</w:t>
      </w:r>
      <w:bookmarkEnd w:id="26"/>
    </w:p>
    <w:p>
      <w:pPr>
        <w:adjustRightInd w:val="0"/>
        <w:snapToGrid w:val="0"/>
        <w:spacing w:line="360" w:lineRule="auto"/>
        <w:jc w:val="left"/>
        <w:rPr>
          <w:rFonts w:ascii="仿宋" w:hAnsi="仿宋" w:eastAsia="仿宋"/>
          <w:sz w:val="28"/>
          <w:szCs w:val="28"/>
        </w:rPr>
      </w:pPr>
    </w:p>
    <w:p>
      <w:pPr>
        <w:spacing w:line="360" w:lineRule="auto"/>
        <w:ind w:firstLine="551" w:firstLineChars="196"/>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、货物需求一览表</w:t>
      </w:r>
    </w:p>
    <w:p>
      <w:pPr>
        <w:adjustRightInd w:val="0"/>
        <w:snapToGrid w:val="0"/>
        <w:spacing w:line="360" w:lineRule="exact"/>
        <w:ind w:firstLine="280"/>
        <w:rPr>
          <w:rFonts w:ascii="宋体" w:hAnsi="宋体" w:cs="宋体"/>
          <w:sz w:val="22"/>
        </w:rPr>
      </w:pPr>
      <w:r>
        <w:rPr>
          <w:rFonts w:hint="eastAsia" w:ascii="仿宋" w:hAnsi="仿宋" w:eastAsia="仿宋"/>
          <w:b/>
          <w:sz w:val="28"/>
          <w:szCs w:val="28"/>
        </w:rPr>
        <w:t xml:space="preserve"> </w:t>
      </w:r>
    </w:p>
    <w:tbl>
      <w:tblPr>
        <w:tblStyle w:val="89"/>
        <w:tblW w:w="8009" w:type="dxa"/>
        <w:jc w:val="center"/>
        <w:tblInd w:w="0" w:type="dxa"/>
        <w:tblLayout w:type="fixed"/>
        <w:tblCellMar>
          <w:top w:w="0" w:type="dxa"/>
          <w:left w:w="108" w:type="dxa"/>
          <w:bottom w:w="0" w:type="dxa"/>
          <w:right w:w="108" w:type="dxa"/>
        </w:tblCellMar>
      </w:tblPr>
      <w:tblGrid>
        <w:gridCol w:w="1941"/>
        <w:gridCol w:w="1040"/>
        <w:gridCol w:w="705"/>
        <w:gridCol w:w="1539"/>
        <w:gridCol w:w="1161"/>
        <w:gridCol w:w="1623"/>
      </w:tblGrid>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货名</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品名</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规格</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材质</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采购预估量</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备注</w:t>
            </w:r>
          </w:p>
        </w:tc>
      </w:tr>
      <w:tr>
        <w:tblPrEx>
          <w:tblLayout w:type="fixed"/>
          <w:tblCellMar>
            <w:top w:w="0" w:type="dxa"/>
            <w:left w:w="108" w:type="dxa"/>
            <w:bottom w:w="0" w:type="dxa"/>
            <w:right w:w="108" w:type="dxa"/>
          </w:tblCellMar>
        </w:tblPrEx>
        <w:trPr>
          <w:trHeight w:val="445"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雨衣</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面料为190T尼龙复合pvc</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500套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雨鞋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500双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牛筋底雨鞋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牛筋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电工绝缘雨鞋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橡胶</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钢包凉皮鞋　</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钢包单皮鞋　</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护腰带</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棉紧香筋  蓝色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400条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电工绝缘棉皮鞋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电工绝缘单皮鞋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水牛皮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太阳帽</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深蓝  涤卡斜纹</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1600顶</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3M防震耳塞</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PE</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290付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毛巾</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提花割绒</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1500条</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点塑搬运手套</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定制</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全棉（700克）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55000付</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透明肥皂</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150克</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31000块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3800个</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防护口罩滤片</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Y-2型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3800组</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r>
              <w:rPr>
                <w:rFonts w:hint="eastAsia" w:ascii="宋体" w:hAnsi="宋体" w:cs="宋体"/>
                <w:sz w:val="22"/>
              </w:rPr>
              <w:t>(带钢包头)</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r>
              <w:rPr>
                <w:rFonts w:hint="eastAsia" w:ascii="宋体" w:hAnsi="宋体" w:cs="宋体"/>
                <w:sz w:val="22"/>
              </w:rPr>
              <w:t>(带钢包头)</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2"/>
                <w:lang w:bidi="ar"/>
              </w:rPr>
              <w:t>A+A/帝欧/东风</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600双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或同级品牌</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医护鞋（女）</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白色头层牛皮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80双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医护鞋（男）</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黑色头层牛皮</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8双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提供样鞋</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冬消防作训服</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包括专职消防员徽章</w:t>
            </w: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夏消防作训服</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340套</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消防作训鞋</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170双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39" w:hRule="atLeast"/>
          <w:jc w:val="center"/>
        </w:trPr>
        <w:tc>
          <w:tcPr>
            <w:tcW w:w="19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细纱手套</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黑色</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3000双</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p>
        </w:tc>
      </w:tr>
    </w:tbl>
    <w:p>
      <w:pPr>
        <w:pStyle w:val="16"/>
        <w:tabs>
          <w:tab w:val="left" w:pos="2388"/>
          <w:tab w:val="left" w:pos="2832"/>
          <w:tab w:val="left" w:pos="3472"/>
          <w:tab w:val="left" w:pos="6667"/>
          <w:tab w:val="left" w:pos="7270"/>
        </w:tabs>
        <w:spacing w:line="348" w:lineRule="auto"/>
        <w:ind w:right="153" w:firstLine="419"/>
      </w:pPr>
      <w:r>
        <w:rPr>
          <w:rFonts w:hint="eastAsia"/>
        </w:rPr>
        <w:t xml:space="preserve"> 注：1、其他具体招标内容详见第五章，</w:t>
      </w:r>
      <w:r>
        <w:t>定制样式</w:t>
      </w:r>
      <w:r>
        <w:rPr>
          <w:rFonts w:hint="eastAsia"/>
        </w:rPr>
        <w:t>见附件</w:t>
      </w:r>
      <w:r>
        <w:t>定制</w:t>
      </w:r>
      <w:r>
        <w:rPr>
          <w:rFonts w:hint="eastAsia"/>
        </w:rPr>
        <w:t>货品</w:t>
      </w:r>
      <w:r>
        <w:t>图片</w:t>
      </w:r>
      <w:r>
        <w:rPr>
          <w:rFonts w:hint="eastAsia"/>
        </w:rPr>
        <w:t>。。</w:t>
      </w:r>
    </w:p>
    <w:p>
      <w:pPr>
        <w:pStyle w:val="16"/>
        <w:tabs>
          <w:tab w:val="left" w:pos="2388"/>
          <w:tab w:val="left" w:pos="2832"/>
          <w:tab w:val="left" w:pos="3472"/>
          <w:tab w:val="left" w:pos="6667"/>
          <w:tab w:val="left" w:pos="7270"/>
        </w:tabs>
        <w:spacing w:line="348" w:lineRule="auto"/>
        <w:ind w:right="153" w:firstLine="735" w:firstLineChars="350"/>
      </w:pPr>
      <w:r>
        <w:rPr>
          <w:rFonts w:hint="eastAsia"/>
        </w:rPr>
        <w:t xml:space="preserve">   2、采购的货物数量属于2020年预估数量，招标人有权根据实际情况调整采购的数量，双方最终结算价格按照招标人实际采购数量结算。</w:t>
      </w:r>
    </w:p>
    <w:p>
      <w:pPr>
        <w:pStyle w:val="16"/>
        <w:tabs>
          <w:tab w:val="left" w:pos="2388"/>
          <w:tab w:val="left" w:pos="2832"/>
          <w:tab w:val="left" w:pos="3472"/>
          <w:tab w:val="left" w:pos="6667"/>
          <w:tab w:val="left" w:pos="7270"/>
        </w:tabs>
        <w:spacing w:line="348" w:lineRule="auto"/>
        <w:ind w:right="153" w:firstLine="840" w:firstLineChars="400"/>
      </w:pPr>
      <w:r>
        <w:rPr>
          <w:rFonts w:hint="eastAsia" w:ascii="宋体" w:hAnsi="宋体" w:cs="宋体"/>
        </w:rPr>
        <w:t>★</w:t>
      </w:r>
      <w:r>
        <w:rPr>
          <w:rFonts w:hint="eastAsia"/>
        </w:rPr>
        <w:t>3、投标时</w:t>
      </w:r>
      <w:r>
        <w:t>须提供</w:t>
      </w:r>
      <w:r>
        <w:rPr>
          <w:rFonts w:ascii="Microsoft YaHei,Segoe UI Emoji" w:hAnsi="Microsoft YaHei,Segoe UI Emoji"/>
          <w:color w:val="000000"/>
          <w:szCs w:val="21"/>
        </w:rPr>
        <w:t>男、女医护鞋</w:t>
      </w:r>
      <w:r>
        <w:rPr>
          <w:rFonts w:hint="eastAsia" w:ascii="Microsoft YaHei,Segoe UI Emoji" w:hAnsi="Microsoft YaHei,Segoe UI Emoji"/>
          <w:color w:val="000000"/>
          <w:szCs w:val="21"/>
        </w:rPr>
        <w:t>样品</w:t>
      </w:r>
      <w:r>
        <w:rPr>
          <w:rFonts w:ascii="Microsoft YaHei,Segoe UI Emoji" w:hAnsi="Microsoft YaHei,Segoe UI Emoji"/>
          <w:color w:val="000000"/>
          <w:szCs w:val="21"/>
        </w:rPr>
        <w:t>，未提供样品的予以否决投标处理。</w:t>
      </w:r>
    </w:p>
    <w:p>
      <w:pPr>
        <w:adjustRightInd w:val="0"/>
        <w:snapToGrid w:val="0"/>
        <w:spacing w:line="360" w:lineRule="exact"/>
        <w:ind w:firstLine="280"/>
      </w:pPr>
    </w:p>
    <w:p>
      <w:pPr>
        <w:adjustRightInd w:val="0"/>
        <w:snapToGrid w:val="0"/>
        <w:spacing w:line="360" w:lineRule="exact"/>
        <w:ind w:firstLine="280"/>
        <w:rPr>
          <w:rFonts w:ascii="宋体" w:hAnsi="宋体" w:cs="宋体"/>
          <w:sz w:val="22"/>
        </w:rPr>
      </w:pPr>
      <w:r>
        <w:rPr>
          <w:rFonts w:hint="eastAsia" w:ascii="宋体" w:hAnsi="宋体" w:cs="宋体"/>
          <w:sz w:val="22"/>
        </w:rPr>
        <w:t>二、主要产品需满足的标准和规范</w:t>
      </w:r>
    </w:p>
    <w:p>
      <w:pPr>
        <w:adjustRightInd w:val="0"/>
        <w:snapToGrid w:val="0"/>
        <w:spacing w:line="360" w:lineRule="exact"/>
        <w:ind w:firstLine="280"/>
        <w:rPr>
          <w:rFonts w:ascii="宋体" w:hAnsi="宋体" w:cs="宋体"/>
          <w:sz w:val="22"/>
        </w:rPr>
      </w:pPr>
      <w:r>
        <w:rPr>
          <w:rFonts w:hint="eastAsia" w:ascii="宋体" w:hAnsi="宋体" w:cs="宋体"/>
          <w:sz w:val="22"/>
        </w:rPr>
        <w:t>1、冬消防作训服</w:t>
      </w:r>
    </w:p>
    <w:p>
      <w:pPr>
        <w:adjustRightInd w:val="0"/>
        <w:snapToGrid w:val="0"/>
        <w:spacing w:line="360" w:lineRule="exact"/>
        <w:ind w:firstLine="280"/>
        <w:rPr>
          <w:rFonts w:ascii="宋体" w:hAnsi="宋体" w:cs="宋体"/>
          <w:sz w:val="22"/>
        </w:rPr>
      </w:pPr>
      <w:r>
        <w:rPr>
          <w:rFonts w:hint="eastAsia" w:ascii="宋体" w:hAnsi="宋体" w:cs="宋体"/>
          <w:sz w:val="22"/>
        </w:rPr>
        <w:t>面料颜色为深火焰蓝</w:t>
      </w:r>
    </w:p>
    <w:p>
      <w:pPr>
        <w:adjustRightInd w:val="0"/>
        <w:snapToGrid w:val="0"/>
        <w:spacing w:line="360" w:lineRule="exact"/>
        <w:ind w:firstLine="280"/>
        <w:rPr>
          <w:rFonts w:ascii="宋体" w:hAnsi="宋体" w:cs="宋体"/>
          <w:sz w:val="22"/>
        </w:rPr>
      </w:pPr>
      <w:r>
        <w:rPr>
          <w:rFonts w:hint="eastAsia" w:ascii="宋体" w:hAnsi="宋体" w:cs="宋体"/>
          <w:sz w:val="22"/>
        </w:rPr>
        <w:t>面料成分和规格:  涤棉帆布:</w:t>
      </w:r>
      <w:r>
        <w:rPr>
          <w:rFonts w:hint="eastAsia"/>
          <w:sz w:val="24"/>
        </w:rPr>
        <w:t>29.5te</w:t>
      </w:r>
      <w:r>
        <w:rPr>
          <w:rFonts w:hint="eastAsia" w:ascii="宋体" w:hAnsi="宋体"/>
          <w:sz w:val="24"/>
        </w:rPr>
        <w:t>x×2、29.5tex×2涤纶80%、棉19.65%、导电纤维0.35%</w:t>
      </w:r>
    </w:p>
    <w:p>
      <w:pPr>
        <w:numPr>
          <w:ilvl w:val="0"/>
          <w:numId w:val="37"/>
        </w:numPr>
        <w:adjustRightInd w:val="0"/>
        <w:snapToGrid w:val="0"/>
        <w:spacing w:line="360" w:lineRule="exact"/>
        <w:ind w:firstLine="280"/>
        <w:rPr>
          <w:rFonts w:ascii="宋体" w:hAnsi="宋体" w:cs="宋体"/>
          <w:sz w:val="22"/>
        </w:rPr>
      </w:pPr>
      <w:r>
        <w:rPr>
          <w:rFonts w:hint="eastAsia" w:ascii="宋体" w:hAnsi="宋体" w:cs="宋体"/>
          <w:sz w:val="22"/>
        </w:rPr>
        <w:t>夏消防作训服</w:t>
      </w:r>
    </w:p>
    <w:p>
      <w:pPr>
        <w:adjustRightInd w:val="0"/>
        <w:snapToGrid w:val="0"/>
        <w:spacing w:line="360" w:lineRule="exact"/>
        <w:ind w:firstLine="280"/>
        <w:rPr>
          <w:rFonts w:ascii="宋体" w:hAnsi="宋体" w:cs="宋体"/>
          <w:sz w:val="22"/>
        </w:rPr>
      </w:pPr>
      <w:r>
        <w:rPr>
          <w:rFonts w:hint="eastAsia" w:ascii="宋体" w:hAnsi="宋体" w:cs="宋体"/>
          <w:sz w:val="22"/>
        </w:rPr>
        <w:t>面料颜色为深火焰蓝</w:t>
      </w:r>
    </w:p>
    <w:p>
      <w:pPr>
        <w:adjustRightInd w:val="0"/>
        <w:snapToGrid w:val="0"/>
        <w:spacing w:line="360" w:lineRule="exact"/>
        <w:rPr>
          <w:rFonts w:ascii="宋体" w:hAnsi="宋体" w:cs="宋体"/>
          <w:sz w:val="22"/>
        </w:rPr>
      </w:pPr>
      <w:r>
        <w:rPr>
          <w:rFonts w:hint="eastAsia" w:ascii="宋体" w:hAnsi="宋体" w:cs="宋体"/>
          <w:sz w:val="22"/>
        </w:rPr>
        <w:t xml:space="preserve">   面料成分和规格 :  火焰蓝斜纹布:T65/C35.32×32.130×70      </w:t>
      </w:r>
    </w:p>
    <w:p>
      <w:pPr>
        <w:numPr>
          <w:ilvl w:val="0"/>
          <w:numId w:val="37"/>
        </w:numPr>
        <w:adjustRightInd w:val="0"/>
        <w:snapToGrid w:val="0"/>
        <w:spacing w:line="360" w:lineRule="exact"/>
        <w:ind w:firstLine="280"/>
        <w:rPr>
          <w:rFonts w:ascii="宋体" w:hAnsi="宋体" w:cs="宋体"/>
          <w:sz w:val="22"/>
        </w:rPr>
      </w:pPr>
      <w:r>
        <w:rPr>
          <w:rFonts w:hint="eastAsia" w:ascii="宋体" w:hAnsi="宋体"/>
          <w:b/>
          <w:sz w:val="24"/>
          <w:szCs w:val="24"/>
        </w:rPr>
        <w:t xml:space="preserve"> </w:t>
      </w:r>
      <w:r>
        <w:rPr>
          <w:rFonts w:hint="eastAsia" w:ascii="宋体" w:hAnsi="宋体" w:cs="宋体"/>
          <w:sz w:val="22"/>
        </w:rPr>
        <w:t xml:space="preserve">消防作训鞋 </w:t>
      </w:r>
    </w:p>
    <w:p>
      <w:pPr>
        <w:adjustRightInd w:val="0"/>
        <w:snapToGrid w:val="0"/>
        <w:spacing w:line="360" w:lineRule="exact"/>
        <w:rPr>
          <w:rFonts w:ascii="宋体" w:hAnsi="宋体" w:cs="宋体"/>
          <w:sz w:val="22"/>
        </w:rPr>
      </w:pPr>
      <w:r>
        <w:rPr>
          <w:rFonts w:hint="eastAsia" w:ascii="宋体" w:hAnsi="宋体" w:cs="宋体"/>
          <w:sz w:val="22"/>
        </w:rPr>
        <w:t xml:space="preserve">  鞋帮采用涤纶面布+无纺里布热熔胶点状复合，黑色</w:t>
      </w:r>
    </w:p>
    <w:p>
      <w:pPr>
        <w:adjustRightInd w:val="0"/>
        <w:snapToGrid w:val="0"/>
        <w:spacing w:line="360" w:lineRule="exact"/>
        <w:rPr>
          <w:rFonts w:ascii="宋体" w:hAnsi="宋体" w:cs="宋体"/>
          <w:sz w:val="22"/>
        </w:rPr>
      </w:pPr>
      <w:r>
        <w:rPr>
          <w:rFonts w:hint="eastAsia" w:ascii="宋体" w:hAnsi="宋体" w:cs="宋体"/>
          <w:sz w:val="22"/>
        </w:rPr>
        <w:t xml:space="preserve">  鞋面采用涤纶长丝三维立体网眼间隔经编而成，黑色</w:t>
      </w:r>
    </w:p>
    <w:p>
      <w:pPr>
        <w:numPr>
          <w:ilvl w:val="0"/>
          <w:numId w:val="37"/>
        </w:numPr>
        <w:adjustRightInd w:val="0"/>
        <w:snapToGrid w:val="0"/>
        <w:spacing w:line="360" w:lineRule="exact"/>
        <w:ind w:firstLine="280"/>
        <w:rPr>
          <w:rFonts w:ascii="宋体" w:hAnsi="宋体" w:cs="宋体"/>
          <w:sz w:val="22"/>
        </w:rPr>
      </w:pPr>
      <w:r>
        <w:rPr>
          <w:rFonts w:hint="eastAsia" w:ascii="宋体" w:hAnsi="宋体" w:cs="宋体"/>
          <w:sz w:val="22"/>
        </w:rPr>
        <w:t>外场单、棉皮鞋</w:t>
      </w:r>
    </w:p>
    <w:p>
      <w:pPr>
        <w:adjustRightInd w:val="0"/>
        <w:snapToGrid w:val="0"/>
        <w:spacing w:line="360" w:lineRule="exact"/>
        <w:rPr>
          <w:rFonts w:ascii="宋体" w:hAnsi="宋体" w:cs="宋体"/>
          <w:sz w:val="22"/>
        </w:rPr>
      </w:pPr>
      <w:r>
        <w:rPr>
          <w:rFonts w:hint="eastAsia" w:ascii="宋体" w:hAnsi="宋体" w:cs="宋体"/>
          <w:sz w:val="22"/>
        </w:rPr>
        <w:t>单皮鞋:AN1型玻璃纤维保护包头,黑色透气防水网布+TPU鞋面,工业级发泡橡胶外底,鞋底耐磨,适合长距离户外平整地面的行走</w:t>
      </w:r>
    </w:p>
    <w:p>
      <w:pPr>
        <w:adjustRightInd w:val="0"/>
        <w:snapToGrid w:val="0"/>
        <w:spacing w:line="360" w:lineRule="exact"/>
        <w:rPr>
          <w:rFonts w:ascii="宋体" w:hAnsi="宋体" w:cs="宋体"/>
          <w:sz w:val="22"/>
        </w:rPr>
      </w:pPr>
      <w:r>
        <w:rPr>
          <w:rFonts w:hint="eastAsia" w:ascii="宋体" w:hAnsi="宋体" w:cs="宋体"/>
          <w:sz w:val="22"/>
        </w:rPr>
        <w:t>棉皮鞋:AN1型玻璃纤维保护包头,黑色透气网布+磨砂超纤鞋面,EVA+户外型橡胶外底,鞋底耐磨、缓震吸能,适合长距离户外平整地面的行走</w:t>
      </w:r>
    </w:p>
    <w:p>
      <w:pPr>
        <w:adjustRightInd w:val="0"/>
        <w:snapToGrid w:val="0"/>
        <w:spacing w:line="360" w:lineRule="exact"/>
        <w:rPr>
          <w:rFonts w:ascii="宋体" w:hAnsi="宋体" w:cs="宋体"/>
          <w:sz w:val="22"/>
        </w:rPr>
      </w:pPr>
      <w:r>
        <w:rPr>
          <w:rFonts w:hint="eastAsia" w:ascii="宋体" w:hAnsi="宋体" w:cs="宋体"/>
          <w:sz w:val="22"/>
        </w:rPr>
        <w:t xml:space="preserve">   5、电绝缘鞋</w:t>
      </w:r>
    </w:p>
    <w:p>
      <w:pPr>
        <w:adjustRightInd w:val="0"/>
        <w:snapToGrid w:val="0"/>
        <w:spacing w:line="360" w:lineRule="exact"/>
        <w:rPr>
          <w:rFonts w:ascii="宋体" w:hAnsi="宋体" w:cs="宋体"/>
          <w:sz w:val="22"/>
        </w:rPr>
      </w:pPr>
      <w:r>
        <w:rPr>
          <w:rFonts w:hint="eastAsia" w:ascii="宋体" w:hAnsi="宋体" w:cs="宋体"/>
          <w:sz w:val="22"/>
        </w:rPr>
        <w:t>电绝缘鞋制造商具备电绝缘鞋产品的特种劳动防护用品安全标志证书且在有效期内,需具备电绝缘鞋的全国工业产品生产许可证</w:t>
      </w:r>
    </w:p>
    <w:p>
      <w:pPr>
        <w:adjustRightInd w:val="0"/>
        <w:snapToGrid w:val="0"/>
        <w:spacing w:line="360" w:lineRule="exact"/>
        <w:rPr>
          <w:rFonts w:ascii="宋体" w:hAnsi="宋体" w:cs="宋体"/>
          <w:sz w:val="22"/>
        </w:rPr>
      </w:pPr>
      <w:r>
        <w:rPr>
          <w:rFonts w:hint="eastAsia" w:ascii="宋体" w:hAnsi="宋体" w:cs="宋体"/>
          <w:sz w:val="22"/>
        </w:rPr>
        <w:t xml:space="preserve">  6、钢包单皮鞋</w:t>
      </w:r>
    </w:p>
    <w:p>
      <w:pPr>
        <w:adjustRightInd w:val="0"/>
        <w:snapToGrid w:val="0"/>
        <w:spacing w:line="360" w:lineRule="exact"/>
        <w:rPr>
          <w:rFonts w:ascii="宋体" w:hAnsi="宋体" w:cs="宋体"/>
          <w:sz w:val="22"/>
        </w:rPr>
      </w:pPr>
      <w:r>
        <w:rPr>
          <w:rFonts w:hint="eastAsia" w:ascii="宋体" w:hAnsi="宋体" w:cs="宋体"/>
          <w:sz w:val="22"/>
        </w:rPr>
        <w:t xml:space="preserve"> AN1型防砸钢保护包头,黑色荔枝纹水牛皮,鞋底耐磨、防滑、耐高温橡胶底</w:t>
      </w:r>
    </w:p>
    <w:p>
      <w:pPr>
        <w:adjustRightInd w:val="0"/>
        <w:snapToGrid w:val="0"/>
        <w:spacing w:line="360" w:lineRule="exact"/>
        <w:rPr>
          <w:rFonts w:ascii="宋体" w:hAnsi="宋体" w:cs="宋体"/>
          <w:sz w:val="22"/>
        </w:rPr>
      </w:pPr>
      <w:r>
        <w:rPr>
          <w:rFonts w:hint="eastAsia" w:ascii="宋体" w:hAnsi="宋体" w:cs="宋体"/>
          <w:sz w:val="22"/>
        </w:rPr>
        <w:t xml:space="preserve"> 7、钢包凉皮鞋</w:t>
      </w:r>
    </w:p>
    <w:p>
      <w:pPr>
        <w:adjustRightInd w:val="0"/>
        <w:snapToGrid w:val="0"/>
        <w:spacing w:line="360" w:lineRule="exact"/>
        <w:rPr>
          <w:rFonts w:ascii="宋体" w:hAnsi="宋体" w:cs="宋体"/>
          <w:sz w:val="22"/>
        </w:rPr>
      </w:pPr>
      <w:r>
        <w:rPr>
          <w:rFonts w:hint="eastAsia" w:ascii="宋体" w:hAnsi="宋体" w:cs="宋体"/>
          <w:sz w:val="22"/>
        </w:rPr>
        <w:t xml:space="preserve"> AN1型防砸钢保护包头,黑色荔枝纹水牛皮,黑色双密度聚氨酯防滑、耐磨、鞋底,清爽透气适合夏季穿着</w:t>
      </w:r>
    </w:p>
    <w:p>
      <w:pPr>
        <w:adjustRightInd w:val="0"/>
        <w:snapToGrid w:val="0"/>
        <w:spacing w:line="360" w:lineRule="exact"/>
        <w:ind w:firstLine="280"/>
        <w:rPr>
          <w:rFonts w:ascii="宋体" w:hAnsi="宋体" w:cs="宋体"/>
          <w:sz w:val="22"/>
        </w:rPr>
      </w:pPr>
      <w:r>
        <w:rPr>
          <w:rFonts w:hint="eastAsia" w:ascii="宋体" w:hAnsi="宋体" w:cs="宋体"/>
          <w:sz w:val="22"/>
        </w:rPr>
        <w:t>三、运输和包装要求</w:t>
      </w:r>
    </w:p>
    <w:p>
      <w:pPr>
        <w:adjustRightInd w:val="0"/>
        <w:snapToGrid w:val="0"/>
        <w:spacing w:line="360" w:lineRule="exact"/>
        <w:ind w:firstLine="280"/>
        <w:rPr>
          <w:rFonts w:ascii="宋体" w:hAnsi="宋体" w:cs="宋体"/>
          <w:sz w:val="22"/>
        </w:rPr>
      </w:pPr>
      <w:r>
        <w:rPr>
          <w:rFonts w:hint="eastAsia" w:ascii="宋体" w:hAnsi="宋体" w:cs="宋体"/>
          <w:sz w:val="22"/>
        </w:rPr>
        <w:t>由中标人负责送到招标人指定地点，运输费由中标人承担。</w:t>
      </w:r>
    </w:p>
    <w:p>
      <w:pPr>
        <w:adjustRightInd w:val="0"/>
        <w:snapToGrid w:val="0"/>
        <w:spacing w:line="360" w:lineRule="exact"/>
        <w:ind w:firstLine="280"/>
        <w:rPr>
          <w:rFonts w:ascii="宋体" w:hAnsi="宋体" w:cs="宋体"/>
          <w:sz w:val="22"/>
        </w:rPr>
      </w:pPr>
      <w:r>
        <w:rPr>
          <w:rFonts w:hint="eastAsia" w:ascii="宋体" w:hAnsi="宋体" w:cs="宋体"/>
          <w:sz w:val="22"/>
        </w:rPr>
        <w:t>四、验收</w:t>
      </w:r>
    </w:p>
    <w:p>
      <w:pPr>
        <w:adjustRightInd w:val="0"/>
        <w:snapToGrid w:val="0"/>
        <w:spacing w:line="360" w:lineRule="exact"/>
        <w:ind w:firstLine="280"/>
        <w:rPr>
          <w:rFonts w:ascii="宋体" w:hAnsi="宋体" w:cs="宋体"/>
          <w:sz w:val="22"/>
        </w:rPr>
      </w:pPr>
      <w:r>
        <w:rPr>
          <w:rFonts w:hint="eastAsia" w:ascii="宋体" w:hAnsi="宋体" w:cs="宋体"/>
          <w:sz w:val="22"/>
        </w:rPr>
        <w:t>所供产品的标准按甲方要求标准验收。</w:t>
      </w:r>
    </w:p>
    <w:p>
      <w:pPr>
        <w:adjustRightInd w:val="0"/>
        <w:snapToGrid w:val="0"/>
        <w:spacing w:line="360" w:lineRule="exact"/>
        <w:ind w:firstLine="280"/>
        <w:rPr>
          <w:rFonts w:ascii="宋体" w:hAnsi="宋体" w:cs="宋体"/>
          <w:sz w:val="22"/>
        </w:rPr>
      </w:pPr>
      <w:r>
        <w:rPr>
          <w:rFonts w:hint="eastAsia" w:ascii="宋体" w:hAnsi="宋体" w:cs="宋体"/>
          <w:sz w:val="22"/>
        </w:rPr>
        <w:t>五、售后服务</w:t>
      </w:r>
    </w:p>
    <w:p>
      <w:pPr>
        <w:adjustRightInd w:val="0"/>
        <w:snapToGrid w:val="0"/>
        <w:spacing w:line="360" w:lineRule="exact"/>
        <w:ind w:firstLine="280"/>
        <w:rPr>
          <w:rFonts w:ascii="宋体" w:hAnsi="宋体" w:cs="宋体"/>
          <w:sz w:val="22"/>
        </w:rPr>
      </w:pPr>
      <w:r>
        <w:rPr>
          <w:rFonts w:hint="eastAsia" w:ascii="宋体" w:hAnsi="宋体" w:cs="宋体"/>
          <w:sz w:val="22"/>
        </w:rPr>
        <w:t>货物到货后，如发现产品质量问题，中标人在规定时间内负责包修、包换。</w:t>
      </w:r>
    </w:p>
    <w:p>
      <w:pPr>
        <w:adjustRightInd w:val="0"/>
        <w:snapToGrid w:val="0"/>
        <w:spacing w:line="360" w:lineRule="exact"/>
        <w:ind w:firstLine="280"/>
        <w:rPr>
          <w:rFonts w:ascii="宋体" w:hAnsi="宋体" w:cs="宋体"/>
          <w:sz w:val="22"/>
        </w:rPr>
      </w:pPr>
      <w:r>
        <w:rPr>
          <w:rFonts w:hint="eastAsia" w:ascii="宋体" w:hAnsi="宋体" w:cs="宋体"/>
          <w:sz w:val="22"/>
        </w:rPr>
        <w:t>六、其他</w:t>
      </w:r>
    </w:p>
    <w:p>
      <w:pPr>
        <w:adjustRightInd w:val="0"/>
        <w:snapToGrid w:val="0"/>
        <w:spacing w:line="360" w:lineRule="exact"/>
        <w:ind w:firstLine="280"/>
        <w:rPr>
          <w:rStyle w:val="95"/>
          <w:sz w:val="40"/>
          <w:szCs w:val="40"/>
        </w:rPr>
      </w:pPr>
      <w:r>
        <w:rPr>
          <w:rFonts w:hint="eastAsia" w:ascii="宋体" w:hAnsi="宋体" w:cs="宋体"/>
          <w:sz w:val="22"/>
        </w:rPr>
        <w:t xml:space="preserve">四年内保证招标方需求物品，价格不得高于中标单价。                                  </w:t>
      </w:r>
    </w:p>
    <w:p>
      <w:pPr>
        <w:pStyle w:val="2"/>
        <w:spacing w:line="564" w:lineRule="exact"/>
        <w:ind w:right="57"/>
        <w:jc w:val="center"/>
        <w:sectPr>
          <w:pgSz w:w="11907" w:h="16840"/>
          <w:pgMar w:top="1191" w:right="1191" w:bottom="1191" w:left="1191" w:header="567" w:footer="720" w:gutter="227"/>
          <w:pgNumType w:fmt="numberInDash"/>
          <w:cols w:space="720" w:num="1"/>
        </w:sectPr>
      </w:pPr>
      <w:bookmarkStart w:id="30" w:name="_Toc19698503"/>
      <w:r>
        <w:rPr>
          <w:rFonts w:hint="eastAsia"/>
        </w:rPr>
        <w:t xml:space="preserve">                                                                                                                   </w:t>
      </w:r>
      <w:bookmarkEnd w:id="30"/>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pStyle w:val="2"/>
        <w:spacing w:line="564" w:lineRule="exact"/>
        <w:ind w:right="57"/>
        <w:jc w:val="center"/>
      </w:pPr>
      <w:r>
        <w:rPr>
          <w:rFonts w:hint="eastAsia"/>
        </w:rPr>
        <w:t>第六章</w:t>
      </w:r>
      <w:r>
        <w:t xml:space="preserve">  </w:t>
      </w:r>
      <w:r>
        <w:rPr>
          <w:rFonts w:hint="eastAsia"/>
        </w:rPr>
        <w:t>投标文件格式</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r>
        <w:rPr>
          <w:rFonts w:hint="eastAsia" w:ascii="微软雅黑" w:hAnsi="Times New Roman" w:cs="微软雅黑"/>
          <w:kern w:val="0"/>
          <w:sz w:val="20"/>
          <w:szCs w:val="20"/>
        </w:rPr>
        <w:t xml:space="preserve"> </w:t>
      </w:r>
    </w:p>
    <w:p>
      <w:pPr>
        <w:tabs>
          <w:tab w:val="left" w:pos="2980"/>
        </w:tabs>
        <w:autoSpaceDE w:val="0"/>
        <w:autoSpaceDN w:val="0"/>
        <w:adjustRightInd w:val="0"/>
        <w:spacing w:line="360" w:lineRule="auto"/>
        <w:ind w:right="-20"/>
        <w:jc w:val="left"/>
        <w:rPr>
          <w:rFonts w:ascii="微软雅黑" w:hAnsi="Times New Roman" w:cs="微软雅黑"/>
          <w:b/>
          <w:bCs/>
          <w:kern w:val="0"/>
          <w:sz w:val="32"/>
          <w:szCs w:val="32"/>
        </w:rPr>
      </w:pPr>
      <w:r>
        <w:rPr>
          <w:rFonts w:hint="eastAsia" w:ascii="微软雅黑" w:hAnsi="Times New Roman" w:cs="微软雅黑"/>
          <w:b/>
          <w:bCs/>
          <w:kern w:val="0"/>
          <w:sz w:val="32"/>
          <w:szCs w:val="32"/>
        </w:rPr>
        <w:t xml:space="preserve">                    杭州萧山国际机场劳保用品供应商选聘</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8"/>
        </w:numPr>
        <w:snapToGrid w:val="0"/>
        <w:spacing w:before="120" w:beforeLines="50" w:line="360" w:lineRule="exact"/>
        <w:rPr>
          <w:rFonts w:ascii="仿宋" w:hAnsi="仿宋" w:eastAsia="仿宋" w:cs="宋体"/>
          <w:b/>
          <w:bCs/>
          <w:sz w:val="28"/>
          <w:szCs w:val="28"/>
          <w:lang w:val="zh-CN"/>
        </w:rPr>
      </w:pPr>
      <w:r>
        <w:rPr>
          <w:rFonts w:hint="eastAsia" w:hAnsi="宋体" w:cs="宋体"/>
          <w:b/>
          <w:bCs/>
          <w:sz w:val="22"/>
          <w:szCs w:val="22"/>
        </w:rPr>
        <w:t>投标报价表</w:t>
      </w:r>
    </w:p>
    <w:p>
      <w:pPr>
        <w:autoSpaceDE w:val="0"/>
        <w:autoSpaceDN w:val="0"/>
        <w:adjustRightInd w:val="0"/>
        <w:rPr>
          <w:rFonts w:ascii="仿宋" w:hAnsi="仿宋" w:eastAsia="仿宋" w:cs="楷体_GB2312"/>
          <w:sz w:val="28"/>
          <w:szCs w:val="28"/>
          <w:u w:val="single"/>
          <w:lang w:val="zh-CN"/>
        </w:rPr>
      </w:pPr>
      <w:r>
        <w:rPr>
          <w:rFonts w:hint="eastAsia" w:ascii="仿宋" w:hAnsi="仿宋" w:eastAsia="仿宋" w:cs="宋体"/>
          <w:sz w:val="28"/>
          <w:szCs w:val="28"/>
          <w:lang w:val="zh-CN"/>
        </w:rPr>
        <w:t xml:space="preserve">                                           </w:t>
      </w:r>
    </w:p>
    <w:p>
      <w:pPr>
        <w:autoSpaceDE w:val="0"/>
        <w:autoSpaceDN w:val="0"/>
        <w:adjustRightInd w:val="0"/>
        <w:rPr>
          <w:rFonts w:ascii="仿宋" w:hAnsi="仿宋" w:eastAsia="仿宋" w:cs="楷体_GB2312"/>
          <w:sz w:val="28"/>
          <w:szCs w:val="28"/>
          <w:lang w:val="zh-CN"/>
        </w:rPr>
      </w:pPr>
      <w:r>
        <w:rPr>
          <w:rFonts w:hint="eastAsia" w:ascii="宋体" w:hAnsi="宋体" w:cs="宋体"/>
          <w:sz w:val="22"/>
          <w:lang w:val="zh-CN"/>
        </w:rPr>
        <w:t xml:space="preserve">投标方名称：                        </w:t>
      </w:r>
      <w:r>
        <w:rPr>
          <w:rFonts w:hint="eastAsia" w:ascii="仿宋" w:hAnsi="仿宋" w:eastAsia="仿宋" w:cs="楷体_GB2312"/>
          <w:sz w:val="28"/>
          <w:szCs w:val="28"/>
          <w:lang w:val="zh-CN"/>
        </w:rPr>
        <w:t xml:space="preserve"> </w:t>
      </w:r>
    </w:p>
    <w:p>
      <w:pPr>
        <w:autoSpaceDE w:val="0"/>
        <w:autoSpaceDN w:val="0"/>
        <w:adjustRightInd w:val="0"/>
        <w:ind w:left="480"/>
        <w:rPr>
          <w:rFonts w:ascii="仿宋" w:hAnsi="仿宋" w:eastAsia="仿宋"/>
          <w:sz w:val="28"/>
          <w:szCs w:val="28"/>
        </w:rPr>
      </w:pPr>
      <w:r>
        <w:rPr>
          <w:rFonts w:hint="eastAsia" w:ascii="仿宋" w:hAnsi="仿宋" w:eastAsia="仿宋"/>
          <w:sz w:val="28"/>
          <w:szCs w:val="28"/>
        </w:rPr>
        <w:t xml:space="preserve">    </w:t>
      </w:r>
    </w:p>
    <w:p>
      <w:pPr>
        <w:tabs>
          <w:tab w:val="left" w:pos="8144"/>
        </w:tabs>
        <w:autoSpaceDE w:val="0"/>
        <w:autoSpaceDN w:val="0"/>
        <w:adjustRightInd w:val="0"/>
        <w:rPr>
          <w:rFonts w:ascii="仿宋" w:hAnsi="仿宋" w:eastAsia="仿宋" w:cs="楷体_GB2312"/>
          <w:sz w:val="28"/>
          <w:szCs w:val="28"/>
        </w:rPr>
      </w:pPr>
      <w:r>
        <w:rPr>
          <w:rFonts w:hint="eastAsia" w:ascii="仿宋" w:hAnsi="仿宋" w:eastAsia="仿宋" w:cs="楷体_GB2312"/>
          <w:sz w:val="28"/>
          <w:szCs w:val="28"/>
        </w:rPr>
        <w:t xml:space="preserve">                                               </w:t>
      </w:r>
      <w:r>
        <w:rPr>
          <w:rFonts w:hint="eastAsia" w:ascii="宋体" w:hAnsi="宋体" w:cs="宋体"/>
          <w:sz w:val="22"/>
        </w:rPr>
        <w:t>货币单位：人民币元</w:t>
      </w:r>
    </w:p>
    <w:tbl>
      <w:tblPr>
        <w:tblStyle w:val="89"/>
        <w:tblW w:w="9540" w:type="dxa"/>
        <w:tblInd w:w="-72" w:type="dxa"/>
        <w:tblLayout w:type="fixed"/>
        <w:tblCellMar>
          <w:top w:w="0" w:type="dxa"/>
          <w:left w:w="108" w:type="dxa"/>
          <w:bottom w:w="0" w:type="dxa"/>
          <w:right w:w="108" w:type="dxa"/>
        </w:tblCellMar>
      </w:tblPr>
      <w:tblGrid>
        <w:gridCol w:w="562"/>
        <w:gridCol w:w="2247"/>
        <w:gridCol w:w="742"/>
        <w:gridCol w:w="873"/>
        <w:gridCol w:w="1336"/>
        <w:gridCol w:w="1173"/>
        <w:gridCol w:w="1336"/>
        <w:gridCol w:w="1271"/>
      </w:tblGrid>
      <w:tr>
        <w:tblPrEx>
          <w:tblLayout w:type="fixed"/>
          <w:tblCellMar>
            <w:top w:w="0" w:type="dxa"/>
            <w:left w:w="108" w:type="dxa"/>
            <w:bottom w:w="0" w:type="dxa"/>
            <w:right w:w="108" w:type="dxa"/>
          </w:tblCellMar>
        </w:tblPrEx>
        <w:trPr>
          <w:trHeight w:val="7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序号</w:t>
            </w:r>
          </w:p>
        </w:tc>
        <w:tc>
          <w:tcPr>
            <w:tcW w:w="22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品</w:t>
            </w:r>
            <w:r>
              <w:rPr>
                <w:rFonts w:hint="eastAsia" w:ascii="宋体" w:hAnsi="宋体" w:cs="宋体"/>
                <w:sz w:val="22"/>
              </w:rPr>
              <w:t xml:space="preserve">  </w:t>
            </w:r>
            <w:r>
              <w:rPr>
                <w:rFonts w:hint="eastAsia" w:ascii="宋体" w:hAnsi="宋体" w:cs="宋体"/>
                <w:sz w:val="22"/>
                <w:lang w:val="zh-CN"/>
              </w:rPr>
              <w:t>名</w:t>
            </w:r>
          </w:p>
        </w:tc>
        <w:tc>
          <w:tcPr>
            <w:tcW w:w="7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单位</w:t>
            </w:r>
          </w:p>
        </w:tc>
        <w:tc>
          <w:tcPr>
            <w:tcW w:w="8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2020年</w:t>
            </w:r>
            <w:r>
              <w:rPr>
                <w:rFonts w:ascii="宋体" w:hAnsi="宋体" w:cs="宋体"/>
                <w:sz w:val="22"/>
                <w:lang w:val="zh-CN"/>
              </w:rPr>
              <w:t>预估</w:t>
            </w:r>
            <w:r>
              <w:rPr>
                <w:rFonts w:hint="eastAsia" w:ascii="宋体" w:hAnsi="宋体" w:cs="宋体"/>
                <w:sz w:val="22"/>
                <w:lang w:val="zh-CN"/>
              </w:rPr>
              <w:t>数量</w:t>
            </w:r>
          </w:p>
        </w:tc>
        <w:tc>
          <w:tcPr>
            <w:tcW w:w="13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单 价</w:t>
            </w:r>
          </w:p>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（不含税）</w:t>
            </w:r>
          </w:p>
        </w:tc>
        <w:tc>
          <w:tcPr>
            <w:tcW w:w="117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单 价</w:t>
            </w:r>
          </w:p>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（含税）</w:t>
            </w:r>
          </w:p>
        </w:tc>
        <w:tc>
          <w:tcPr>
            <w:tcW w:w="13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合价</w:t>
            </w:r>
          </w:p>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（含税）</w:t>
            </w: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备  注</w:t>
            </w: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r>
              <w:rPr>
                <w:rFonts w:hint="eastAsia" w:ascii="宋体" w:hAnsi="宋体" w:cs="宋体"/>
                <w:sz w:val="22"/>
                <w:lang w:val="zh-CN"/>
              </w:rPr>
              <w:t>1</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lang w:val="zh-CN"/>
              </w:rPr>
            </w:pPr>
            <w:r>
              <w:rPr>
                <w:rFonts w:hint="eastAsia" w:ascii="宋体" w:hAnsi="宋体" w:cs="宋体"/>
                <w:color w:val="000000"/>
                <w:kern w:val="0"/>
                <w:sz w:val="24"/>
              </w:rPr>
              <w:t>雨衣</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r>
              <w:rPr>
                <w:rFonts w:hint="eastAsia" w:ascii="宋体" w:hAnsi="宋体" w:cs="宋体"/>
                <w:sz w:val="22"/>
                <w:lang w:val="zh-CN"/>
              </w:rPr>
              <w:t>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lang w:val="zh-CN"/>
              </w:rPr>
            </w:pPr>
            <w:r>
              <w:rPr>
                <w:rFonts w:hint="eastAsia" w:ascii="宋体" w:hAnsi="宋体" w:cs="宋体"/>
                <w:color w:val="000000"/>
                <w:kern w:val="0"/>
                <w:sz w:val="24"/>
              </w:rPr>
              <w:t>雨鞋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3</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牛筋底雨鞋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4</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电工绝缘雨鞋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5</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钢包凉皮鞋　</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6</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钢包单皮鞋　</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7</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护腰带</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8</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电工绝缘棉皮鞋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9</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电工绝缘单皮鞋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10</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太阳帽</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11</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3M防震耳塞</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毛巾</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点塑搬运手套</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14</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透明肥皂</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15</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防护口罩</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16</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防护口罩滤片</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17</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外场棉皮鞋(带钢包头)</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18</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外场棉皮鞋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19</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外场单皮鞋(带钢包头)</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20</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外场单皮鞋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21</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医护鞋(女)</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22</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医护鞋(男)</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23</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冬消防作训服</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r>
              <w:rPr>
                <w:rFonts w:hint="eastAsia" w:ascii="宋体" w:hAnsi="宋体" w:cs="宋体"/>
                <w:color w:val="000000"/>
                <w:kern w:val="0"/>
                <w:sz w:val="18"/>
                <w:szCs w:val="18"/>
              </w:rPr>
              <w:t>包括专职消防员徽章</w:t>
            </w: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24</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夏消防作训服</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25</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sz w:val="22"/>
              </w:rPr>
            </w:pPr>
            <w:r>
              <w:rPr>
                <w:rFonts w:hint="eastAsia" w:ascii="宋体" w:hAnsi="宋体" w:cs="宋体"/>
                <w:color w:val="000000"/>
                <w:kern w:val="0"/>
                <w:sz w:val="24"/>
              </w:rPr>
              <w:t>消防作训鞋</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6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rPr>
            </w:pPr>
            <w:r>
              <w:rPr>
                <w:rFonts w:hint="eastAsia" w:ascii="宋体" w:hAnsi="宋体" w:cs="宋体"/>
                <w:sz w:val="22"/>
              </w:rPr>
              <w:t>26</w:t>
            </w:r>
          </w:p>
        </w:tc>
        <w:tc>
          <w:tcPr>
            <w:tcW w:w="224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细纱手套</w:t>
            </w:r>
          </w:p>
        </w:tc>
        <w:tc>
          <w:tcPr>
            <w:tcW w:w="7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87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760"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合计</w:t>
            </w:r>
            <w:r>
              <w:rPr>
                <w:rFonts w:ascii="宋体" w:hAnsi="宋体" w:cs="宋体"/>
                <w:sz w:val="22"/>
                <w:lang w:val="zh-CN"/>
              </w:rPr>
              <w:t>（</w:t>
            </w:r>
            <w:r>
              <w:rPr>
                <w:rFonts w:hint="eastAsia" w:ascii="宋体" w:hAnsi="宋体" w:cs="宋体"/>
                <w:sz w:val="22"/>
                <w:lang w:val="zh-CN"/>
              </w:rPr>
              <w:t>不税价</w:t>
            </w:r>
            <w:r>
              <w:rPr>
                <w:rFonts w:ascii="宋体" w:hAnsi="宋体" w:cs="宋体"/>
                <w:sz w:val="22"/>
                <w:lang w:val="zh-CN"/>
              </w:rPr>
              <w:t>）</w:t>
            </w:r>
          </w:p>
        </w:tc>
        <w:tc>
          <w:tcPr>
            <w:tcW w:w="1173" w:type="dxa"/>
            <w:tcBorders>
              <w:top w:val="single" w:color="auto" w:sz="6" w:space="0"/>
              <w:left w:val="single" w:color="auto" w:sz="6" w:space="0"/>
              <w:bottom w:val="single" w:color="auto" w:sz="6" w:space="0"/>
              <w:right w:val="single" w:color="auto" w:sz="4" w:space="0"/>
            </w:tcBorders>
          </w:tcPr>
          <w:p>
            <w:pPr>
              <w:autoSpaceDE w:val="0"/>
              <w:autoSpaceDN w:val="0"/>
              <w:adjustRightInd w:val="0"/>
              <w:spacing w:line="360" w:lineRule="atLeast"/>
              <w:rPr>
                <w:rFonts w:ascii="宋体" w:hAnsi="宋体" w:cs="宋体"/>
                <w:sz w:val="22"/>
                <w:lang w:val="zh-CN"/>
              </w:rPr>
            </w:pPr>
          </w:p>
        </w:tc>
        <w:tc>
          <w:tcPr>
            <w:tcW w:w="1336" w:type="dxa"/>
            <w:tcBorders>
              <w:top w:val="single" w:color="auto" w:sz="6" w:space="0"/>
              <w:left w:val="single" w:color="auto" w:sz="4" w:space="0"/>
              <w:bottom w:val="single" w:color="auto" w:sz="6" w:space="0"/>
              <w:right w:val="single" w:color="auto" w:sz="6" w:space="0"/>
            </w:tcBorders>
          </w:tcPr>
          <w:p>
            <w:pPr>
              <w:autoSpaceDE w:val="0"/>
              <w:autoSpaceDN w:val="0"/>
              <w:adjustRightInd w:val="0"/>
              <w:spacing w:line="360" w:lineRule="atLeast"/>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76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税率</w:t>
            </w:r>
          </w:p>
        </w:tc>
        <w:tc>
          <w:tcPr>
            <w:tcW w:w="250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r>
      <w:tr>
        <w:tblPrEx>
          <w:tblLayout w:type="fixed"/>
          <w:tblCellMar>
            <w:top w:w="0" w:type="dxa"/>
            <w:left w:w="108" w:type="dxa"/>
            <w:bottom w:w="0" w:type="dxa"/>
            <w:right w:w="108" w:type="dxa"/>
          </w:tblCellMar>
        </w:tblPrEx>
        <w:trPr>
          <w:trHeight w:val="353" w:hRule="atLeast"/>
        </w:trPr>
        <w:tc>
          <w:tcPr>
            <w:tcW w:w="576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r>
              <w:rPr>
                <w:rFonts w:hint="eastAsia" w:ascii="宋体" w:hAnsi="宋体" w:cs="宋体"/>
                <w:sz w:val="22"/>
                <w:lang w:val="zh-CN"/>
              </w:rPr>
              <w:t>合计</w:t>
            </w:r>
            <w:r>
              <w:rPr>
                <w:rFonts w:ascii="宋体" w:hAnsi="宋体" w:cs="宋体"/>
                <w:sz w:val="22"/>
                <w:lang w:val="zh-CN"/>
              </w:rPr>
              <w:t>（</w:t>
            </w:r>
            <w:r>
              <w:rPr>
                <w:rFonts w:hint="eastAsia" w:ascii="宋体" w:hAnsi="宋体" w:cs="宋体"/>
                <w:sz w:val="22"/>
                <w:lang w:val="zh-CN"/>
              </w:rPr>
              <w:t>含税价</w:t>
            </w:r>
            <w:r>
              <w:rPr>
                <w:rFonts w:ascii="宋体" w:hAnsi="宋体" w:cs="宋体"/>
                <w:sz w:val="22"/>
                <w:lang w:val="zh-CN"/>
              </w:rPr>
              <w:t>）</w:t>
            </w:r>
          </w:p>
        </w:tc>
        <w:tc>
          <w:tcPr>
            <w:tcW w:w="250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c>
          <w:tcPr>
            <w:tcW w:w="12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lang w:val="zh-CN"/>
              </w:rPr>
            </w:pPr>
          </w:p>
        </w:tc>
      </w:tr>
    </w:tbl>
    <w:p>
      <w:pPr>
        <w:adjustRightInd w:val="0"/>
        <w:snapToGrid w:val="0"/>
        <w:spacing w:line="360" w:lineRule="auto"/>
        <w:rPr>
          <w:rFonts w:ascii="宋体" w:hAnsi="宋体" w:cs="宋体"/>
          <w:sz w:val="22"/>
          <w:lang w:val="zh-CN"/>
        </w:rPr>
      </w:pPr>
    </w:p>
    <w:p>
      <w:pPr>
        <w:adjustRightInd w:val="0"/>
        <w:snapToGrid w:val="0"/>
        <w:spacing w:line="360" w:lineRule="auto"/>
        <w:ind w:firstLine="330" w:firstLineChars="150"/>
        <w:rPr>
          <w:rFonts w:ascii="宋体" w:hAnsi="宋体" w:cs="宋体"/>
          <w:sz w:val="22"/>
          <w:lang w:val="zh-CN"/>
        </w:rPr>
      </w:pPr>
      <w:r>
        <w:rPr>
          <w:rFonts w:hint="eastAsia" w:ascii="宋体" w:hAnsi="宋体" w:cs="宋体"/>
          <w:sz w:val="22"/>
          <w:lang w:val="zh-CN"/>
        </w:rPr>
        <w:t xml:space="preserve"> 总报价（含税）（大写）：____________________________________元（￥_______________元）人民币。</w:t>
      </w:r>
    </w:p>
    <w:p>
      <w:pPr>
        <w:adjustRightInd w:val="0"/>
        <w:snapToGrid w:val="0"/>
        <w:spacing w:line="360" w:lineRule="auto"/>
        <w:ind w:firstLine="330" w:firstLineChars="150"/>
        <w:rPr>
          <w:rFonts w:ascii="宋体" w:hAnsi="宋体" w:cs="宋体"/>
          <w:sz w:val="22"/>
          <w:lang w:val="zh-CN"/>
        </w:rPr>
      </w:pPr>
      <w:r>
        <w:rPr>
          <w:rFonts w:hint="eastAsia" w:ascii="宋体" w:hAnsi="宋体" w:cs="宋体"/>
          <w:sz w:val="22"/>
          <w:lang w:val="zh-CN"/>
        </w:rPr>
        <w:t xml:space="preserve"> 总报价（不含税）（大写）：____________________________________元（￥_______________元）人民币。</w:t>
      </w:r>
    </w:p>
    <w:p>
      <w:pPr>
        <w:autoSpaceDE w:val="0"/>
        <w:autoSpaceDN w:val="0"/>
        <w:adjustRightInd w:val="0"/>
        <w:spacing w:line="360" w:lineRule="atLeast"/>
        <w:rPr>
          <w:rFonts w:ascii="宋体" w:hAnsi="宋体" w:cs="宋体"/>
          <w:sz w:val="22"/>
          <w:lang w:val="zh-CN"/>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16"/>
        <w:tabs>
          <w:tab w:val="left" w:pos="2388"/>
          <w:tab w:val="left" w:pos="2832"/>
          <w:tab w:val="left" w:pos="3472"/>
          <w:tab w:val="left" w:pos="6667"/>
          <w:tab w:val="left" w:pos="7270"/>
        </w:tabs>
        <w:spacing w:line="348" w:lineRule="auto"/>
        <w:ind w:right="153" w:firstLine="840" w:firstLineChars="400"/>
      </w:pPr>
      <w:r>
        <w:rPr>
          <w:rFonts w:hint="eastAsia"/>
        </w:rPr>
        <w:t>2、其他具体招标内容详见第五章，</w:t>
      </w:r>
      <w:r>
        <w:t>定制样式</w:t>
      </w:r>
      <w:r>
        <w:rPr>
          <w:rFonts w:hint="eastAsia"/>
        </w:rPr>
        <w:t>见附件</w:t>
      </w:r>
      <w:r>
        <w:t>定制</w:t>
      </w:r>
      <w:r>
        <w:rPr>
          <w:rFonts w:hint="eastAsia"/>
        </w:rPr>
        <w:t>货品</w:t>
      </w:r>
      <w:r>
        <w:t>图片</w:t>
      </w:r>
      <w:r>
        <w:rPr>
          <w:rFonts w:hint="eastAsia"/>
        </w:rPr>
        <w:t>。</w:t>
      </w:r>
    </w:p>
    <w:p>
      <w:pPr>
        <w:pStyle w:val="16"/>
        <w:tabs>
          <w:tab w:val="left" w:pos="2388"/>
          <w:tab w:val="left" w:pos="2832"/>
          <w:tab w:val="left" w:pos="3472"/>
          <w:tab w:val="left" w:pos="6667"/>
          <w:tab w:val="left" w:pos="7270"/>
        </w:tabs>
        <w:spacing w:line="348" w:lineRule="auto"/>
        <w:ind w:right="153" w:firstLine="735" w:firstLineChars="350"/>
      </w:pPr>
      <w:r>
        <w:rPr>
          <w:rFonts w:hint="eastAsia"/>
        </w:rPr>
        <w:t xml:space="preserve">   </w:t>
      </w:r>
      <w:r>
        <w:t>3</w:t>
      </w:r>
      <w:r>
        <w:rPr>
          <w:rFonts w:hint="eastAsia"/>
        </w:rPr>
        <w:t>、采购的货物数量属于2020年预估数量，招标人有权根据实际情况调整采购的数量，双方最终结算价格按照招标人实际采购数量结算。</w:t>
      </w:r>
    </w:p>
    <w:p>
      <w:pPr>
        <w:pStyle w:val="16"/>
        <w:tabs>
          <w:tab w:val="left" w:pos="2388"/>
          <w:tab w:val="left" w:pos="2832"/>
          <w:tab w:val="left" w:pos="3472"/>
          <w:tab w:val="left" w:pos="6667"/>
          <w:tab w:val="left" w:pos="7270"/>
        </w:tabs>
        <w:spacing w:line="348" w:lineRule="auto"/>
        <w:ind w:right="153" w:firstLine="840" w:firstLineChars="400"/>
      </w:pPr>
      <w:r>
        <w:rPr>
          <w:rFonts w:hint="eastAsia" w:ascii="宋体" w:hAnsi="宋体" w:cs="宋体"/>
        </w:rPr>
        <w:t>4</w:t>
      </w:r>
      <w:r>
        <w:rPr>
          <w:rFonts w:hint="eastAsia"/>
        </w:rPr>
        <w:t>、投标时</w:t>
      </w:r>
      <w:r>
        <w:t>须提供</w:t>
      </w:r>
      <w:r>
        <w:rPr>
          <w:rFonts w:ascii="Microsoft YaHei,Segoe UI Emoji" w:hAnsi="Microsoft YaHei,Segoe UI Emoji"/>
          <w:color w:val="000000"/>
          <w:szCs w:val="21"/>
        </w:rPr>
        <w:t>男、女医护鞋</w:t>
      </w:r>
      <w:r>
        <w:rPr>
          <w:rFonts w:hint="eastAsia" w:ascii="Microsoft YaHei,Segoe UI Emoji" w:hAnsi="Microsoft YaHei,Segoe UI Emoji"/>
          <w:color w:val="000000"/>
          <w:szCs w:val="21"/>
        </w:rPr>
        <w:t>样品</w:t>
      </w:r>
      <w:r>
        <w:rPr>
          <w:rFonts w:ascii="Microsoft YaHei,Segoe UI Emoji" w:hAnsi="Microsoft YaHei,Segoe UI Emoji"/>
          <w:color w:val="000000"/>
          <w:szCs w:val="21"/>
        </w:rPr>
        <w:t>，未提供样品的予以否决投标处理。</w:t>
      </w:r>
    </w:p>
    <w:p>
      <w:pPr>
        <w:adjustRightInd w:val="0"/>
        <w:snapToGrid w:val="0"/>
        <w:spacing w:line="360" w:lineRule="auto"/>
        <w:ind w:left="840"/>
        <w:jc w:val="left"/>
        <w:textAlignment w:val="baseline"/>
        <w:rPr>
          <w:rFonts w:ascii="宋体" w:hAnsi="宋体" w:cs="宋体"/>
          <w:sz w:val="22"/>
        </w:rPr>
      </w:pPr>
    </w:p>
    <w:p>
      <w:pPr>
        <w:autoSpaceDE w:val="0"/>
        <w:autoSpaceDN w:val="0"/>
        <w:adjustRightInd w:val="0"/>
        <w:spacing w:line="360" w:lineRule="atLeast"/>
        <w:ind w:firstLine="3990"/>
        <w:rPr>
          <w:rFonts w:ascii="仿宋" w:hAnsi="仿宋" w:eastAsia="仿宋" w:cs="宋体"/>
          <w:sz w:val="28"/>
          <w:szCs w:val="28"/>
          <w:lang w:val="en-US"/>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tLeast"/>
        <w:rPr>
          <w:rFonts w:ascii="仿宋" w:hAnsi="仿宋" w:eastAsia="仿宋" w:cs="宋体"/>
          <w:sz w:val="28"/>
          <w:szCs w:val="28"/>
          <w:lang w:val="zh-CN"/>
        </w:rPr>
      </w:pPr>
      <w:r>
        <w:rPr>
          <w:rFonts w:hint="eastAsia" w:ascii="仿宋" w:hAnsi="仿宋" w:eastAsia="仿宋" w:cs="宋体"/>
          <w:sz w:val="28"/>
          <w:szCs w:val="28"/>
          <w:lang w:val="zh-CN"/>
        </w:rPr>
        <w:t xml:space="preserve"> </w:t>
      </w:r>
    </w:p>
    <w:p>
      <w:pPr>
        <w:autoSpaceDE w:val="0"/>
        <w:autoSpaceDN w:val="0"/>
        <w:adjustRightInd w:val="0"/>
        <w:spacing w:line="360" w:lineRule="atLeast"/>
        <w:ind w:firstLine="420"/>
        <w:rPr>
          <w:rFonts w:ascii="宋体" w:hAnsi="宋体" w:cs="宋体"/>
          <w:sz w:val="22"/>
        </w:rPr>
      </w:pPr>
      <w:r>
        <w:rPr>
          <w:rFonts w:hint="eastAsia" w:ascii="仿宋" w:hAnsi="仿宋" w:eastAsia="仿宋" w:cs="宋体"/>
          <w:sz w:val="28"/>
          <w:szCs w:val="28"/>
          <w:lang w:val="zh-CN"/>
        </w:rPr>
        <w:t xml:space="preserve">   </w:t>
      </w:r>
      <w:bookmarkStart w:id="31" w:name="_Toc133214310"/>
      <w:bookmarkStart w:id="32" w:name="_Toc137373399"/>
      <w:bookmarkStart w:id="33" w:name="_Toc133214103"/>
      <w:bookmarkStart w:id="34" w:name="_Toc133470544"/>
    </w:p>
    <w:bookmarkEnd w:id="31"/>
    <w:bookmarkEnd w:id="32"/>
    <w:bookmarkEnd w:id="33"/>
    <w:bookmarkEnd w:id="34"/>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投标制作</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要求投标制作</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标制作</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作商，制作商注册资金不少于人民币1000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headerReference r:id="rId11"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（七）制作商资格声明</w:t>
      </w:r>
    </w:p>
    <w:p>
      <w:pPr>
        <w:numPr>
          <w:ilvl w:val="0"/>
          <w:numId w:val="40"/>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制作商名称：</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制作商在中国的代表的姓名和地址：（如有的话）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(1) 关于制作投标货物的设施及其它情况：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5"/>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本制作商不生产，而需从其它制造商购买的主要零部件：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6"/>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本制作商生产投标货物的经验（包括年限、项目业主、额定能力、商业运营的起始日期等）：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制作商所属的集团公司（如有的话）：</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制作商名称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（九）类似投标产品近三年（合同</w:t>
      </w:r>
      <w:r>
        <w:rPr>
          <w:rFonts w:ascii="宋体" w:hAnsi="宋体" w:cs="宋体"/>
          <w:b/>
          <w:sz w:val="32"/>
          <w:szCs w:val="32"/>
        </w:rPr>
        <w:t>签订时间或部分供货期在</w:t>
      </w:r>
      <w:r>
        <w:rPr>
          <w:rFonts w:hint="eastAsia" w:ascii="宋体" w:hAnsi="宋体" w:cs="宋体"/>
          <w:b/>
          <w:sz w:val="32"/>
          <w:szCs w:val="32"/>
        </w:rPr>
        <w:t>2017年1月1日</w:t>
      </w:r>
      <w:r>
        <w:rPr>
          <w:rFonts w:ascii="宋体" w:hAnsi="宋体" w:cs="宋体"/>
          <w:b/>
          <w:sz w:val="32"/>
          <w:szCs w:val="32"/>
        </w:rPr>
        <w:t>至投标截止日期间</w:t>
      </w:r>
      <w:r>
        <w:rPr>
          <w:rFonts w:hint="eastAsia" w:ascii="宋体" w:hAnsi="宋体" w:cs="宋体"/>
          <w:b/>
          <w:sz w:val="32"/>
          <w:szCs w:val="32"/>
        </w:rPr>
        <w:t>）的销售业绩一览表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321"/>
        <w:rPr>
          <w:rFonts w:ascii="宋体" w:hAnsi="宋体" w:cs="微软雅黑"/>
          <w:kern w:val="0"/>
          <w:position w:val="-1"/>
          <w:sz w:val="2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（十）近年财务状况表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spacing w:line="360" w:lineRule="auto"/>
        <w:ind w:firstLine="321"/>
        <w:jc w:val="center"/>
        <w:rPr>
          <w:rFonts w:ascii="宋体" w:hAnsi="宋体" w:cs="宋体"/>
          <w:b/>
          <w:sz w:val="32"/>
          <w:szCs w:val="32"/>
        </w:rPr>
      </w:pPr>
      <w:r>
        <w:rPr>
          <w:rFonts w:ascii="微软雅黑" w:hAnsi="Times New Roman" w:cs="微软雅黑"/>
          <w:kern w:val="0"/>
          <w:sz w:val="24"/>
          <w:szCs w:val="28"/>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b/>
          <w:sz w:val="32"/>
          <w:szCs w:val="32"/>
        </w:rPr>
      </w:pPr>
      <w:r>
        <w:rPr>
          <w:rFonts w:hint="eastAsia" w:ascii="宋体" w:hAnsi="宋体" w:cs="宋体"/>
          <w:sz w:val="22"/>
        </w:rPr>
        <w:t xml:space="preserve">                                                       日期：     年   月   日</w:t>
      </w: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icrosoft YaHei UI"/>
    <w:panose1 w:val="00000000000000000000"/>
    <w:charset w:val="00"/>
    <w:family w:val="roman"/>
    <w:pitch w:val="default"/>
    <w:sig w:usb0="00000000" w:usb1="00000000" w:usb2="00000000" w:usb3="00000000" w:csb0="00040001" w:csb1="00000000"/>
  </w:font>
  <w:font w:name="PMingLiU_x0004_falt">
    <w:altName w:val="PMingLiU-ExtB"/>
    <w:panose1 w:val="00000000000000000000"/>
    <w:charset w:val="88"/>
    <w:family w:val="auto"/>
    <w:pitch w:val="default"/>
    <w:sig w:usb0="00000000" w:usb1="00000000" w:usb2="00000010" w:usb3="00000000" w:csb0="0010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- 56 -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- 56 -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5">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8">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9">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1">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3">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4">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5">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7">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9C4BD6E"/>
    <w:multiLevelType w:val="singleLevel"/>
    <w:tmpl w:val="59C4BD6E"/>
    <w:lvl w:ilvl="0" w:tentative="0">
      <w:start w:val="1"/>
      <w:numFmt w:val="decimal"/>
      <w:suff w:val="nothing"/>
      <w:lvlText w:val="（%1）"/>
      <w:lvlJc w:val="left"/>
    </w:lvl>
  </w:abstractNum>
  <w:abstractNum w:abstractNumId="29">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5E61AA41"/>
    <w:multiLevelType w:val="singleLevel"/>
    <w:tmpl w:val="5E61AA41"/>
    <w:lvl w:ilvl="0" w:tentative="0">
      <w:start w:val="2"/>
      <w:numFmt w:val="decimal"/>
      <w:suff w:val="nothing"/>
      <w:lvlText w:val="%1."/>
      <w:lvlJc w:val="left"/>
    </w:lvl>
  </w:abstractNum>
  <w:abstractNum w:abstractNumId="31">
    <w:nsid w:val="5E79A2C9"/>
    <w:multiLevelType w:val="singleLevel"/>
    <w:tmpl w:val="5E79A2C9"/>
    <w:lvl w:ilvl="0" w:tentative="0">
      <w:start w:val="2"/>
      <w:numFmt w:val="decimal"/>
      <w:suff w:val="nothing"/>
      <w:lvlText w:val="%1、"/>
      <w:lvlJc w:val="left"/>
    </w:lvl>
  </w:abstractNum>
  <w:abstractNum w:abstractNumId="32">
    <w:nsid w:val="5ED4B7DB"/>
    <w:multiLevelType w:val="singleLevel"/>
    <w:tmpl w:val="5ED4B7DB"/>
    <w:lvl w:ilvl="0" w:tentative="0">
      <w:start w:val="1"/>
      <w:numFmt w:val="decimal"/>
      <w:pStyle w:val="17"/>
      <w:lvlText w:val="%1."/>
      <w:lvlJc w:val="left"/>
      <w:pPr>
        <w:tabs>
          <w:tab w:val="left" w:pos="780"/>
        </w:tabs>
        <w:ind w:left="780" w:hanging="360"/>
      </w:pPr>
    </w:lvl>
  </w:abstractNum>
  <w:abstractNum w:abstractNumId="33">
    <w:nsid w:val="5ED4B7F1"/>
    <w:multiLevelType w:val="singleLevel"/>
    <w:tmpl w:val="5ED4B7F1"/>
    <w:lvl w:ilvl="0" w:tentative="0">
      <w:start w:val="1"/>
      <w:numFmt w:val="decimal"/>
      <w:pStyle w:val="22"/>
      <w:lvlText w:val="%1."/>
      <w:lvlJc w:val="left"/>
      <w:pPr>
        <w:tabs>
          <w:tab w:val="left" w:pos="360"/>
        </w:tabs>
        <w:ind w:left="360" w:hanging="360"/>
      </w:pPr>
    </w:lvl>
  </w:abstractNum>
  <w:abstractNum w:abstractNumId="34">
    <w:nsid w:val="5ED4B7FC"/>
    <w:multiLevelType w:val="singleLevel"/>
    <w:tmpl w:val="5ED4B7FC"/>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5">
    <w:nsid w:val="5ED4B807"/>
    <w:multiLevelType w:val="singleLevel"/>
    <w:tmpl w:val="5ED4B80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6">
    <w:nsid w:val="5ED4B81D"/>
    <w:multiLevelType w:val="singleLevel"/>
    <w:tmpl w:val="5ED4B81D"/>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7">
    <w:nsid w:val="5ED4B828"/>
    <w:multiLevelType w:val="singleLevel"/>
    <w:tmpl w:val="5ED4B828"/>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8">
    <w:nsid w:val="5ED4B833"/>
    <w:multiLevelType w:val="singleLevel"/>
    <w:tmpl w:val="5ED4B833"/>
    <w:lvl w:ilvl="0" w:tentative="0">
      <w:start w:val="1"/>
      <w:numFmt w:val="decimal"/>
      <w:pStyle w:val="43"/>
      <w:lvlText w:val="%1."/>
      <w:lvlJc w:val="left"/>
      <w:pPr>
        <w:tabs>
          <w:tab w:val="left" w:pos="1620"/>
        </w:tabs>
        <w:ind w:left="1620" w:hanging="360"/>
      </w:pPr>
    </w:lvl>
  </w:abstractNum>
  <w:abstractNum w:abstractNumId="3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2"/>
  </w:num>
  <w:num w:numId="2">
    <w:abstractNumId w:val="33"/>
  </w:num>
  <w:num w:numId="3">
    <w:abstractNumId w:val="34"/>
  </w:num>
  <w:num w:numId="4">
    <w:abstractNumId w:val="35"/>
  </w:num>
  <w:num w:numId="5">
    <w:abstractNumId w:val="36"/>
  </w:num>
  <w:num w:numId="6">
    <w:abstractNumId w:val="37"/>
  </w:num>
  <w:num w:numId="7">
    <w:abstractNumId w:val="38"/>
  </w:num>
  <w:num w:numId="8">
    <w:abstractNumId w:val="16"/>
  </w:num>
  <w:num w:numId="9">
    <w:abstractNumId w:val="43"/>
  </w:num>
  <w:num w:numId="10">
    <w:abstractNumId w:val="44"/>
  </w:num>
  <w:num w:numId="11">
    <w:abstractNumId w:val="1"/>
    <w:lvlOverride w:ilvl="0">
      <w:startOverride w:val="1"/>
    </w:lvlOverride>
  </w:num>
  <w:num w:numId="12">
    <w:abstractNumId w:val="0"/>
    <w:lvlOverride w:ilvl="0">
      <w:startOverride w:val="1"/>
    </w:lvlOverride>
  </w:num>
  <w:num w:numId="13">
    <w:abstractNumId w:val="21"/>
  </w:num>
  <w:num w:numId="14">
    <w:abstractNumId w:val="22"/>
  </w:num>
  <w:num w:numId="15">
    <w:abstractNumId w:val="26"/>
  </w:num>
  <w:num w:numId="16">
    <w:abstractNumId w:val="41"/>
  </w:num>
  <w:num w:numId="17">
    <w:abstractNumId w:val="42"/>
  </w:num>
  <w:num w:numId="18">
    <w:abstractNumId w:val="18"/>
  </w:num>
  <w:num w:numId="19">
    <w:abstractNumId w:val="17"/>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5"/>
  </w:num>
  <w:num w:numId="24">
    <w:abstractNumId w:val="4"/>
  </w:num>
  <w:num w:numId="25">
    <w:abstractNumId w:val="15"/>
  </w:num>
  <w:num w:numId="26">
    <w:abstractNumId w:val="25"/>
  </w:num>
  <w:num w:numId="27">
    <w:abstractNumId w:val="19"/>
  </w:num>
  <w:num w:numId="28">
    <w:abstractNumId w:val="29"/>
  </w:num>
  <w:num w:numId="29">
    <w:abstractNumId w:val="40"/>
  </w:num>
  <w:num w:numId="30">
    <w:abstractNumId w:val="27"/>
  </w:num>
  <w:num w:numId="31">
    <w:abstractNumId w:val="47"/>
  </w:num>
  <w:num w:numId="32">
    <w:abstractNumId w:val="23"/>
  </w:num>
  <w:num w:numId="33">
    <w:abstractNumId w:val="24"/>
  </w:num>
  <w:num w:numId="34">
    <w:abstractNumId w:val="39"/>
  </w:num>
  <w:num w:numId="35">
    <w:abstractNumId w:val="30"/>
  </w:num>
  <w:num w:numId="36">
    <w:abstractNumId w:val="28"/>
  </w:num>
  <w:num w:numId="37">
    <w:abstractNumId w:val="31"/>
  </w:num>
  <w:num w:numId="38">
    <w:abstractNumId w:val="45"/>
  </w:num>
  <w:num w:numId="39">
    <w:abstractNumId w:val="46"/>
  </w:num>
  <w:num w:numId="40">
    <w:abstractNumId w:val="8"/>
  </w:num>
  <w:num w:numId="41">
    <w:abstractNumId w:val="10"/>
  </w:num>
  <w:num w:numId="42">
    <w:abstractNumId w:val="7"/>
  </w:num>
  <w:num w:numId="43">
    <w:abstractNumId w:val="2"/>
  </w:num>
  <w:num w:numId="44">
    <w:abstractNumId w:val="13"/>
  </w:num>
  <w:num w:numId="45">
    <w:abstractNumId w:val="3"/>
  </w:num>
  <w:num w:numId="46">
    <w:abstractNumId w:val="12"/>
  </w:num>
  <w:num w:numId="47">
    <w:abstractNumId w:val="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802CD"/>
    <w:rsid w:val="35565D3D"/>
    <w:rsid w:val="3B310A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qFormat/>
    <w:uiPriority w:val="0"/>
    <w:rPr>
      <w:rFonts w:ascii="Times New Roman" w:hAnsi="Times New Roman" w:eastAsia="宋体" w:cs="Times New Roman"/>
      <w:vertAlign w:val="superscript"/>
      <w:lang w:val="en-US" w:eastAsia="zh-CN" w:bidi="ar-SA"/>
    </w:rPr>
  </w:style>
  <w:style w:type="character" w:styleId="82">
    <w:name w:val="page number"/>
    <w:qFormat/>
    <w:uiPriority w:val="0"/>
    <w:rPr>
      <w:rFonts w:ascii="Times New Roman" w:hAnsi="Times New Roman" w:eastAsia="宋体" w:cs="Times New Roman"/>
      <w:lang w:val="en-US" w:eastAsia="zh-CN" w:bidi="ar-SA"/>
    </w:rPr>
  </w:style>
  <w:style w:type="character" w:styleId="83">
    <w:name w:val="FollowedHyperlink"/>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qFormat/>
    <w:uiPriority w:val="0"/>
    <w:rPr>
      <w:rFonts w:ascii="Times New Roman" w:hAnsi="Times New Roman" w:eastAsia="宋体" w:cs="Times New Roman"/>
      <w:sz w:val="21"/>
      <w:szCs w:val="21"/>
      <w:lang w:val="en-US" w:eastAsia="zh-CN" w:bidi="ar-SA"/>
    </w:rPr>
  </w:style>
  <w:style w:type="character" w:styleId="88">
    <w:name w:val="footnote reference"/>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imes New Roman" w:hAnsi="Times New Roman" w:eastAsia="宋体" w:cs="Times New Roman"/>
      <w:sz w:val="18"/>
      <w:szCs w:val="18"/>
      <w:lang w:val="en-US" w:eastAsia="zh-CN" w:bidi="ar-SA"/>
    </w:rPr>
  </w:style>
  <w:style w:type="character" w:customStyle="1" w:styleId="94">
    <w:name w:val="页脚 字符1"/>
    <w:link w:val="50"/>
    <w:qFormat/>
    <w:uiPriority w:val="0"/>
    <w:rPr>
      <w:rFonts w:ascii="Times New Roman" w:hAnsi="Times New Roman" w:eastAsia="宋体" w:cs="Times New Roman"/>
      <w:sz w:val="18"/>
      <w:szCs w:val="18"/>
      <w:lang w:val="en-US" w:eastAsia="zh-CN" w:bidi="ar-SA"/>
    </w:rPr>
  </w:style>
  <w:style w:type="character" w:customStyle="1" w:styleId="9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Times New Roman" w:hAnsi="Times New Roman"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字符1"/>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Times New Roman" w:hAnsi="Times New Roman" w:eastAsia="宋体" w:cs="Times New Roman"/>
      <w:szCs w:val="24"/>
      <w:lang w:val="en-US" w:eastAsia="zh-CN" w:bidi="ar-SA"/>
    </w:rPr>
  </w:style>
  <w:style w:type="character" w:customStyle="1" w:styleId="131">
    <w:name w:val="批注框文本 字符1"/>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字符1"/>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字符1"/>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qFormat/>
    <w:uiPriority w:val="0"/>
    <w:rPr>
      <w:rFonts w:ascii="宋体" w:hAnsi="Times New Roman" w:eastAsia="仿宋_GB2312" w:cs="Times New Roman"/>
      <w:b/>
      <w:sz w:val="24"/>
      <w:lang w:val="en-US" w:eastAsia="zh-CN" w:bidi="ar-SA"/>
    </w:rPr>
  </w:style>
  <w:style w:type="character" w:customStyle="1" w:styleId="1820">
    <w:name w:val="标题 6 字符"/>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Times New Roman" w:eastAsia="宋体" w:cs="Times New Roman"/>
      <w:i/>
      <w:kern w:val="2"/>
      <w:sz w:val="24"/>
      <w:lang w:val="en-US" w:eastAsia="zh-CN" w:bidi="ar-SA"/>
    </w:rPr>
  </w:style>
  <w:style w:type="character" w:customStyle="1" w:styleId="1822">
    <w:name w:val="标题 4 字符"/>
    <w:uiPriority w:val="0"/>
    <w:rPr>
      <w:rFonts w:ascii="宋体" w:hAnsi="宋体" w:eastAsia="宋体" w:cs="Times New Roman"/>
      <w:b/>
      <w:bCs/>
      <w:kern w:val="2"/>
      <w:sz w:val="24"/>
      <w:szCs w:val="24"/>
      <w:lang w:val="en-US" w:eastAsia="zh-CN" w:bidi="ar-SA"/>
    </w:rPr>
  </w:style>
  <w:style w:type="character" w:customStyle="1" w:styleId="1823">
    <w:name w:val="尾注文本 字符"/>
    <w:uiPriority w:val="0"/>
    <w:rPr>
      <w:rFonts w:ascii="Times New Roman" w:hAnsi="Times New Roman" w:eastAsia="宋体" w:cs="Times New Roman"/>
      <w:sz w:val="21"/>
      <w:szCs w:val="24"/>
      <w:lang w:val="en-US" w:eastAsia="zh-CN" w:bidi="ar-SA"/>
    </w:rPr>
  </w:style>
  <w:style w:type="character" w:customStyle="1" w:styleId="1824">
    <w:name w:val="日期 字符"/>
    <w:uiPriority w:val="0"/>
    <w:rPr>
      <w:rFonts w:ascii="Times New Roman" w:hAnsi="Times New Roman" w:eastAsia="宋体" w:cs="Times New Roman"/>
      <w:kern w:val="2"/>
      <w:sz w:val="21"/>
      <w:lang w:val="en-US" w:eastAsia="zh-CN" w:bidi="ar-SA"/>
    </w:rPr>
  </w:style>
  <w:style w:type="character" w:customStyle="1" w:styleId="1825">
    <w:name w:val="标题 1 字符"/>
    <w:qFormat/>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uiPriority w:val="0"/>
    <w:rPr>
      <w:rFonts w:ascii="Times New Roman" w:hAnsi="Times New Roman" w:eastAsia="宋体" w:cs="Times New Roman"/>
      <w:kern w:val="2"/>
      <w:sz w:val="18"/>
      <w:szCs w:val="18"/>
      <w:lang w:val="en-US" w:eastAsia="zh-CN" w:bidi="ar-SA"/>
    </w:rPr>
  </w:style>
  <w:style w:type="character" w:customStyle="1" w:styleId="1827">
    <w:name w:val="Char Char53"/>
    <w:qFormat/>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Char10"/>
    <w:basedOn w:val="1"/>
    <w:qFormat/>
    <w:uiPriority w:val="0"/>
    <w:pPr>
      <w:spacing w:line="360" w:lineRule="auto"/>
      <w:ind w:left="-2" w:leftChars="-1" w:firstLine="2"/>
      <w:jc w:val="left"/>
    </w:pPr>
    <w:rPr>
      <w:rFonts w:ascii="宋体" w:hAnsi="宋体"/>
      <w:kern w:val="0"/>
      <w:sz w:val="30"/>
      <w:szCs w:val="30"/>
    </w:rPr>
  </w:style>
  <w:style w:type="paragraph" w:customStyle="1" w:styleId="1854">
    <w:name w:val="列出段落5"/>
    <w:basedOn w:val="1"/>
    <w:uiPriority w:val="99"/>
    <w:pPr>
      <w:ind w:firstLine="420" w:firstLineChars="200"/>
    </w:pPr>
  </w:style>
  <w:style w:type="paragraph" w:customStyle="1" w:styleId="1855">
    <w:name w:val="正文 New"/>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1856">
    <w:name w:val="标准有序列表（L1）"/>
    <w:basedOn w:val="23"/>
    <w:qFormat/>
    <w:uiPriority w:val="0"/>
    <w:pPr>
      <w:tabs>
        <w:tab w:val="left" w:pos="0"/>
      </w:tabs>
      <w:snapToGrid w:val="0"/>
      <w:ind w:firstLine="0"/>
      <w:jc w:val="center"/>
    </w:pPr>
    <w:rPr>
      <w:rFonts w:ascii="宋体" w:hAnsi="宋体" w:cs="宋体"/>
      <w:color w:val="000000"/>
      <w:szCs w:val="21"/>
    </w:rPr>
  </w:style>
  <w:style w:type="character" w:customStyle="1" w:styleId="1857">
    <w:name w:val="Body text|2 + 8.5 pt1"/>
    <w:basedOn w:val="1858"/>
    <w:semiHidden/>
    <w:qFormat/>
    <w:uiPriority w:val="0"/>
    <w:rPr>
      <w:rFonts w:ascii="PMingLiU_x0004_falt" w:hAnsi="PMingLiU_x0004_falt" w:eastAsia="PMingLiU_x0004_falt" w:cs="PMingLiU_x0004_falt"/>
      <w:color w:val="000000"/>
      <w:spacing w:val="0"/>
      <w:w w:val="100"/>
      <w:kern w:val="0"/>
      <w:position w:val="0"/>
      <w:sz w:val="17"/>
      <w:szCs w:val="17"/>
      <w:u w:val="none"/>
      <w:lang w:val="zh-CN" w:eastAsia="zh-CN"/>
    </w:rPr>
  </w:style>
  <w:style w:type="character" w:customStyle="1" w:styleId="1858">
    <w:name w:val="Body text|2_"/>
    <w:basedOn w:val="79"/>
    <w:link w:val="1859"/>
    <w:qFormat/>
    <w:locked/>
    <w:uiPriority w:val="0"/>
    <w:rPr>
      <w:rFonts w:ascii="PMingLiU_x0004_falt" w:hAnsi="PMingLiU_x0004_falt" w:eastAsia="PMingLiU_x0004_falt" w:cs="Times New Roman"/>
      <w:kern w:val="0"/>
      <w:sz w:val="19"/>
      <w:szCs w:val="19"/>
      <w:lang w:val="en-US" w:eastAsia="zh-CN" w:bidi="ar-SA"/>
    </w:rPr>
  </w:style>
  <w:style w:type="paragraph" w:customStyle="1" w:styleId="1859">
    <w:name w:val="Body text|21"/>
    <w:basedOn w:val="1"/>
    <w:link w:val="1858"/>
    <w:qFormat/>
    <w:uiPriority w:val="0"/>
    <w:pPr>
      <w:shd w:val="clear" w:color="auto" w:fill="FFFFFF"/>
      <w:spacing w:before="580" w:line="335" w:lineRule="exact"/>
      <w:jc w:val="left"/>
    </w:pPr>
    <w:rPr>
      <w:rFonts w:ascii="PMingLiU_x0004_falt" w:hAnsi="PMingLiU_x0004_falt" w:eastAsia="PMingLiU_x0004_falt"/>
      <w:kern w:val="0"/>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7174</Words>
  <Characters>40894</Characters>
  <Lines>340</Lines>
  <Paragraphs>95</Paragraphs>
  <TotalTime>0</TotalTime>
  <ScaleCrop>false</ScaleCrop>
  <LinksUpToDate>false</LinksUpToDate>
  <CharactersWithSpaces>47973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2020-06-01T08:04:00Z</dcterms:modified>
  <dc:title>杭州萧山国际机场货物类采购项目招标文件</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