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rPr>
        <w:t>T3航站楼H岛UPS更新项目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pgBorders>
            <w:top w:val="none" w:color="auto" w:sz="0" w:space="0"/>
            <w:left w:val="none" w:color="auto" w:sz="0" w:space="0"/>
            <w:bottom w:val="none" w:color="auto" w:sz="0" w:space="0"/>
            <w:right w:val="none" w:color="auto" w:sz="0" w:space="0"/>
          </w:pgBorders>
          <w:cols w:space="720" w:num="1"/>
        </w:sectPr>
      </w:pPr>
    </w:p>
    <w:p>
      <w:pPr>
        <w:autoSpaceDE w:val="0"/>
        <w:autoSpaceDN w:val="0"/>
        <w:adjustRightInd w:val="0"/>
        <w:spacing w:line="587" w:lineRule="exact"/>
        <w:ind w:right="43"/>
        <w:jc w:val="center"/>
        <w:rPr>
          <w:rStyle w:val="17"/>
        </w:rPr>
      </w:pPr>
    </w:p>
    <w:p>
      <w:pPr>
        <w:autoSpaceDE w:val="0"/>
        <w:autoSpaceDN w:val="0"/>
        <w:adjustRightInd w:val="0"/>
        <w:spacing w:line="587" w:lineRule="exact"/>
        <w:ind w:right="43"/>
        <w:jc w:val="center"/>
        <w:rPr>
          <w:rStyle w:val="17"/>
        </w:rPr>
      </w:pPr>
      <w:bookmarkStart w:id="1" w:name="_Toc19698493"/>
      <w:bookmarkStart w:id="2" w:name="_Toc525132432"/>
      <w:bookmarkStart w:id="3" w:name="_Toc525202077"/>
      <w:r>
        <w:rPr>
          <w:rStyle w:val="17"/>
          <w:rFonts w:hint="eastAsia"/>
        </w:rPr>
        <w:t>目</w:t>
      </w:r>
      <w:r>
        <w:rPr>
          <w:rStyle w:val="17"/>
        </w:rPr>
        <w:t xml:space="preserve"> </w:t>
      </w:r>
      <w:r>
        <w:rPr>
          <w:rStyle w:val="17"/>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4"/>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4"/>
          <w:rFonts w:ascii="宋体" w:hAnsi="宋体"/>
          <w:sz w:val="22"/>
        </w:rPr>
        <w:t>第一章</w:t>
      </w:r>
      <w:r>
        <w:rPr>
          <w:rStyle w:val="14"/>
          <w:rFonts w:hint="eastAsia" w:ascii="宋体" w:hAnsi="宋体"/>
          <w:sz w:val="22"/>
        </w:rPr>
        <w:t xml:space="preserve">  </w:t>
      </w:r>
      <w:r>
        <w:rPr>
          <w:rStyle w:val="14"/>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4"/>
          <w:rFonts w:ascii="宋体" w:hAnsi="宋体"/>
          <w:sz w:val="22"/>
        </w:rPr>
        <w:t>第二章</w:t>
      </w:r>
      <w:r>
        <w:rPr>
          <w:rStyle w:val="14"/>
          <w:rFonts w:hint="eastAsia" w:ascii="宋体" w:hAnsi="宋体"/>
          <w:sz w:val="22"/>
        </w:rPr>
        <w:t xml:space="preserve">  </w:t>
      </w:r>
      <w:r>
        <w:rPr>
          <w:rStyle w:val="14"/>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4"/>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4"/>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4"/>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4"/>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spacing w:val="-1"/>
          <w:u w:val="single"/>
          <w:lang w:eastAsia="zh-CN"/>
        </w:rPr>
        <w:t>杭州萧山国际机场</w:t>
      </w:r>
      <w:r>
        <w:rPr>
          <w:spacing w:val="-1"/>
          <w:u w:val="single"/>
        </w:rPr>
        <w:t>T3航站楼H岛UPS更新项目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5"/>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24" w:type="dxa"/>
            <w:vAlign w:val="center"/>
          </w:tcPr>
          <w:p>
            <w:pPr>
              <w:snapToGrid w:val="0"/>
              <w:ind w:firstLine="240"/>
              <w:jc w:val="center"/>
              <w:rPr>
                <w:rFonts w:hint="default" w:ascii="宋体" w:hAnsi="宋体" w:eastAsia="宋体"/>
                <w:szCs w:val="21"/>
                <w:lang w:val="en-US" w:eastAsia="zh-CN"/>
              </w:rPr>
            </w:pPr>
            <w:r>
              <w:rPr>
                <w:rFonts w:hint="eastAsia" w:ascii="宋体" w:hAnsi="宋体"/>
                <w:szCs w:val="21"/>
                <w:lang w:val="en-US" w:eastAsia="zh-CN"/>
              </w:rPr>
              <w:t>UPS</w:t>
            </w:r>
          </w:p>
        </w:tc>
        <w:tc>
          <w:tcPr>
            <w:tcW w:w="1078" w:type="dxa"/>
            <w:vAlign w:val="center"/>
          </w:tcPr>
          <w:p>
            <w:pPr>
              <w:snapToGrid w:val="0"/>
              <w:ind w:firstLine="449" w:firstLineChars="214"/>
              <w:jc w:val="both"/>
              <w:rPr>
                <w:rFonts w:hint="eastAsia" w:ascii="宋体" w:hAnsi="宋体" w:eastAsia="宋体"/>
                <w:szCs w:val="21"/>
                <w:lang w:val="en-US" w:eastAsia="zh-CN"/>
              </w:rPr>
            </w:pPr>
            <w:r>
              <w:rPr>
                <w:rFonts w:hint="eastAsia" w:ascii="宋体" w:hAnsi="宋体"/>
                <w:szCs w:val="21"/>
                <w:lang w:val="en-US" w:eastAsia="zh-CN"/>
              </w:rPr>
              <w:t>1</w:t>
            </w:r>
          </w:p>
        </w:tc>
        <w:tc>
          <w:tcPr>
            <w:tcW w:w="1701" w:type="dxa"/>
            <w:vAlign w:val="center"/>
          </w:tcPr>
          <w:p>
            <w:pPr>
              <w:pStyle w:val="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lang w:val="en-US" w:eastAsia="zh-CN"/>
              </w:rPr>
              <w:t>30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500</w:t>
      </w:r>
      <w:r>
        <w:rPr>
          <w:rFonts w:hint="eastAsia" w:cs="宋体"/>
          <w:highlight w:val="none"/>
        </w:rPr>
        <w:t>万元</w:t>
      </w:r>
      <w:r>
        <w:rPr>
          <w:rFonts w:hint="eastAsia" w:cs="宋体"/>
        </w:rPr>
        <w:t>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500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lang w:val="en-US" w:eastAsia="zh-C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⑤ 代理商需具有招标设备制造商的授权书（需提供授权书复印件并加盖投标人公章作为证明材料，原件备查）。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lang w:val="en-US" w:eastAsia="zh-C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6"/>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lang w:eastAsia="zh-CN"/>
        </w:rPr>
        <w:t>不接受</w:t>
      </w:r>
      <w:r>
        <w:rPr>
          <w:spacing w:val="6"/>
        </w:rPr>
        <w:t>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lang w:val="en-US" w:eastAsia="zh-CN"/>
        </w:rPr>
        <w:t xml:space="preserve">3 </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2020年06月09日09 时00分</w:t>
      </w:r>
      <w:r>
        <w:rPr>
          <w:rFonts w:hint="eastAsia" w:cs="宋体"/>
        </w:rPr>
        <w:t>，投标文件在封口处加盖公章，派专人于</w:t>
      </w:r>
      <w:r>
        <w:rPr>
          <w:rFonts w:hint="eastAsia" w:ascii="Times New Roman" w:hAnsi="Times New Roman"/>
          <w:lang w:eastAsia="zh-CN"/>
        </w:rPr>
        <w:t>2020年06月09日09 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2020年06月09日09 时00分</w:t>
      </w:r>
      <w:r>
        <w:rPr>
          <w:rFonts w:hint="eastAsia" w:cs="宋体"/>
        </w:rPr>
        <w:t>（北京时间）前投递至杭州萧山国际机场翔越路综合服务楼园区招标中心，逾期无效。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李荣松</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83837618</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ascii="Times New Roman" w:hAnsi="Times New Roman"/>
          <w:lang w:eastAsia="zh-CN"/>
        </w:rPr>
        <w:t>技术联系人：金远</w:t>
      </w:r>
      <w:r>
        <w:rPr>
          <w:rFonts w:hint="eastAsia" w:ascii="Times New Roman" w:hAnsi="Times New Roman"/>
          <w:lang w:val="en-US" w:eastAsia="zh-CN"/>
        </w:rPr>
        <w:t xml:space="preserve">                         联系电话：0571-83837648</w:t>
      </w:r>
    </w:p>
    <w:p>
      <w:pPr>
        <w:pStyle w:val="6"/>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pgBorders>
            <w:top w:val="none" w:color="auto" w:sz="0" w:space="0"/>
            <w:left w:val="none" w:color="auto" w:sz="0" w:space="0"/>
            <w:bottom w:val="none" w:color="auto" w:sz="0" w:space="0"/>
            <w:right w:val="none" w:color="auto" w:sz="0" w:space="0"/>
          </w:pgBorders>
          <w:cols w:space="720" w:num="1"/>
        </w:sectPr>
      </w:pPr>
      <w:r>
        <w:rPr>
          <w:rFonts w:hint="eastAsia" w:cs="宋体"/>
        </w:rPr>
        <w:t>招标监督人：</w:t>
      </w:r>
      <w:r>
        <w:rPr>
          <w:rFonts w:hint="eastAsia" w:cs="宋体"/>
          <w:lang w:eastAsia="zh-CN"/>
        </w:rPr>
        <w:t>杜鑫琴</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0571-86662361</w:t>
      </w:r>
    </w:p>
    <w:p>
      <w:pPr>
        <w:spacing w:before="7"/>
        <w:rPr>
          <w:rFonts w:ascii="宋体" w:hAnsi="宋体" w:cs="宋体"/>
          <w:sz w:val="18"/>
          <w:szCs w:val="18"/>
        </w:rPr>
      </w:pPr>
      <w:bookmarkStart w:id="13" w:name="_bookmark9"/>
      <w:bookmarkEnd w:id="13"/>
      <w:bookmarkStart w:id="14" w:name="_bookmark17"/>
      <w:bookmarkEnd w:id="14"/>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3"/>
        <w:ind w:firstLine="264" w:firstLineChars="94"/>
        <w:jc w:val="center"/>
        <w:rPr>
          <w:sz w:val="28"/>
          <w:szCs w:val="28"/>
        </w:rPr>
      </w:pPr>
      <w:bookmarkStart w:id="17" w:name="_bookmark19"/>
      <w:bookmarkEnd w:id="17"/>
      <w:r>
        <w:rPr>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eastAsia="zh-CN"/>
              </w:rPr>
              <w:t>李荣松</w:t>
            </w:r>
          </w:p>
          <w:p>
            <w:pPr>
              <w:autoSpaceDE w:val="0"/>
              <w:autoSpaceDN w:val="0"/>
              <w:adjustRightInd w:val="0"/>
              <w:snapToGrid w:val="0"/>
              <w:rPr>
                <w:rFonts w:hint="eastAsia"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8383761</w:t>
            </w:r>
            <w:r>
              <w:rPr>
                <w:rFonts w:hint="eastAsia" w:ascii="宋体" w:hAnsi="宋体" w:cs="宋体"/>
                <w:spacing w:val="-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pacing w:val="-1"/>
                <w:u w:val="none"/>
                <w:lang w:eastAsia="zh-CN"/>
              </w:rPr>
              <w:t>杭州萧山国际机场</w:t>
            </w:r>
            <w:r>
              <w:rPr>
                <w:spacing w:val="-1"/>
                <w:u w:val="single"/>
              </w:rPr>
              <w:t>T3航站楼H岛UPS更新</w:t>
            </w:r>
            <w:r>
              <w:rPr>
                <w:spacing w:val="-1"/>
                <w:u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MS Gothic" w:hAnsi="MS Gothic" w:eastAsia="宋体" w:cs="Times New Roman"/>
                    <w:kern w:val="2"/>
                    <w:sz w:val="21"/>
                    <w:szCs w:val="21"/>
                    <w:lang w:val="en-US" w:eastAsia="zh-CN" w:bidi="ar-SA"/>
                  </w:rPr>
                  <w:t>☐</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val="en-US" w:eastAsia="zh-CN"/>
              </w:rPr>
              <w:t>金远</w:t>
            </w:r>
          </w:p>
          <w:p>
            <w:pPr>
              <w:adjustRightInd w:val="0"/>
              <w:snapToGrid w:val="0"/>
              <w:rPr>
                <w:rFonts w:hint="eastAsia"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话：0571-8383761</w:t>
            </w:r>
            <w:r>
              <w:rPr>
                <w:rFonts w:hint="eastAsia" w:ascii="宋体" w:hAnsi="宋体"/>
                <w:szCs w:val="21"/>
                <w:lang w:val="en-US" w:eastAsia="zh-CN"/>
              </w:rPr>
              <w:t>6</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06</w:t>
            </w:r>
            <w:r>
              <w:rPr>
                <w:rFonts w:hint="eastAsia" w:ascii="宋体" w:hAnsi="宋体"/>
                <w:szCs w:val="21"/>
              </w:rPr>
              <w:t>月</w:t>
            </w:r>
            <w:r>
              <w:rPr>
                <w:rFonts w:hint="eastAsia" w:ascii="宋体" w:hAnsi="宋体"/>
                <w:szCs w:val="21"/>
                <w:lang w:val="en-US" w:eastAsia="zh-CN"/>
              </w:rPr>
              <w:t>02</w:t>
            </w:r>
            <w:r>
              <w:rPr>
                <w:rFonts w:hint="eastAsia" w:ascii="宋体" w:hAnsi="宋体"/>
                <w:szCs w:val="21"/>
              </w:rPr>
              <w:t>日</w:t>
            </w:r>
            <w:r>
              <w:rPr>
                <w:rFonts w:hint="eastAsia" w:ascii="宋体" w:hAnsi="宋体"/>
                <w:szCs w:val="21"/>
                <w:lang w:val="en-US" w:eastAsia="zh-CN"/>
              </w:rPr>
              <w:t>10</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p>
          <w:p>
            <w:pPr>
              <w:adjustRightInd w:val="0"/>
              <w:snapToGrid w:val="0"/>
              <w:rPr>
                <w:rFonts w:hint="eastAsia"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20</w:t>
            </w:r>
            <w:r>
              <w:rPr>
                <w:rFonts w:hint="eastAsia" w:ascii="宋体" w:hAnsi="宋体"/>
                <w:szCs w:val="21"/>
              </w:rPr>
              <w:t xml:space="preserve">年 </w:t>
            </w:r>
            <w:r>
              <w:rPr>
                <w:rFonts w:hint="eastAsia" w:ascii="宋体" w:hAnsi="宋体"/>
                <w:szCs w:val="21"/>
                <w:lang w:val="en-US" w:eastAsia="zh-CN"/>
              </w:rPr>
              <w:t xml:space="preserve"> </w:t>
            </w:r>
            <w:r>
              <w:rPr>
                <w:rFonts w:hint="eastAsia" w:ascii="宋体" w:hAnsi="宋体"/>
                <w:szCs w:val="21"/>
              </w:rPr>
              <w:t>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06</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04</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4"/>
                <w:rFonts w:ascii="宋体" w:hAnsi="宋体"/>
              </w:rPr>
              <w:t>zbzx@hzairport.com</w:t>
            </w:r>
            <w:r>
              <w:rPr>
                <w:rStyle w:val="14"/>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eastAsia="zh-CN"/>
              </w:rPr>
            </w:pPr>
            <w:r>
              <w:rPr>
                <w:rFonts w:hint="eastAsia" w:ascii="宋体" w:hAnsi="宋体" w:cs="宋体"/>
              </w:rPr>
              <w:t>是否要求投标人递交投标保证金</w:t>
            </w:r>
            <w:r>
              <w:rPr>
                <w:rFonts w:hint="eastAsia" w:ascii="宋体" w:hAnsi="宋体" w:cs="宋体"/>
                <w:lang w:eastAsia="zh-CN"/>
              </w:rPr>
              <w:t>：</w:t>
            </w:r>
            <w:r>
              <w:rPr>
                <w:rFonts w:hint="eastAsia" w:ascii="宋体" w:hAnsi="宋体" w:cs="宋体"/>
              </w:rPr>
              <w:t>不要求</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杭州萧山国际机场T3航站楼H岛UPS更新项目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2020年06月09日09 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2020年06月09日09 时00分</w:t>
            </w:r>
            <w:bookmarkStart w:id="55" w:name="_GoBack"/>
            <w:bookmarkEnd w:id="55"/>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220123242"/>
      <w:bookmarkStart w:id="2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18806"/>
      <w:bookmarkStart w:id="28" w:name="_Toc219809803"/>
      <w:bookmarkStart w:id="29" w:name="_Toc22012324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bookmarkEnd w:id="23"/>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none" w:color="auto" w:sz="0" w:space="0"/>
            <w:left w:val="none" w:color="auto" w:sz="0" w:space="0"/>
            <w:bottom w:val="none" w:color="auto" w:sz="0" w:space="0"/>
            <w:right w:val="none" w:color="auto" w:sz="0" w:space="0"/>
          </w:pgBorders>
          <w:cols w:space="720" w:num="1"/>
        </w:sectPr>
      </w:pPr>
    </w:p>
    <w:p>
      <w:pPr>
        <w:pStyle w:val="4"/>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5"/>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u w:val="single"/>
                <w:lang w:eastAsia="zh-CN"/>
              </w:rPr>
              <w:t>杭州萧山国际机场T3航站楼H岛UPS更新项目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cs="宋体"/>
                <w:sz w:val="24"/>
                <w:lang w:eastAsia="zh-CN"/>
              </w:rPr>
            </w:pPr>
            <w:r>
              <w:rPr>
                <w:rFonts w:hint="eastAsia" w:ascii="宋体" w:cs="宋体"/>
                <w:sz w:val="24"/>
                <w:lang w:eastAsia="zh-CN"/>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7"/>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hint="eastAsia" w:ascii="宋体" w:hAnsi="宋体" w:cs="宋体"/>
          <w:sz w:val="24"/>
          <w:u w:val="single"/>
          <w:lang w:eastAsia="zh-CN"/>
        </w:rPr>
        <w:t>杭州萧山国际机场</w:t>
      </w:r>
      <w:r>
        <w:rPr>
          <w:rFonts w:hint="eastAsia" w:ascii="宋体" w:hAnsi="宋体" w:cs="宋体"/>
          <w:sz w:val="24"/>
          <w:u w:val="single"/>
        </w:rPr>
        <w:t>T3航站楼H岛UPS更新项目</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7"/>
          <w:sz w:val="40"/>
          <w:szCs w:val="40"/>
        </w:rPr>
        <w:sectPr>
          <w:footerReference r:id="rId10" w:type="default"/>
          <w:footerReference r:id="rId11"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4"/>
          <w:rFonts w:hint="eastAsia" w:cs="宋体"/>
        </w:rPr>
        <w:t>www.creditchina.gov.cn</w:t>
      </w:r>
      <w:r>
        <w:rPr>
          <w:rStyle w:val="14"/>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4"/>
          <w:rFonts w:hint="eastAsia" w:cs="宋体"/>
        </w:rPr>
        <w:t>http://wenshu.court.gov.cn</w:t>
      </w:r>
      <w:r>
        <w:rPr>
          <w:rStyle w:val="14"/>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5"/>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94"/>
        <w:gridCol w:w="6262"/>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7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（设备通用类</w:t>
            </w:r>
            <w:r>
              <w:rPr>
                <w:rFonts w:ascii="宋体" w:hAnsi="宋体" w:cs="宋体"/>
                <w:b/>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rPr>
              <w:t>投标人的资质、规模、经验、得奖情况等情况横向比较</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sz w:val="22"/>
                <w:szCs w:val="22"/>
              </w:rPr>
              <w:t>投标人自201</w:t>
            </w:r>
            <w:r>
              <w:rPr>
                <w:rFonts w:hint="eastAsia" w:ascii="宋体" w:hAnsi="宋体" w:cs="Calibri"/>
                <w:color w:val="000000"/>
                <w:sz w:val="22"/>
                <w:szCs w:val="22"/>
                <w:lang w:val="en-US" w:eastAsia="zh-CN"/>
              </w:rPr>
              <w:t>7</w:t>
            </w:r>
            <w:r>
              <w:rPr>
                <w:rFonts w:hint="eastAsia" w:ascii="宋体" w:hAnsi="宋体" w:cs="Calibri"/>
                <w:color w:val="000000"/>
                <w:sz w:val="22"/>
                <w:szCs w:val="22"/>
              </w:rPr>
              <w:t>年1月1日起至今承担过三个</w:t>
            </w:r>
            <w:r>
              <w:rPr>
                <w:rFonts w:hint="eastAsia" w:ascii="宋体" w:hAnsi="宋体" w:cs="Calibri"/>
                <w:color w:val="000000"/>
                <w:sz w:val="22"/>
                <w:szCs w:val="22"/>
                <w:lang w:val="en-US" w:eastAsia="zh-CN"/>
              </w:rPr>
              <w:t>2</w:t>
            </w:r>
            <w:r>
              <w:rPr>
                <w:rFonts w:hint="eastAsia" w:ascii="宋体" w:hAnsi="宋体" w:cs="Calibri"/>
                <w:color w:val="000000"/>
                <w:sz w:val="22"/>
                <w:szCs w:val="22"/>
              </w:rPr>
              <w:t>0万元及以上的类似维保项目业绩，</w:t>
            </w:r>
            <w:r>
              <w:rPr>
                <w:rFonts w:hint="eastAsia" w:ascii="宋体" w:hAnsi="宋体" w:cs="Calibri"/>
                <w:color w:val="000000"/>
                <w:sz w:val="22"/>
                <w:szCs w:val="22"/>
                <w:lang w:val="en-US" w:eastAsia="zh-CN"/>
              </w:rPr>
              <w:t>1</w:t>
            </w:r>
            <w:r>
              <w:rPr>
                <w:rFonts w:hint="eastAsia" w:ascii="宋体" w:hAnsi="宋体" w:cs="Calibri"/>
                <w:color w:val="000000"/>
                <w:sz w:val="22"/>
                <w:szCs w:val="22"/>
              </w:rPr>
              <w:t>个业绩</w:t>
            </w:r>
            <w:r>
              <w:rPr>
                <w:rFonts w:hint="eastAsia" w:ascii="宋体" w:hAnsi="宋体" w:cs="Calibri"/>
                <w:color w:val="000000"/>
                <w:sz w:val="22"/>
                <w:szCs w:val="22"/>
                <w:lang w:val="en-US" w:eastAsia="zh-CN"/>
              </w:rPr>
              <w:t>得</w:t>
            </w:r>
            <w:r>
              <w:rPr>
                <w:rFonts w:hint="eastAsia" w:ascii="宋体" w:hAnsi="宋体" w:cs="Calibri"/>
                <w:color w:val="000000"/>
                <w:sz w:val="22"/>
                <w:szCs w:val="22"/>
              </w:rPr>
              <w:t>0分，</w:t>
            </w:r>
            <w:r>
              <w:rPr>
                <w:rFonts w:hint="eastAsia" w:ascii="宋体" w:hAnsi="宋体" w:cs="Calibri"/>
                <w:color w:val="000000"/>
                <w:sz w:val="22"/>
                <w:szCs w:val="22"/>
                <w:lang w:val="en-US" w:eastAsia="zh-CN"/>
              </w:rPr>
              <w:t>2-3</w:t>
            </w:r>
            <w:r>
              <w:rPr>
                <w:rFonts w:hint="eastAsia" w:ascii="宋体" w:hAnsi="宋体" w:cs="Calibri"/>
                <w:color w:val="000000"/>
                <w:sz w:val="22"/>
                <w:szCs w:val="22"/>
              </w:rPr>
              <w:t>个业绩</w:t>
            </w:r>
            <w:r>
              <w:rPr>
                <w:rFonts w:hint="eastAsia" w:ascii="宋体" w:hAnsi="宋体" w:cs="Calibri"/>
                <w:color w:val="000000"/>
                <w:sz w:val="22"/>
                <w:szCs w:val="22"/>
                <w:lang w:val="en-US" w:eastAsia="zh-CN"/>
              </w:rPr>
              <w:t>得</w:t>
            </w:r>
            <w:r>
              <w:rPr>
                <w:rFonts w:hint="eastAsia" w:ascii="宋体" w:hAnsi="宋体" w:cs="Calibri"/>
                <w:color w:val="000000"/>
                <w:sz w:val="22"/>
                <w:szCs w:val="22"/>
              </w:rPr>
              <w:t>2分，</w:t>
            </w:r>
            <w:r>
              <w:rPr>
                <w:rFonts w:hint="eastAsia" w:ascii="宋体" w:hAnsi="宋体" w:cs="Calibri"/>
                <w:color w:val="000000"/>
                <w:sz w:val="22"/>
                <w:szCs w:val="22"/>
                <w:lang w:val="en-US" w:eastAsia="zh-CN"/>
              </w:rPr>
              <w:t>4</w:t>
            </w:r>
            <w:r>
              <w:rPr>
                <w:rFonts w:hint="eastAsia" w:ascii="宋体" w:hAnsi="宋体" w:cs="Calibri"/>
                <w:color w:val="000000"/>
                <w:sz w:val="22"/>
                <w:szCs w:val="22"/>
              </w:rPr>
              <w:t>个</w:t>
            </w:r>
            <w:r>
              <w:rPr>
                <w:rFonts w:hint="eastAsia" w:ascii="宋体" w:hAnsi="宋体" w:cs="Calibri"/>
                <w:color w:val="000000"/>
                <w:sz w:val="22"/>
                <w:szCs w:val="22"/>
                <w:lang w:val="en-US" w:eastAsia="zh-CN"/>
              </w:rPr>
              <w:t>及以上</w:t>
            </w:r>
            <w:r>
              <w:rPr>
                <w:rFonts w:hint="eastAsia" w:ascii="宋体" w:hAnsi="宋体" w:cs="Calibri"/>
                <w:color w:val="000000"/>
                <w:sz w:val="22"/>
                <w:szCs w:val="22"/>
              </w:rPr>
              <w:t>业绩</w:t>
            </w:r>
            <w:r>
              <w:rPr>
                <w:rFonts w:hint="eastAsia" w:ascii="宋体" w:hAnsi="宋体" w:cs="Calibri"/>
                <w:color w:val="000000"/>
                <w:sz w:val="22"/>
                <w:szCs w:val="22"/>
                <w:lang w:val="en-US" w:eastAsia="zh-CN"/>
              </w:rPr>
              <w:t>得</w:t>
            </w:r>
            <w:r>
              <w:rPr>
                <w:rFonts w:hint="eastAsia" w:ascii="宋体" w:hAnsi="宋体" w:cs="Calibri"/>
                <w:color w:val="000000"/>
                <w:sz w:val="22"/>
                <w:szCs w:val="22"/>
              </w:rPr>
              <w:t>4分。（提供</w:t>
            </w:r>
            <w:r>
              <w:rPr>
                <w:rFonts w:hint="eastAsia" w:ascii="宋体" w:hAnsi="宋体" w:cs="Calibri"/>
                <w:color w:val="000000"/>
                <w:sz w:val="22"/>
                <w:szCs w:val="22"/>
                <w:lang w:val="en-US" w:eastAsia="zh-CN"/>
              </w:rPr>
              <w:t>清晰明了的</w:t>
            </w:r>
            <w:r>
              <w:rPr>
                <w:rFonts w:hint="eastAsia" w:ascii="宋体" w:hAnsi="宋体" w:cs="Calibri"/>
                <w:color w:val="000000"/>
                <w:sz w:val="22"/>
                <w:szCs w:val="22"/>
              </w:rPr>
              <w:t>业绩证明）</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4</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sz w:val="22"/>
              </w:rPr>
              <w:t>服务大纲：提供</w:t>
            </w:r>
            <w:r>
              <w:rPr>
                <w:rFonts w:hint="eastAsia" w:ascii="宋体" w:hAnsi="宋体" w:cs="Calibri"/>
                <w:color w:val="000000"/>
                <w:sz w:val="22"/>
                <w:lang w:val="en-US" w:eastAsia="zh-CN"/>
              </w:rPr>
              <w:t>招标文件实质性要求、产品参数、人员配备、施工安排</w:t>
            </w:r>
            <w:r>
              <w:rPr>
                <w:rFonts w:hint="eastAsia" w:ascii="宋体" w:hAnsi="宋体" w:cs="Calibri"/>
                <w:color w:val="000000"/>
                <w:sz w:val="22"/>
              </w:rPr>
              <w:t>服务</w:t>
            </w:r>
            <w:r>
              <w:rPr>
                <w:rFonts w:hint="eastAsia" w:ascii="宋体" w:hAnsi="宋体" w:cs="Calibri"/>
                <w:color w:val="000000"/>
                <w:sz w:val="22"/>
                <w:lang w:val="en-US" w:eastAsia="zh-CN"/>
              </w:rPr>
              <w:t>索引等内容</w:t>
            </w:r>
            <w:r>
              <w:rPr>
                <w:rFonts w:hint="eastAsia" w:ascii="宋体" w:hAnsi="宋体" w:cs="Calibri"/>
                <w:color w:val="000000"/>
                <w:sz w:val="22"/>
              </w:rPr>
              <w:t>的全面性比较</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3</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pStyle w:val="11"/>
              <w:rPr>
                <w:rFonts w:hint="eastAsia" w:ascii="宋体" w:hAnsi="宋体" w:cs="Calibri"/>
                <w:color w:val="000000"/>
                <w:kern w:val="2"/>
                <w:sz w:val="22"/>
              </w:rPr>
            </w:pPr>
            <w:r>
              <w:rPr>
                <w:rFonts w:hint="eastAsia" w:ascii="宋体" w:hAnsi="宋体" w:eastAsia="宋体" w:cs="Calibri"/>
                <w:color w:val="000000"/>
                <w:kern w:val="2"/>
                <w:sz w:val="22"/>
                <w:szCs w:val="22"/>
              </w:rPr>
              <w:t>投标的UPS品牌是否与招标要求相符，并按其产品性能进行打分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6</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lang w:val="en-US" w:eastAsia="zh-CN"/>
              </w:rPr>
              <w:t>所投产品的性能、各项重要参数、检查报告是否满足招标要求的技术参数。</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5</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szCs w:val="22"/>
                <w:lang w:val="en-US" w:eastAsia="zh-CN"/>
              </w:rPr>
              <w:t>供货及安装更新</w:t>
            </w:r>
            <w:r>
              <w:rPr>
                <w:rFonts w:hint="eastAsia" w:ascii="宋体" w:hAnsi="宋体" w:cs="Calibri"/>
                <w:color w:val="000000"/>
                <w:kern w:val="2"/>
                <w:sz w:val="22"/>
                <w:szCs w:val="22"/>
              </w:rPr>
              <w:t>工作</w:t>
            </w:r>
            <w:r>
              <w:rPr>
                <w:rFonts w:hint="eastAsia" w:ascii="宋体" w:hAnsi="宋体" w:cs="Calibri"/>
                <w:color w:val="000000"/>
                <w:kern w:val="2"/>
                <w:sz w:val="22"/>
                <w:szCs w:val="22"/>
                <w:lang w:val="en-US" w:eastAsia="zh-CN"/>
              </w:rPr>
              <w:t>计划</w:t>
            </w:r>
            <w:r>
              <w:rPr>
                <w:rFonts w:hint="eastAsia" w:ascii="宋体" w:hAnsi="宋体" w:cs="Calibri"/>
                <w:color w:val="000000"/>
                <w:kern w:val="2"/>
                <w:sz w:val="22"/>
                <w:szCs w:val="22"/>
              </w:rPr>
              <w:t>：工作流程及计划安排的科学性比较</w:t>
            </w:r>
            <w:r>
              <w:rPr>
                <w:rFonts w:hint="eastAsia" w:ascii="宋体" w:hAnsi="宋体" w:cs="Calibri"/>
                <w:color w:val="000000"/>
                <w:kern w:val="2"/>
                <w:sz w:val="22"/>
                <w:szCs w:val="22"/>
                <w:lang w:eastAsia="zh-CN"/>
              </w:rPr>
              <w:t>，</w:t>
            </w:r>
            <w:r>
              <w:rPr>
                <w:rFonts w:hint="eastAsia" w:ascii="宋体" w:hAnsi="宋体" w:cs="Calibri"/>
                <w:color w:val="000000"/>
                <w:kern w:val="2"/>
                <w:sz w:val="22"/>
                <w:szCs w:val="22"/>
                <w:lang w:val="en-US" w:eastAsia="zh-CN"/>
              </w:rPr>
              <w:t>有无民航隔离区内施工经验，</w:t>
            </w:r>
            <w:r>
              <w:rPr>
                <w:rFonts w:hint="eastAsia" w:ascii="宋体" w:hAnsi="宋体" w:cs="Calibri"/>
                <w:color w:val="000000"/>
                <w:kern w:val="2"/>
                <w:sz w:val="22"/>
                <w:szCs w:val="22"/>
              </w:rPr>
              <w:t>投入及提供的备品备件、</w:t>
            </w:r>
            <w:r>
              <w:rPr>
                <w:rFonts w:hint="eastAsia" w:ascii="宋体" w:hAnsi="宋体" w:cs="Calibri"/>
                <w:color w:val="000000"/>
                <w:kern w:val="2"/>
                <w:sz w:val="22"/>
                <w:szCs w:val="22"/>
                <w:lang w:val="en-US" w:eastAsia="zh-CN"/>
              </w:rPr>
              <w:t>施工工具</w:t>
            </w:r>
            <w:r>
              <w:rPr>
                <w:rFonts w:hint="eastAsia" w:ascii="宋体" w:hAnsi="宋体" w:cs="Calibri"/>
                <w:color w:val="000000"/>
                <w:kern w:val="2"/>
                <w:sz w:val="22"/>
                <w:szCs w:val="22"/>
              </w:rPr>
              <w:t>的全面性、性能比较</w:t>
            </w:r>
            <w:r>
              <w:rPr>
                <w:rFonts w:hint="eastAsia" w:ascii="宋体" w:hAnsi="宋体" w:cs="Calibri"/>
                <w:color w:val="000000"/>
                <w:kern w:val="2"/>
                <w:sz w:val="22"/>
                <w:szCs w:val="22"/>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5</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szCs w:val="22"/>
              </w:rPr>
              <w:t>拟派项目负责人和</w:t>
            </w:r>
            <w:r>
              <w:rPr>
                <w:rFonts w:hint="eastAsia" w:ascii="宋体" w:hAnsi="宋体" w:cs="Calibri"/>
                <w:color w:val="000000"/>
                <w:sz w:val="22"/>
              </w:rPr>
              <w:t>主要参与服务人员</w:t>
            </w:r>
            <w:r>
              <w:rPr>
                <w:rFonts w:hint="eastAsia" w:ascii="宋体" w:hAnsi="宋体" w:cs="Calibri"/>
                <w:color w:val="000000"/>
                <w:kern w:val="2"/>
                <w:sz w:val="22"/>
                <w:szCs w:val="22"/>
              </w:rPr>
              <w:t>配备情况：作业人员安排的合理性比较</w:t>
            </w:r>
            <w:r>
              <w:rPr>
                <w:rFonts w:hint="eastAsia" w:ascii="宋体" w:hAnsi="宋体" w:cs="Calibri"/>
                <w:color w:val="000000"/>
                <w:kern w:val="2"/>
                <w:sz w:val="22"/>
                <w:szCs w:val="22"/>
                <w:lang w:eastAsia="zh-CN"/>
              </w:rPr>
              <w:t>，</w:t>
            </w:r>
            <w:r>
              <w:rPr>
                <w:rFonts w:hint="eastAsia" w:ascii="宋体" w:hAnsi="宋体" w:cs="Calibri"/>
                <w:color w:val="000000"/>
                <w:kern w:val="2"/>
                <w:sz w:val="22"/>
                <w:szCs w:val="22"/>
                <w:lang w:val="en-US" w:eastAsia="zh-CN"/>
              </w:rPr>
              <w:t>作业</w:t>
            </w:r>
            <w:r>
              <w:rPr>
                <w:rFonts w:hint="eastAsia" w:ascii="宋体" w:hAnsi="宋体" w:cs="Calibri"/>
                <w:color w:val="000000"/>
                <w:kern w:val="2"/>
                <w:sz w:val="22"/>
              </w:rPr>
              <w:t>人员</w:t>
            </w:r>
            <w:r>
              <w:rPr>
                <w:rFonts w:hint="eastAsia" w:ascii="宋体" w:hAnsi="宋体" w:cs="Calibri"/>
                <w:color w:val="000000"/>
                <w:kern w:val="2"/>
                <w:sz w:val="22"/>
                <w:lang w:val="en-US" w:eastAsia="zh-CN"/>
              </w:rPr>
              <w:t>须持有特种作业操作证—电工作业，项目负责人和作业人员是否有高级职称。</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5</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kern w:val="2"/>
                <w:sz w:val="22"/>
              </w:rPr>
              <w:t>投标人及品牌售后服务的有效性</w:t>
            </w:r>
            <w:r>
              <w:rPr>
                <w:rFonts w:hint="eastAsia" w:ascii="宋体" w:hAnsi="宋体" w:cs="Calibri"/>
                <w:color w:val="000000"/>
                <w:kern w:val="2"/>
                <w:sz w:val="22"/>
                <w:lang w:val="en-US" w:eastAsia="zh-CN"/>
              </w:rPr>
              <w:t>、</w:t>
            </w:r>
            <w:r>
              <w:rPr>
                <w:rFonts w:hint="eastAsia" w:ascii="宋体" w:hAnsi="宋体" w:cs="Calibri"/>
                <w:color w:val="000000"/>
                <w:kern w:val="2"/>
                <w:sz w:val="22"/>
                <w:szCs w:val="22"/>
              </w:rPr>
              <w:t>服务期承诺</w:t>
            </w:r>
            <w:r>
              <w:rPr>
                <w:rFonts w:hint="eastAsia" w:ascii="宋体" w:hAnsi="宋体" w:cs="Calibri"/>
                <w:color w:val="000000"/>
                <w:kern w:val="2"/>
                <w:sz w:val="22"/>
                <w:szCs w:val="22"/>
                <w:lang w:val="en-US" w:eastAsia="zh-CN"/>
              </w:rPr>
              <w:t>、</w:t>
            </w:r>
            <w:r>
              <w:rPr>
                <w:rFonts w:hint="eastAsia" w:ascii="宋体" w:hAnsi="宋体" w:cs="Calibri"/>
                <w:color w:val="000000"/>
                <w:kern w:val="2"/>
                <w:sz w:val="22"/>
                <w:szCs w:val="22"/>
              </w:rPr>
              <w:t>保证措施</w:t>
            </w:r>
            <w:r>
              <w:rPr>
                <w:rFonts w:hint="eastAsia" w:ascii="宋体" w:hAnsi="宋体" w:cs="Calibri"/>
                <w:color w:val="000000"/>
                <w:kern w:val="2"/>
                <w:sz w:val="22"/>
              </w:rPr>
              <w:t>和售后服务的响应情况（根据投标品牌售后服务的技术力量、维修及时性、人员配置、投标品牌原厂服务证明文件等）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cs="Calibri"/>
                <w:color w:val="000000"/>
                <w:kern w:val="2"/>
                <w:sz w:val="22"/>
              </w:rPr>
            </w:pPr>
            <w:r>
              <w:rPr>
                <w:rFonts w:hint="eastAsia" w:ascii="宋体" w:hAnsi="宋体" w:cs="Calibri"/>
                <w:color w:val="000000"/>
                <w:sz w:val="22"/>
                <w:szCs w:val="22"/>
              </w:rPr>
              <w:t>后续</w:t>
            </w:r>
            <w:r>
              <w:rPr>
                <w:rFonts w:hint="eastAsia" w:ascii="宋体" w:hAnsi="宋体" w:cs="Calibri"/>
                <w:color w:val="000000"/>
                <w:sz w:val="22"/>
                <w:szCs w:val="22"/>
                <w:lang w:val="en-US" w:eastAsia="zh-CN"/>
              </w:rPr>
              <w:t>增值</w:t>
            </w:r>
            <w:r>
              <w:rPr>
                <w:rFonts w:hint="eastAsia" w:ascii="宋体" w:hAnsi="宋体" w:cs="Calibri"/>
                <w:color w:val="000000"/>
                <w:sz w:val="22"/>
                <w:szCs w:val="22"/>
              </w:rPr>
              <w:t>服务的安排及保证措施：</w:t>
            </w:r>
            <w:r>
              <w:rPr>
                <w:rFonts w:hint="eastAsia" w:ascii="宋体" w:hAnsi="宋体" w:cs="Calibri"/>
                <w:color w:val="000000"/>
                <w:kern w:val="2"/>
                <w:sz w:val="22"/>
                <w:szCs w:val="22"/>
              </w:rPr>
              <w:t>提供</w:t>
            </w:r>
            <w:r>
              <w:rPr>
                <w:rFonts w:hint="eastAsia" w:ascii="宋体" w:hAnsi="宋体" w:cs="Calibri"/>
                <w:color w:val="000000"/>
                <w:kern w:val="2"/>
                <w:sz w:val="22"/>
                <w:szCs w:val="22"/>
                <w:lang w:val="en-US" w:eastAsia="zh-CN"/>
              </w:rPr>
              <w:t>额外</w:t>
            </w:r>
            <w:r>
              <w:rPr>
                <w:rFonts w:hint="eastAsia" w:ascii="宋体" w:hAnsi="宋体" w:cs="Calibri"/>
                <w:color w:val="000000"/>
                <w:kern w:val="2"/>
                <w:sz w:val="22"/>
                <w:szCs w:val="22"/>
              </w:rPr>
              <w:t>免费增值服务的合理性比较</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hAnsi="宋体" w:cs="Calibri"/>
                <w:sz w:val="22"/>
                <w:szCs w:val="22"/>
              </w:rPr>
              <w:t>0-</w:t>
            </w:r>
            <w:r>
              <w:rPr>
                <w:rFonts w:hint="eastAsia" w:hAnsi="宋体" w:cs="Calibri"/>
                <w:sz w:val="22"/>
                <w:szCs w:val="22"/>
                <w:lang w:val="en-US" w:eastAsia="zh-CN"/>
              </w:rPr>
              <w:t>4</w:t>
            </w:r>
            <w:r>
              <w:rPr>
                <w:rFonts w:hint="eastAsia" w:hAnsi="宋体" w:cs="Calibri"/>
                <w:sz w:val="22"/>
                <w:szCs w:val="22"/>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hint="eastAsia" w:ascii="宋体" w:hAnsi="宋体" w:cs="宋体"/>
          <w:b/>
          <w:sz w:val="22"/>
          <w:lang w:val="en-US" w:eastAsia="zh-CN"/>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rPr>
          <w:rFonts w:ascii="宋体" w:hAnsi="宋体"/>
          <w:b/>
          <w:sz w:val="24"/>
        </w:rPr>
        <w:sectPr>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宋体" w:hAnsi="宋体" w:cs="宋体"/>
          <w:b/>
          <w:sz w:val="22"/>
        </w:rPr>
      </w:pPr>
    </w:p>
    <w:p>
      <w:pPr>
        <w:spacing w:line="560" w:lineRule="exact"/>
        <w:ind w:firstLine="0" w:firstLineChars="0"/>
        <w:jc w:val="center"/>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杭州萧山国际机场</w:t>
      </w:r>
    </w:p>
    <w:p>
      <w:pPr>
        <w:spacing w:line="560" w:lineRule="exact"/>
        <w:ind w:firstLine="0" w:firstLineChars="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eastAsia="zh-CN"/>
        </w:rPr>
        <w:t>T3航站楼H岛UPS更新项目</w:t>
      </w:r>
      <w:r>
        <w:rPr>
          <w:rFonts w:hint="eastAsia" w:ascii="宋体" w:hAnsi="宋体" w:eastAsia="宋体" w:cs="宋体"/>
          <w:b/>
          <w:bCs w:val="0"/>
          <w:sz w:val="36"/>
          <w:szCs w:val="36"/>
          <w:lang w:val="en-US" w:eastAsia="zh-CN"/>
        </w:rPr>
        <w:t>采购合同</w:t>
      </w:r>
    </w:p>
    <w:p>
      <w:pPr>
        <w:spacing w:line="560" w:lineRule="exact"/>
        <w:ind w:firstLine="562" w:firstLineChars="200"/>
        <w:jc w:val="center"/>
        <w:rPr>
          <w:rFonts w:hint="eastAsia" w:ascii="宋体" w:hAnsi="宋体" w:eastAsia="宋体" w:cs="宋体"/>
          <w:b/>
          <w:sz w:val="28"/>
          <w:szCs w:val="28"/>
          <w:lang w:eastAsia="zh-CN"/>
        </w:rPr>
      </w:pPr>
    </w:p>
    <w:p>
      <w:pPr>
        <w:spacing w:line="560" w:lineRule="exact"/>
        <w:ind w:firstLine="562" w:firstLineChars="200"/>
        <w:jc w:val="center"/>
        <w:rPr>
          <w:rFonts w:hint="eastAsia" w:ascii="宋体" w:hAnsi="宋体" w:eastAsia="宋体" w:cs="宋体"/>
          <w:b/>
          <w:sz w:val="28"/>
          <w:szCs w:val="28"/>
          <w:lang w:eastAsia="zh-CN"/>
        </w:rPr>
      </w:pPr>
    </w:p>
    <w:p>
      <w:pPr>
        <w:adjustRightInd w:val="0"/>
        <w:snapToGrid w:val="0"/>
        <w:spacing w:line="360" w:lineRule="exact"/>
        <w:ind w:firstLine="452"/>
        <w:rPr>
          <w:rFonts w:hint="eastAsia" w:ascii="宋体" w:hAnsi="宋体" w:eastAsia="宋体" w:cs="宋体"/>
          <w:b/>
          <w:sz w:val="22"/>
          <w:szCs w:val="22"/>
          <w:lang w:eastAsia="zh-CN"/>
        </w:rPr>
      </w:pPr>
      <w:r>
        <w:rPr>
          <w:rFonts w:hint="eastAsia" w:ascii="宋体" w:hAnsi="宋体" w:eastAsia="宋体" w:cs="宋体"/>
          <w:b/>
          <w:sz w:val="22"/>
          <w:szCs w:val="22"/>
          <w:lang w:eastAsia="zh-CN"/>
        </w:rPr>
        <w:t>甲方：杭州萧山国际机场有限公司</w:t>
      </w:r>
    </w:p>
    <w:p>
      <w:pPr>
        <w:adjustRightInd w:val="0"/>
        <w:snapToGrid w:val="0"/>
        <w:spacing w:line="360" w:lineRule="exact"/>
        <w:ind w:firstLine="452"/>
        <w:rPr>
          <w:rFonts w:hint="eastAsia" w:ascii="宋体" w:hAnsi="宋体" w:eastAsia="宋体" w:cs="宋体"/>
          <w:b/>
          <w:sz w:val="22"/>
          <w:szCs w:val="22"/>
          <w:lang w:eastAsia="zh-CN"/>
        </w:rPr>
      </w:pPr>
      <w:r>
        <w:rPr>
          <w:rFonts w:hint="eastAsia" w:ascii="宋体" w:hAnsi="宋体" w:eastAsia="宋体" w:cs="宋体"/>
          <w:b/>
          <w:sz w:val="22"/>
          <w:szCs w:val="22"/>
          <w:lang w:eastAsia="zh-CN"/>
        </w:rPr>
        <w:t>住所地：杭州萧山国际机场内</w:t>
      </w:r>
    </w:p>
    <w:p>
      <w:pPr>
        <w:adjustRightInd w:val="0"/>
        <w:snapToGrid w:val="0"/>
        <w:spacing w:line="360" w:lineRule="exact"/>
        <w:rPr>
          <w:rFonts w:hint="eastAsia" w:ascii="宋体" w:hAnsi="宋体" w:eastAsia="宋体" w:cs="宋体"/>
          <w:b/>
          <w:sz w:val="22"/>
          <w:szCs w:val="22"/>
          <w:lang w:eastAsia="zh-CN"/>
        </w:rPr>
      </w:pPr>
    </w:p>
    <w:p>
      <w:pPr>
        <w:adjustRightInd w:val="0"/>
        <w:snapToGrid w:val="0"/>
        <w:spacing w:line="360" w:lineRule="exact"/>
        <w:ind w:firstLine="452"/>
        <w:rPr>
          <w:rFonts w:hint="eastAsia" w:ascii="宋体" w:hAnsi="宋体" w:eastAsia="宋体" w:cs="宋体"/>
          <w:b/>
          <w:sz w:val="22"/>
          <w:szCs w:val="22"/>
          <w:lang w:eastAsia="zh-CN"/>
        </w:rPr>
      </w:pPr>
      <w:r>
        <w:rPr>
          <w:rFonts w:hint="eastAsia" w:ascii="宋体" w:hAnsi="宋体" w:eastAsia="宋体" w:cs="宋体"/>
          <w:b/>
          <w:sz w:val="22"/>
          <w:szCs w:val="22"/>
          <w:lang w:eastAsia="zh-CN"/>
        </w:rPr>
        <w:t>乙方:</w:t>
      </w:r>
    </w:p>
    <w:p>
      <w:pPr>
        <w:adjustRightInd w:val="0"/>
        <w:snapToGrid w:val="0"/>
        <w:spacing w:line="360" w:lineRule="exact"/>
        <w:ind w:firstLine="452"/>
        <w:rPr>
          <w:rFonts w:hint="eastAsia" w:ascii="宋体" w:hAnsi="宋体" w:eastAsia="宋体" w:cs="宋体"/>
          <w:sz w:val="22"/>
          <w:szCs w:val="22"/>
          <w:lang w:eastAsia="zh-CN"/>
        </w:rPr>
      </w:pPr>
      <w:r>
        <w:rPr>
          <w:rFonts w:hint="eastAsia" w:ascii="宋体" w:hAnsi="宋体" w:eastAsia="宋体" w:cs="宋体"/>
          <w:b/>
          <w:sz w:val="22"/>
          <w:szCs w:val="22"/>
          <w:lang w:eastAsia="zh-CN"/>
        </w:rPr>
        <w:t>住所地:</w:t>
      </w:r>
    </w:p>
    <w:p>
      <w:pPr>
        <w:adjustRightInd w:val="0"/>
        <w:snapToGrid w:val="0"/>
        <w:spacing w:line="360" w:lineRule="exact"/>
        <w:ind w:firstLine="450"/>
        <w:rPr>
          <w:rFonts w:hint="eastAsia" w:ascii="宋体" w:hAnsi="宋体" w:eastAsia="宋体" w:cs="宋体"/>
          <w:sz w:val="22"/>
          <w:szCs w:val="22"/>
          <w:lang w:eastAsia="zh-CN"/>
        </w:rPr>
      </w:pP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593"/>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一、产品规格型号及参数</w:t>
      </w:r>
    </w:p>
    <w:tbl>
      <w:tblPr>
        <w:tblStyle w:val="15"/>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1515"/>
        <w:gridCol w:w="1815"/>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71"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559"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产品名称</w:t>
            </w:r>
          </w:p>
        </w:tc>
        <w:tc>
          <w:tcPr>
            <w:tcW w:w="1820"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品牌型号</w:t>
            </w:r>
          </w:p>
        </w:tc>
        <w:tc>
          <w:tcPr>
            <w:tcW w:w="1515"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单位</w:t>
            </w:r>
          </w:p>
        </w:tc>
        <w:tc>
          <w:tcPr>
            <w:tcW w:w="1815"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数量</w:t>
            </w:r>
          </w:p>
        </w:tc>
        <w:tc>
          <w:tcPr>
            <w:tcW w:w="1134"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单价</w:t>
            </w:r>
          </w:p>
        </w:tc>
        <w:tc>
          <w:tcPr>
            <w:tcW w:w="1476" w:type="dxa"/>
            <w:vAlign w:val="center"/>
          </w:tcPr>
          <w:p>
            <w:pPr>
              <w:pStyle w:val="20"/>
              <w:adjustRightInd w:val="0"/>
              <w:snapToGrid w:val="0"/>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871"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59"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UPS不间断电源</w:t>
            </w:r>
            <w:r>
              <w:rPr>
                <w:rFonts w:hint="eastAsia" w:ascii="宋体" w:hAnsi="宋体" w:cs="宋体"/>
                <w:sz w:val="22"/>
                <w:szCs w:val="22"/>
                <w:lang w:val="en-US" w:eastAsia="zh-CN"/>
              </w:rPr>
              <w:t>成套</w:t>
            </w:r>
            <w:r>
              <w:rPr>
                <w:rFonts w:hint="eastAsia" w:ascii="宋体" w:hAnsi="宋体" w:eastAsia="宋体" w:cs="宋体"/>
                <w:sz w:val="22"/>
                <w:szCs w:val="22"/>
                <w:lang w:val="en-US" w:eastAsia="zh-CN"/>
              </w:rPr>
              <w:t>设备</w:t>
            </w:r>
          </w:p>
        </w:tc>
        <w:tc>
          <w:tcPr>
            <w:tcW w:w="1820"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515" w:type="dxa"/>
            <w:vAlign w:val="center"/>
          </w:tcPr>
          <w:p>
            <w:pPr>
              <w:pStyle w:val="20"/>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台</w:t>
            </w:r>
          </w:p>
        </w:tc>
        <w:tc>
          <w:tcPr>
            <w:tcW w:w="1815" w:type="dxa"/>
            <w:vAlign w:val="center"/>
          </w:tcPr>
          <w:p>
            <w:pPr>
              <w:pStyle w:val="20"/>
              <w:adjustRightInd w:val="0"/>
              <w:snapToGrid w:val="0"/>
              <w:spacing w:line="360" w:lineRule="exact"/>
              <w:ind w:firstLine="110" w:firstLineChars="5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134"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476" w:type="dxa"/>
            <w:vAlign w:val="center"/>
          </w:tcPr>
          <w:p>
            <w:pPr>
              <w:pStyle w:val="20"/>
              <w:adjustRightInd w:val="0"/>
              <w:snapToGrid w:val="0"/>
              <w:spacing w:line="360" w:lineRule="exact"/>
              <w:ind w:firstLine="110" w:firstLineChars="5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871"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559"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旧UPS设备回收</w:t>
            </w:r>
          </w:p>
        </w:tc>
        <w:tc>
          <w:tcPr>
            <w:tcW w:w="1820"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515" w:type="dxa"/>
            <w:vAlign w:val="center"/>
          </w:tcPr>
          <w:p>
            <w:pPr>
              <w:pStyle w:val="20"/>
              <w:adjustRightInd w:val="0"/>
              <w:snapToGrid w:val="0"/>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台</w:t>
            </w:r>
          </w:p>
        </w:tc>
        <w:tc>
          <w:tcPr>
            <w:tcW w:w="1815" w:type="dxa"/>
            <w:vAlign w:val="center"/>
          </w:tcPr>
          <w:p>
            <w:pPr>
              <w:pStyle w:val="20"/>
              <w:adjustRightInd w:val="0"/>
              <w:snapToGrid w:val="0"/>
              <w:spacing w:line="360" w:lineRule="exact"/>
              <w:ind w:firstLine="110" w:firstLineChars="5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134" w:type="dxa"/>
            <w:vAlign w:val="center"/>
          </w:tcPr>
          <w:p>
            <w:pPr>
              <w:pStyle w:val="20"/>
              <w:adjustRightInd w:val="0"/>
              <w:snapToGrid w:val="0"/>
              <w:spacing w:line="360" w:lineRule="exact"/>
              <w:jc w:val="center"/>
              <w:rPr>
                <w:rFonts w:hint="eastAsia" w:ascii="宋体" w:hAnsi="宋体" w:eastAsia="宋体" w:cs="宋体"/>
                <w:sz w:val="22"/>
                <w:szCs w:val="22"/>
              </w:rPr>
            </w:pPr>
          </w:p>
        </w:tc>
        <w:tc>
          <w:tcPr>
            <w:tcW w:w="1476" w:type="dxa"/>
            <w:vAlign w:val="center"/>
          </w:tcPr>
          <w:p>
            <w:pPr>
              <w:pStyle w:val="20"/>
              <w:adjustRightInd w:val="0"/>
              <w:snapToGrid w:val="0"/>
              <w:spacing w:line="360" w:lineRule="exact"/>
              <w:ind w:firstLine="110" w:firstLineChars="5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20"/>
              <w:adjustRightInd w:val="0"/>
              <w:snapToGrid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合计</w:t>
            </w:r>
          </w:p>
        </w:tc>
        <w:tc>
          <w:tcPr>
            <w:tcW w:w="9319" w:type="dxa"/>
            <w:gridSpan w:val="6"/>
            <w:vAlign w:val="top"/>
          </w:tcPr>
          <w:p>
            <w:pPr>
              <w:pStyle w:val="20"/>
              <w:adjustRightInd w:val="0"/>
              <w:snapToGrid w:val="0"/>
              <w:spacing w:line="360" w:lineRule="exact"/>
              <w:jc w:val="right"/>
              <w:rPr>
                <w:rFonts w:hint="eastAsia" w:ascii="宋体" w:hAnsi="宋体" w:eastAsia="宋体" w:cs="宋体"/>
                <w:sz w:val="22"/>
                <w:szCs w:val="22"/>
              </w:rPr>
            </w:pPr>
          </w:p>
        </w:tc>
      </w:tr>
    </w:tbl>
    <w:p>
      <w:pPr>
        <w:adjustRightInd w:val="0"/>
        <w:snapToGrid w:val="0"/>
        <w:spacing w:line="360" w:lineRule="exact"/>
        <w:ind w:firstLine="0" w:firstLineChars="0"/>
        <w:rPr>
          <w:rFonts w:hint="eastAsia" w:ascii="宋体" w:hAnsi="宋体" w:eastAsia="宋体" w:cs="宋体"/>
          <w:bCs/>
          <w:sz w:val="22"/>
          <w:szCs w:val="22"/>
        </w:rPr>
      </w:pPr>
      <w:r>
        <w:rPr>
          <w:rFonts w:hint="eastAsia" w:ascii="宋体" w:hAnsi="宋体" w:eastAsia="宋体" w:cs="宋体"/>
          <w:b/>
          <w:sz w:val="22"/>
          <w:szCs w:val="22"/>
          <w:lang w:eastAsia="zh-CN"/>
        </w:rPr>
        <w:t>备注：</w:t>
      </w:r>
      <w:r>
        <w:rPr>
          <w:rFonts w:hint="eastAsia" w:ascii="宋体" w:hAnsi="宋体" w:eastAsia="宋体" w:cs="宋体"/>
          <w:bCs/>
          <w:sz w:val="22"/>
          <w:szCs w:val="22"/>
        </w:rPr>
        <w:t>因在航站楼里施工，现规定要求如下：</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1.为确保施工不影响机场的正常运行，设备安装时间为</w:t>
      </w:r>
      <w:r>
        <w:rPr>
          <w:rFonts w:hint="eastAsia" w:ascii="宋体" w:hAnsi="宋体" w:eastAsia="宋体" w:cs="宋体"/>
          <w:b/>
          <w:bCs/>
          <w:sz w:val="22"/>
          <w:szCs w:val="22"/>
        </w:rPr>
        <w:t>凌晨航班结束后进行</w:t>
      </w:r>
      <w:r>
        <w:rPr>
          <w:rFonts w:hint="eastAsia" w:ascii="宋体" w:hAnsi="宋体" w:eastAsia="宋体" w:cs="宋体"/>
          <w:sz w:val="22"/>
          <w:szCs w:val="22"/>
        </w:rPr>
        <w:t>，具体时间由</w:t>
      </w:r>
      <w:r>
        <w:rPr>
          <w:rFonts w:hint="eastAsia" w:ascii="宋体" w:hAnsi="宋体" w:eastAsia="宋体" w:cs="宋体"/>
          <w:sz w:val="22"/>
          <w:szCs w:val="22"/>
          <w:lang w:val="en-US" w:eastAsia="zh-CN"/>
        </w:rPr>
        <w:t>甲</w:t>
      </w:r>
      <w:r>
        <w:rPr>
          <w:rFonts w:hint="eastAsia" w:ascii="宋体" w:hAnsi="宋体" w:eastAsia="宋体" w:cs="宋体"/>
          <w:sz w:val="22"/>
          <w:szCs w:val="22"/>
        </w:rPr>
        <w:t>方确定，乙方须服从甲方并做好人员安排。</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2.乙方在施工开始前须接受甲方安排的安全教育，并与甲方签订该项目安全保证责任书，确保整个项目顺利安全完成。</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二、合同金额</w:t>
      </w:r>
    </w:p>
    <w:p>
      <w:pPr>
        <w:adjustRightInd w:val="0"/>
        <w:snapToGrid w:val="0"/>
        <w:spacing w:line="360" w:lineRule="exact"/>
        <w:ind w:firstLine="422" w:firstLineChars="192"/>
        <w:rPr>
          <w:rFonts w:hint="eastAsia" w:ascii="宋体" w:hAnsi="宋体" w:eastAsia="宋体" w:cs="宋体"/>
          <w:sz w:val="22"/>
          <w:szCs w:val="22"/>
          <w:lang w:eastAsia="zh-CN"/>
        </w:rPr>
      </w:pPr>
      <w:r>
        <w:rPr>
          <w:rFonts w:hint="eastAsia" w:ascii="宋体" w:hAnsi="宋体" w:eastAsia="宋体" w:cs="宋体"/>
          <w:sz w:val="22"/>
          <w:szCs w:val="22"/>
          <w:lang w:eastAsia="zh-CN"/>
        </w:rPr>
        <w:t>本合同为固定总价合同，合同金额为（大写）：人民币</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 xml:space="preserve"> </w:t>
      </w:r>
      <w:r>
        <w:rPr>
          <w:rFonts w:hint="eastAsia" w:ascii="宋体" w:hAnsi="宋体" w:cs="宋体"/>
          <w:sz w:val="22"/>
          <w:szCs w:val="22"/>
          <w:lang w:val="en-US" w:eastAsia="zh-CN"/>
        </w:rPr>
        <w:t xml:space="preserve"> 元整</w:t>
      </w:r>
      <w:r>
        <w:rPr>
          <w:rFonts w:hint="eastAsia" w:ascii="宋体" w:hAnsi="宋体" w:eastAsia="宋体" w:cs="宋体"/>
          <w:sz w:val="22"/>
          <w:szCs w:val="22"/>
          <w:lang w:eastAsia="zh-CN"/>
        </w:rPr>
        <w:t>（小写</w:t>
      </w:r>
      <w:r>
        <w:rPr>
          <w:rFonts w:hint="eastAsia" w:ascii="宋体" w:hAnsi="宋体" w:cs="宋体"/>
          <w:sz w:val="22"/>
          <w:szCs w:val="22"/>
          <w:lang w:eastAsia="zh-CN"/>
        </w:rPr>
        <w:t>：</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）。本合同价为杭州萧山国际机场内交货价，含产品价格、运输费、包装费、保险费、税费等所有费用。甲方不再承担其他任何费用。</w:t>
      </w:r>
    </w:p>
    <w:p>
      <w:pPr>
        <w:adjustRightInd w:val="0"/>
        <w:snapToGrid w:val="0"/>
        <w:spacing w:line="360" w:lineRule="exact"/>
        <w:ind w:firstLine="422" w:firstLineChars="192"/>
        <w:rPr>
          <w:rFonts w:hint="eastAsia" w:ascii="宋体" w:hAnsi="宋体" w:eastAsia="宋体" w:cs="宋体"/>
          <w:sz w:val="22"/>
          <w:szCs w:val="22"/>
          <w:lang w:eastAsia="zh-CN"/>
        </w:rPr>
      </w:pPr>
      <w:r>
        <w:rPr>
          <w:rFonts w:hint="eastAsia" w:ascii="宋体" w:hAnsi="宋体" w:eastAsia="宋体" w:cs="宋体"/>
          <w:sz w:val="22"/>
          <w:szCs w:val="22"/>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三、技术资料</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1.乙方应在交付合同产品时同时向甲方提供使用产品的有关技术资料。</w:t>
      </w:r>
    </w:p>
    <w:p>
      <w:pPr>
        <w:adjustRightInd w:val="0"/>
        <w:snapToGrid w:val="0"/>
        <w:spacing w:line="360" w:lineRule="exact"/>
        <w:ind w:firstLine="44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eastAsia="zh-CN"/>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四、知识产权</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五、产权担保</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六、转包或分包</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2.如有未经甲方书面同意的转让和分包行为，甲方有权解除合同，并有权要求乙方承担合同总金额</w:t>
      </w:r>
      <w:r>
        <w:rPr>
          <w:rFonts w:hint="eastAsia" w:ascii="宋体" w:hAnsi="宋体" w:cs="宋体"/>
          <w:sz w:val="22"/>
          <w:szCs w:val="22"/>
          <w:lang w:val="en-US" w:eastAsia="zh-CN"/>
        </w:rPr>
        <w:t>10%</w:t>
      </w:r>
      <w:r>
        <w:rPr>
          <w:rFonts w:hint="eastAsia" w:ascii="宋体" w:hAnsi="宋体" w:eastAsia="宋体" w:cs="宋体"/>
          <w:sz w:val="22"/>
          <w:szCs w:val="22"/>
          <w:lang w:eastAsia="zh-CN"/>
        </w:rPr>
        <w:t>的违约金。</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七、产品包装、发运及运输</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1.乙方应在产品发运前对其按满足运输距离、防潮、防震、防锈和防破损装卸等要求进行包装，以保证产品安全运达甲方指定地点。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3.乙方在产品发运手续办理完毕后</w:t>
      </w:r>
      <w:r>
        <w:rPr>
          <w:rFonts w:hint="eastAsia" w:ascii="宋体" w:hAnsi="宋体" w:cs="宋体"/>
          <w:sz w:val="22"/>
          <w:szCs w:val="22"/>
          <w:lang w:val="en-US" w:eastAsia="zh-CN"/>
        </w:rPr>
        <w:t>24</w:t>
      </w:r>
      <w:r>
        <w:rPr>
          <w:rFonts w:hint="eastAsia" w:ascii="宋体" w:hAnsi="宋体" w:eastAsia="宋体" w:cs="宋体"/>
          <w:sz w:val="22"/>
          <w:szCs w:val="22"/>
          <w:lang w:eastAsia="zh-CN"/>
        </w:rPr>
        <w:t>小时内必须书面通知甲方，以便甲方准备接货。</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4.产品在本合同规定的交货地点交付甲方前发生的一切风险包括产品运输风险均由乙方负责。</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八、交货期、交货方式及交货地点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 交货期：</w:t>
      </w:r>
      <w:r>
        <w:rPr>
          <w:rFonts w:hint="eastAsia" w:ascii="宋体" w:hAnsi="宋体" w:eastAsia="宋体" w:cs="宋体"/>
          <w:sz w:val="22"/>
          <w:szCs w:val="22"/>
          <w:lang w:val="en-US" w:eastAsia="zh-CN"/>
        </w:rPr>
        <w:t>合同签订后</w:t>
      </w:r>
      <w:r>
        <w:rPr>
          <w:rFonts w:hint="eastAsia" w:ascii="宋体" w:hAnsi="宋体" w:cs="宋体"/>
          <w:sz w:val="22"/>
          <w:szCs w:val="22"/>
          <w:lang w:val="en-US" w:eastAsia="zh-CN"/>
        </w:rPr>
        <w:t>30个日历天</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 交货方式：</w:t>
      </w:r>
      <w:r>
        <w:rPr>
          <w:rFonts w:hint="eastAsia" w:ascii="宋体" w:hAnsi="宋体" w:cs="宋体"/>
          <w:sz w:val="22"/>
          <w:szCs w:val="22"/>
          <w:lang w:eastAsia="zh-CN"/>
        </w:rPr>
        <w:t>乙方送货上门。</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 交货地点：</w:t>
      </w:r>
      <w:r>
        <w:rPr>
          <w:rFonts w:hint="eastAsia" w:ascii="宋体" w:hAnsi="宋体" w:eastAsia="宋体" w:cs="宋体"/>
          <w:sz w:val="22"/>
          <w:szCs w:val="22"/>
          <w:lang w:val="en-US" w:eastAsia="zh-CN"/>
        </w:rPr>
        <w:t>杭州萧山国际机场有限公司T3航站楼H值机岛</w:t>
      </w:r>
      <w:r>
        <w:rPr>
          <w:rFonts w:hint="eastAsia" w:ascii="宋体" w:hAnsi="宋体" w:cs="宋体"/>
          <w:sz w:val="22"/>
          <w:szCs w:val="22"/>
          <w:lang w:val="en-US" w:eastAsia="zh-CN"/>
        </w:rPr>
        <w:t>UPS机房</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九、安装</w:t>
      </w:r>
      <w:r>
        <w:rPr>
          <w:rFonts w:hint="eastAsia" w:ascii="宋体" w:hAnsi="宋体" w:cs="宋体"/>
          <w:b/>
          <w:sz w:val="22"/>
          <w:szCs w:val="22"/>
          <w:lang w:eastAsia="zh-CN"/>
        </w:rPr>
        <w:t>、</w:t>
      </w:r>
      <w:r>
        <w:rPr>
          <w:rFonts w:hint="eastAsia" w:ascii="宋体" w:hAnsi="宋体" w:cs="宋体"/>
          <w:b/>
          <w:sz w:val="22"/>
          <w:szCs w:val="22"/>
          <w:lang w:val="en-US" w:eastAsia="zh-CN"/>
        </w:rPr>
        <w:t>调试</w:t>
      </w:r>
      <w:r>
        <w:rPr>
          <w:rFonts w:hint="eastAsia" w:ascii="宋体" w:hAnsi="宋体" w:eastAsia="宋体" w:cs="宋体"/>
          <w:b/>
          <w:sz w:val="22"/>
          <w:szCs w:val="22"/>
          <w:lang w:eastAsia="zh-CN"/>
        </w:rPr>
        <w:t>与验收</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b w:val="0"/>
          <w:bCs/>
          <w:sz w:val="22"/>
          <w:szCs w:val="22"/>
        </w:rPr>
        <w:t>1.</w:t>
      </w:r>
      <w:r>
        <w:rPr>
          <w:rFonts w:hint="eastAsia" w:ascii="宋体" w:hAnsi="宋体" w:eastAsia="宋体" w:cs="宋体"/>
          <w:bCs/>
          <w:sz w:val="22"/>
          <w:szCs w:val="22"/>
        </w:rPr>
        <w:t>甲</w:t>
      </w:r>
      <w:r>
        <w:rPr>
          <w:rFonts w:hint="eastAsia" w:ascii="宋体" w:hAnsi="宋体" w:eastAsia="宋体" w:cs="宋体"/>
          <w:sz w:val="22"/>
          <w:szCs w:val="22"/>
        </w:rPr>
        <w:t>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eastAsia="宋体" w:cs="宋体"/>
          <w:sz w:val="22"/>
          <w:szCs w:val="22"/>
          <w:lang w:val="en-US" w:eastAsia="zh-CN"/>
        </w:rPr>
        <w:t>5</w:t>
      </w:r>
      <w:r>
        <w:rPr>
          <w:rFonts w:hint="eastAsia" w:ascii="宋体" w:hAnsi="宋体" w:eastAsia="宋体" w:cs="宋体"/>
          <w:sz w:val="22"/>
          <w:szCs w:val="22"/>
        </w:rPr>
        <w:t>】日内以书面或电话形式向乙方提出异议。乙方在甲方初步验收完毕后，负责在【</w:t>
      </w:r>
      <w:r>
        <w:rPr>
          <w:rFonts w:hint="eastAsia" w:ascii="宋体" w:hAnsi="宋体" w:eastAsia="宋体" w:cs="宋体"/>
          <w:sz w:val="22"/>
          <w:szCs w:val="22"/>
          <w:lang w:val="en-US" w:eastAsia="zh-CN"/>
        </w:rPr>
        <w:t>7</w:t>
      </w:r>
      <w:r>
        <w:rPr>
          <w:rFonts w:hint="eastAsia" w:ascii="宋体" w:hAnsi="宋体" w:eastAsia="宋体" w:cs="宋体"/>
          <w:sz w:val="22"/>
          <w:szCs w:val="22"/>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eastAsia="宋体" w:cs="宋体"/>
          <w:sz w:val="22"/>
          <w:szCs w:val="22"/>
          <w:lang w:val="en-US" w:eastAsia="zh-CN"/>
        </w:rPr>
        <w:t>5</w:t>
      </w:r>
      <w:r>
        <w:rPr>
          <w:rFonts w:hint="eastAsia" w:ascii="宋体" w:hAnsi="宋体" w:eastAsia="宋体" w:cs="宋体"/>
          <w:sz w:val="22"/>
          <w:szCs w:val="22"/>
        </w:rPr>
        <w:t>】日内以书面方式向乙方提出相关异议。</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b w:val="0"/>
          <w:bCs/>
          <w:sz w:val="22"/>
          <w:szCs w:val="22"/>
        </w:rPr>
        <w:t>2.</w:t>
      </w:r>
      <w:r>
        <w:rPr>
          <w:rFonts w:hint="eastAsia" w:ascii="宋体" w:hAnsi="宋体" w:eastAsia="宋体" w:cs="宋体"/>
          <w:sz w:val="22"/>
          <w:szCs w:val="22"/>
        </w:rPr>
        <w:t>乙方交货前应对产品作出全面检查和对验收文件进行整理，并列出清单，作为甲方收货验收和使用的技术条件依据，乙方检验的结果应随货物交甲方。</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b w:val="0"/>
          <w:bCs/>
          <w:sz w:val="22"/>
          <w:szCs w:val="22"/>
        </w:rPr>
        <w:t>3.</w:t>
      </w:r>
      <w:r>
        <w:rPr>
          <w:rFonts w:hint="eastAsia" w:ascii="宋体" w:hAnsi="宋体" w:eastAsia="宋体" w:cs="宋体"/>
          <w:sz w:val="22"/>
          <w:szCs w:val="22"/>
        </w:rPr>
        <w:t>乙方应当在收到甲方前述第1款异议之日起【</w:t>
      </w:r>
      <w:r>
        <w:rPr>
          <w:rFonts w:hint="eastAsia" w:ascii="宋体" w:hAnsi="宋体" w:cs="宋体"/>
          <w:sz w:val="22"/>
          <w:szCs w:val="22"/>
          <w:lang w:val="en-US" w:eastAsia="zh-CN"/>
        </w:rPr>
        <w:t>10</w:t>
      </w:r>
      <w:r>
        <w:rPr>
          <w:rFonts w:hint="eastAsia" w:ascii="宋体" w:hAnsi="宋体" w:eastAsia="宋体" w:cs="宋体"/>
          <w:sz w:val="22"/>
          <w:szCs w:val="22"/>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21"/>
        <w:adjustRightInd w:val="0"/>
        <w:snapToGrid w:val="0"/>
        <w:spacing w:line="360" w:lineRule="exact"/>
        <w:ind w:firstLine="442" w:firstLineChars="200"/>
        <w:rPr>
          <w:rFonts w:hint="eastAsia" w:ascii="宋体" w:hAnsi="宋体" w:eastAsia="宋体" w:cs="宋体"/>
          <w:b/>
          <w:bCs/>
          <w:sz w:val="22"/>
          <w:szCs w:val="22"/>
        </w:rPr>
      </w:pPr>
      <w:r>
        <w:rPr>
          <w:rFonts w:hint="eastAsia" w:ascii="宋体" w:hAnsi="宋体" w:cs="宋体"/>
          <w:b/>
          <w:bCs/>
          <w:sz w:val="22"/>
          <w:szCs w:val="22"/>
          <w:lang w:val="en-US" w:eastAsia="zh-CN"/>
        </w:rPr>
        <w:t>4.</w:t>
      </w:r>
      <w:r>
        <w:rPr>
          <w:rFonts w:hint="eastAsia" w:ascii="宋体" w:hAnsi="宋体" w:eastAsia="宋体" w:cs="宋体"/>
          <w:b/>
          <w:bCs/>
          <w:sz w:val="22"/>
          <w:szCs w:val="22"/>
        </w:rPr>
        <w:t>凡涉及对</w:t>
      </w:r>
      <w:r>
        <w:rPr>
          <w:rFonts w:hint="eastAsia" w:ascii="宋体" w:hAnsi="宋体" w:cs="宋体"/>
          <w:b/>
          <w:bCs/>
          <w:sz w:val="22"/>
          <w:szCs w:val="22"/>
          <w:lang w:eastAsia="zh-CN"/>
        </w:rPr>
        <w:t>所</w:t>
      </w:r>
      <w:r>
        <w:rPr>
          <w:rFonts w:hint="eastAsia" w:ascii="宋体" w:hAnsi="宋体" w:eastAsia="宋体" w:cs="宋体"/>
          <w:b/>
          <w:bCs/>
          <w:sz w:val="22"/>
          <w:szCs w:val="22"/>
        </w:rPr>
        <w:t>提供的货物有尺寸要求的，乙方</w:t>
      </w:r>
      <w:r>
        <w:rPr>
          <w:rFonts w:hint="eastAsia" w:ascii="宋体" w:hAnsi="宋体" w:cs="宋体"/>
          <w:b/>
          <w:bCs/>
          <w:sz w:val="22"/>
          <w:szCs w:val="22"/>
          <w:lang w:eastAsia="zh-CN"/>
        </w:rPr>
        <w:t>需</w:t>
      </w:r>
      <w:r>
        <w:rPr>
          <w:rFonts w:hint="eastAsia" w:ascii="宋体" w:hAnsi="宋体" w:eastAsia="宋体" w:cs="宋体"/>
          <w:b/>
          <w:bCs/>
          <w:sz w:val="22"/>
          <w:szCs w:val="22"/>
        </w:rPr>
        <w:t>在供货安装前主动与甲方复核确认，以满足安装需要。因乙方原因导致所</w:t>
      </w:r>
      <w:r>
        <w:rPr>
          <w:rFonts w:hint="eastAsia" w:ascii="宋体" w:hAnsi="宋体" w:cs="宋体"/>
          <w:b/>
          <w:bCs/>
          <w:sz w:val="22"/>
          <w:szCs w:val="22"/>
          <w:lang w:eastAsia="zh-CN"/>
        </w:rPr>
        <w:t>提</w:t>
      </w:r>
      <w:r>
        <w:rPr>
          <w:rFonts w:hint="eastAsia" w:ascii="宋体" w:hAnsi="宋体" w:eastAsia="宋体" w:cs="宋体"/>
          <w:b/>
          <w:bCs/>
          <w:sz w:val="22"/>
          <w:szCs w:val="22"/>
        </w:rPr>
        <w:t>供</w:t>
      </w:r>
      <w:r>
        <w:rPr>
          <w:rFonts w:hint="eastAsia" w:ascii="宋体" w:hAnsi="宋体" w:cs="宋体"/>
          <w:b/>
          <w:bCs/>
          <w:sz w:val="22"/>
          <w:szCs w:val="22"/>
          <w:lang w:eastAsia="zh-CN"/>
        </w:rPr>
        <w:t>的</w:t>
      </w:r>
      <w:r>
        <w:rPr>
          <w:rFonts w:hint="eastAsia" w:ascii="宋体" w:hAnsi="宋体" w:cs="宋体"/>
          <w:b/>
          <w:bCs/>
          <w:sz w:val="22"/>
          <w:szCs w:val="22"/>
          <w:lang w:val="en-US" w:eastAsia="zh-CN"/>
        </w:rPr>
        <w:t>货物</w:t>
      </w:r>
      <w:r>
        <w:rPr>
          <w:rFonts w:hint="eastAsia" w:ascii="宋体" w:hAnsi="宋体" w:eastAsia="宋体" w:cs="宋体"/>
          <w:b/>
          <w:bCs/>
          <w:sz w:val="22"/>
          <w:szCs w:val="22"/>
        </w:rPr>
        <w:t>不满足现场安装需要的，一切更改费用均由乙方自行承担。</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5.使用前甲方要求乙方对所提供的货物进行调试的，乙方应派有</w:t>
      </w:r>
      <w:r>
        <w:rPr>
          <w:rFonts w:hint="eastAsia" w:ascii="宋体" w:hAnsi="宋体" w:cs="宋体"/>
          <w:sz w:val="22"/>
          <w:szCs w:val="22"/>
          <w:lang w:val="en-US" w:eastAsia="zh-CN"/>
        </w:rPr>
        <w:t>三年以上专业</w:t>
      </w:r>
      <w:r>
        <w:rPr>
          <w:rFonts w:hint="eastAsia" w:ascii="宋体" w:hAnsi="宋体" w:eastAsia="宋体" w:cs="宋体"/>
          <w:sz w:val="22"/>
          <w:szCs w:val="22"/>
        </w:rPr>
        <w:t>工作经验的工程师在现场负责对所供设备进行调试和试运行，以检测其设计、制造、运行效果等；并提供所有测试和调试所需的工具、材料、仪器和劳务人员；以及负责培训甲方的使用操作人员，并协助甲方一起调试，直到符合技术要求，甲方才做最终验收。</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6.设备安装</w:t>
      </w:r>
      <w:r>
        <w:rPr>
          <w:rFonts w:hint="eastAsia" w:ascii="宋体" w:hAnsi="宋体" w:cs="宋体"/>
          <w:sz w:val="22"/>
          <w:szCs w:val="22"/>
          <w:lang w:val="en-US" w:eastAsia="zh-CN"/>
        </w:rPr>
        <w:t>调试完毕且试</w:t>
      </w:r>
      <w:r>
        <w:rPr>
          <w:rFonts w:hint="eastAsia" w:ascii="宋体" w:hAnsi="宋体" w:eastAsia="宋体" w:cs="宋体"/>
          <w:sz w:val="22"/>
          <w:szCs w:val="22"/>
        </w:rPr>
        <w:t>运行1个月后，</w:t>
      </w:r>
      <w:r>
        <w:rPr>
          <w:rFonts w:hint="eastAsia" w:ascii="宋体" w:hAnsi="宋体" w:cs="宋体"/>
          <w:sz w:val="22"/>
          <w:szCs w:val="22"/>
          <w:lang w:val="en-US" w:eastAsia="zh-CN"/>
        </w:rPr>
        <w:t>乙方应向甲方</w:t>
      </w:r>
      <w:r>
        <w:rPr>
          <w:rFonts w:hint="eastAsia" w:ascii="宋体" w:hAnsi="宋体" w:eastAsia="宋体" w:cs="宋体"/>
          <w:sz w:val="22"/>
          <w:szCs w:val="22"/>
        </w:rPr>
        <w:t>提交书面验收申请报告，由</w:t>
      </w:r>
      <w:r>
        <w:rPr>
          <w:rFonts w:hint="eastAsia" w:ascii="宋体" w:hAnsi="宋体" w:cs="宋体"/>
          <w:sz w:val="22"/>
          <w:szCs w:val="22"/>
          <w:lang w:val="en-US" w:eastAsia="zh-CN"/>
        </w:rPr>
        <w:t>甲方</w:t>
      </w:r>
      <w:r>
        <w:rPr>
          <w:rFonts w:hint="eastAsia" w:ascii="宋体" w:hAnsi="宋体" w:eastAsia="宋体" w:cs="宋体"/>
          <w:sz w:val="22"/>
          <w:szCs w:val="22"/>
        </w:rPr>
        <w:t>组织验收工作</w:t>
      </w:r>
      <w:r>
        <w:rPr>
          <w:rFonts w:hint="eastAsia" w:ascii="宋体" w:hAnsi="宋体" w:cs="宋体"/>
          <w:sz w:val="22"/>
          <w:szCs w:val="22"/>
          <w:lang w:eastAsia="zh-CN"/>
        </w:rPr>
        <w:t>，设备</w:t>
      </w:r>
      <w:r>
        <w:rPr>
          <w:rFonts w:hint="eastAsia" w:ascii="宋体" w:hAnsi="宋体" w:cs="宋体"/>
          <w:sz w:val="22"/>
          <w:szCs w:val="22"/>
          <w:lang w:val="en-US" w:eastAsia="zh-CN"/>
        </w:rPr>
        <w:t>最终</w:t>
      </w:r>
      <w:r>
        <w:rPr>
          <w:rFonts w:hint="eastAsia" w:ascii="宋体" w:hAnsi="宋体" w:eastAsia="宋体" w:cs="宋体"/>
          <w:sz w:val="22"/>
          <w:szCs w:val="22"/>
        </w:rPr>
        <w:t>验收合格后，甲</w:t>
      </w:r>
      <w:r>
        <w:rPr>
          <w:rFonts w:hint="eastAsia" w:ascii="宋体" w:hAnsi="宋体" w:cs="宋体"/>
          <w:sz w:val="22"/>
          <w:szCs w:val="22"/>
          <w:lang w:eastAsia="zh-CN"/>
        </w:rPr>
        <w:t>、</w:t>
      </w:r>
      <w:r>
        <w:rPr>
          <w:rFonts w:hint="eastAsia" w:ascii="宋体" w:hAnsi="宋体" w:eastAsia="宋体" w:cs="宋体"/>
          <w:sz w:val="22"/>
          <w:szCs w:val="22"/>
        </w:rPr>
        <w:t>乙双方应共同签署验收合格证书。验收时乙方必须在现场，</w:t>
      </w:r>
      <w:r>
        <w:rPr>
          <w:rFonts w:hint="eastAsia" w:ascii="宋体" w:hAnsi="宋体" w:cs="宋体"/>
          <w:sz w:val="22"/>
          <w:szCs w:val="22"/>
          <w:lang w:val="en-US" w:eastAsia="zh-CN"/>
        </w:rPr>
        <w:t>验收过程中产生的一切费用由</w:t>
      </w:r>
      <w:r>
        <w:rPr>
          <w:rFonts w:hint="eastAsia" w:ascii="宋体" w:hAnsi="宋体" w:eastAsia="宋体" w:cs="宋体"/>
          <w:sz w:val="22"/>
          <w:szCs w:val="22"/>
        </w:rPr>
        <w:t>乙方负责。</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eastAsia="zh-CN"/>
        </w:rPr>
        <w:t>6</w:t>
      </w:r>
      <w:r>
        <w:rPr>
          <w:rFonts w:hint="eastAsia" w:ascii="宋体" w:hAnsi="宋体" w:cs="宋体"/>
          <w:sz w:val="22"/>
          <w:lang w:val="en-US" w:eastAsia="zh-CN"/>
        </w:rPr>
        <w:t>.1乙方在同时满足下列条件时</w:t>
      </w:r>
      <w:r>
        <w:rPr>
          <w:rFonts w:hint="eastAsia" w:ascii="宋体" w:hAnsi="宋体" w:cs="宋体"/>
          <w:sz w:val="22"/>
        </w:rPr>
        <w:t>，可向</w:t>
      </w:r>
      <w:r>
        <w:rPr>
          <w:rFonts w:hint="eastAsia" w:ascii="宋体" w:hAnsi="宋体" w:cs="宋体"/>
          <w:sz w:val="22"/>
          <w:lang w:val="en-US" w:eastAsia="zh-CN"/>
        </w:rPr>
        <w:t>甲方</w:t>
      </w:r>
      <w:r>
        <w:rPr>
          <w:rFonts w:hint="eastAsia" w:ascii="宋体" w:hAnsi="宋体" w:cs="宋体"/>
          <w:sz w:val="22"/>
        </w:rPr>
        <w:t>提出验收申请：</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（1）设备现场安装完成，出具设备调试报告，报告完整属实；</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（2）更换的设备符合技术要求、质量合格、运行正常，并提供相关产品以下资料：原厂证明《授权》、原产地证明及合格证书；</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（3）设备已正常运行1个月，并未出现异常问题。</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eastAsia="zh-CN"/>
        </w:rPr>
        <w:t>6</w:t>
      </w:r>
      <w:r>
        <w:rPr>
          <w:rFonts w:hint="eastAsia" w:ascii="宋体" w:hAnsi="宋体" w:cs="宋体"/>
          <w:sz w:val="22"/>
          <w:lang w:val="en-US" w:eastAsia="zh-CN"/>
        </w:rPr>
        <w:t>.2具体验收要求</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乙方</w:t>
      </w:r>
      <w:r>
        <w:rPr>
          <w:rFonts w:hint="eastAsia" w:ascii="宋体" w:hAnsi="宋体" w:cs="宋体"/>
          <w:sz w:val="22"/>
        </w:rPr>
        <w:t>按合同编制设备验收大纲，设备验收大纲须在验收前</w:t>
      </w:r>
      <w:r>
        <w:rPr>
          <w:rFonts w:hint="eastAsia" w:ascii="宋体" w:hAnsi="宋体" w:cs="宋体"/>
          <w:sz w:val="22"/>
          <w:lang w:val="en-US" w:eastAsia="zh-CN"/>
        </w:rPr>
        <w:t>5天</w:t>
      </w:r>
      <w:r>
        <w:rPr>
          <w:rFonts w:hint="eastAsia" w:ascii="宋体" w:hAnsi="宋体" w:cs="宋体"/>
          <w:sz w:val="22"/>
        </w:rPr>
        <w:t>提交</w:t>
      </w:r>
      <w:r>
        <w:rPr>
          <w:rFonts w:hint="eastAsia" w:ascii="宋体" w:hAnsi="宋体" w:cs="宋体"/>
          <w:sz w:val="22"/>
          <w:lang w:val="en-US" w:eastAsia="zh-CN"/>
        </w:rPr>
        <w:t>甲方</w:t>
      </w:r>
      <w:r>
        <w:rPr>
          <w:rFonts w:hint="eastAsia" w:ascii="宋体" w:hAnsi="宋体" w:cs="宋体"/>
          <w:sz w:val="22"/>
        </w:rPr>
        <w:t>审定。</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（2）设备功能及试运行满足设计要求及招标技术要求。</w:t>
      </w:r>
    </w:p>
    <w:p>
      <w:pPr>
        <w:pStyle w:val="21"/>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（3）验收满足设备验收大纲要求。</w:t>
      </w:r>
    </w:p>
    <w:p>
      <w:pPr>
        <w:pStyle w:val="21"/>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cs="宋体"/>
          <w:sz w:val="22"/>
        </w:rPr>
        <w:t>（4）</w:t>
      </w:r>
      <w:r>
        <w:rPr>
          <w:rFonts w:hint="eastAsia" w:ascii="宋体" w:hAnsi="宋体" w:cs="宋体"/>
          <w:sz w:val="22"/>
          <w:lang w:val="en-US" w:eastAsia="zh-CN"/>
        </w:rPr>
        <w:t>试</w:t>
      </w:r>
      <w:r>
        <w:rPr>
          <w:rFonts w:hint="eastAsia" w:ascii="宋体" w:hAnsi="宋体" w:cs="宋体"/>
          <w:sz w:val="22"/>
        </w:rPr>
        <w:t>运行1月未发生异常问题，设备功能参数均在要求之内。</w:t>
      </w:r>
    </w:p>
    <w:p>
      <w:pPr>
        <w:adjustRightInd w:val="0"/>
        <w:snapToGrid w:val="0"/>
        <w:spacing w:line="360" w:lineRule="exact"/>
        <w:ind w:firstLine="442" w:firstLineChars="200"/>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十、货款支付</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1.设备安装调试完成后，并经甲方验收合格后【15】个工作日内，支付至合同总金额的95%。</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2.质量保证金为合同总价5%，质量保证金于质量保证期满后【</w:t>
      </w:r>
      <w:r>
        <w:rPr>
          <w:rFonts w:hint="eastAsia" w:ascii="宋体" w:hAnsi="宋体" w:cs="宋体"/>
          <w:sz w:val="22"/>
          <w:szCs w:val="22"/>
          <w:lang w:val="en-US" w:eastAsia="zh-CN"/>
        </w:rPr>
        <w:t>15</w:t>
      </w:r>
      <w:r>
        <w:rPr>
          <w:rFonts w:hint="eastAsia" w:ascii="宋体" w:hAnsi="宋体" w:eastAsia="宋体" w:cs="宋体"/>
          <w:sz w:val="22"/>
          <w:szCs w:val="22"/>
          <w:lang w:eastAsia="zh-CN"/>
        </w:rPr>
        <w:t>】</w:t>
      </w:r>
      <w:r>
        <w:rPr>
          <w:rFonts w:hint="eastAsia" w:ascii="宋体" w:hAnsi="宋体" w:cs="宋体"/>
          <w:sz w:val="22"/>
          <w:szCs w:val="22"/>
          <w:lang w:val="en-US" w:eastAsia="zh-CN"/>
        </w:rPr>
        <w:t>个</w:t>
      </w:r>
      <w:r>
        <w:rPr>
          <w:rFonts w:hint="eastAsia" w:ascii="宋体" w:hAnsi="宋体" w:eastAsia="宋体" w:cs="宋体"/>
          <w:sz w:val="22"/>
          <w:szCs w:val="22"/>
          <w:lang w:eastAsia="zh-CN"/>
        </w:rPr>
        <w:t>工作日内一并无息支付。</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3.乙方在甲方每次付款前开具正式</w:t>
      </w:r>
      <w:r>
        <w:rPr>
          <w:rFonts w:hint="eastAsia" w:ascii="宋体" w:hAnsi="宋体" w:cs="宋体"/>
          <w:sz w:val="22"/>
          <w:szCs w:val="22"/>
          <w:lang w:val="en-US" w:eastAsia="zh-CN"/>
        </w:rPr>
        <w:t>的</w:t>
      </w:r>
      <w:r>
        <w:rPr>
          <w:rFonts w:hint="eastAsia" w:ascii="宋体" w:hAnsi="宋体" w:eastAsia="宋体" w:cs="宋体"/>
          <w:sz w:val="22"/>
          <w:szCs w:val="22"/>
          <w:lang w:eastAsia="zh-CN"/>
        </w:rPr>
        <w:t>专用增值税发票。</w:t>
      </w:r>
    </w:p>
    <w:p>
      <w:pPr>
        <w:pStyle w:val="11"/>
        <w:adjustRightInd w:val="0"/>
        <w:snapToGrid w:val="0"/>
        <w:spacing w:before="0" w:beforeAutospacing="0" w:after="0" w:afterAutospacing="0" w:line="360" w:lineRule="exact"/>
        <w:ind w:firstLine="442" w:firstLineChars="200"/>
        <w:rPr>
          <w:rFonts w:hint="eastAsia" w:ascii="宋体" w:hAnsi="宋体" w:eastAsia="宋体" w:cs="宋体"/>
          <w:b/>
          <w:color w:val="444444"/>
          <w:sz w:val="22"/>
          <w:szCs w:val="22"/>
          <w:lang w:val="zh-CN" w:eastAsia="zh-CN"/>
        </w:rPr>
      </w:pPr>
      <w:r>
        <w:rPr>
          <w:rFonts w:hint="eastAsia" w:ascii="宋体" w:hAnsi="宋体" w:eastAsia="宋体" w:cs="宋体"/>
          <w:b/>
          <w:color w:val="444444"/>
          <w:sz w:val="22"/>
          <w:szCs w:val="22"/>
          <w:lang w:eastAsia="zh-CN"/>
        </w:rPr>
        <w:t>十一、</w:t>
      </w:r>
      <w:r>
        <w:rPr>
          <w:rFonts w:hint="eastAsia" w:ascii="宋体" w:hAnsi="宋体" w:eastAsia="宋体" w:cs="宋体"/>
          <w:b/>
          <w:color w:val="444444"/>
          <w:sz w:val="22"/>
          <w:szCs w:val="22"/>
          <w:lang w:val="zh-CN" w:eastAsia="zh-CN"/>
        </w:rPr>
        <w:t>履约保证金</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1.</w:t>
      </w:r>
      <w:r>
        <w:rPr>
          <w:rFonts w:hint="eastAsia" w:ascii="宋体" w:hAnsi="宋体" w:eastAsia="宋体" w:cs="宋体"/>
          <w:sz w:val="22"/>
          <w:szCs w:val="22"/>
          <w:lang w:eastAsia="zh-CN"/>
        </w:rPr>
        <w:t>乙方应在收到甲方中标通知书后【</w:t>
      </w:r>
      <w:r>
        <w:rPr>
          <w:rFonts w:hint="eastAsia" w:ascii="宋体" w:hAnsi="宋体" w:cs="宋体"/>
          <w:sz w:val="22"/>
          <w:szCs w:val="22"/>
          <w:lang w:val="en-US" w:eastAsia="zh-CN"/>
        </w:rPr>
        <w:t>10</w:t>
      </w:r>
      <w:r>
        <w:rPr>
          <w:rFonts w:hint="eastAsia" w:ascii="宋体" w:hAnsi="宋体" w:eastAsia="宋体" w:cs="宋体"/>
          <w:sz w:val="22"/>
          <w:szCs w:val="22"/>
          <w:lang w:eastAsia="zh-CN"/>
        </w:rPr>
        <w:t>】日内，向甲方支付合同总价的</w:t>
      </w:r>
      <w:r>
        <w:rPr>
          <w:rFonts w:hint="eastAsia" w:ascii="宋体" w:hAnsi="宋体" w:cs="宋体"/>
          <w:sz w:val="22"/>
          <w:szCs w:val="22"/>
          <w:lang w:val="en-US" w:eastAsia="zh-CN"/>
        </w:rPr>
        <w:t>5%</w:t>
      </w:r>
      <w:r>
        <w:rPr>
          <w:rFonts w:hint="eastAsia" w:ascii="宋体" w:hAnsi="宋体" w:eastAsia="宋体" w:cs="宋体"/>
          <w:sz w:val="22"/>
          <w:szCs w:val="22"/>
          <w:lang w:eastAsia="zh-CN"/>
        </w:rPr>
        <w:t>作为履约保证金。如果逾期未缴纳，甲方有权解除本合同，并要求乙方承担由此给甲方造成的损失。</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2.</w:t>
      </w:r>
      <w:r>
        <w:rPr>
          <w:rFonts w:hint="eastAsia" w:ascii="宋体" w:hAnsi="宋体" w:eastAsia="宋体" w:cs="宋体"/>
          <w:sz w:val="22"/>
          <w:szCs w:val="22"/>
          <w:lang w:eastAsia="zh-CN"/>
        </w:rPr>
        <w:t>在合同履行期间，如果乙方存在违约情形，甲方有权优先从履约保证金中扣除相应款项，并书面通知乙方。乙方自收到书面通知之日起</w:t>
      </w:r>
      <w:r>
        <w:rPr>
          <w:rFonts w:hint="eastAsia" w:ascii="宋体" w:hAnsi="宋体" w:cs="宋体"/>
          <w:sz w:val="22"/>
          <w:szCs w:val="22"/>
          <w:lang w:val="en-US" w:eastAsia="zh-CN"/>
        </w:rPr>
        <w:t>5</w:t>
      </w:r>
      <w:r>
        <w:rPr>
          <w:rFonts w:hint="eastAsia" w:ascii="宋体" w:hAnsi="宋体" w:eastAsia="宋体" w:cs="宋体"/>
          <w:sz w:val="22"/>
          <w:szCs w:val="22"/>
          <w:lang w:eastAsia="zh-CN"/>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hint="eastAsia" w:ascii="宋体" w:hAnsi="宋体" w:cs="宋体"/>
          <w:sz w:val="22"/>
          <w:szCs w:val="22"/>
          <w:lang w:val="en-US" w:eastAsia="zh-CN"/>
        </w:rPr>
        <w:t>15</w:t>
      </w:r>
      <w:r>
        <w:rPr>
          <w:rFonts w:hint="eastAsia" w:ascii="宋体" w:hAnsi="宋体" w:eastAsia="宋体" w:cs="宋体"/>
          <w:sz w:val="22"/>
          <w:szCs w:val="22"/>
          <w:lang w:eastAsia="zh-CN"/>
        </w:rPr>
        <w:t>日内，甲方无息返还履约保证金。</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十二、免费质保期及服务内容</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w:t>
      </w:r>
      <w:r>
        <w:rPr>
          <w:rFonts w:hint="eastAsia" w:ascii="宋体" w:hAnsi="宋体" w:eastAsia="宋体" w:cs="宋体"/>
          <w:sz w:val="22"/>
          <w:szCs w:val="22"/>
          <w:lang w:eastAsia="zh-CN"/>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w:t>
      </w:r>
      <w:r>
        <w:rPr>
          <w:rFonts w:hint="eastAsia" w:ascii="宋体" w:hAnsi="宋体" w:cs="宋体"/>
          <w:sz w:val="22"/>
          <w:szCs w:val="22"/>
          <w:lang w:val="en-US" w:eastAsia="zh-CN"/>
        </w:rPr>
        <w:t>.</w:t>
      </w:r>
      <w:r>
        <w:rPr>
          <w:rFonts w:hint="eastAsia" w:ascii="宋体" w:hAnsi="宋体" w:eastAsia="宋体" w:cs="宋体"/>
          <w:sz w:val="22"/>
          <w:szCs w:val="22"/>
          <w:lang w:eastAsia="zh-CN"/>
        </w:rPr>
        <w:t>乙方应为产品提供【</w:t>
      </w:r>
      <w:r>
        <w:rPr>
          <w:rFonts w:hint="eastAsia" w:ascii="宋体" w:hAnsi="宋体" w:cs="宋体"/>
          <w:sz w:val="22"/>
          <w:szCs w:val="22"/>
          <w:lang w:val="en-US" w:eastAsia="zh-CN"/>
        </w:rPr>
        <w:t>36</w:t>
      </w:r>
      <w:r>
        <w:rPr>
          <w:rFonts w:hint="eastAsia" w:ascii="宋体" w:hAnsi="宋体" w:eastAsia="宋体" w:cs="宋体"/>
          <w:sz w:val="22"/>
          <w:szCs w:val="22"/>
          <w:lang w:eastAsia="zh-CN"/>
        </w:rPr>
        <w:t>】个月的免费质保期(含工时费和零部件费)，时间自甲方最终签署安装验收合格报告之日起计算。</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w:t>
      </w:r>
      <w:r>
        <w:rPr>
          <w:rFonts w:hint="eastAsia" w:ascii="宋体" w:hAnsi="宋体" w:cs="宋体"/>
          <w:sz w:val="22"/>
          <w:szCs w:val="22"/>
          <w:lang w:val="en-US" w:eastAsia="zh-CN"/>
        </w:rPr>
        <w:t>.</w:t>
      </w:r>
      <w:r>
        <w:rPr>
          <w:rFonts w:hint="eastAsia" w:ascii="宋体" w:hAnsi="宋体" w:eastAsia="宋体" w:cs="宋体"/>
          <w:sz w:val="22"/>
          <w:szCs w:val="22"/>
          <w:lang w:eastAsia="zh-CN"/>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w:t>
      </w:r>
      <w:r>
        <w:rPr>
          <w:rFonts w:hint="eastAsia" w:ascii="宋体" w:hAnsi="宋体" w:cs="宋体"/>
          <w:sz w:val="22"/>
          <w:szCs w:val="22"/>
          <w:lang w:val="en-US" w:eastAsia="zh-CN"/>
        </w:rPr>
        <w:t>.</w:t>
      </w:r>
      <w:r>
        <w:rPr>
          <w:rFonts w:hint="eastAsia" w:ascii="宋体" w:hAnsi="宋体" w:eastAsia="宋体" w:cs="宋体"/>
          <w:sz w:val="22"/>
          <w:szCs w:val="22"/>
          <w:lang w:eastAsia="zh-CN"/>
        </w:rPr>
        <w:t>乙方提供7*24小时服务热线电话支持，对甲方发现设备发生异常或遇到难于解决的疑难问题给予及时的服务响应。如维护范围内发生重大故障造成系统不能正常运行的，乙方应在接到通知后1.5小时内到达现场，6小时内给予恢复；一般故障，乙方在接到电话后，2小时内响应，4小时以内到现场处理，并连续进行维修，直到设备恢复正常，平均修复时间小于24小时，24小时内修复现场不能修复的，必须采取无偿提供采购物品的备用件或整机等措施，修复部分的质保期自修复之日起重新开始计算。</w:t>
      </w:r>
    </w:p>
    <w:p>
      <w:pPr>
        <w:adjustRightInd w:val="0"/>
        <w:snapToGrid w:val="0"/>
        <w:spacing w:line="360" w:lineRule="exact"/>
        <w:ind w:firstLine="440" w:firstLineChars="200"/>
        <w:rPr>
          <w:rFonts w:hint="default" w:ascii="宋体" w:hAnsi="宋体" w:eastAsia="宋体" w:cs="宋体"/>
          <w:sz w:val="22"/>
          <w:szCs w:val="22"/>
          <w:lang w:val="en-US" w:eastAsia="zh-CN"/>
        </w:rPr>
      </w:pPr>
      <w:r>
        <w:rPr>
          <w:rFonts w:hint="eastAsia" w:ascii="宋体" w:hAnsi="宋体" w:cs="宋体"/>
          <w:sz w:val="22"/>
          <w:szCs w:val="22"/>
          <w:lang w:val="en-US" w:eastAsia="zh-CN"/>
        </w:rPr>
        <w:t>5.维护范围内发生重大故障造成UPS系统不能正常运行的，中标方应在接到通知后1.5小时内到达现场，6小时内给予恢复。</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6.乙</w:t>
      </w:r>
      <w:r>
        <w:rPr>
          <w:rFonts w:hint="eastAsia" w:ascii="宋体" w:hAnsi="宋体" w:eastAsia="宋体" w:cs="宋体"/>
          <w:sz w:val="22"/>
          <w:szCs w:val="22"/>
          <w:lang w:eastAsia="zh-CN"/>
        </w:rPr>
        <w:t>方须指派专人作为本项目应急抢修联络人及故障报修服务</w:t>
      </w:r>
      <w:r>
        <w:rPr>
          <w:rFonts w:hint="eastAsia" w:ascii="宋体" w:hAnsi="宋体" w:cs="宋体"/>
          <w:sz w:val="22"/>
          <w:szCs w:val="22"/>
          <w:lang w:val="en-US" w:eastAsia="zh-CN"/>
        </w:rPr>
        <w:t>负责</w:t>
      </w:r>
      <w:r>
        <w:rPr>
          <w:rFonts w:hint="eastAsia" w:ascii="宋体" w:hAnsi="宋体" w:eastAsia="宋体" w:cs="宋体"/>
          <w:sz w:val="22"/>
          <w:szCs w:val="22"/>
          <w:lang w:eastAsia="zh-CN"/>
        </w:rPr>
        <w:t>人，联络人信息在投标公函中明确告知，内容包括联络人姓名、职务、工作简历、固定电话、手机、传真、 电子邮箱等内容；质保期内因</w:t>
      </w:r>
      <w:r>
        <w:rPr>
          <w:rFonts w:hint="eastAsia" w:ascii="宋体" w:hAnsi="宋体" w:cs="宋体"/>
          <w:sz w:val="22"/>
          <w:szCs w:val="22"/>
          <w:lang w:val="en-US" w:eastAsia="zh-CN"/>
        </w:rPr>
        <w:t>乙方</w:t>
      </w:r>
      <w:r>
        <w:rPr>
          <w:rFonts w:hint="eastAsia" w:ascii="宋体" w:hAnsi="宋体" w:eastAsia="宋体" w:cs="宋体"/>
          <w:sz w:val="22"/>
          <w:szCs w:val="22"/>
          <w:lang w:eastAsia="zh-CN"/>
        </w:rPr>
        <w:t>人员调动变更联络人的，需以书面形式告知</w:t>
      </w:r>
      <w:r>
        <w:rPr>
          <w:rFonts w:hint="eastAsia" w:ascii="宋体" w:hAnsi="宋体" w:cs="宋体"/>
          <w:sz w:val="22"/>
          <w:szCs w:val="22"/>
          <w:lang w:val="en-US" w:eastAsia="zh-CN"/>
        </w:rPr>
        <w:t>甲</w:t>
      </w:r>
      <w:r>
        <w:rPr>
          <w:rFonts w:hint="eastAsia" w:ascii="宋体" w:hAnsi="宋体" w:eastAsia="宋体" w:cs="宋体"/>
          <w:sz w:val="22"/>
          <w:szCs w:val="22"/>
          <w:lang w:eastAsia="zh-CN"/>
        </w:rPr>
        <w:t>方</w:t>
      </w:r>
      <w:r>
        <w:rPr>
          <w:rFonts w:hint="eastAsia" w:ascii="宋体" w:hAnsi="宋体" w:cs="宋体"/>
          <w:sz w:val="22"/>
          <w:szCs w:val="22"/>
          <w:lang w:eastAsia="zh-CN"/>
        </w:rPr>
        <w:t>。</w:t>
      </w:r>
      <w:r>
        <w:rPr>
          <w:rFonts w:hint="eastAsia" w:ascii="宋体" w:hAnsi="宋体" w:eastAsia="宋体" w:cs="宋体"/>
          <w:sz w:val="22"/>
          <w:szCs w:val="22"/>
          <w:lang w:eastAsia="zh-CN"/>
        </w:rPr>
        <w:t>（若因更换的联络人未告知</w:t>
      </w:r>
      <w:r>
        <w:rPr>
          <w:rFonts w:hint="eastAsia" w:ascii="宋体" w:hAnsi="宋体" w:cs="宋体"/>
          <w:sz w:val="22"/>
          <w:szCs w:val="22"/>
          <w:lang w:val="en-US" w:eastAsia="zh-CN"/>
        </w:rPr>
        <w:t>甲</w:t>
      </w:r>
      <w:r>
        <w:rPr>
          <w:rFonts w:hint="eastAsia" w:ascii="宋体" w:hAnsi="宋体" w:eastAsia="宋体" w:cs="宋体"/>
          <w:sz w:val="22"/>
          <w:szCs w:val="22"/>
          <w:lang w:eastAsia="zh-CN"/>
        </w:rPr>
        <w:t>方，造成使用设备故障扩大，恢复时间延长的，期间所造成的损失由</w:t>
      </w:r>
      <w:r>
        <w:rPr>
          <w:rFonts w:hint="eastAsia" w:ascii="宋体" w:hAnsi="宋体" w:cs="宋体"/>
          <w:sz w:val="22"/>
          <w:szCs w:val="22"/>
          <w:lang w:val="en-US" w:eastAsia="zh-CN"/>
        </w:rPr>
        <w:t>乙</w:t>
      </w:r>
      <w:r>
        <w:rPr>
          <w:rFonts w:hint="eastAsia" w:ascii="宋体" w:hAnsi="宋体" w:eastAsia="宋体" w:cs="宋体"/>
          <w:sz w:val="22"/>
          <w:szCs w:val="22"/>
          <w:lang w:eastAsia="zh-CN"/>
        </w:rPr>
        <w:t>方负责）</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7.</w:t>
      </w:r>
      <w:r>
        <w:rPr>
          <w:rFonts w:hint="eastAsia" w:ascii="宋体" w:hAnsi="宋体" w:eastAsia="宋体" w:cs="宋体"/>
          <w:sz w:val="22"/>
          <w:szCs w:val="22"/>
          <w:lang w:eastAsia="zh-CN"/>
        </w:rPr>
        <w:t>免费质保期结束的【</w:t>
      </w:r>
      <w:r>
        <w:rPr>
          <w:rFonts w:hint="eastAsia" w:ascii="宋体" w:hAnsi="宋体" w:cs="宋体"/>
          <w:sz w:val="22"/>
          <w:szCs w:val="22"/>
          <w:lang w:val="en-US" w:eastAsia="zh-CN"/>
        </w:rPr>
        <w:t>10</w:t>
      </w:r>
      <w:r>
        <w:rPr>
          <w:rFonts w:hint="eastAsia" w:ascii="宋体" w:hAnsi="宋体" w:eastAsia="宋体" w:cs="宋体"/>
          <w:sz w:val="22"/>
          <w:szCs w:val="22"/>
          <w:lang w:eastAsia="zh-CN"/>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8.</w:t>
      </w:r>
      <w:r>
        <w:rPr>
          <w:rFonts w:hint="eastAsia" w:ascii="宋体" w:hAnsi="宋体" w:eastAsia="宋体" w:cs="宋体"/>
          <w:sz w:val="22"/>
          <w:szCs w:val="22"/>
          <w:lang w:eastAsia="zh-CN"/>
        </w:rPr>
        <w:t>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40" w:firstLineChars="200"/>
        <w:rPr>
          <w:rFonts w:hint="default" w:ascii="宋体" w:hAnsi="宋体" w:eastAsia="宋体" w:cs="宋体"/>
          <w:sz w:val="22"/>
          <w:szCs w:val="22"/>
          <w:lang w:val="en-US" w:eastAsia="zh-CN"/>
        </w:rPr>
      </w:pPr>
      <w:r>
        <w:rPr>
          <w:rFonts w:hint="eastAsia" w:ascii="宋体" w:hAnsi="宋体" w:cs="宋体"/>
          <w:sz w:val="22"/>
          <w:szCs w:val="22"/>
          <w:lang w:val="en-US" w:eastAsia="zh-CN"/>
        </w:rPr>
        <w:t>9.质保期内乙方所供设备发现异常问题，乙方未能及时回应修复或修复时间超出72小时的，甲方有权找其他专业单位或设备厂家予以修理，费用将从质保金内扣除；超过3次（含）未响应甲方报修或响应后未能在72小时内修复的，甲方有权扣完其质保金。</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十三、违约责任</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w:t>
      </w:r>
      <w:r>
        <w:rPr>
          <w:rFonts w:hint="eastAsia" w:ascii="宋体" w:hAnsi="宋体" w:eastAsia="宋体" w:cs="宋体"/>
          <w:sz w:val="22"/>
          <w:szCs w:val="22"/>
          <w:lang w:eastAsia="zh-CN"/>
        </w:rPr>
        <w:t>甲方无故逾期支付货款的,甲方应按逾期付款总额每日</w:t>
      </w:r>
      <w:r>
        <w:rPr>
          <w:rFonts w:hint="eastAsia" w:ascii="宋体" w:hAnsi="宋体" w:cs="宋体"/>
          <w:sz w:val="22"/>
          <w:szCs w:val="22"/>
          <w:lang w:val="en-US" w:eastAsia="zh-CN"/>
        </w:rPr>
        <w:t>0.05</w:t>
      </w:r>
      <w:r>
        <w:rPr>
          <w:rFonts w:hint="eastAsia" w:ascii="宋体" w:hAnsi="宋体" w:eastAsia="宋体" w:cs="宋体"/>
          <w:sz w:val="22"/>
          <w:szCs w:val="22"/>
          <w:lang w:eastAsia="zh-CN"/>
        </w:rPr>
        <w:t>%向乙方支付违约金。</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2.</w:t>
      </w:r>
      <w:r>
        <w:rPr>
          <w:rFonts w:hint="eastAsia" w:ascii="宋体" w:hAnsi="宋体" w:eastAsia="宋体" w:cs="宋体"/>
          <w:sz w:val="22"/>
          <w:szCs w:val="22"/>
          <w:lang w:eastAsia="zh-CN"/>
        </w:rPr>
        <w:t>乙方逾期交付产品和本合同规定的文件资料的，或者未按甲方时间要求完成安装调试并通过甲方终验收的，乙方应按合同总额每日</w:t>
      </w:r>
      <w:r>
        <w:rPr>
          <w:rFonts w:hint="eastAsia" w:ascii="宋体" w:hAnsi="宋体" w:cs="宋体"/>
          <w:sz w:val="22"/>
          <w:szCs w:val="22"/>
          <w:lang w:val="en-US" w:eastAsia="zh-CN"/>
        </w:rPr>
        <w:t>0.6</w:t>
      </w:r>
      <w:r>
        <w:rPr>
          <w:rFonts w:hint="eastAsia" w:ascii="宋体" w:hAnsi="宋体" w:eastAsia="宋体" w:cs="宋体"/>
          <w:sz w:val="22"/>
          <w:szCs w:val="22"/>
          <w:lang w:eastAsia="zh-CN"/>
        </w:rPr>
        <w:t>%向甲方支付违约金，由甲方从货款中扣除。逾期超过约定日期【</w:t>
      </w:r>
      <w:r>
        <w:rPr>
          <w:rFonts w:hint="eastAsia" w:ascii="宋体" w:hAnsi="宋体" w:cs="宋体"/>
          <w:sz w:val="22"/>
          <w:szCs w:val="22"/>
          <w:lang w:val="en-US" w:eastAsia="zh-CN"/>
        </w:rPr>
        <w:t>15</w:t>
      </w:r>
      <w:r>
        <w:rPr>
          <w:rFonts w:hint="eastAsia" w:ascii="宋体" w:hAnsi="宋体" w:eastAsia="宋体" w:cs="宋体"/>
          <w:sz w:val="22"/>
          <w:szCs w:val="22"/>
          <w:lang w:eastAsia="zh-CN"/>
        </w:rPr>
        <w:t>】个工作日的，甲方可解除本合同。乙方因逾期交货或因其他违约行为导致甲方解除合同的，乙方应向甲方支付合同总额</w:t>
      </w:r>
      <w:r>
        <w:rPr>
          <w:rFonts w:hint="eastAsia" w:ascii="宋体" w:hAnsi="宋体" w:cs="宋体"/>
          <w:sz w:val="22"/>
          <w:szCs w:val="22"/>
          <w:lang w:val="en-US" w:eastAsia="zh-CN"/>
        </w:rPr>
        <w:t>5</w:t>
      </w:r>
      <w:r>
        <w:rPr>
          <w:rFonts w:hint="eastAsia" w:ascii="宋体" w:hAnsi="宋体" w:eastAsia="宋体" w:cs="宋体"/>
          <w:sz w:val="22"/>
          <w:szCs w:val="22"/>
          <w:lang w:eastAsia="zh-CN"/>
        </w:rPr>
        <w:t xml:space="preserve">%的违约金，且全额没收乙方的履约保证金，如造成甲方损失超过违约金的，超出部分由乙方继续承担赔偿责任。 </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3.</w:t>
      </w:r>
      <w:r>
        <w:rPr>
          <w:rFonts w:hint="eastAsia" w:ascii="宋体" w:hAnsi="宋体" w:eastAsia="宋体" w:cs="宋体"/>
          <w:sz w:val="22"/>
          <w:szCs w:val="22"/>
          <w:lang w:eastAsia="zh-CN"/>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4.</w:t>
      </w:r>
      <w:r>
        <w:rPr>
          <w:rFonts w:hint="eastAsia" w:ascii="宋体" w:hAnsi="宋体" w:eastAsia="宋体" w:cs="宋体"/>
          <w:sz w:val="22"/>
          <w:szCs w:val="22"/>
          <w:lang w:eastAsia="zh-CN"/>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5.</w:t>
      </w:r>
      <w:r>
        <w:rPr>
          <w:rFonts w:hint="eastAsia" w:ascii="宋体" w:hAnsi="宋体" w:eastAsia="宋体" w:cs="宋体"/>
          <w:sz w:val="22"/>
          <w:szCs w:val="22"/>
          <w:lang w:eastAsia="zh-CN"/>
        </w:rPr>
        <w:t>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6.</w:t>
      </w:r>
      <w:r>
        <w:rPr>
          <w:rFonts w:hint="eastAsia" w:ascii="宋体" w:hAnsi="宋体" w:eastAsia="宋体" w:cs="宋体"/>
          <w:sz w:val="22"/>
          <w:szCs w:val="22"/>
          <w:lang w:eastAsia="zh-CN"/>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7.</w:t>
      </w:r>
      <w:r>
        <w:rPr>
          <w:rFonts w:hint="eastAsia" w:ascii="宋体" w:hAnsi="宋体" w:eastAsia="宋体" w:cs="宋体"/>
          <w:sz w:val="22"/>
          <w:szCs w:val="22"/>
          <w:lang w:eastAsia="zh-CN"/>
        </w:rPr>
        <w:t>对于本合同项下乙方应支付的赔偿款或违约金，甲方有权从应付乙方的货款及履约保证金中直接扣除，不足的部分，继续向乙方追偿。</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十四、不可抗力事件处理</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1.</w:t>
      </w:r>
      <w:r>
        <w:rPr>
          <w:rFonts w:hint="eastAsia" w:ascii="宋体" w:hAnsi="宋体" w:eastAsia="宋体" w:cs="宋体"/>
          <w:sz w:val="22"/>
          <w:szCs w:val="22"/>
          <w:lang w:eastAsia="zh-CN"/>
        </w:rPr>
        <w:t>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2.</w:t>
      </w:r>
      <w:r>
        <w:rPr>
          <w:rFonts w:hint="eastAsia" w:ascii="宋体" w:hAnsi="宋体" w:eastAsia="宋体" w:cs="宋体"/>
          <w:sz w:val="22"/>
          <w:szCs w:val="22"/>
          <w:lang w:eastAsia="zh-CN"/>
        </w:rPr>
        <w:t>不可抗力事件发生后，遭遇不可抗力的一方应立即通知对方，并寄送有关官方权威机构出具的证明。</w:t>
      </w:r>
    </w:p>
    <w:p>
      <w:pPr>
        <w:adjustRightInd w:val="0"/>
        <w:snapToGrid w:val="0"/>
        <w:spacing w:line="360" w:lineRule="exact"/>
        <w:ind w:firstLine="418" w:firstLineChars="190"/>
        <w:rPr>
          <w:rFonts w:hint="eastAsia" w:ascii="宋体" w:hAnsi="宋体" w:eastAsia="宋体" w:cs="宋体"/>
          <w:sz w:val="22"/>
          <w:szCs w:val="22"/>
          <w:lang w:eastAsia="zh-CN"/>
        </w:rPr>
      </w:pPr>
      <w:r>
        <w:rPr>
          <w:rFonts w:hint="eastAsia" w:ascii="宋体" w:hAnsi="宋体" w:cs="宋体"/>
          <w:sz w:val="22"/>
          <w:szCs w:val="22"/>
          <w:lang w:val="en-US" w:eastAsia="zh-CN"/>
        </w:rPr>
        <w:t>3.</w:t>
      </w:r>
      <w:r>
        <w:rPr>
          <w:rFonts w:hint="eastAsia" w:ascii="宋体" w:hAnsi="宋体" w:eastAsia="宋体" w:cs="宋体"/>
          <w:sz w:val="22"/>
          <w:szCs w:val="22"/>
          <w:lang w:eastAsia="zh-CN"/>
        </w:rPr>
        <w:t>不可抗力事件延续【</w:t>
      </w:r>
      <w:r>
        <w:rPr>
          <w:rFonts w:hint="eastAsia" w:ascii="宋体" w:hAnsi="宋体" w:cs="宋体"/>
          <w:sz w:val="22"/>
          <w:szCs w:val="22"/>
          <w:lang w:val="en-US" w:eastAsia="zh-CN"/>
        </w:rPr>
        <w:t>120</w:t>
      </w:r>
      <w:r>
        <w:rPr>
          <w:rFonts w:hint="eastAsia" w:ascii="宋体" w:hAnsi="宋体" w:eastAsia="宋体" w:cs="宋体"/>
          <w:sz w:val="22"/>
          <w:szCs w:val="22"/>
          <w:lang w:eastAsia="zh-CN"/>
        </w:rPr>
        <w:t>】天以上，双方应通过友好协商，确定是否继续履行合同；协商无法达成一致的，本合同自动终止，双方互不承担赔偿或违约责任。</w:t>
      </w:r>
    </w:p>
    <w:p>
      <w:pPr>
        <w:adjustRightInd w:val="0"/>
        <w:snapToGrid w:val="0"/>
        <w:spacing w:line="360" w:lineRule="exact"/>
        <w:ind w:firstLine="602"/>
        <w:rPr>
          <w:rFonts w:hint="eastAsia" w:ascii="宋体" w:hAnsi="宋体" w:eastAsia="宋体" w:cs="宋体"/>
          <w:b/>
          <w:sz w:val="22"/>
          <w:szCs w:val="22"/>
          <w:lang w:eastAsia="zh-CN"/>
        </w:rPr>
      </w:pPr>
      <w:r>
        <w:rPr>
          <w:rFonts w:hint="eastAsia" w:ascii="宋体" w:hAnsi="宋体" w:eastAsia="宋体" w:cs="宋体"/>
          <w:b/>
          <w:sz w:val="22"/>
          <w:szCs w:val="22"/>
          <w:lang w:eastAsia="zh-CN"/>
        </w:rPr>
        <w:t>十五、争议解决</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双方在执行合同中所发生的一切争议，应通过协商解决。如协商不成，由甲方所在地的人民法院管辖审理。</w:t>
      </w:r>
    </w:p>
    <w:p>
      <w:pPr>
        <w:adjustRightInd w:val="0"/>
        <w:snapToGrid w:val="0"/>
        <w:spacing w:line="360" w:lineRule="exact"/>
        <w:ind w:firstLine="442" w:firstLineChars="200"/>
        <w:rPr>
          <w:rFonts w:hint="eastAsia" w:ascii="宋体" w:hAnsi="宋体" w:eastAsia="宋体" w:cs="宋体"/>
          <w:b/>
          <w:sz w:val="22"/>
          <w:szCs w:val="22"/>
          <w:lang w:eastAsia="zh-CN"/>
        </w:rPr>
      </w:pPr>
      <w:r>
        <w:rPr>
          <w:rFonts w:hint="eastAsia" w:ascii="宋体" w:hAnsi="宋体" w:eastAsia="宋体" w:cs="宋体"/>
          <w:b/>
          <w:sz w:val="22"/>
          <w:szCs w:val="22"/>
          <w:lang w:eastAsia="zh-CN"/>
        </w:rPr>
        <w:t>十六、合同组成文件包含下列内容，且解释顺序如下：</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1.本合同协议书</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2.中标通知书</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3.招标文件</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4.投标书及其附件</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5.标准、规范及有关技术文件</w:t>
      </w:r>
    </w:p>
    <w:p>
      <w:pPr>
        <w:adjustRightInd w:val="0"/>
        <w:snapToGrid w:val="0"/>
        <w:spacing w:line="360" w:lineRule="exact"/>
        <w:ind w:firstLine="602"/>
        <w:outlineLvl w:val="0"/>
        <w:rPr>
          <w:rFonts w:hint="eastAsia" w:ascii="宋体" w:hAnsi="宋体" w:eastAsia="宋体" w:cs="宋体"/>
          <w:b/>
          <w:sz w:val="22"/>
          <w:szCs w:val="22"/>
          <w:lang w:eastAsia="zh-CN"/>
        </w:rPr>
      </w:pPr>
      <w:r>
        <w:rPr>
          <w:rFonts w:hint="eastAsia" w:ascii="宋体" w:hAnsi="宋体" w:eastAsia="宋体" w:cs="宋体"/>
          <w:b/>
          <w:sz w:val="22"/>
          <w:szCs w:val="22"/>
          <w:lang w:eastAsia="zh-CN"/>
        </w:rPr>
        <w:t>十七、合同生效及其它</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 合同经双方法定代表人或授权代表签字（包含签章）并加盖单位公章或者合同章之日起生效。</w:t>
      </w:r>
    </w:p>
    <w:p>
      <w:pPr>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3.本合同一式陆份，甲执四份，乙方持二份，具有同等法律效力。</w:t>
      </w: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p>
    <w:p>
      <w:pPr>
        <w:tabs>
          <w:tab w:val="right" w:pos="8306"/>
        </w:tabs>
        <w:adjustRightInd w:val="0"/>
        <w:snapToGrid w:val="0"/>
        <w:spacing w:line="360" w:lineRule="exact"/>
        <w:rPr>
          <w:rFonts w:hint="eastAsia" w:ascii="宋体" w:hAnsi="宋体" w:eastAsia="宋体" w:cs="宋体"/>
          <w:sz w:val="22"/>
          <w:szCs w:val="22"/>
          <w:lang w:eastAsia="zh-CN"/>
        </w:rPr>
      </w:pP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（以下为签署页）</w:t>
      </w:r>
    </w:p>
    <w:p>
      <w:pPr>
        <w:tabs>
          <w:tab w:val="right" w:pos="8306"/>
        </w:tabs>
        <w:adjustRightInd w:val="0"/>
        <w:snapToGrid w:val="0"/>
        <w:spacing w:line="360" w:lineRule="exact"/>
        <w:rPr>
          <w:rFonts w:hint="eastAsia" w:ascii="宋体" w:hAnsi="宋体" w:eastAsia="宋体" w:cs="宋体"/>
          <w:sz w:val="22"/>
          <w:szCs w:val="22"/>
          <w:lang w:eastAsia="zh-CN"/>
        </w:rPr>
      </w:pPr>
    </w:p>
    <w:p>
      <w:pPr>
        <w:tabs>
          <w:tab w:val="right" w:pos="8306"/>
        </w:tabs>
        <w:adjustRightInd w:val="0"/>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ab/>
      </w:r>
    </w:p>
    <w:p>
      <w:pPr>
        <w:adjustRightInd w:val="0"/>
        <w:snapToGrid w:val="0"/>
        <w:spacing w:line="360" w:lineRule="exact"/>
        <w:ind w:left="0" w:hanging="3520" w:hangingChars="16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甲方：杭州萧山国际机场有限公司  </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乙方：</w:t>
      </w:r>
    </w:p>
    <w:p>
      <w:pPr>
        <w:adjustRightInd w:val="0"/>
        <w:snapToGrid w:val="0"/>
        <w:spacing w:line="360" w:lineRule="exact"/>
        <w:ind w:left="0" w:hanging="6750"/>
        <w:rPr>
          <w:rFonts w:hint="eastAsia" w:ascii="宋体" w:hAnsi="宋体" w:eastAsia="宋体" w:cs="宋体"/>
          <w:sz w:val="22"/>
          <w:szCs w:val="22"/>
          <w:lang w:eastAsia="zh-CN"/>
        </w:rPr>
      </w:pPr>
      <w:r>
        <w:rPr>
          <w:rFonts w:hint="eastAsia" w:ascii="宋体" w:hAnsi="宋体" w:eastAsia="宋体" w:cs="宋体"/>
          <w:sz w:val="22"/>
          <w:szCs w:val="22"/>
          <w:lang w:eastAsia="zh-CN"/>
        </w:rPr>
        <w:t>地址：杭州萧山国际机场内        地址：</w:t>
      </w:r>
    </w:p>
    <w:p>
      <w:pPr>
        <w:adjustRightInd w:val="0"/>
        <w:snapToGrid w:val="0"/>
        <w:spacing w:line="360" w:lineRule="exact"/>
        <w:ind w:left="0" w:hanging="6750"/>
        <w:rPr>
          <w:rFonts w:hint="eastAsia" w:ascii="宋体" w:hAnsi="宋体" w:eastAsia="宋体" w:cs="宋体"/>
          <w:sz w:val="22"/>
          <w:szCs w:val="22"/>
          <w:lang w:eastAsia="zh-CN"/>
        </w:rPr>
      </w:pPr>
    </w:p>
    <w:p>
      <w:pPr>
        <w:adjustRightInd w:val="0"/>
        <w:snapToGrid w:val="0"/>
        <w:spacing w:line="36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法定代表人：                     法定代表人：</w:t>
      </w:r>
    </w:p>
    <w:p>
      <w:pPr>
        <w:adjustRightInd w:val="0"/>
        <w:snapToGrid w:val="0"/>
        <w:spacing w:line="36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或                               或</w:t>
      </w:r>
    </w:p>
    <w:p>
      <w:pPr>
        <w:adjustRightInd w:val="0"/>
        <w:snapToGrid w:val="0"/>
        <w:spacing w:line="36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授权代表：                       授权代表：</w:t>
      </w:r>
    </w:p>
    <w:p>
      <w:pPr>
        <w:adjustRightInd w:val="0"/>
        <w:snapToGrid w:val="0"/>
        <w:spacing w:line="360" w:lineRule="exact"/>
        <w:rPr>
          <w:rFonts w:hint="eastAsia" w:ascii="宋体" w:hAnsi="宋体" w:eastAsia="宋体" w:cs="宋体"/>
          <w:b/>
          <w:sz w:val="22"/>
          <w:szCs w:val="22"/>
          <w:lang w:eastAsia="zh-CN"/>
        </w:rPr>
      </w:pPr>
      <w:r>
        <w:rPr>
          <w:rFonts w:hint="eastAsia" w:ascii="宋体" w:hAnsi="宋体" w:eastAsia="宋体" w:cs="宋体"/>
          <w:sz w:val="22"/>
          <w:szCs w:val="22"/>
          <w:lang w:eastAsia="zh-CN"/>
        </w:rPr>
        <w:t xml:space="preserve">签字日期：                       签字日期： </w:t>
      </w:r>
    </w:p>
    <w:p>
      <w:pPr>
        <w:adjustRightInd w:val="0"/>
        <w:snapToGrid w:val="0"/>
        <w:spacing w:line="360" w:lineRule="exact"/>
        <w:ind w:firstLine="440" w:firstLineChars="200"/>
        <w:rPr>
          <w:rFonts w:hint="eastAsia" w:ascii="宋体" w:hAnsi="宋体" w:eastAsia="宋体" w:cs="宋体"/>
          <w:b/>
          <w:sz w:val="22"/>
          <w:szCs w:val="22"/>
          <w:lang w:eastAsia="zh-CN"/>
        </w:rPr>
      </w:pPr>
      <w:r>
        <w:rPr>
          <w:rFonts w:hint="eastAsia" w:ascii="宋体" w:hAnsi="宋体" w:eastAsia="宋体" w:cs="宋体"/>
          <w:sz w:val="22"/>
          <w:szCs w:val="22"/>
          <w:lang w:eastAsia="zh-CN"/>
        </w:rPr>
        <w:t xml:space="preserve">年  月  日                      </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pgBorders>
            <w:top w:val="none" w:color="auto" w:sz="0" w:space="0"/>
            <w:left w:val="none" w:color="auto" w:sz="0" w:space="0"/>
            <w:bottom w:val="none" w:color="auto" w:sz="0" w:space="0"/>
            <w:right w:val="none" w:color="auto" w:sz="0" w:space="0"/>
          </w:pgBorders>
          <w:cols w:space="720" w:num="1"/>
        </w:sectPr>
      </w:pPr>
    </w:p>
    <w:p>
      <w:pPr>
        <w:adjustRightInd w:val="0"/>
        <w:snapToGrid w:val="0"/>
        <w:spacing w:line="360" w:lineRule="exact"/>
        <w:ind w:firstLine="0"/>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T3航站楼H岛UPS更新】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926" w:firstLineChars="1330"/>
        <w:jc w:val="both"/>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日期：     年   月   日</w:t>
      </w:r>
    </w:p>
    <w:p>
      <w:pPr>
        <w:pStyle w:val="7"/>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spacing w:before="1"/>
        <w:jc w:val="center"/>
        <w:rPr>
          <w:rFonts w:hint="eastAsia"/>
          <w:sz w:val="44"/>
          <w:szCs w:val="44"/>
        </w:rPr>
      </w:pPr>
      <w:r>
        <w:rPr>
          <w:rFonts w:ascii="宋体" w:hAnsi="宋体" w:cs="宋体"/>
          <w:szCs w:val="21"/>
        </w:rPr>
        <w:br w:type="page"/>
      </w:r>
      <w:bookmarkStart w:id="35" w:name="_Toc19698501"/>
      <w:r>
        <w:rPr>
          <w:rFonts w:hint="eastAsia"/>
          <w:b/>
          <w:bCs/>
          <w:kern w:val="44"/>
          <w:sz w:val="44"/>
          <w:szCs w:val="44"/>
        </w:rPr>
        <w:t>第五章  用户需求书</w:t>
      </w:r>
      <w:bookmarkEnd w:id="35"/>
      <w:bookmarkStart w:id="36" w:name="_Toc19698502"/>
    </w:p>
    <w:p>
      <w:pPr>
        <w:spacing w:before="1"/>
        <w:jc w:val="center"/>
        <w:rPr>
          <w:rStyle w:val="17"/>
          <w:rFonts w:hint="eastAsia"/>
          <w:sz w:val="40"/>
          <w:szCs w:val="40"/>
        </w:rPr>
      </w:pPr>
    </w:p>
    <w:bookmarkEnd w:id="36"/>
    <w:p>
      <w:pPr>
        <w:pStyle w:val="6"/>
        <w:spacing w:beforeLines="0"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4"/>
        <w:spacing w:before="0" w:beforeLines="0" w:after="0" w:line="360" w:lineRule="exact"/>
        <w:ind w:firstLine="0" w:firstLineChars="0"/>
        <w:jc w:val="left"/>
        <w:rPr>
          <w:rFonts w:ascii="宋体" w:hAnsi="宋体" w:eastAsia="宋体" w:cs="宋体"/>
          <w:sz w:val="22"/>
          <w:szCs w:val="22"/>
        </w:rPr>
      </w:pPr>
      <w:bookmarkStart w:id="37" w:name="_bookmark148"/>
      <w:bookmarkEnd w:id="37"/>
      <w:r>
        <w:rPr>
          <w:rFonts w:hint="eastAsia" w:ascii="宋体" w:hAnsi="宋体" w:eastAsia="宋体" w:cs="宋体"/>
          <w:sz w:val="22"/>
          <w:szCs w:val="22"/>
        </w:rPr>
        <w:t>一、项目概况及总体要求</w:t>
      </w:r>
    </w:p>
    <w:p>
      <w:pPr>
        <w:pStyle w:val="6"/>
        <w:spacing w:beforeLines="0" w:after="0" w:line="360" w:lineRule="exact"/>
        <w:ind w:firstLine="440" w:firstLineChars="200"/>
        <w:rPr>
          <w:rFonts w:hint="eastAsia"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6"/>
        <w:spacing w:beforeLines="0" w:after="0" w:line="360" w:lineRule="exact"/>
        <w:ind w:firstLine="440" w:firstLineChars="200"/>
        <w:rPr>
          <w:rFonts w:ascii="宋体" w:hAnsi="宋体" w:cs="宋体"/>
          <w:sz w:val="22"/>
          <w:szCs w:val="22"/>
        </w:rPr>
      </w:pPr>
      <w:r>
        <w:rPr>
          <w:rFonts w:hint="eastAsia" w:ascii="宋体" w:hAnsi="宋体" w:cs="宋体"/>
          <w:sz w:val="22"/>
          <w:szCs w:val="22"/>
        </w:rPr>
        <w:t>本次UPS招标的主要内容见《招标需求》，投标人应根据一览表及招标文件所提出的货物材料技术规格、参数、数量和服务要求，综合考虑货物材料的适应性，选择具有最佳性能价格比的货物材料前来投标。希望投标人以精良的货物材料、优良的服务和优惠的价格，充分显示自身的竞争实力。</w:t>
      </w:r>
    </w:p>
    <w:p>
      <w:pPr>
        <w:pStyle w:val="4"/>
        <w:spacing w:before="0" w:beforeLines="0" w:after="0" w:line="360" w:lineRule="exact"/>
        <w:ind w:firstLine="0" w:firstLineChars="0"/>
        <w:jc w:val="left"/>
        <w:rPr>
          <w:rFonts w:ascii="宋体" w:hAnsi="宋体" w:eastAsia="宋体" w:cs="宋体"/>
          <w:sz w:val="22"/>
          <w:szCs w:val="22"/>
        </w:rPr>
      </w:pPr>
      <w:bookmarkStart w:id="38" w:name="_bookmark149"/>
      <w:bookmarkEnd w:id="38"/>
      <w:r>
        <w:rPr>
          <w:rFonts w:hint="eastAsia" w:ascii="宋体" w:hAnsi="宋体" w:eastAsia="宋体" w:cs="宋体"/>
          <w:sz w:val="22"/>
          <w:szCs w:val="22"/>
        </w:rPr>
        <w:t>二、设备需求一览表</w:t>
      </w:r>
    </w:p>
    <w:tbl>
      <w:tblPr>
        <w:tblStyle w:val="16"/>
        <w:tblW w:w="8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90"/>
        <w:gridCol w:w="2100"/>
        <w:gridCol w:w="1425"/>
        <w:gridCol w:w="145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序号</w:t>
            </w:r>
          </w:p>
        </w:tc>
        <w:tc>
          <w:tcPr>
            <w:tcW w:w="1290"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设备名称</w:t>
            </w:r>
          </w:p>
        </w:tc>
        <w:tc>
          <w:tcPr>
            <w:tcW w:w="2100"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规格</w:t>
            </w:r>
          </w:p>
        </w:tc>
        <w:tc>
          <w:tcPr>
            <w:tcW w:w="1425"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数量及单位</w:t>
            </w:r>
          </w:p>
        </w:tc>
        <w:tc>
          <w:tcPr>
            <w:tcW w:w="1455"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交货期</w:t>
            </w:r>
          </w:p>
        </w:tc>
        <w:tc>
          <w:tcPr>
            <w:tcW w:w="1590" w:type="dxa"/>
            <w:vAlign w:val="center"/>
          </w:tcPr>
          <w:p>
            <w:pPr>
              <w:pStyle w:val="18"/>
              <w:spacing w:before="0" w:beforeLines="0" w:line="360" w:lineRule="exact"/>
              <w:ind w:left="0" w:leftChars="0"/>
              <w:jc w:val="center"/>
              <w:rPr>
                <w:rFonts w:hint="eastAsia" w:ascii="宋体" w:hAnsi="宋体" w:cs="宋体"/>
                <w:sz w:val="22"/>
                <w:vertAlign w:val="baseline"/>
              </w:rPr>
            </w:pPr>
            <w:r>
              <w:rPr>
                <w:rFonts w:ascii="宋体" w:hAnsi="宋体" w:cs="宋体"/>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vAlign w:val="center"/>
          </w:tcPr>
          <w:p>
            <w:pPr>
              <w:pStyle w:val="18"/>
              <w:spacing w:before="0" w:beforeLines="0" w:line="360" w:lineRule="exact"/>
              <w:jc w:val="center"/>
              <w:rPr>
                <w:rFonts w:hint="eastAsia" w:ascii="宋体" w:hAnsi="宋体" w:cs="宋体"/>
                <w:sz w:val="22"/>
                <w:vertAlign w:val="baseline"/>
              </w:rPr>
            </w:pPr>
            <w:r>
              <w:rPr>
                <w:rFonts w:hint="eastAsia" w:ascii="宋体" w:hAnsi="宋体" w:cs="宋体"/>
                <w:sz w:val="22"/>
              </w:rPr>
              <w:t>1</w:t>
            </w:r>
          </w:p>
        </w:tc>
        <w:tc>
          <w:tcPr>
            <w:tcW w:w="1290"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lang w:val="en-US" w:eastAsia="zh-CN"/>
              </w:rPr>
              <w:t>UPS主机</w:t>
            </w:r>
          </w:p>
        </w:tc>
        <w:tc>
          <w:tcPr>
            <w:tcW w:w="2100"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kern w:val="0"/>
                <w:sz w:val="22"/>
                <w:szCs w:val="22"/>
              </w:rPr>
              <w:t>详见</w:t>
            </w:r>
            <w:r>
              <w:rPr>
                <w:rFonts w:hint="eastAsia" w:ascii="宋体" w:hAnsi="宋体" w:cs="宋体"/>
                <w:kern w:val="0"/>
                <w:sz w:val="22"/>
                <w:szCs w:val="22"/>
                <w:lang w:val="en-US" w:eastAsia="zh-CN"/>
              </w:rPr>
              <w:t>以下招标需求</w:t>
            </w:r>
          </w:p>
        </w:tc>
        <w:tc>
          <w:tcPr>
            <w:tcW w:w="1425"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lang w:val="en-US" w:eastAsia="zh-CN"/>
              </w:rPr>
              <w:t>1台</w:t>
            </w:r>
          </w:p>
        </w:tc>
        <w:tc>
          <w:tcPr>
            <w:tcW w:w="1455"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rPr>
              <w:t>合同签订后</w:t>
            </w:r>
            <w:r>
              <w:rPr>
                <w:rFonts w:hint="eastAsia" w:ascii="宋体" w:hAnsi="宋体" w:cs="宋体"/>
                <w:sz w:val="22"/>
                <w:szCs w:val="22"/>
                <w:u w:val="single"/>
                <w:lang w:val="en-US" w:eastAsia="zh-CN"/>
              </w:rPr>
              <w:t>3</w:t>
            </w:r>
            <w:r>
              <w:rPr>
                <w:rFonts w:hint="eastAsia" w:ascii="宋体" w:hAnsi="宋体" w:cs="宋体"/>
                <w:sz w:val="22"/>
                <w:szCs w:val="22"/>
                <w:u w:val="single"/>
              </w:rPr>
              <w:t>0</w:t>
            </w:r>
            <w:r>
              <w:rPr>
                <w:rFonts w:hint="eastAsia" w:ascii="宋体" w:hAnsi="宋体" w:cs="宋体"/>
                <w:sz w:val="22"/>
                <w:szCs w:val="22"/>
                <w:u w:val="none"/>
                <w:lang w:val="en-US" w:eastAsia="zh-CN"/>
              </w:rPr>
              <w:t>个</w:t>
            </w:r>
            <w:r>
              <w:rPr>
                <w:rFonts w:hint="eastAsia" w:ascii="宋体" w:hAnsi="宋体" w:cs="宋体"/>
                <w:sz w:val="22"/>
                <w:szCs w:val="22"/>
              </w:rPr>
              <w:t>日历天</w:t>
            </w:r>
          </w:p>
        </w:tc>
        <w:tc>
          <w:tcPr>
            <w:tcW w:w="1590" w:type="dxa"/>
            <w:vAlign w:val="center"/>
          </w:tcPr>
          <w:p>
            <w:pPr>
              <w:spacing w:beforeLines="0" w:line="360" w:lineRule="exact"/>
              <w:jc w:val="center"/>
              <w:rPr>
                <w:rFonts w:hint="eastAsia" w:ascii="宋体" w:hAnsi="宋体" w:cs="宋体"/>
                <w:sz w:val="22"/>
                <w:vertAlign w:val="baseline"/>
              </w:rPr>
            </w:pPr>
            <w:r>
              <w:rPr>
                <w:rFonts w:hint="eastAsia" w:ascii="宋体" w:hAnsi="宋体" w:cs="宋体"/>
                <w:sz w:val="22"/>
                <w:szCs w:val="22"/>
              </w:rPr>
              <w:t>杭州萧山国际机场</w:t>
            </w:r>
            <w:r>
              <w:rPr>
                <w:rFonts w:hint="eastAsia" w:ascii="宋体" w:hAnsi="宋体" w:cs="宋体"/>
                <w:sz w:val="22"/>
                <w:szCs w:val="22"/>
                <w:lang w:val="en-US" w:eastAsia="zh-CN"/>
              </w:rPr>
              <w:t>内</w:t>
            </w:r>
          </w:p>
        </w:tc>
      </w:tr>
    </w:tbl>
    <w:p>
      <w:pPr>
        <w:numPr>
          <w:ilvl w:val="0"/>
          <w:numId w:val="2"/>
        </w:numPr>
        <w:spacing w:beforeLines="0" w:line="360" w:lineRule="exact"/>
        <w:ind w:firstLine="0" w:firstLineChars="0"/>
        <w:rPr>
          <w:rFonts w:hint="eastAsia" w:ascii="宋体" w:hAnsi="宋体" w:cs="宋体"/>
          <w:sz w:val="22"/>
        </w:rPr>
      </w:pPr>
      <w:r>
        <w:rPr>
          <w:rFonts w:hint="eastAsia" w:ascii="宋体" w:hAnsi="宋体" w:cs="宋体"/>
          <w:sz w:val="22"/>
        </w:rPr>
        <w:t>本项目招标人为杭州萧山国际机场有限公司，本项目为交钥匙项目。</w:t>
      </w:r>
    </w:p>
    <w:p>
      <w:pPr>
        <w:numPr>
          <w:ilvl w:val="0"/>
          <w:numId w:val="2"/>
        </w:numPr>
        <w:spacing w:beforeLines="0" w:line="360" w:lineRule="exact"/>
        <w:ind w:firstLine="0" w:firstLineChars="0"/>
        <w:rPr>
          <w:rFonts w:hint="eastAsia" w:ascii="宋体" w:hAnsi="宋体" w:cs="宋体"/>
          <w:sz w:val="22"/>
        </w:rPr>
      </w:pPr>
      <w:r>
        <w:rPr>
          <w:rFonts w:hint="eastAsia" w:ascii="宋体" w:hAnsi="宋体" w:cs="宋体"/>
          <w:sz w:val="22"/>
        </w:rPr>
        <w:t>本次招标的内容为杭州萧山国际机场</w:t>
      </w:r>
      <w:r>
        <w:rPr>
          <w:rFonts w:hint="eastAsia" w:ascii="宋体" w:hAnsi="宋体" w:cs="宋体"/>
          <w:sz w:val="22"/>
          <w:lang w:val="en-US" w:eastAsia="zh-CN"/>
        </w:rPr>
        <w:t>T3航站楼H值机岛UPS更新</w:t>
      </w:r>
      <w:r>
        <w:rPr>
          <w:rFonts w:hint="eastAsia" w:ascii="宋体" w:hAnsi="宋体" w:cs="宋体"/>
          <w:sz w:val="22"/>
        </w:rPr>
        <w:t>。内容包括：</w:t>
      </w:r>
    </w:p>
    <w:p>
      <w:pPr>
        <w:spacing w:beforeLines="0" w:line="360" w:lineRule="exact"/>
        <w:ind w:firstLine="0" w:firstLineChars="0"/>
        <w:rPr>
          <w:rFonts w:hint="eastAsia" w:ascii="宋体" w:hAnsi="宋体" w:cs="宋体"/>
          <w:sz w:val="22"/>
        </w:rPr>
      </w:pPr>
      <w:r>
        <w:rPr>
          <w:rFonts w:hint="eastAsia" w:ascii="宋体" w:hAnsi="宋体" w:cs="宋体"/>
          <w:sz w:val="22"/>
        </w:rPr>
        <w:t>（1）原旧UPS</w:t>
      </w:r>
      <w:r>
        <w:rPr>
          <w:rFonts w:hint="eastAsia" w:ascii="宋体" w:hAnsi="宋体" w:cs="宋体"/>
          <w:sz w:val="22"/>
          <w:lang w:val="en-US" w:eastAsia="zh-CN"/>
        </w:rPr>
        <w:t>主机</w:t>
      </w:r>
      <w:r>
        <w:rPr>
          <w:rFonts w:hint="eastAsia" w:ascii="宋体" w:hAnsi="宋体" w:cs="宋体"/>
          <w:sz w:val="22"/>
        </w:rPr>
        <w:t>的拆除、</w:t>
      </w:r>
      <w:r>
        <w:rPr>
          <w:rFonts w:hint="eastAsia" w:ascii="宋体" w:hAnsi="宋体" w:cs="宋体"/>
          <w:sz w:val="22"/>
          <w:lang w:val="en-US" w:eastAsia="zh-CN"/>
        </w:rPr>
        <w:t>回收</w:t>
      </w:r>
      <w:r>
        <w:rPr>
          <w:rFonts w:hint="eastAsia" w:ascii="宋体" w:hAnsi="宋体" w:cs="宋体"/>
          <w:sz w:val="22"/>
        </w:rPr>
        <w:t>；</w:t>
      </w:r>
    </w:p>
    <w:p>
      <w:pPr>
        <w:spacing w:beforeLines="0" w:line="360" w:lineRule="exact"/>
        <w:ind w:firstLine="0" w:firstLineChars="0"/>
        <w:rPr>
          <w:rFonts w:hint="eastAsia" w:ascii="宋体" w:hAnsi="宋体" w:cs="宋体"/>
          <w:sz w:val="22"/>
          <w:lang w:eastAsia="zh-CN"/>
        </w:rPr>
      </w:pPr>
      <w:r>
        <w:rPr>
          <w:rFonts w:hint="eastAsia" w:ascii="宋体" w:hAnsi="宋体" w:cs="宋体"/>
          <w:sz w:val="22"/>
        </w:rPr>
        <w:t>（2）新UPS的采购、运输（货到工地）、安装、调试、试运行、培训、售后服务、维修及全部竣工验收资料的提供等工作</w:t>
      </w:r>
      <w:r>
        <w:rPr>
          <w:rFonts w:hint="eastAsia" w:ascii="宋体" w:hAnsi="宋体" w:cs="宋体"/>
          <w:sz w:val="22"/>
          <w:lang w:eastAsia="zh-CN"/>
        </w:rPr>
        <w:t>；</w:t>
      </w:r>
    </w:p>
    <w:p>
      <w:pPr>
        <w:spacing w:beforeLines="0" w:line="360" w:lineRule="exact"/>
        <w:ind w:firstLine="0" w:firstLineChars="0"/>
        <w:rPr>
          <w:rFonts w:hint="eastAsia" w:ascii="宋体" w:hAnsi="宋体" w:cs="宋体"/>
          <w:sz w:val="22"/>
          <w:lang w:eastAsia="zh-CN"/>
        </w:rPr>
      </w:pPr>
      <w:r>
        <w:rPr>
          <w:rFonts w:hint="eastAsia" w:ascii="宋体" w:hAnsi="宋体" w:cs="宋体"/>
          <w:sz w:val="22"/>
          <w:lang w:val="en-US" w:eastAsia="zh-CN"/>
        </w:rPr>
        <w:t xml:space="preserve">3. </w:t>
      </w:r>
      <w:r>
        <w:rPr>
          <w:rFonts w:hint="eastAsia" w:ascii="宋体" w:hAnsi="宋体" w:cs="宋体"/>
          <w:sz w:val="22"/>
        </w:rPr>
        <w:t>报价已包含UPS主机，UPS内部连接电缆，设备基础，运输费、装卸就位费、安装指导、保险费、调试费、人员培训费、</w:t>
      </w:r>
      <w:r>
        <w:rPr>
          <w:rFonts w:hint="eastAsia" w:ascii="宋体" w:hAnsi="宋体" w:cs="宋体"/>
          <w:color w:val="FF0000"/>
          <w:sz w:val="22"/>
          <w:lang w:val="en-US" w:eastAsia="zh-CN"/>
        </w:rPr>
        <w:t>3</w:t>
      </w:r>
      <w:r>
        <w:rPr>
          <w:rFonts w:hint="eastAsia" w:ascii="宋体" w:hAnsi="宋体" w:cs="宋体"/>
          <w:color w:val="FF0000"/>
          <w:sz w:val="22"/>
        </w:rPr>
        <w:t>年</w:t>
      </w:r>
      <w:r>
        <w:rPr>
          <w:rFonts w:hint="eastAsia" w:ascii="宋体" w:hAnsi="宋体" w:cs="宋体"/>
          <w:sz w:val="22"/>
        </w:rPr>
        <w:t>质保维修费以及税金等一切相关费用，</w:t>
      </w:r>
      <w:r>
        <w:rPr>
          <w:rFonts w:hint="eastAsia" w:ascii="宋体" w:hAnsi="宋体" w:cs="宋体"/>
          <w:sz w:val="22"/>
          <w:lang w:val="en-US" w:eastAsia="zh-CN"/>
        </w:rPr>
        <w:t>如有其它费用</w:t>
      </w:r>
      <w:r>
        <w:rPr>
          <w:rFonts w:hint="eastAsia" w:ascii="宋体" w:hAnsi="宋体" w:cs="宋体"/>
          <w:sz w:val="22"/>
        </w:rPr>
        <w:t>均由投标商自行承担。</w:t>
      </w:r>
    </w:p>
    <w:p>
      <w:pPr>
        <w:spacing w:before="0" w:beforeLines="0" w:line="360" w:lineRule="exact"/>
        <w:ind w:firstLine="0" w:firstLineChars="0"/>
        <w:rPr>
          <w:rFonts w:ascii="宋体" w:hAnsi="宋体" w:cs="宋体"/>
          <w:sz w:val="22"/>
          <w:szCs w:val="22"/>
        </w:rPr>
      </w:pPr>
      <w:r>
        <w:rPr>
          <w:rFonts w:hint="eastAsia" w:ascii="宋体" w:hAnsi="宋体" w:cs="宋体"/>
          <w:sz w:val="22"/>
          <w:lang w:val="en-US" w:eastAsia="zh-CN"/>
        </w:rPr>
        <w:t xml:space="preserve">4. </w:t>
      </w:r>
      <w:r>
        <w:rPr>
          <w:rFonts w:hint="eastAsia" w:ascii="宋体" w:hAnsi="宋体" w:cs="宋体"/>
          <w:sz w:val="22"/>
        </w:rPr>
        <w:t>上述工作的所有费用均已全部包含在投标总价中。产品的提供及相应的技术、售后服务，并需满足本招标文件及相关标准、规范的要求。</w:t>
      </w:r>
    </w:p>
    <w:p>
      <w:pPr>
        <w:pStyle w:val="4"/>
        <w:spacing w:before="0" w:beforeLines="0" w:after="0" w:line="360" w:lineRule="exact"/>
        <w:ind w:firstLine="0" w:firstLineChars="0"/>
        <w:jc w:val="left"/>
        <w:rPr>
          <w:rFonts w:hint="eastAsia" w:ascii="宋体" w:hAnsi="宋体" w:eastAsia="宋体" w:cs="宋体"/>
          <w:sz w:val="22"/>
          <w:szCs w:val="22"/>
        </w:rPr>
      </w:pPr>
      <w:bookmarkStart w:id="39" w:name="_bookmark150"/>
      <w:bookmarkEnd w:id="39"/>
      <w:r>
        <w:rPr>
          <w:rFonts w:hint="eastAsia" w:ascii="宋体" w:hAnsi="宋体" w:eastAsia="宋体" w:cs="宋体"/>
          <w:sz w:val="22"/>
          <w:szCs w:val="22"/>
        </w:rPr>
        <w:t>三、技术性能指标</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招标人应编制详细的技术性能指标并考虑以下因素：</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1. 技术性能指标构成评标委员会评价投标文件技术响应性的标准。因此，定义明确的技术性能指标有助于投标人编制响应性的投标文件，也有助于评标委员会审查、评审和比较投标文件。</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2.</w:t>
      </w:r>
      <w:r>
        <w:rPr>
          <w:rFonts w:ascii="宋体" w:hAnsi="宋体" w:cs="宋体"/>
          <w:sz w:val="22"/>
          <w:szCs w:val="22"/>
        </w:rPr>
        <w:t xml:space="preserve"> </w:t>
      </w:r>
      <w:r>
        <w:rPr>
          <w:rFonts w:hint="eastAsia" w:ascii="宋体" w:hAnsi="宋体" w:cs="宋体"/>
          <w:sz w:val="22"/>
          <w:szCs w:val="22"/>
        </w:rPr>
        <w:t>技术性能指标应具有足够的广泛性，以免在生产制造设备时对普遍使用的工艺、材料和设备造成限制。</w:t>
      </w:r>
    </w:p>
    <w:p>
      <w:pPr>
        <w:pStyle w:val="6"/>
        <w:spacing w:beforeLines="0" w:after="0" w:line="360" w:lineRule="exact"/>
        <w:ind w:firstLine="0" w:firstLineChars="0"/>
        <w:rPr>
          <w:rFonts w:ascii="宋体" w:hAnsi="宋体" w:cs="宋体"/>
          <w:sz w:val="22"/>
          <w:szCs w:val="22"/>
        </w:rPr>
      </w:pPr>
      <w:r>
        <w:rPr>
          <w:rFonts w:hint="eastAsia" w:ascii="宋体" w:hAnsi="宋体" w:cs="宋体"/>
          <w:sz w:val="22"/>
          <w:szCs w:val="22"/>
        </w:rPr>
        <w:t>3. 招标文件中规定的工艺、材料和设备的标准不得有限制性，应尽可能地采用国家标准。 法律法规对设备安全性有特殊要求的，应当符合有关产品质量的强制性国家标准、行业标准。</w:t>
      </w:r>
    </w:p>
    <w:p>
      <w:pPr>
        <w:pStyle w:val="6"/>
        <w:ind w:firstLine="0" w:firstLineChars="0"/>
        <w:rPr>
          <w:rFonts w:hint="eastAsia" w:ascii="宋体" w:hAnsi="宋体" w:eastAsia="宋体" w:cs="宋体"/>
          <w:sz w:val="22"/>
          <w:szCs w:val="22"/>
        </w:rPr>
      </w:pPr>
      <w:r>
        <w:rPr>
          <w:rFonts w:hint="eastAsia" w:ascii="宋体" w:hAnsi="宋体" w:cs="宋体"/>
          <w:sz w:val="22"/>
          <w:szCs w:val="22"/>
        </w:rPr>
        <w:t>4. 技术性能指标不得限定或者指定特定的专利、商标、品牌、原产地或者供应商，不得含有倾向或者排斥投标人的其他内容。在引用不可能避免时，该引用后应注明“或相当于”的字样。</w:t>
      </w:r>
      <w:bookmarkStart w:id="40" w:name="_bookmark151"/>
      <w:bookmarkEnd w:id="40"/>
    </w:p>
    <w:p>
      <w:pPr>
        <w:pStyle w:val="4"/>
        <w:adjustRightInd w:val="0"/>
        <w:snapToGrid w:val="0"/>
        <w:spacing w:before="0" w:after="0" w:line="360" w:lineRule="exact"/>
        <w:ind w:firstLine="0" w:firstLineChars="0"/>
        <w:rPr>
          <w:rFonts w:ascii="宋体" w:hAnsi="宋体" w:eastAsia="宋体" w:cs="宋体"/>
          <w:sz w:val="22"/>
          <w:szCs w:val="22"/>
        </w:rPr>
      </w:pPr>
      <w:r>
        <w:rPr>
          <w:rFonts w:hint="eastAsia" w:ascii="宋体" w:hAnsi="宋体" w:eastAsia="宋体" w:cs="宋体"/>
          <w:sz w:val="22"/>
          <w:szCs w:val="22"/>
        </w:rPr>
        <w:t>四、检验考核要求</w:t>
      </w:r>
    </w:p>
    <w:p>
      <w:pPr>
        <w:pStyle w:val="6"/>
        <w:adjustRightInd w:val="0"/>
        <w:snapToGrid w:val="0"/>
        <w:spacing w:beforeLines="0" w:after="0" w:line="360" w:lineRule="exact"/>
        <w:ind w:firstLine="0" w:firstLineChars="0"/>
        <w:rPr>
          <w:rFonts w:ascii="宋体" w:hAnsi="宋体" w:cs="宋体"/>
          <w:sz w:val="22"/>
          <w:szCs w:val="22"/>
        </w:rPr>
      </w:pPr>
      <w:r>
        <w:rPr>
          <w:rFonts w:hint="eastAsia" w:ascii="宋体" w:hAnsi="宋体" w:cs="宋体"/>
          <w:sz w:val="22"/>
          <w:szCs w:val="22"/>
        </w:rPr>
        <w:t>招标人应对合同设备在考核中应达到的技术性能考核指标进行规定，并可根据合同设备的实际情况，规定可以接受的合同设备的最低技术性能考核指标。</w:t>
      </w:r>
    </w:p>
    <w:p>
      <w:pPr>
        <w:pStyle w:val="4"/>
        <w:spacing w:before="0" w:beforeLines="0" w:after="0" w:line="360" w:lineRule="exact"/>
        <w:ind w:firstLine="0" w:firstLineChars="0"/>
        <w:jc w:val="left"/>
        <w:rPr>
          <w:rFonts w:hint="eastAsia" w:ascii="宋体" w:hAnsi="宋体" w:eastAsia="宋体" w:cs="宋体"/>
          <w:sz w:val="22"/>
          <w:szCs w:val="22"/>
        </w:rPr>
      </w:pPr>
      <w:bookmarkStart w:id="41" w:name="_bookmark152"/>
      <w:bookmarkEnd w:id="41"/>
      <w:r>
        <w:rPr>
          <w:rFonts w:hint="eastAsia" w:ascii="宋体" w:hAnsi="宋体" w:eastAsia="宋体" w:cs="宋体"/>
          <w:sz w:val="22"/>
          <w:szCs w:val="22"/>
        </w:rPr>
        <w:t>五、技术服务和质保期服务要求</w:t>
      </w:r>
    </w:p>
    <w:p>
      <w:pPr>
        <w:numPr>
          <w:ilvl w:val="-1"/>
          <w:numId w:val="0"/>
        </w:numPr>
        <w:spacing w:beforeLines="0" w:line="360" w:lineRule="exact"/>
        <w:ind w:firstLine="0" w:firstLineChars="0"/>
        <w:rPr>
          <w:rFonts w:hint="eastAsia" w:ascii="宋体" w:hAnsi="宋体" w:eastAsia="宋体" w:cs="宋体"/>
          <w:sz w:val="22"/>
          <w:lang w:val="en-US" w:eastAsia="zh-CN"/>
        </w:rPr>
      </w:pPr>
      <w:r>
        <w:rPr>
          <w:rFonts w:hint="eastAsia" w:ascii="宋体" w:hAnsi="宋体" w:cs="宋体"/>
          <w:sz w:val="22"/>
          <w:lang w:val="en-US" w:eastAsia="zh-CN"/>
        </w:rPr>
        <w:t>（一） 标准和规范</w:t>
      </w:r>
    </w:p>
    <w:p>
      <w:pPr>
        <w:spacing w:beforeLines="0" w:line="360" w:lineRule="exact"/>
        <w:ind w:firstLine="0" w:firstLineChars="0"/>
        <w:rPr>
          <w:rFonts w:hint="eastAsia" w:ascii="宋体" w:hAnsi="宋体" w:cs="宋体"/>
          <w:sz w:val="22"/>
        </w:rPr>
      </w:pPr>
      <w:r>
        <w:rPr>
          <w:rFonts w:hint="eastAsia" w:ascii="宋体" w:hAnsi="宋体" w:cs="宋体"/>
          <w:sz w:val="22"/>
          <w:lang w:val="en-US" w:eastAsia="zh-CN"/>
        </w:rPr>
        <w:t xml:space="preserve">1. </w:t>
      </w:r>
      <w:r>
        <w:rPr>
          <w:rFonts w:hint="eastAsia" w:ascii="宋体" w:hAnsi="宋体" w:cs="宋体"/>
          <w:sz w:val="22"/>
        </w:rPr>
        <w:t>制造商应该满足下列最新版本标准和规范的要求，当几个标准规范阐述不一致时，应遵循最新最严格的描述，供货商在保证产品质量及满足运行工况要求的前提下，对本技术规格书和相关的标准出现的任何偏差，应明确指出。</w:t>
      </w:r>
    </w:p>
    <w:p>
      <w:pPr>
        <w:spacing w:beforeLines="0" w:line="360" w:lineRule="exact"/>
        <w:ind w:firstLine="0" w:firstLineChars="0"/>
        <w:rPr>
          <w:rFonts w:hint="eastAsia" w:ascii="宋体" w:hAnsi="宋体" w:cs="宋体"/>
          <w:sz w:val="22"/>
        </w:rPr>
      </w:pPr>
      <w:r>
        <w:rPr>
          <w:rFonts w:hint="eastAsia" w:ascii="宋体" w:hAnsi="宋体" w:cs="宋体"/>
          <w:sz w:val="22"/>
          <w:lang w:val="en-US" w:eastAsia="zh-CN"/>
        </w:rPr>
        <w:t xml:space="preserve">2. </w:t>
      </w:r>
      <w:r>
        <w:rPr>
          <w:rFonts w:hint="eastAsia" w:ascii="宋体" w:hAnsi="宋体" w:cs="宋体"/>
          <w:sz w:val="22"/>
        </w:rPr>
        <w:t>标准和规范</w:t>
      </w:r>
    </w:p>
    <w:p>
      <w:pPr>
        <w:spacing w:beforeLines="0" w:line="360" w:lineRule="exact"/>
        <w:ind w:firstLine="420"/>
        <w:rPr>
          <w:rFonts w:hint="eastAsia" w:ascii="宋体" w:hAnsi="宋体" w:cs="宋体"/>
          <w:sz w:val="22"/>
        </w:rPr>
      </w:pPr>
      <w:r>
        <w:rPr>
          <w:rFonts w:hint="eastAsia" w:ascii="宋体" w:hAnsi="宋体" w:cs="宋体"/>
          <w:sz w:val="22"/>
        </w:rPr>
        <w:t>GB50054           低压配电设计规范</w:t>
      </w:r>
    </w:p>
    <w:p>
      <w:pPr>
        <w:spacing w:beforeLines="0" w:line="360" w:lineRule="exact"/>
        <w:ind w:firstLine="420"/>
        <w:rPr>
          <w:rFonts w:hint="eastAsia" w:ascii="宋体" w:hAnsi="宋体" w:cs="宋体"/>
          <w:sz w:val="22"/>
        </w:rPr>
      </w:pPr>
      <w:r>
        <w:rPr>
          <w:rFonts w:hint="eastAsia" w:ascii="宋体" w:hAnsi="宋体" w:cs="宋体"/>
          <w:sz w:val="22"/>
        </w:rPr>
        <w:t>JGJ/T16-92        民用建筑电气设计规范</w:t>
      </w:r>
    </w:p>
    <w:p>
      <w:pPr>
        <w:spacing w:beforeLines="0" w:line="360" w:lineRule="exact"/>
        <w:ind w:firstLine="420"/>
        <w:rPr>
          <w:rFonts w:hint="eastAsia" w:ascii="宋体" w:hAnsi="宋体" w:cs="宋体"/>
          <w:sz w:val="22"/>
        </w:rPr>
      </w:pPr>
      <w:r>
        <w:rPr>
          <w:rFonts w:hint="eastAsia" w:ascii="宋体" w:hAnsi="宋体" w:cs="宋体"/>
          <w:sz w:val="22"/>
        </w:rPr>
        <w:t>GB/T7260          不间断电源设备（UPS）</w:t>
      </w:r>
    </w:p>
    <w:p>
      <w:pPr>
        <w:spacing w:beforeLines="0" w:line="360" w:lineRule="exact"/>
        <w:ind w:firstLine="420"/>
        <w:rPr>
          <w:rFonts w:hint="eastAsia" w:ascii="宋体" w:hAnsi="宋体" w:cs="宋体"/>
          <w:sz w:val="22"/>
        </w:rPr>
      </w:pPr>
      <w:r>
        <w:rPr>
          <w:rFonts w:hint="eastAsia" w:ascii="宋体" w:hAnsi="宋体" w:cs="宋体"/>
          <w:sz w:val="22"/>
        </w:rPr>
        <w:t>YD/T1095          通信用不间断电源</w:t>
      </w:r>
    </w:p>
    <w:p>
      <w:pPr>
        <w:spacing w:beforeLines="0" w:line="360" w:lineRule="exact"/>
        <w:ind w:firstLine="420"/>
        <w:rPr>
          <w:rFonts w:hint="eastAsia" w:ascii="宋体" w:hAnsi="宋体" w:cs="宋体"/>
          <w:sz w:val="22"/>
        </w:rPr>
      </w:pPr>
      <w:r>
        <w:rPr>
          <w:rFonts w:hint="eastAsia" w:ascii="宋体" w:hAnsi="宋体" w:cs="宋体"/>
          <w:sz w:val="22"/>
        </w:rPr>
        <w:t>EN50091-2</w:t>
      </w:r>
      <w:r>
        <w:rPr>
          <w:rFonts w:hint="eastAsia" w:ascii="宋体" w:hAnsi="宋体" w:cs="宋体"/>
          <w:sz w:val="22"/>
        </w:rPr>
        <w:tab/>
      </w:r>
      <w:r>
        <w:rPr>
          <w:rFonts w:hint="eastAsia" w:ascii="宋体" w:hAnsi="宋体" w:cs="宋体"/>
          <w:sz w:val="22"/>
        </w:rPr>
        <w:t xml:space="preserve">        电磁兼容标准</w:t>
      </w:r>
    </w:p>
    <w:p>
      <w:pPr>
        <w:spacing w:beforeLines="0" w:line="360" w:lineRule="exact"/>
        <w:ind w:firstLine="420"/>
        <w:rPr>
          <w:rFonts w:hint="eastAsia" w:ascii="宋体" w:hAnsi="宋体" w:cs="宋体"/>
          <w:sz w:val="22"/>
        </w:rPr>
      </w:pPr>
      <w:r>
        <w:rPr>
          <w:rFonts w:hint="eastAsia" w:ascii="宋体" w:hAnsi="宋体" w:cs="宋体"/>
          <w:sz w:val="22"/>
        </w:rPr>
        <w:t>EN61000-4-2</w:t>
      </w:r>
      <w:r>
        <w:rPr>
          <w:rFonts w:hint="eastAsia" w:ascii="宋体" w:hAnsi="宋体" w:cs="宋体"/>
          <w:sz w:val="22"/>
        </w:rPr>
        <w:tab/>
      </w:r>
      <w:r>
        <w:rPr>
          <w:rFonts w:hint="eastAsia" w:ascii="宋体" w:hAnsi="宋体" w:cs="宋体"/>
          <w:sz w:val="22"/>
        </w:rPr>
        <w:t xml:space="preserve">    电子充电器标准</w:t>
      </w:r>
    </w:p>
    <w:p>
      <w:pPr>
        <w:spacing w:beforeLines="0" w:line="360" w:lineRule="exact"/>
        <w:ind w:firstLine="420"/>
        <w:rPr>
          <w:rFonts w:hint="eastAsia" w:ascii="宋体" w:hAnsi="宋体" w:cs="宋体"/>
          <w:sz w:val="22"/>
        </w:rPr>
      </w:pPr>
      <w:r>
        <w:rPr>
          <w:rFonts w:hint="eastAsia" w:ascii="宋体" w:hAnsi="宋体" w:cs="宋体"/>
          <w:sz w:val="22"/>
        </w:rPr>
        <w:t>IEC1000-4-3</w:t>
      </w:r>
      <w:r>
        <w:rPr>
          <w:rFonts w:hint="eastAsia" w:ascii="宋体" w:hAnsi="宋体" w:cs="宋体"/>
          <w:sz w:val="22"/>
        </w:rPr>
        <w:tab/>
      </w:r>
      <w:r>
        <w:rPr>
          <w:rFonts w:hint="eastAsia" w:ascii="宋体" w:hAnsi="宋体" w:cs="宋体"/>
          <w:sz w:val="22"/>
        </w:rPr>
        <w:t xml:space="preserve">    电磁场抗干扰标准 </w:t>
      </w:r>
    </w:p>
    <w:p>
      <w:pPr>
        <w:spacing w:beforeLines="0" w:line="360" w:lineRule="exact"/>
        <w:ind w:firstLine="420"/>
        <w:rPr>
          <w:rFonts w:hint="eastAsia" w:ascii="宋体" w:hAnsi="宋体" w:cs="宋体"/>
          <w:sz w:val="22"/>
        </w:rPr>
      </w:pPr>
      <w:r>
        <w:rPr>
          <w:rFonts w:hint="eastAsia" w:ascii="宋体" w:hAnsi="宋体" w:cs="宋体"/>
          <w:sz w:val="22"/>
        </w:rPr>
        <w:t>EN61000-5-4</w:t>
      </w:r>
      <w:r>
        <w:rPr>
          <w:rFonts w:hint="eastAsia" w:ascii="宋体" w:hAnsi="宋体" w:cs="宋体"/>
          <w:sz w:val="22"/>
        </w:rPr>
        <w:tab/>
      </w:r>
      <w:r>
        <w:rPr>
          <w:rFonts w:hint="eastAsia" w:ascii="宋体" w:hAnsi="宋体" w:cs="宋体"/>
          <w:sz w:val="22"/>
        </w:rPr>
        <w:t xml:space="preserve">     均冲过电压抗干扰标准</w:t>
      </w:r>
    </w:p>
    <w:p>
      <w:pPr>
        <w:spacing w:beforeLines="0" w:line="360" w:lineRule="exact"/>
        <w:ind w:firstLine="420"/>
        <w:rPr>
          <w:rFonts w:hint="eastAsia" w:ascii="宋体" w:hAnsi="宋体" w:cs="宋体"/>
          <w:sz w:val="22"/>
        </w:rPr>
      </w:pPr>
      <w:r>
        <w:rPr>
          <w:rFonts w:hint="eastAsia" w:ascii="宋体" w:hAnsi="宋体" w:cs="宋体"/>
          <w:sz w:val="22"/>
        </w:rPr>
        <w:t>EN61000-4-11</w:t>
      </w:r>
      <w:r>
        <w:rPr>
          <w:rFonts w:hint="eastAsia" w:ascii="宋体" w:hAnsi="宋体" w:cs="宋体"/>
          <w:sz w:val="22"/>
        </w:rPr>
        <w:tab/>
      </w:r>
      <w:r>
        <w:rPr>
          <w:rFonts w:hint="eastAsia" w:ascii="宋体" w:hAnsi="宋体" w:cs="宋体"/>
          <w:sz w:val="22"/>
        </w:rPr>
        <w:t xml:space="preserve">     低频污染标准</w:t>
      </w:r>
    </w:p>
    <w:p>
      <w:pPr>
        <w:spacing w:beforeLines="0" w:line="360" w:lineRule="exact"/>
        <w:ind w:firstLine="420"/>
        <w:rPr>
          <w:rFonts w:hint="eastAsia" w:ascii="宋体" w:hAnsi="宋体" w:cs="宋体"/>
          <w:sz w:val="22"/>
        </w:rPr>
      </w:pPr>
      <w:r>
        <w:rPr>
          <w:rFonts w:hint="eastAsia" w:ascii="宋体" w:hAnsi="宋体" w:cs="宋体"/>
          <w:sz w:val="22"/>
        </w:rPr>
        <w:t>EN50141</w:t>
      </w:r>
      <w:r>
        <w:rPr>
          <w:rFonts w:hint="eastAsia" w:ascii="宋体" w:hAnsi="宋体" w:cs="宋体"/>
          <w:sz w:val="22"/>
        </w:rPr>
        <w:tab/>
      </w:r>
      <w:r>
        <w:rPr>
          <w:rFonts w:hint="eastAsia" w:ascii="宋体" w:hAnsi="宋体" w:cs="宋体"/>
          <w:sz w:val="22"/>
        </w:rPr>
        <w:t xml:space="preserve">        无线电传导频率标准</w:t>
      </w:r>
    </w:p>
    <w:p>
      <w:pPr>
        <w:spacing w:beforeLines="0" w:line="360" w:lineRule="exact"/>
        <w:ind w:firstLine="420"/>
        <w:rPr>
          <w:rFonts w:hint="eastAsia" w:ascii="宋体" w:hAnsi="宋体" w:cs="宋体"/>
          <w:sz w:val="22"/>
        </w:rPr>
      </w:pPr>
      <w:r>
        <w:rPr>
          <w:rFonts w:hint="eastAsia" w:ascii="宋体" w:hAnsi="宋体" w:cs="宋体"/>
          <w:sz w:val="22"/>
        </w:rPr>
        <w:t xml:space="preserve">EN60950 (CEI74-2 IEC 950 </w:t>
      </w:r>
      <w:r>
        <w:rPr>
          <w:rFonts w:hint="eastAsia" w:ascii="宋体" w:hAnsi="宋体" w:cs="宋体"/>
          <w:sz w:val="22"/>
        </w:rPr>
        <w:tab/>
      </w:r>
      <w:r>
        <w:rPr>
          <w:rFonts w:hint="eastAsia" w:ascii="宋体" w:hAnsi="宋体" w:cs="宋体"/>
          <w:sz w:val="22"/>
        </w:rPr>
        <w:t>ITE（信息技术设备）安全标准</w:t>
      </w:r>
    </w:p>
    <w:p>
      <w:pPr>
        <w:spacing w:beforeLines="0" w:line="360" w:lineRule="exact"/>
        <w:ind w:firstLine="420"/>
        <w:rPr>
          <w:rFonts w:hint="eastAsia" w:ascii="宋体" w:hAnsi="宋体" w:cs="宋体"/>
          <w:sz w:val="22"/>
        </w:rPr>
      </w:pPr>
      <w:r>
        <w:rPr>
          <w:rFonts w:hint="eastAsia" w:ascii="宋体" w:hAnsi="宋体" w:cs="宋体"/>
          <w:sz w:val="22"/>
        </w:rPr>
        <w:t xml:space="preserve">EN50091-1 (CEI74-4): </w:t>
      </w:r>
      <w:r>
        <w:rPr>
          <w:rFonts w:hint="eastAsia" w:ascii="宋体" w:hAnsi="宋体" w:cs="宋体"/>
          <w:sz w:val="22"/>
        </w:rPr>
        <w:tab/>
      </w:r>
      <w:r>
        <w:rPr>
          <w:rFonts w:hint="eastAsia" w:ascii="宋体" w:hAnsi="宋体" w:cs="宋体"/>
          <w:sz w:val="22"/>
        </w:rPr>
        <w:t xml:space="preserve">    UPS 安全标准</w:t>
      </w:r>
    </w:p>
    <w:p>
      <w:pPr>
        <w:spacing w:beforeLines="0" w:line="360" w:lineRule="exact"/>
        <w:ind w:firstLine="420"/>
        <w:rPr>
          <w:rFonts w:hint="eastAsia" w:ascii="宋体" w:hAnsi="宋体" w:cs="宋体"/>
          <w:sz w:val="22"/>
        </w:rPr>
      </w:pPr>
      <w:r>
        <w:rPr>
          <w:rFonts w:hint="eastAsia" w:ascii="宋体" w:hAnsi="宋体" w:cs="宋体"/>
          <w:sz w:val="22"/>
        </w:rPr>
        <w:t xml:space="preserve">IEC146 (CEI22): </w:t>
      </w:r>
      <w:r>
        <w:rPr>
          <w:rFonts w:hint="eastAsia" w:ascii="宋体" w:hAnsi="宋体" w:cs="宋体"/>
          <w:sz w:val="22"/>
        </w:rPr>
        <w:tab/>
      </w:r>
      <w:r>
        <w:rPr>
          <w:rFonts w:hint="eastAsia" w:ascii="宋体" w:hAnsi="宋体" w:cs="宋体"/>
          <w:sz w:val="22"/>
        </w:rPr>
        <w:t xml:space="preserve">           半导体电子功率转换器标准</w:t>
      </w:r>
    </w:p>
    <w:p>
      <w:pPr>
        <w:spacing w:beforeLines="0" w:line="360" w:lineRule="exact"/>
        <w:ind w:firstLine="420"/>
        <w:rPr>
          <w:rFonts w:hint="eastAsia" w:ascii="宋体" w:hAnsi="宋体" w:cs="宋体"/>
          <w:sz w:val="22"/>
        </w:rPr>
      </w:pPr>
      <w:r>
        <w:rPr>
          <w:rFonts w:hint="eastAsia" w:ascii="宋体" w:hAnsi="宋体" w:cs="宋体"/>
          <w:sz w:val="22"/>
        </w:rPr>
        <w:t xml:space="preserve">IEC529 (CEI70-1): </w:t>
      </w:r>
      <w:r>
        <w:rPr>
          <w:rFonts w:hint="eastAsia" w:ascii="宋体" w:hAnsi="宋体" w:cs="宋体"/>
          <w:sz w:val="22"/>
        </w:rPr>
        <w:tab/>
      </w:r>
      <w:r>
        <w:rPr>
          <w:rFonts w:hint="eastAsia" w:ascii="宋体" w:hAnsi="宋体" w:cs="宋体"/>
          <w:sz w:val="22"/>
        </w:rPr>
        <w:t xml:space="preserve">        柜体防护协议标准</w:t>
      </w:r>
    </w:p>
    <w:p>
      <w:pPr>
        <w:spacing w:beforeLines="0" w:line="360" w:lineRule="exact"/>
        <w:ind w:firstLine="420"/>
        <w:rPr>
          <w:rFonts w:ascii="宋体" w:hAnsi="宋体" w:cs="宋体"/>
          <w:sz w:val="22"/>
          <w:szCs w:val="22"/>
        </w:rPr>
      </w:pPr>
      <w:r>
        <w:rPr>
          <w:rFonts w:hint="eastAsia" w:ascii="宋体" w:hAnsi="宋体" w:cs="宋体"/>
          <w:sz w:val="22"/>
        </w:rPr>
        <w:t>YD/T 799-2010               通信用阀控式密封铅酸蓄电池</w:t>
      </w:r>
    </w:p>
    <w:p>
      <w:pPr>
        <w:spacing w:beforeLines="0" w:line="360" w:lineRule="exact"/>
        <w:ind w:firstLine="0"/>
        <w:rPr>
          <w:rFonts w:hint="eastAsia" w:ascii="宋体" w:hAnsi="宋体" w:cs="宋体"/>
          <w:sz w:val="22"/>
          <w:lang w:eastAsia="zh-CN"/>
        </w:rPr>
      </w:pPr>
    </w:p>
    <w:p>
      <w:pPr>
        <w:pStyle w:val="4"/>
        <w:spacing w:before="0" w:beforeLines="0" w:after="0" w:line="360" w:lineRule="exact"/>
        <w:ind w:firstLine="0" w:firstLineChars="0"/>
        <w:jc w:val="left"/>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sz w:val="22"/>
          <w:lang w:eastAsia="zh-CN"/>
        </w:rPr>
        <w:t>（</w:t>
      </w:r>
      <w:r>
        <w:rPr>
          <w:rFonts w:hint="eastAsia" w:ascii="宋体" w:hAnsi="宋体" w:eastAsia="宋体" w:cs="宋体"/>
          <w:b w:val="0"/>
          <w:bCs w:val="0"/>
          <w:sz w:val="22"/>
          <w:lang w:val="en-US" w:eastAsia="zh-CN"/>
        </w:rPr>
        <w:t>二</w:t>
      </w:r>
      <w:r>
        <w:rPr>
          <w:rFonts w:hint="eastAsia" w:ascii="宋体" w:hAnsi="宋体" w:eastAsia="宋体" w:cs="宋体"/>
          <w:b w:val="0"/>
          <w:bCs w:val="0"/>
          <w:sz w:val="22"/>
          <w:lang w:eastAsia="zh-CN"/>
        </w:rPr>
        <w:t>）</w:t>
      </w:r>
      <w:r>
        <w:rPr>
          <w:rFonts w:hint="eastAsia" w:ascii="宋体" w:hAnsi="宋体" w:eastAsia="宋体" w:cs="宋体"/>
          <w:b w:val="0"/>
          <w:bCs w:val="0"/>
          <w:color w:val="000000" w:themeColor="text1"/>
          <w:sz w:val="22"/>
          <w:szCs w:val="22"/>
          <w:lang w:val="en-US" w:eastAsia="zh-CN"/>
          <w14:textFill>
            <w14:solidFill>
              <w14:schemeClr w14:val="tx1"/>
            </w14:solidFill>
          </w14:textFill>
        </w:rPr>
        <w:t>招标需求</w:t>
      </w:r>
    </w:p>
    <w:tbl>
      <w:tblPr>
        <w:tblStyle w:val="15"/>
        <w:tblW w:w="8955"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
      <w:tblGrid>
        <w:gridCol w:w="660"/>
        <w:gridCol w:w="1020"/>
        <w:gridCol w:w="1080"/>
        <w:gridCol w:w="619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445" w:hRule="atLeast"/>
        </w:trPr>
        <w:tc>
          <w:tcPr>
            <w:tcW w:w="66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2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品名</w:t>
            </w: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技术要求</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UPS不间断电源</w:t>
            </w: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品牌要求</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微软雅黑" w:hAnsi="微软雅黑" w:eastAsia="微软雅黑" w:cs="微软雅黑"/>
                <w:i w:val="0"/>
                <w:color w:val="000000"/>
                <w:kern w:val="0"/>
                <w:sz w:val="20"/>
                <w:szCs w:val="20"/>
                <w:u w:val="none"/>
                <w:lang w:val="en-US" w:eastAsia="zh-CN" w:bidi="ar"/>
              </w:rPr>
              <w:t>施耐德PWi系列、科士达EP系列、索克曼IP系列</w:t>
            </w:r>
            <w:r>
              <w:rPr>
                <w:rFonts w:hint="eastAsia" w:ascii="宋体" w:hAnsi="宋体" w:cs="宋体"/>
                <w:i w:val="0"/>
                <w:color w:val="000000"/>
                <w:kern w:val="0"/>
                <w:sz w:val="22"/>
                <w:szCs w:val="22"/>
                <w:u w:val="none"/>
                <w:lang w:val="en-US" w:eastAsia="zh-CN" w:bidi="ar"/>
              </w:rPr>
              <w:t>或其他同等档次品牌</w:t>
            </w:r>
            <w:r>
              <w:rPr>
                <w:rFonts w:hint="eastAsia" w:ascii="宋体" w:hAnsi="宋体" w:eastAsia="宋体" w:cs="宋体"/>
                <w:i w:val="0"/>
                <w:color w:val="000000"/>
                <w:kern w:val="0"/>
                <w:sz w:val="22"/>
                <w:szCs w:val="22"/>
                <w:u w:val="none"/>
                <w:lang w:val="en-US" w:eastAsia="zh-CN" w:bidi="ar"/>
              </w:rPr>
              <w:t>（投标人可任意选投其中一家生产的产品。投标人必须提供原厂唯一的授权书，及出具原厂服务承诺函</w:t>
            </w:r>
            <w:r>
              <w:rPr>
                <w:rFonts w:hint="eastAsia" w:ascii="宋体" w:hAnsi="宋体" w:cs="宋体"/>
                <w:i w:val="0"/>
                <w:color w:val="000000"/>
                <w:kern w:val="0"/>
                <w:sz w:val="22"/>
                <w:szCs w:val="22"/>
                <w:u w:val="none"/>
                <w:lang w:val="en-US" w:eastAsia="zh-CN" w:bidi="ar"/>
              </w:rPr>
              <w:t>；同等档次品牌必须提供证明文件</w:t>
            </w:r>
            <w:r>
              <w:rPr>
                <w:rFonts w:hint="eastAsia" w:ascii="宋体" w:hAnsi="宋体" w:eastAsia="宋体" w:cs="宋体"/>
                <w:i w:val="0"/>
                <w:color w:val="000000"/>
                <w:kern w:val="0"/>
                <w:sz w:val="22"/>
                <w:szCs w:val="22"/>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功率容量</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≥40KVA/32KW单机系统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工作模式</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纯在线“0”转换工频式UPS</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1575"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面板显示及功能</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英寸中文触摸液晶面板，显示输入输出参数电压、频率，并可直接在液晶面板上设置输入、输出参数，液晶面板上有直观的输入、输出曲线图，历史纪录、整流模块温度显示、逆变模块温度显示、系统温度显示、电池电池电压显示，输出电压、电流及功率，机器故障代码等.面板上嵌入EPO按键，在紧急情况下按下EPO按键就可紧急关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42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通讯界面</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主机自带:干接点\RS232\RS485\SNMP通讯界面</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输入要求</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输入电压范围（380vac/400vac/415vac)±25%,降低电池使用频度，延长电池使用寿命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UPS输入频率范围45-55HZ/55-65HZ,能与任意发电机兼容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N+X并机冗余</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可不同大小功率直接并机，无需增加任何附件。最大≥6台并机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144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FFFFFF"/>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外接电池数量</w:t>
            </w:r>
          </w:p>
        </w:tc>
        <w:tc>
          <w:tcPr>
            <w:tcW w:w="6195" w:type="dxa"/>
            <w:tcBorders>
              <w:tl2br w:val="nil"/>
              <w:tr2bl w:val="nil"/>
            </w:tcBorders>
            <w:shd w:val="clear" w:color="auto" w:fill="FFFFFF"/>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-32节电池灵活配置。系统在运行使用中有电池故障，可直接在线下架故障的电池。如下架1节，电池电压可在线设置成31节供电；下架2节，电池电压可在线设置成30节供电；以此类推，最低可在线设置成每组不少于30节电池供电。</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过载能力</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过载能力：在110%/125%/150% 过载时能维持≥60分钟/10分钟/1分钟；市电到电池转换时间0ms；</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99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保护功能</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集交流输入过、欠压保护，输出过载、短路保护，过流保护，过热保护、风扇故障保护、辅助电源故障保护、电池欠压预警保护和电池过充保护，具有自动旁路和维修旁路功能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认证证书</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生产企业通过：ISO140001，ISO9001认证</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产品通过：CE证书、TLC认证、中国节能产品认证</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提供产品检测报告</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restart"/>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服务承诺</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提供原厂商针对本产品的3年的7*24的保修服务承诺函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66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为了保障本系统的良好运行，安装时有两位工程师通过原厂家及中国交流电源委员会认证并提供认证证书。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33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vMerge w:val="continue"/>
            <w:tcBorders>
              <w:tl2br w:val="nil"/>
              <w:tr2bl w:val="nil"/>
            </w:tcBorders>
            <w:shd w:val="clear" w:color="auto" w:fill="auto"/>
            <w:vAlign w:val="center"/>
          </w:tcPr>
          <w:p>
            <w:pPr>
              <w:spacing w:beforeLines="0" w:line="360" w:lineRule="exact"/>
              <w:jc w:val="left"/>
              <w:rPr>
                <w:rFonts w:hint="eastAsia" w:ascii="宋体" w:hAnsi="宋体" w:eastAsia="宋体" w:cs="宋体"/>
                <w:i w:val="0"/>
                <w:color w:val="000000"/>
                <w:sz w:val="22"/>
                <w:szCs w:val="22"/>
                <w:u w:val="none"/>
              </w:rPr>
            </w:pP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提供原厂商针对本项目的3年免费上门服务的保证函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color="auto" w:fill="auto"/>
          <w:tblLayout w:type="fixed"/>
          <w:tblCellMar>
            <w:top w:w="15" w:type="dxa"/>
            <w:left w:w="15" w:type="dxa"/>
            <w:bottom w:w="15" w:type="dxa"/>
            <w:right w:w="15" w:type="dxa"/>
          </w:tblCellMar>
        </w:tblPrEx>
        <w:trPr>
          <w:trHeight w:val="5280" w:hRule="atLeast"/>
        </w:trPr>
        <w:tc>
          <w:tcPr>
            <w:tcW w:w="66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20" w:type="dxa"/>
            <w:vMerge w:val="continue"/>
            <w:tcBorders>
              <w:tl2br w:val="nil"/>
              <w:tr2bl w:val="nil"/>
            </w:tcBorders>
            <w:shd w:val="clear" w:color="auto" w:fill="auto"/>
            <w:vAlign w:val="center"/>
          </w:tcPr>
          <w:p>
            <w:pPr>
              <w:spacing w:beforeLines="0" w:line="360" w:lineRule="exact"/>
              <w:jc w:val="center"/>
              <w:rPr>
                <w:rFonts w:hint="eastAsia" w:ascii="宋体" w:hAnsi="宋体" w:eastAsia="宋体" w:cs="宋体"/>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spacing w:beforeLines="0"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测控智维功能</w:t>
            </w:r>
          </w:p>
        </w:tc>
        <w:tc>
          <w:tcPr>
            <w:tcW w:w="6195" w:type="dxa"/>
            <w:tcBorders>
              <w:tl2br w:val="nil"/>
              <w:tr2bl w:val="nil"/>
            </w:tcBorders>
            <w:shd w:val="clear" w:color="auto" w:fill="auto"/>
            <w:vAlign w:val="center"/>
          </w:tcPr>
          <w:p>
            <w:pPr>
              <w:keepNext w:val="0"/>
              <w:keepLines w:val="0"/>
              <w:widowControl/>
              <w:suppressLineNumbers w:val="0"/>
              <w:spacing w:beforeLines="0"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UPS自带智维接口：UPS设备自带智维功能。 支持UPS运行数据参数监测，包括输入电压、输出电压、旁路电压、工作频率、设备温度、电池电压、市电状态、内部故障、后备电池状态等；支持市电中断、设备故障、温度异常、电池异常等异常状态检测。设备管理人员或厂商维护工程师能实时了解掌握设备工作状态，并支持微信小程序远程实时查看设备数据和状态，异常时通过微信小程序实时通知到维护人员机及管理人员；支持告警状态查看及告警处理；针对告警信息，支持定义工单，在线追踪工单状态。支持远程集中管理，后台采用B/S架构，后台云端部署服务器，用户无需安装软件无需提供服务器；集中管理平台同时支持本地和云端部署方式，由设备厂家提供云端平台服务，包括设备管理、告警管理、历史数据管理、维保信息管理等；支持通过移动网络和有线网络进行远程监测；设备管理平台可无限极扩展至机房以外各系统设备采集数据接入；软件平台支持本地部署和云端部署模式，支持PC端web浏览和移动端微信小程序访问；软件平台基于强大的适配中间件，不同厂家，不同型号的设备，提供接入协议后可快速接入；并提供UPS智维软件著作权证书复印件（加盖公章）</w:t>
            </w:r>
          </w:p>
        </w:tc>
      </w:tr>
    </w:tbl>
    <w:p>
      <w:pPr>
        <w:pStyle w:val="2"/>
        <w:spacing w:before="0" w:beforeLines="0" w:after="0" w:line="360" w:lineRule="exact"/>
        <w:rPr>
          <w:rFonts w:hint="eastAsia" w:ascii="宋体" w:hAnsi="宋体" w:eastAsia="宋体" w:cs="宋体"/>
          <w:b w:val="0"/>
          <w:bCs w:val="0"/>
          <w:kern w:val="2"/>
          <w:sz w:val="22"/>
          <w:szCs w:val="22"/>
          <w:lang w:val="en-US" w:eastAsia="zh-CN" w:bidi="ar-SA"/>
        </w:rPr>
      </w:pPr>
    </w:p>
    <w:p>
      <w:pPr>
        <w:numPr>
          <w:ilvl w:val="-1"/>
          <w:numId w:val="0"/>
        </w:numPr>
        <w:spacing w:beforeLines="0" w:line="360" w:lineRule="exact"/>
        <w:ind w:firstLine="0" w:firstLineChars="0"/>
        <w:rPr>
          <w:rFonts w:hint="eastAsia" w:ascii="宋体" w:hAnsi="宋体" w:cs="宋体"/>
          <w:sz w:val="22"/>
          <w:lang w:val="en-US" w:eastAsia="zh-CN"/>
        </w:rPr>
      </w:pPr>
      <w:r>
        <w:rPr>
          <w:rFonts w:hint="eastAsia" w:ascii="宋体" w:hAnsi="宋体" w:cs="宋体"/>
          <w:sz w:val="22"/>
          <w:lang w:val="en-US" w:eastAsia="zh-CN"/>
        </w:rPr>
        <w:t>（三）技术要求</w:t>
      </w:r>
    </w:p>
    <w:p>
      <w:pPr>
        <w:spacing w:beforeLines="0" w:line="360" w:lineRule="exact"/>
        <w:rPr>
          <w:rFonts w:hint="eastAsia" w:ascii="宋体" w:hAnsi="宋体" w:cs="宋体"/>
          <w:sz w:val="22"/>
          <w:lang w:val="en-US" w:eastAsia="zh-CN"/>
        </w:rPr>
      </w:pPr>
      <w:bookmarkStart w:id="42" w:name="_Toc192308282"/>
      <w:bookmarkEnd w:id="42"/>
      <w:r>
        <w:rPr>
          <w:rFonts w:hint="eastAsia" w:ascii="宋体" w:hAnsi="宋体" w:cs="宋体"/>
          <w:sz w:val="22"/>
          <w:lang w:val="en-US" w:eastAsia="zh-CN"/>
        </w:rPr>
        <w:t>1．UPS须为设计成熟产品，上市时间不小于2年。请提供原厂证明文件。</w:t>
      </w:r>
    </w:p>
    <w:p>
      <w:pPr>
        <w:numPr>
          <w:ilvl w:val="-1"/>
          <w:numId w:val="0"/>
        </w:numPr>
        <w:spacing w:beforeLines="0" w:line="360" w:lineRule="exact"/>
        <w:rPr>
          <w:rFonts w:hint="eastAsia" w:ascii="宋体" w:hAnsi="宋体" w:cs="宋体"/>
          <w:sz w:val="22"/>
          <w:lang w:val="en-US" w:eastAsia="zh-CN"/>
        </w:rPr>
      </w:pPr>
      <w:r>
        <w:rPr>
          <w:rFonts w:hint="eastAsia" w:ascii="宋体" w:hAnsi="宋体" w:cs="宋体"/>
          <w:sz w:val="22"/>
          <w:lang w:val="en-US" w:eastAsia="zh-CN"/>
        </w:rPr>
        <w:t>2.不间断电源UPS及有关之设备包括断路器、熔断器、负荷开关等均须附有国家认可之型式试验报告以证明该元件具有本工程配电系统所要求的负载能力及短路故障承受能力。</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3.数字控制技术要求：采用DSP（数字信号处理）技术，要求系统参数不会因环境（温湿度、运输和时间）的变化。即使在输入信号失真时，也能提供准确的电压、电流、频率及波形。全数字控制具有丰富的控制功能，从而实现计算机系统的综合电源管理。</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4.运行方式：正常情况下由 380V 交流电供电，经整流器整流滤波为纯净直流电，由逆变器变换为稳频、稳压、无波形畸变，无干扰、同市电电网完全隔离的交流电，通过静态开关向负载供电。</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当交流电断电，负载由蓄电池供电后，如果交流电恢复供电，要求无间断转为UPS的正常工作方式。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5. 不间断电源主机满足以下运行条件：</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安装地点： 室内</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最低温度：0℃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最高温度：+40℃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海拔高度：≤200m；</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环境相对湿度：0%~95%（无凝露）</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防护等级：IP20或以上</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设备运行时，配电室内噪声应不超过72分贝</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6. 为便于系统未来的在线维护，每台UPS内部需内置整流器输入开关、静态旁路输入开关、手动维护旁路输入开关、UPS输出开关，投标方在应标中应给出UPS的内部拓扑图及系统拓扑图。</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7. UPS输入和整流器指标：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输入电压：380V±20%  AC （三相四线、额定负载）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输入电压频率：50Hz±10%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整流器：具有功率因数校正功能（PFC）的IGBT整流器或12脉冲可控硅整流器。</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输入功率因数：≥0.99（满负荷）</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 输入电流谐波失真（THDi）≤3%（满载），并提供第三方权威机构的检测报告，上述资料须加盖UPS主机生产厂家的公司公章。</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功率缓启动：为了防止电网内大范围设备启动干扰以及UPS自身启动时对电网的冲击，整流器必须包含一个用于限制浪涌电流的定时缓启动电路。缓启动过程必须分2个阶段：T1为可设置延时启动时间（范围不小于0-100秒），T2为斜坡启动时间（0-100秒）</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电涌保护能力：电压脉冲 1.2/50µs，6KV；电流脉冲 8/20µs，20KA</w:t>
      </w:r>
    </w:p>
    <w:p>
      <w:pPr>
        <w:numPr>
          <w:ilvl w:val="-1"/>
          <w:numId w:val="0"/>
        </w:numPr>
        <w:spacing w:beforeLines="0" w:line="360" w:lineRule="exact"/>
        <w:rPr>
          <w:rFonts w:hint="eastAsia" w:ascii="宋体" w:hAnsi="宋体" w:cs="宋体"/>
          <w:sz w:val="22"/>
          <w:lang w:val="en-US" w:eastAsia="zh-CN"/>
        </w:rPr>
      </w:pPr>
      <w:r>
        <w:rPr>
          <w:rFonts w:hint="eastAsia" w:ascii="宋体" w:hAnsi="宋体" w:cs="宋体"/>
          <w:sz w:val="22"/>
          <w:lang w:val="en-US" w:eastAsia="zh-CN"/>
        </w:rPr>
        <w:t>8.UPS输出和逆变器指标：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逆变器：集成化IGBT逆变器</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电流过载能力：10min（125%额定电流）；30s（150%额定电流）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逆变器输出额定电压：380VAC(线)/220VAC（相）</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稳压精度：稳态  ≤±1%；瞬态  ≤±3%（100%阶跃负载）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逆变器输出额定电压频率：50Hz</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频率同步范围：在输入频率为50Hz±10%时，输出频率应满足50Hz±3Hz可调</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输出频率精度：±0.1%(内同步), 输出频率应不发生突变</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输出电压相位偏差：在100%不平衡整流性负载时，三相输出电压相位差≤2°</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输出电压波形为连续的正弦波，在带100%不均衡负载时，电压波形失真度要求：线性负载 ≤3%；非线性负载 ≤5%</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负载功率因数：≥0.9（0.9超前至0.8滞后不降容）</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负载电流峰值系数（UPS所允许的最大非正弦波峰值电流与输出电流有效值之比）：≥3：1</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三相输出电压不平衡度满足：</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＜±1％（平衡负载）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＜±1％（100％不平衡负载）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UPS需内置输出隔离变压器，以提高系统的可靠性。隔离变压器须为原厂配置，且不接受外置。</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9.旁路指标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电子旁路由静态可控硅开关组成，在UPS逆变器故障、过载、过温等异常情况发生时，可通过静态旁路将负载不间断地转移到市电供电。故障或超负载清除时，静态旁路开关应自动将负载转移到UPS逆变工作，在此期间应不影响设备正常工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静态开关须具有防电流回灌功能。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从逆变器切换到静态旁路以及从静态旁路切换到逆变器的切换时间应无间断。</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每台UPS应包括一个内置的手动维护旁路，通过手动维护旁路可将UPS与负载之间进行电气隔离，能彻底将UPS内部的市电切断，以保证维护人员的人身安全，同时通过市电供电直接对负载提供电源，实现无中断维修。</w:t>
      </w:r>
      <w:bookmarkStart w:id="43" w:name="_Toc87893488"/>
      <w:bookmarkEnd w:id="43"/>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手动旁路必须具备防误操作功能，在逆变器正常带载时，即使错误的将手动旁路闭合也不应烧坏逆变器，在手动旁路开关接通之前UPS应能发出关闭逆变器的指令，以保护逆变器不受损坏。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10. 蓄电池管理功能指标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应具有微处理器控制的电池管理系统，能预测真实的可用后备时间和电池剩余的使用寿命。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应具有均充功能，在蓄电池充电的第一阶段采用均充的方式进行充电，当充电完成90%以后UPS自动进入浮充状态，电池充满后应能关闭充电器停止浮充，延长电池的使用寿命。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应具有温度补偿充电功能，充电电压应可根据环境温度自动调整，当环境温度过高时应降低充电电压，当环境温度过低时应提高充电电压。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电池测试功能，可通过面板操作实现电池测试，测试时间可以自由设定（电池测试是通过缓慢线性降低整流器输出电压让蓄电池放电来进行实现电池测试功能，如果检测到蓄电池故障，为了避免将关键负载转移到旁路，整流器电压将返回到规定值）。</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应具有UPS直流电池电压调整功能，单节蓄电池故障时，UPS可保持正常运行。</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应具有蓄电池远程监测及保护功能。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投标人应详细阐述电池智能化管理的原理与特点。</w:t>
      </w:r>
    </w:p>
    <w:p>
      <w:pPr>
        <w:spacing w:beforeLines="0" w:line="360" w:lineRule="exact"/>
        <w:rPr>
          <w:rFonts w:hint="eastAsia" w:ascii="宋体" w:hAnsi="宋体" w:cs="宋体"/>
          <w:sz w:val="22"/>
          <w:lang w:val="en-US" w:eastAsia="zh-CN"/>
        </w:rPr>
      </w:pPr>
      <w:bookmarkStart w:id="44" w:name="_Toc232225396"/>
      <w:bookmarkEnd w:id="44"/>
      <w:bookmarkStart w:id="45" w:name="_Toc232152308"/>
      <w:bookmarkEnd w:id="45"/>
      <w:r>
        <w:rPr>
          <w:rFonts w:hint="eastAsia" w:ascii="宋体" w:hAnsi="宋体" w:cs="宋体"/>
          <w:sz w:val="22"/>
          <w:lang w:val="en-US" w:eastAsia="zh-CN"/>
        </w:rPr>
        <w:t>11.人机对话界面要求</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UPS应具有友好的LCD显示屏人机交互界面，方便监控、操作和控制，LCD显示屏，应具有密码访问权限功能。所有的参数设置和修改均可在显示屏上完成，无需连接专用软件（非工程或调试模式）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信息跟踪包括：通过信息、警告和紧急状态指示灯报告系统和模块的整体工作状态，包括整流器、逆变器、静态开关和旁路在内的所有主要子系统提供模块级报警； </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 至少应提供/显示下列参数：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分相显示输入电压，电流；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交流输入功率因数；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蓄电池直流充/放电电流；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蓄电池直流电压；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分相显示输出电流和电压；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输出参数示波器功能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输出交流频率；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负载功率因数；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分相显示旁路电源输入电压；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旁路电源的频率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UPS内部温度</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远程监视功能</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A、遥测项目：</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三相输入电压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直流输入电压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三相输出电压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三相输出电流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输出频率</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负荷量</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电池电压</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电池电流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B、遥信项目：</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旁路同步状态</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UPS逆变/旁路供电</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蓄电池放电电压低</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市电故障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整流器故障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逆变器故障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旁路故障</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C、对三遥量准确度要求：</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开关准确度应达到100%；</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模拟量准确度应达到：</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直流电压误差≤0.5%</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 xml:space="preserve">其他量误差≤1% </w:t>
      </w:r>
    </w:p>
    <w:p>
      <w:pPr>
        <w:spacing w:beforeLines="0" w:line="360" w:lineRule="exact"/>
        <w:rPr>
          <w:rFonts w:hint="eastAsia" w:ascii="宋体" w:hAnsi="宋体" w:cs="宋体"/>
          <w:sz w:val="22"/>
          <w:lang w:val="en-US" w:eastAsia="zh-CN"/>
        </w:rPr>
      </w:pPr>
      <w:bookmarkStart w:id="46" w:name="_Toc232225397"/>
      <w:bookmarkEnd w:id="46"/>
      <w:bookmarkStart w:id="47" w:name="_Toc232152309"/>
      <w:bookmarkEnd w:id="47"/>
      <w:bookmarkStart w:id="48" w:name="_Toc232139352"/>
      <w:bookmarkEnd w:id="48"/>
      <w:bookmarkStart w:id="49" w:name="_Toc87893490"/>
      <w:bookmarkEnd w:id="49"/>
      <w:r>
        <w:rPr>
          <w:rFonts w:hint="eastAsia" w:ascii="宋体" w:hAnsi="宋体" w:cs="宋体"/>
          <w:sz w:val="22"/>
          <w:lang w:val="en-US" w:eastAsia="zh-CN"/>
        </w:rPr>
        <w:t>12.通讯及接口要求</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UPS应具有遥控、遥信、遥测功能，具备RS232或RS485或SNMP等标准通信接口，并提供通信协议，满足招标方数据中心统一的环境动力监控系统系统集成和接入的要求。通信接口且应具有良好的电气隔离性能(信号端子对地承受直流电压500V、1分钟不击穿或闪烁)。</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三、运行和调试</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 xml:space="preserve"> </w:t>
      </w:r>
      <w:r>
        <w:rPr>
          <w:rFonts w:hint="eastAsia" w:ascii="宋体" w:hAnsi="宋体" w:cs="宋体"/>
          <w:sz w:val="22"/>
        </w:rPr>
        <w:t>中标人应派遣技术熟练，身体健康，具有三年以上专业工作经验的技术人员在现场负责对所供设备进行调试和试运行，以检验其设计制作、操作性和功能等方面的情况。</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设备在安装过程或安装结束后，必须经过调试，可根据情况进行部分调试和全面调试。</w:t>
      </w:r>
    </w:p>
    <w:p>
      <w:pPr>
        <w:spacing w:beforeLines="0" w:line="360" w:lineRule="exact"/>
        <w:rPr>
          <w:rFonts w:hint="eastAsia" w:ascii="宋体" w:hAnsi="宋体" w:cs="宋体"/>
          <w:sz w:val="22"/>
        </w:rPr>
      </w:pPr>
      <w:r>
        <w:rPr>
          <w:rFonts w:hint="eastAsia" w:ascii="宋体" w:hAnsi="宋体" w:cs="宋体"/>
          <w:sz w:val="22"/>
        </w:rPr>
        <w:t>3.</w:t>
      </w:r>
      <w:r>
        <w:rPr>
          <w:rFonts w:hint="eastAsia" w:ascii="宋体" w:hAnsi="宋体" w:cs="宋体"/>
          <w:sz w:val="22"/>
          <w:lang w:val="en-US" w:eastAsia="zh-CN"/>
        </w:rPr>
        <w:t xml:space="preserve"> </w:t>
      </w:r>
      <w:r>
        <w:rPr>
          <w:rFonts w:hint="eastAsia" w:ascii="宋体" w:hAnsi="宋体" w:cs="宋体"/>
          <w:sz w:val="22"/>
        </w:rPr>
        <w:t>中标人根据本招标文件中的要求，在设备安装完工的前3天提出调试、试运行、验收项目和相关数据以及培训工作进度计划。</w:t>
      </w:r>
    </w:p>
    <w:p>
      <w:pPr>
        <w:spacing w:beforeLines="0" w:line="360" w:lineRule="exact"/>
        <w:rPr>
          <w:rFonts w:hint="eastAsia" w:ascii="宋体" w:hAnsi="宋体" w:cs="宋体"/>
          <w:sz w:val="22"/>
          <w:lang w:val="en-US" w:eastAsia="zh-CN"/>
        </w:rPr>
      </w:pPr>
      <w:r>
        <w:rPr>
          <w:rFonts w:hint="eastAsia" w:ascii="宋体" w:hAnsi="宋体" w:cs="宋体"/>
          <w:sz w:val="22"/>
        </w:rPr>
        <w:t>4.</w:t>
      </w:r>
      <w:r>
        <w:rPr>
          <w:rFonts w:hint="eastAsia" w:ascii="宋体" w:hAnsi="宋体" w:cs="宋体"/>
          <w:sz w:val="22"/>
          <w:lang w:val="en-US" w:eastAsia="zh-CN"/>
        </w:rPr>
        <w:t xml:space="preserve"> </w:t>
      </w:r>
      <w:r>
        <w:rPr>
          <w:rFonts w:hint="eastAsia" w:ascii="宋体" w:hAnsi="宋体" w:cs="宋体"/>
          <w:sz w:val="22"/>
        </w:rPr>
        <w:t>系统和设备经过调试，中标人现场代表确认合格以后，由招标人组织各种试运行，并做好各个项目的试运行记录</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四、验收</w:t>
      </w:r>
    </w:p>
    <w:p>
      <w:pPr>
        <w:spacing w:beforeLines="0" w:line="360" w:lineRule="exact"/>
        <w:ind w:firstLine="0" w:firstLineChars="0"/>
        <w:rPr>
          <w:rFonts w:hint="eastAsia" w:ascii="宋体" w:hAnsi="宋体" w:cs="宋体"/>
          <w:sz w:val="22"/>
        </w:rPr>
      </w:pPr>
      <w:r>
        <w:rPr>
          <w:rFonts w:hint="eastAsia" w:ascii="宋体" w:hAnsi="宋体" w:cs="宋体"/>
          <w:sz w:val="22"/>
        </w:rPr>
        <w:t>设备安装运行1个月后，中标人写出书面申请验收报告提交招标人，由招标人组织验收工作；验收合格后，由招标人出具书面验收报告提交中标人。</w:t>
      </w:r>
    </w:p>
    <w:p>
      <w:pPr>
        <w:numPr>
          <w:ilvl w:val="0"/>
          <w:numId w:val="3"/>
        </w:numPr>
        <w:spacing w:beforeLines="0" w:line="360" w:lineRule="exact"/>
        <w:rPr>
          <w:rFonts w:hint="eastAsia" w:ascii="宋体" w:hAnsi="宋体" w:cs="宋体"/>
          <w:sz w:val="22"/>
        </w:rPr>
      </w:pPr>
      <w:r>
        <w:rPr>
          <w:rFonts w:hint="eastAsia" w:ascii="宋体" w:hAnsi="宋体" w:cs="宋体"/>
          <w:sz w:val="22"/>
        </w:rPr>
        <w:t>验收条件</w:t>
      </w:r>
    </w:p>
    <w:p>
      <w:pPr>
        <w:spacing w:beforeLines="0" w:line="360" w:lineRule="exact"/>
        <w:rPr>
          <w:rFonts w:hint="eastAsia" w:ascii="宋体" w:hAnsi="宋体" w:cs="宋体"/>
          <w:sz w:val="22"/>
        </w:rPr>
      </w:pPr>
      <w:r>
        <w:rPr>
          <w:rFonts w:hint="eastAsia" w:ascii="宋体" w:hAnsi="宋体" w:cs="宋体"/>
          <w:sz w:val="22"/>
        </w:rPr>
        <w:t>中标人具备下列全部条件，可向招标人提出验收申请：</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设备现场安装完成，出具设备调试报告，报告需完整属实；</w:t>
      </w:r>
    </w:p>
    <w:p>
      <w:pPr>
        <w:spacing w:beforeLines="0" w:line="360" w:lineRule="exact"/>
        <w:rPr>
          <w:rFonts w:hint="eastAsia" w:ascii="宋体" w:hAnsi="宋体" w:cs="宋体"/>
          <w:sz w:val="22"/>
          <w:lang w:val="en-US" w:eastAsia="zh-CN"/>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w:t>
      </w:r>
      <w:r>
        <w:rPr>
          <w:rFonts w:hint="eastAsia" w:ascii="宋体" w:hAnsi="宋体" w:cs="宋体"/>
          <w:sz w:val="22"/>
          <w:lang w:val="en-US" w:eastAsia="zh-CN"/>
        </w:rPr>
        <w:t>更换的设备符合技术要求、质量合格、运行正常，并提供相关产品以下资料：原厂证明《授权》、原产地证明及合格证书；</w:t>
      </w:r>
    </w:p>
    <w:p>
      <w:pPr>
        <w:spacing w:beforeLines="0" w:line="360" w:lineRule="exact"/>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）设备已正常运行1个月，并未出现异常问题。</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验收合格条件</w:t>
      </w:r>
    </w:p>
    <w:p>
      <w:pPr>
        <w:spacing w:beforeLines="0" w:line="360" w:lineRule="exact"/>
        <w:rPr>
          <w:rFonts w:hint="eastAsia" w:ascii="宋体" w:hAnsi="宋体" w:cs="宋体"/>
          <w:sz w:val="22"/>
        </w:rPr>
      </w:pPr>
      <w:r>
        <w:rPr>
          <w:rFonts w:hint="eastAsia" w:ascii="宋体" w:hAnsi="宋体" w:cs="宋体"/>
          <w:sz w:val="22"/>
        </w:rPr>
        <w:t>（1）中标人按合同编制设备验收大纲，设备验收大纲须在验收前</w:t>
      </w:r>
      <w:r>
        <w:rPr>
          <w:rFonts w:hint="eastAsia" w:ascii="宋体" w:hAnsi="宋体" w:cs="宋体"/>
          <w:sz w:val="22"/>
          <w:lang w:val="en-US" w:eastAsia="zh-CN"/>
        </w:rPr>
        <w:t>5天</w:t>
      </w:r>
      <w:r>
        <w:rPr>
          <w:rFonts w:hint="eastAsia" w:ascii="宋体" w:hAnsi="宋体" w:cs="宋体"/>
          <w:sz w:val="22"/>
        </w:rPr>
        <w:t>提交招标人审定。</w:t>
      </w:r>
    </w:p>
    <w:p>
      <w:pPr>
        <w:spacing w:beforeLines="0" w:line="360" w:lineRule="exact"/>
        <w:rPr>
          <w:rFonts w:hint="eastAsia" w:ascii="宋体" w:hAnsi="宋体" w:cs="宋体"/>
          <w:sz w:val="22"/>
        </w:rPr>
      </w:pPr>
      <w:r>
        <w:rPr>
          <w:rFonts w:hint="eastAsia" w:ascii="宋体" w:hAnsi="宋体" w:cs="宋体"/>
          <w:sz w:val="22"/>
        </w:rPr>
        <w:t>（2）设备功能及试运行满足设计要求及招标技术要求。</w:t>
      </w:r>
    </w:p>
    <w:p>
      <w:pPr>
        <w:spacing w:beforeLines="0" w:line="360" w:lineRule="exact"/>
        <w:rPr>
          <w:rFonts w:hint="eastAsia" w:ascii="宋体" w:hAnsi="宋体" w:cs="宋体"/>
          <w:sz w:val="22"/>
        </w:rPr>
      </w:pPr>
      <w:r>
        <w:rPr>
          <w:rFonts w:hint="eastAsia" w:ascii="宋体" w:hAnsi="宋体" w:cs="宋体"/>
          <w:sz w:val="22"/>
        </w:rPr>
        <w:t>（3）验收满足设备验收大纲要求。</w:t>
      </w:r>
    </w:p>
    <w:p>
      <w:pPr>
        <w:spacing w:beforeLines="0" w:line="360" w:lineRule="exact"/>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w:t>
      </w:r>
      <w:r>
        <w:rPr>
          <w:rFonts w:hint="eastAsia" w:ascii="宋体" w:hAnsi="宋体" w:cs="宋体"/>
          <w:sz w:val="22"/>
          <w:lang w:val="en-US" w:eastAsia="zh-CN"/>
        </w:rPr>
        <w:t>试运行1月未发生异常问题，设备功能参数均在要求之内。</w:t>
      </w:r>
    </w:p>
    <w:p>
      <w:pPr>
        <w:spacing w:beforeLines="0" w:line="360" w:lineRule="exact"/>
        <w:rPr>
          <w:rFonts w:hint="eastAsia" w:ascii="宋体" w:hAnsi="宋体" w:cs="宋体"/>
          <w:b/>
          <w:bCs/>
          <w:sz w:val="22"/>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五、工期要求</w:t>
      </w:r>
    </w:p>
    <w:p>
      <w:pPr>
        <w:spacing w:beforeLines="0" w:line="360" w:lineRule="exact"/>
        <w:ind w:firstLine="440" w:firstLineChars="200"/>
        <w:rPr>
          <w:rFonts w:hint="eastAsia" w:ascii="宋体" w:hAnsi="宋体" w:cs="宋体"/>
          <w:sz w:val="22"/>
        </w:rPr>
      </w:pPr>
      <w:r>
        <w:rPr>
          <w:rFonts w:hint="eastAsia" w:ascii="宋体" w:hAnsi="宋体" w:cs="宋体"/>
          <w:sz w:val="22"/>
        </w:rPr>
        <w:t>合同签订后</w:t>
      </w:r>
      <w:r>
        <w:rPr>
          <w:rFonts w:hint="eastAsia" w:ascii="宋体" w:hAnsi="宋体" w:cs="宋体"/>
          <w:sz w:val="22"/>
          <w:lang w:val="en-US" w:eastAsia="zh-CN"/>
        </w:rPr>
        <w:t>3</w:t>
      </w:r>
      <w:r>
        <w:rPr>
          <w:rFonts w:hint="eastAsia" w:ascii="宋体" w:hAnsi="宋体" w:cs="宋体"/>
          <w:sz w:val="22"/>
        </w:rPr>
        <w:t>0</w:t>
      </w:r>
      <w:r>
        <w:rPr>
          <w:rFonts w:hint="eastAsia" w:ascii="宋体" w:hAnsi="宋体" w:cs="宋体"/>
          <w:sz w:val="22"/>
          <w:lang w:val="en-US" w:eastAsia="zh-CN"/>
        </w:rPr>
        <w:t>个日历天</w:t>
      </w:r>
      <w:r>
        <w:rPr>
          <w:rFonts w:hint="eastAsia" w:ascii="宋体" w:hAnsi="宋体" w:cs="宋体"/>
          <w:sz w:val="22"/>
        </w:rPr>
        <w:t>。</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六、付款方式</w:t>
      </w:r>
    </w:p>
    <w:p>
      <w:pPr>
        <w:spacing w:beforeLines="0" w:line="360" w:lineRule="exact"/>
        <w:rPr>
          <w:rFonts w:hint="eastAsia" w:ascii="宋体" w:hAnsi="宋体" w:cs="宋体"/>
          <w:sz w:val="22"/>
        </w:rPr>
      </w:pPr>
      <w:r>
        <w:rPr>
          <w:rFonts w:hint="eastAsia" w:ascii="宋体" w:hAnsi="宋体" w:cs="宋体"/>
          <w:sz w:val="22"/>
          <w:lang w:val="en-US" w:eastAsia="zh-CN"/>
        </w:rPr>
        <w:t xml:space="preserve">1. </w:t>
      </w:r>
      <w:r>
        <w:rPr>
          <w:rFonts w:hint="eastAsia" w:ascii="宋体" w:hAnsi="宋体" w:cs="宋体"/>
          <w:sz w:val="22"/>
        </w:rPr>
        <w:t>所有设备供货、安装调试完成并经</w:t>
      </w:r>
      <w:r>
        <w:rPr>
          <w:rFonts w:hint="eastAsia" w:ascii="宋体" w:hAnsi="宋体" w:cs="宋体"/>
          <w:sz w:val="22"/>
          <w:lang w:val="en-US" w:eastAsia="zh-CN"/>
        </w:rPr>
        <w:t>招标</w:t>
      </w:r>
      <w:r>
        <w:rPr>
          <w:rFonts w:hint="eastAsia" w:ascii="宋体" w:hAnsi="宋体" w:cs="宋体"/>
          <w:sz w:val="22"/>
        </w:rPr>
        <w:t>方验收合格后，</w:t>
      </w:r>
      <w:r>
        <w:rPr>
          <w:rFonts w:hint="eastAsia" w:ascii="宋体" w:hAnsi="宋体" w:cs="宋体"/>
          <w:sz w:val="22"/>
          <w:lang w:val="en-US" w:eastAsia="zh-CN"/>
        </w:rPr>
        <w:t>中标</w:t>
      </w:r>
      <w:r>
        <w:rPr>
          <w:rFonts w:hint="eastAsia" w:ascii="宋体" w:hAnsi="宋体" w:cs="宋体"/>
          <w:sz w:val="22"/>
        </w:rPr>
        <w:t>方按合同开具1</w:t>
      </w:r>
      <w:r>
        <w:rPr>
          <w:rFonts w:hint="eastAsia" w:ascii="宋体" w:hAnsi="宋体" w:cs="宋体"/>
          <w:sz w:val="22"/>
          <w:lang w:val="en-US" w:eastAsia="zh-CN"/>
        </w:rPr>
        <w:t>3</w:t>
      </w:r>
      <w:r>
        <w:rPr>
          <w:rFonts w:hint="eastAsia" w:ascii="宋体" w:hAnsi="宋体" w:cs="宋体"/>
          <w:sz w:val="22"/>
        </w:rPr>
        <w:t>%增值税专用发票。</w:t>
      </w:r>
      <w:r>
        <w:rPr>
          <w:rFonts w:hint="eastAsia" w:ascii="宋体" w:hAnsi="宋体" w:cs="宋体"/>
          <w:sz w:val="22"/>
          <w:lang w:val="en-US" w:eastAsia="zh-CN"/>
        </w:rPr>
        <w:t>招标</w:t>
      </w:r>
      <w:r>
        <w:rPr>
          <w:rFonts w:hint="eastAsia" w:ascii="宋体" w:hAnsi="宋体" w:cs="宋体"/>
          <w:sz w:val="22"/>
        </w:rPr>
        <w:t>方根据发票支付至合同总金额的</w:t>
      </w:r>
      <w:r>
        <w:rPr>
          <w:rFonts w:hint="eastAsia" w:ascii="宋体" w:hAnsi="宋体" w:cs="宋体"/>
          <w:sz w:val="22"/>
          <w:lang w:val="en-US" w:eastAsia="zh-CN"/>
        </w:rPr>
        <w:t>95</w:t>
      </w:r>
      <w:r>
        <w:rPr>
          <w:rFonts w:hint="eastAsia" w:ascii="宋体" w:hAnsi="宋体" w:cs="宋体"/>
          <w:sz w:val="22"/>
        </w:rPr>
        <w:t>%；剩余</w:t>
      </w:r>
      <w:r>
        <w:rPr>
          <w:rFonts w:hint="eastAsia" w:ascii="宋体" w:hAnsi="宋体" w:cs="宋体"/>
          <w:sz w:val="22"/>
          <w:lang w:val="en-US" w:eastAsia="zh-CN"/>
        </w:rPr>
        <w:t>5</w:t>
      </w:r>
      <w:r>
        <w:rPr>
          <w:rFonts w:hint="eastAsia" w:ascii="宋体" w:hAnsi="宋体" w:cs="宋体"/>
          <w:sz w:val="22"/>
        </w:rPr>
        <w:t>%质保金，在质保期结束且无质量问题后无息支付。</w:t>
      </w:r>
    </w:p>
    <w:p>
      <w:pPr>
        <w:spacing w:beforeLines="0" w:line="360" w:lineRule="exact"/>
        <w:rPr>
          <w:rFonts w:hint="eastAsia" w:ascii="宋体" w:hAnsi="宋体" w:cs="宋体"/>
          <w:sz w:val="22"/>
        </w:rPr>
      </w:pPr>
      <w:r>
        <w:rPr>
          <w:rFonts w:hint="eastAsia" w:ascii="宋体" w:hAnsi="宋体" w:cs="宋体"/>
          <w:sz w:val="22"/>
          <w:lang w:val="en-US" w:eastAsia="zh-CN"/>
        </w:rPr>
        <w:t>2</w:t>
      </w:r>
      <w:r>
        <w:rPr>
          <w:rFonts w:hint="eastAsia" w:ascii="宋体" w:hAnsi="宋体" w:cs="宋体"/>
          <w:sz w:val="22"/>
        </w:rPr>
        <w:t>.</w:t>
      </w:r>
      <w:r>
        <w:rPr>
          <w:rFonts w:hint="eastAsia" w:ascii="宋体" w:hAnsi="宋体" w:cs="宋体"/>
          <w:sz w:val="22"/>
          <w:lang w:val="en-US" w:eastAsia="zh-CN"/>
        </w:rPr>
        <w:t xml:space="preserve"> </w:t>
      </w:r>
      <w:r>
        <w:rPr>
          <w:rFonts w:hint="eastAsia" w:ascii="宋体" w:hAnsi="宋体" w:cs="宋体"/>
          <w:sz w:val="22"/>
        </w:rPr>
        <w:t>履约保证金</w:t>
      </w:r>
      <w:r>
        <w:rPr>
          <w:rFonts w:hint="eastAsia" w:ascii="宋体" w:hAnsi="宋体" w:cs="宋体"/>
          <w:sz w:val="22"/>
          <w:lang w:eastAsia="zh-CN"/>
        </w:rPr>
        <w:t>：</w:t>
      </w:r>
      <w:r>
        <w:rPr>
          <w:rFonts w:hint="eastAsia" w:ascii="宋体" w:hAnsi="宋体" w:cs="宋体"/>
          <w:sz w:val="22"/>
          <w:lang w:val="en-US" w:eastAsia="zh-CN"/>
        </w:rPr>
        <w:t>中标</w:t>
      </w:r>
      <w:r>
        <w:rPr>
          <w:rFonts w:hint="eastAsia" w:ascii="宋体" w:hAnsi="宋体" w:cs="宋体"/>
          <w:sz w:val="22"/>
        </w:rPr>
        <w:t>方应在收到</w:t>
      </w:r>
      <w:r>
        <w:rPr>
          <w:rFonts w:hint="eastAsia" w:ascii="宋体" w:hAnsi="宋体" w:cs="宋体"/>
          <w:sz w:val="22"/>
          <w:lang w:val="en-US" w:eastAsia="zh-CN"/>
        </w:rPr>
        <w:t>招标</w:t>
      </w:r>
      <w:r>
        <w:rPr>
          <w:rFonts w:hint="eastAsia" w:ascii="宋体" w:hAnsi="宋体" w:cs="宋体"/>
          <w:sz w:val="22"/>
        </w:rPr>
        <w:t>方中标通知书后10日内，向</w:t>
      </w:r>
      <w:r>
        <w:rPr>
          <w:rFonts w:hint="eastAsia" w:ascii="宋体" w:hAnsi="宋体" w:cs="宋体"/>
          <w:sz w:val="22"/>
          <w:lang w:val="en-US" w:eastAsia="zh-CN"/>
        </w:rPr>
        <w:t>招标</w:t>
      </w:r>
      <w:r>
        <w:rPr>
          <w:rFonts w:hint="eastAsia" w:ascii="宋体" w:hAnsi="宋体" w:cs="宋体"/>
          <w:sz w:val="22"/>
        </w:rPr>
        <w:t>方支付合同价的</w:t>
      </w:r>
      <w:r>
        <w:rPr>
          <w:rFonts w:hint="eastAsia" w:ascii="宋体" w:hAnsi="宋体" w:cs="宋体"/>
          <w:sz w:val="22"/>
          <w:lang w:val="en-US" w:eastAsia="zh-CN"/>
        </w:rPr>
        <w:t>5</w:t>
      </w:r>
      <w:r>
        <w:rPr>
          <w:rFonts w:hint="eastAsia" w:ascii="宋体" w:hAnsi="宋体" w:cs="宋体"/>
          <w:sz w:val="22"/>
        </w:rPr>
        <w:t>%作为履约保证金。待合同约定服务内容全部履行并取得</w:t>
      </w:r>
      <w:r>
        <w:rPr>
          <w:rFonts w:hint="eastAsia" w:ascii="宋体" w:hAnsi="宋体" w:cs="宋体"/>
          <w:sz w:val="22"/>
          <w:lang w:val="en-US" w:eastAsia="zh-CN"/>
        </w:rPr>
        <w:t>招标</w:t>
      </w:r>
      <w:r>
        <w:rPr>
          <w:rFonts w:hint="eastAsia" w:ascii="宋体" w:hAnsi="宋体" w:cs="宋体"/>
          <w:sz w:val="22"/>
        </w:rPr>
        <w:t>方认可，</w:t>
      </w:r>
      <w:r>
        <w:rPr>
          <w:rFonts w:hint="eastAsia" w:ascii="宋体" w:hAnsi="宋体" w:cs="宋体"/>
          <w:sz w:val="22"/>
          <w:lang w:val="en-US" w:eastAsia="zh-CN"/>
        </w:rPr>
        <w:t>中标</w:t>
      </w:r>
      <w:r>
        <w:rPr>
          <w:rFonts w:hint="eastAsia" w:ascii="宋体" w:hAnsi="宋体" w:cs="宋体"/>
          <w:sz w:val="22"/>
        </w:rPr>
        <w:t>方不存在任何违约情形，</w:t>
      </w:r>
      <w:r>
        <w:rPr>
          <w:rFonts w:hint="eastAsia" w:ascii="宋体" w:hAnsi="宋体" w:cs="宋体"/>
          <w:sz w:val="22"/>
          <w:lang w:val="en-US" w:eastAsia="zh-CN"/>
        </w:rPr>
        <w:t>招标</w:t>
      </w:r>
      <w:r>
        <w:rPr>
          <w:rFonts w:hint="eastAsia" w:ascii="宋体" w:hAnsi="宋体" w:cs="宋体"/>
          <w:sz w:val="22"/>
        </w:rPr>
        <w:t>方在10日内无息返还履约保证金。</w:t>
      </w:r>
    </w:p>
    <w:p>
      <w:pPr>
        <w:spacing w:beforeLines="0" w:line="360" w:lineRule="exact"/>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七、设备技术维保服务</w:t>
      </w:r>
    </w:p>
    <w:p>
      <w:pPr>
        <w:spacing w:beforeLines="0" w:line="360" w:lineRule="exact"/>
        <w:rPr>
          <w:rFonts w:hint="eastAsia" w:ascii="宋体" w:hAnsi="宋体" w:cs="宋体"/>
          <w:sz w:val="22"/>
        </w:rPr>
      </w:pPr>
      <w:r>
        <w:rPr>
          <w:rFonts w:hint="eastAsia" w:ascii="宋体" w:hAnsi="宋体" w:cs="宋体"/>
          <w:sz w:val="22"/>
        </w:rPr>
        <w:t>（一）服务要求</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 xml:space="preserve"> </w:t>
      </w:r>
      <w:r>
        <w:rPr>
          <w:rFonts w:hint="eastAsia" w:ascii="宋体" w:hAnsi="宋体" w:cs="宋体"/>
          <w:sz w:val="22"/>
        </w:rPr>
        <w:t>为确保招标方UPS系统安全、可靠地正常运行，中标方承担招标方本项目UPS系统设备的维护保养技术服务。中标方保证以快速的响应、熟练的维护技术向招标方提供优质的设备维护保养服务，具体包括设备的定期检查保养、预防性维护、故障及时修复、备件保障供应，以及提供相应的技术咨询、交流和培训等方面的服务，配合招标方完成相关硬件搬迁、设备更换、应急预案演练等工作。</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中标方对招标方的设备必须提供定期预防性维护服务，具体是：在质保期内进行每年四次定期的系统检查、测试维护工作，具体内容按下面“设备维护保养内容”执行。</w:t>
      </w:r>
    </w:p>
    <w:p>
      <w:pPr>
        <w:spacing w:beforeLines="0" w:line="360" w:lineRule="exact"/>
        <w:rPr>
          <w:rFonts w:hint="eastAsia" w:ascii="宋体" w:hAnsi="宋体" w:cs="宋体"/>
          <w:sz w:val="22"/>
        </w:rPr>
      </w:pPr>
      <w:r>
        <w:rPr>
          <w:rFonts w:hint="eastAsia" w:ascii="宋体" w:hAnsi="宋体" w:cs="宋体"/>
          <w:sz w:val="22"/>
          <w:lang w:val="en-US" w:eastAsia="zh-CN"/>
        </w:rPr>
        <w:t xml:space="preserve">3. </w:t>
      </w:r>
      <w:r>
        <w:rPr>
          <w:rFonts w:hint="eastAsia" w:ascii="宋体" w:hAnsi="宋体" w:cs="宋体"/>
          <w:sz w:val="22"/>
        </w:rPr>
        <w:t>设备维护保养内容</w:t>
      </w:r>
    </w:p>
    <w:p>
      <w:pPr>
        <w:spacing w:beforeLines="0" w:line="360" w:lineRule="exact"/>
        <w:ind w:firstLine="0" w:firstLineChars="0"/>
        <w:rPr>
          <w:rFonts w:hint="eastAsia" w:ascii="宋体" w:hAnsi="宋体" w:cs="宋体"/>
          <w:sz w:val="22"/>
        </w:rPr>
      </w:pPr>
      <w:r>
        <w:rPr>
          <w:rFonts w:hint="eastAsia" w:ascii="宋体" w:hAnsi="宋体" w:cs="宋体"/>
          <w:sz w:val="22"/>
        </w:rPr>
        <w:t>中标方向招标方提供的维修保养服务内容包括：</w:t>
      </w:r>
    </w:p>
    <w:p>
      <w:pPr>
        <w:spacing w:beforeLines="0" w:line="360" w:lineRule="exact"/>
        <w:rPr>
          <w:rFonts w:hint="eastAsia" w:ascii="宋体" w:hAnsi="宋体" w:cs="宋体"/>
          <w:sz w:val="22"/>
        </w:rPr>
      </w:pPr>
      <w:r>
        <w:rPr>
          <w:rFonts w:hint="eastAsia" w:ascii="宋体" w:hAnsi="宋体" w:cs="宋体"/>
          <w:sz w:val="22"/>
          <w:lang w:val="en-US" w:eastAsia="zh-CN"/>
        </w:rPr>
        <w:t xml:space="preserve">3.1 </w:t>
      </w:r>
      <w:r>
        <w:rPr>
          <w:rFonts w:hint="eastAsia" w:ascii="宋体" w:hAnsi="宋体" w:cs="宋体"/>
          <w:sz w:val="22"/>
        </w:rPr>
        <w:t>进行UPS外部的清洁和除尘；</w:t>
      </w:r>
    </w:p>
    <w:p>
      <w:pPr>
        <w:spacing w:beforeLines="0" w:line="360" w:lineRule="exact"/>
        <w:rPr>
          <w:rFonts w:hint="eastAsia" w:ascii="宋体" w:hAnsi="宋体" w:cs="宋体"/>
          <w:sz w:val="22"/>
        </w:rPr>
      </w:pPr>
      <w:r>
        <w:rPr>
          <w:rFonts w:hint="eastAsia" w:ascii="宋体" w:hAnsi="宋体" w:cs="宋体"/>
          <w:sz w:val="22"/>
          <w:lang w:val="en-US" w:eastAsia="zh-CN"/>
        </w:rPr>
        <w:t xml:space="preserve">3.2 </w:t>
      </w:r>
      <w:r>
        <w:rPr>
          <w:rFonts w:hint="eastAsia" w:ascii="宋体" w:hAnsi="宋体" w:cs="宋体"/>
          <w:sz w:val="22"/>
        </w:rPr>
        <w:t>对UPS的使用环境包括放置位置、温度、湿度、输入电压、输出电压、零地电压、接地、配线布线等状况进行检测；</w:t>
      </w:r>
    </w:p>
    <w:p>
      <w:pPr>
        <w:spacing w:beforeLines="0" w:line="360" w:lineRule="exact"/>
        <w:rPr>
          <w:rFonts w:hint="eastAsia" w:ascii="宋体" w:hAnsi="宋体" w:cs="宋体"/>
          <w:sz w:val="22"/>
        </w:rPr>
      </w:pPr>
      <w:r>
        <w:rPr>
          <w:rFonts w:hint="eastAsia" w:ascii="宋体" w:hAnsi="宋体" w:cs="宋体"/>
          <w:sz w:val="22"/>
          <w:lang w:val="en-US" w:eastAsia="zh-CN"/>
        </w:rPr>
        <w:t xml:space="preserve">3.3 </w:t>
      </w:r>
      <w:r>
        <w:rPr>
          <w:rFonts w:hint="eastAsia" w:ascii="宋体" w:hAnsi="宋体" w:cs="宋体"/>
          <w:sz w:val="22"/>
        </w:rPr>
        <w:t>进行电池总电压及端电压的在线或离线检测；</w:t>
      </w:r>
    </w:p>
    <w:p>
      <w:pPr>
        <w:spacing w:beforeLines="0" w:line="360" w:lineRule="exact"/>
        <w:rPr>
          <w:rFonts w:hint="eastAsia" w:ascii="宋体" w:hAnsi="宋体" w:cs="宋体"/>
          <w:sz w:val="22"/>
        </w:rPr>
      </w:pPr>
      <w:r>
        <w:rPr>
          <w:rFonts w:hint="eastAsia" w:ascii="宋体" w:hAnsi="宋体" w:cs="宋体"/>
          <w:sz w:val="22"/>
          <w:lang w:val="en-US" w:eastAsia="zh-CN"/>
        </w:rPr>
        <w:t xml:space="preserve">3.4 </w:t>
      </w:r>
      <w:r>
        <w:rPr>
          <w:rFonts w:hint="eastAsia" w:ascii="宋体" w:hAnsi="宋体" w:cs="宋体"/>
          <w:sz w:val="22"/>
        </w:rPr>
        <w:t>进行电池的充放电实验；</w:t>
      </w:r>
    </w:p>
    <w:p>
      <w:pPr>
        <w:spacing w:beforeLines="0" w:line="360" w:lineRule="exact"/>
        <w:rPr>
          <w:rFonts w:hint="eastAsia" w:ascii="宋体" w:hAnsi="宋体" w:cs="宋体"/>
          <w:sz w:val="22"/>
        </w:rPr>
      </w:pPr>
      <w:r>
        <w:rPr>
          <w:rFonts w:hint="eastAsia" w:ascii="宋体" w:hAnsi="宋体" w:cs="宋体"/>
          <w:sz w:val="22"/>
          <w:lang w:val="en-US" w:eastAsia="zh-CN"/>
        </w:rPr>
        <w:t xml:space="preserve">3.5 </w:t>
      </w:r>
      <w:r>
        <w:rPr>
          <w:rFonts w:hint="eastAsia" w:ascii="宋体" w:hAnsi="宋体" w:cs="宋体"/>
          <w:sz w:val="22"/>
        </w:rPr>
        <w:t>建立UPS档案，提供综合报告和更换、更新、重组方案。</w:t>
      </w:r>
    </w:p>
    <w:p>
      <w:pPr>
        <w:spacing w:beforeLines="0" w:line="360" w:lineRule="exact"/>
        <w:rPr>
          <w:rFonts w:hint="eastAsia" w:ascii="宋体" w:hAnsi="宋体" w:cs="宋体"/>
          <w:sz w:val="22"/>
        </w:rPr>
      </w:pPr>
      <w:r>
        <w:rPr>
          <w:rFonts w:hint="eastAsia" w:ascii="宋体" w:hAnsi="宋体" w:cs="宋体"/>
          <w:sz w:val="22"/>
          <w:lang w:val="en-US" w:eastAsia="zh-CN"/>
        </w:rPr>
        <w:t xml:space="preserve">3.6 </w:t>
      </w:r>
      <w:r>
        <w:rPr>
          <w:rFonts w:hint="eastAsia" w:ascii="宋体" w:hAnsi="宋体" w:cs="宋体"/>
          <w:sz w:val="22"/>
        </w:rPr>
        <w:t>其他服务内容：</w:t>
      </w:r>
    </w:p>
    <w:p>
      <w:pPr>
        <w:spacing w:beforeLines="0" w:line="360" w:lineRule="exact"/>
        <w:rPr>
          <w:rFonts w:hint="eastAsia" w:ascii="宋体" w:hAnsi="宋体" w:cs="宋体"/>
          <w:sz w:val="22"/>
        </w:rPr>
      </w:pPr>
      <w:r>
        <w:rPr>
          <w:rFonts w:hint="eastAsia" w:ascii="宋体" w:hAnsi="宋体" w:cs="宋体"/>
          <w:sz w:val="22"/>
        </w:rPr>
        <w:t>1）进行保内的UPS快速维修更换；</w:t>
      </w:r>
    </w:p>
    <w:p>
      <w:pPr>
        <w:spacing w:beforeLines="0" w:line="360" w:lineRule="exact"/>
        <w:rPr>
          <w:rFonts w:hint="eastAsia" w:ascii="宋体" w:hAnsi="宋体" w:cs="宋体"/>
          <w:sz w:val="22"/>
        </w:rPr>
      </w:pPr>
      <w:r>
        <w:rPr>
          <w:rFonts w:hint="eastAsia" w:ascii="宋体" w:hAnsi="宋体" w:cs="宋体"/>
          <w:sz w:val="22"/>
        </w:rPr>
        <w:t>2）提供UPS使用、维护、基本原理、故障判断、应急措施实施等培训；</w:t>
      </w:r>
    </w:p>
    <w:p>
      <w:pPr>
        <w:spacing w:beforeLines="0" w:line="360" w:lineRule="exact"/>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二</w:t>
      </w:r>
      <w:r>
        <w:rPr>
          <w:rFonts w:hint="eastAsia" w:ascii="宋体" w:hAnsi="宋体" w:cs="宋体"/>
          <w:sz w:val="22"/>
        </w:rPr>
        <w:t>）服务方式</w:t>
      </w:r>
    </w:p>
    <w:p>
      <w:pPr>
        <w:spacing w:beforeLines="0" w:line="360" w:lineRule="exact"/>
        <w:rPr>
          <w:rFonts w:hint="eastAsia" w:ascii="宋体" w:hAnsi="宋体" w:cs="宋体"/>
          <w:sz w:val="22"/>
        </w:rPr>
      </w:pPr>
      <w:r>
        <w:rPr>
          <w:rFonts w:hint="eastAsia" w:ascii="宋体" w:hAnsi="宋体" w:cs="宋体"/>
          <w:sz w:val="22"/>
        </w:rPr>
        <w:t>1.</w:t>
      </w:r>
      <w:r>
        <w:rPr>
          <w:rFonts w:hint="eastAsia" w:ascii="宋体" w:hAnsi="宋体" w:cs="宋体"/>
          <w:sz w:val="22"/>
          <w:lang w:val="en-US" w:eastAsia="zh-CN"/>
        </w:rPr>
        <w:t xml:space="preserve"> </w:t>
      </w:r>
      <w:r>
        <w:rPr>
          <w:rFonts w:hint="eastAsia" w:ascii="宋体" w:hAnsi="宋体" w:cs="宋体"/>
          <w:sz w:val="22"/>
        </w:rPr>
        <w:t>中标方保证所提供的技术服务应该是7*24*4小时响应。故障修复时间为一般故障4小时内修复，平均修复时间小于24小时。</w:t>
      </w:r>
    </w:p>
    <w:p>
      <w:pPr>
        <w:spacing w:beforeLines="0" w:line="360" w:lineRule="exact"/>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 xml:space="preserve"> </w:t>
      </w:r>
      <w:r>
        <w:rPr>
          <w:rFonts w:hint="eastAsia" w:ascii="宋体" w:hAnsi="宋体" w:cs="宋体"/>
          <w:sz w:val="22"/>
        </w:rPr>
        <w:t>中标方为招标方承担的设备保养服务方式，具体是：</w:t>
      </w:r>
    </w:p>
    <w:p>
      <w:pPr>
        <w:spacing w:beforeLines="0" w:line="360" w:lineRule="exact"/>
        <w:rPr>
          <w:rFonts w:hint="eastAsia" w:ascii="宋体" w:hAnsi="宋体" w:cs="宋体"/>
          <w:sz w:val="22"/>
        </w:rPr>
      </w:pPr>
      <w:r>
        <w:rPr>
          <w:rFonts w:hint="eastAsia" w:ascii="宋体" w:hAnsi="宋体" w:cs="宋体"/>
          <w:sz w:val="22"/>
        </w:rPr>
        <w:t>2.1</w:t>
      </w:r>
      <w:r>
        <w:rPr>
          <w:rFonts w:hint="eastAsia" w:ascii="宋体" w:hAnsi="宋体" w:cs="宋体"/>
          <w:sz w:val="22"/>
          <w:lang w:val="en-US" w:eastAsia="zh-CN"/>
        </w:rPr>
        <w:t xml:space="preserve"> </w:t>
      </w:r>
      <w:r>
        <w:rPr>
          <w:rFonts w:hint="eastAsia" w:ascii="宋体" w:hAnsi="宋体" w:cs="宋体"/>
          <w:sz w:val="22"/>
        </w:rPr>
        <w:t>服务热线电话支持：中标方提供7*24小时服务热线电话支持，对招标方发现设备发生异常或遇到难于解决的疑难问题给予及时的服务响应。</w:t>
      </w:r>
    </w:p>
    <w:p>
      <w:pPr>
        <w:spacing w:beforeLines="0" w:line="360" w:lineRule="exact"/>
        <w:rPr>
          <w:rFonts w:hint="eastAsia" w:ascii="宋体" w:hAnsi="宋体" w:cs="宋体"/>
          <w:sz w:val="22"/>
        </w:rPr>
      </w:pPr>
      <w:r>
        <w:rPr>
          <w:rFonts w:hint="eastAsia" w:ascii="宋体" w:hAnsi="宋体" w:cs="宋体"/>
          <w:sz w:val="22"/>
        </w:rPr>
        <w:t>2.2</w:t>
      </w:r>
      <w:r>
        <w:rPr>
          <w:rFonts w:hint="eastAsia" w:ascii="宋体" w:hAnsi="宋体" w:cs="宋体"/>
          <w:sz w:val="22"/>
          <w:lang w:val="en-US" w:eastAsia="zh-CN"/>
        </w:rPr>
        <w:t xml:space="preserve"> </w:t>
      </w:r>
      <w:r>
        <w:rPr>
          <w:rFonts w:hint="eastAsia" w:ascii="宋体" w:hAnsi="宋体" w:cs="宋体"/>
          <w:sz w:val="22"/>
        </w:rPr>
        <w:t>到现场维护服务：当中标方接到招标方设备故障要求维护的通知（电话、传真）后，应积极响应，并立即派有经验的UPS选定从专业工程师到招标方指定的设备现场进行设备维护或更换设备部件来排除故障，保障设备及时地恢复正常进行。</w:t>
      </w:r>
    </w:p>
    <w:p>
      <w:pPr>
        <w:spacing w:beforeLines="0" w:line="360" w:lineRule="exact"/>
        <w:rPr>
          <w:rFonts w:hint="eastAsia" w:ascii="宋体" w:hAnsi="宋体" w:cs="宋体"/>
          <w:sz w:val="22"/>
        </w:rPr>
      </w:pPr>
      <w:r>
        <w:rPr>
          <w:rFonts w:hint="eastAsia" w:ascii="宋体" w:hAnsi="宋体" w:cs="宋体"/>
          <w:sz w:val="22"/>
        </w:rPr>
        <w:t>2.3</w:t>
      </w:r>
      <w:r>
        <w:rPr>
          <w:rFonts w:hint="eastAsia" w:ascii="宋体" w:hAnsi="宋体" w:cs="宋体"/>
          <w:sz w:val="22"/>
          <w:lang w:val="en-US" w:eastAsia="zh-CN"/>
        </w:rPr>
        <w:t xml:space="preserve"> </w:t>
      </w:r>
      <w:r>
        <w:rPr>
          <w:rFonts w:hint="eastAsia" w:ascii="宋体" w:hAnsi="宋体" w:cs="宋体"/>
          <w:sz w:val="22"/>
        </w:rPr>
        <w:t>到现场时间限定：接到招标方通知后到达招标方指定现场的时间为4小时。维护范围内发生重大故障造成UPS系统不能正常运行的，中标方应在接到通知后1.5小时内到达现场，6小时内给予恢复。</w:t>
      </w:r>
    </w:p>
    <w:p>
      <w:pPr>
        <w:spacing w:beforeLines="0" w:line="360" w:lineRule="exact"/>
        <w:rPr>
          <w:rFonts w:hint="eastAsia" w:ascii="宋体" w:hAnsi="宋体" w:cs="宋体"/>
          <w:sz w:val="22"/>
        </w:rPr>
      </w:pPr>
      <w:r>
        <w:rPr>
          <w:rFonts w:hint="eastAsia" w:ascii="宋体" w:hAnsi="宋体" w:cs="宋体"/>
          <w:sz w:val="22"/>
        </w:rPr>
        <w:t>3.</w:t>
      </w:r>
      <w:r>
        <w:rPr>
          <w:rFonts w:hint="eastAsia" w:ascii="宋体" w:hAnsi="宋体" w:cs="宋体"/>
          <w:sz w:val="22"/>
          <w:lang w:val="en-US" w:eastAsia="zh-CN"/>
        </w:rPr>
        <w:t xml:space="preserve"> </w:t>
      </w:r>
      <w:r>
        <w:rPr>
          <w:rFonts w:hint="eastAsia" w:ascii="宋体" w:hAnsi="宋体" w:cs="宋体"/>
          <w:sz w:val="22"/>
        </w:rPr>
        <w:t>中标方对招标方设备所进行的设备故障保养及预防性维护中，应及时更换受损部件，在保养、维护结束后，必须出具维修结果报告的电子和书面文档交招标方维修设备所在部门有关人员确认，以备案待查。质保期满后，中标方应提供详细的年度维护报告资料，并通过招标方验收。</w:t>
      </w:r>
    </w:p>
    <w:p>
      <w:pPr>
        <w:spacing w:beforeLines="0" w:line="36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八、质保</w:t>
      </w:r>
      <w:r>
        <w:rPr>
          <w:rFonts w:hint="eastAsia" w:ascii="宋体" w:hAnsi="宋体" w:eastAsia="宋体" w:cs="宋体"/>
          <w:b/>
          <w:bCs/>
          <w:color w:val="000000" w:themeColor="text1"/>
          <w:sz w:val="22"/>
          <w:szCs w:val="22"/>
          <w14:textFill>
            <w14:solidFill>
              <w14:schemeClr w14:val="tx1"/>
            </w14:solidFill>
          </w14:textFill>
        </w:rPr>
        <w:t>售后服务</w:t>
      </w:r>
    </w:p>
    <w:p>
      <w:pPr>
        <w:spacing w:beforeLines="0" w:line="360" w:lineRule="exact"/>
        <w:rPr>
          <w:rFonts w:hint="eastAsia" w:ascii="宋体" w:hAnsi="宋体" w:cs="宋体"/>
          <w:sz w:val="22"/>
        </w:rPr>
      </w:pPr>
      <w:r>
        <w:rPr>
          <w:rFonts w:hint="eastAsia" w:ascii="宋体" w:hAnsi="宋体" w:cs="宋体"/>
          <w:sz w:val="22"/>
          <w:lang w:val="en-US" w:eastAsia="zh-CN"/>
        </w:rPr>
        <w:t xml:space="preserve">1. </w:t>
      </w:r>
      <w:r>
        <w:rPr>
          <w:rFonts w:hint="eastAsia" w:ascii="宋体" w:hAnsi="宋体" w:cs="宋体"/>
          <w:sz w:val="22"/>
        </w:rPr>
        <w:t>质保期：</w:t>
      </w:r>
      <w:r>
        <w:rPr>
          <w:rFonts w:hint="eastAsia" w:ascii="宋体" w:hAnsi="宋体" w:cs="宋体"/>
          <w:color w:val="FF0000"/>
          <w:sz w:val="22"/>
        </w:rPr>
        <w:t>3年</w:t>
      </w:r>
      <w:r>
        <w:rPr>
          <w:rFonts w:hint="eastAsia" w:ascii="宋体" w:hAnsi="宋体" w:cs="宋体"/>
          <w:sz w:val="22"/>
        </w:rPr>
        <w:t>。投标方必须为所供货物提供为期</w:t>
      </w:r>
      <w:r>
        <w:rPr>
          <w:rFonts w:hint="eastAsia" w:ascii="宋体" w:hAnsi="宋体" w:cs="宋体"/>
          <w:color w:val="FF0000"/>
          <w:sz w:val="22"/>
        </w:rPr>
        <w:t>36个月</w:t>
      </w:r>
      <w:r>
        <w:rPr>
          <w:rFonts w:hint="eastAsia" w:ascii="宋体" w:hAnsi="宋体" w:cs="宋体"/>
          <w:sz w:val="22"/>
        </w:rPr>
        <w:t>的质保服务，时间从招标方最终验收合格之日起计算，质保期间产品出现任何影响使用的问题须无条件更换。</w:t>
      </w:r>
      <w:r>
        <w:rPr>
          <w:rFonts w:hint="eastAsia" w:ascii="宋体" w:hAnsi="宋体" w:cs="宋体"/>
          <w:sz w:val="22"/>
          <w:lang w:eastAsia="zh-CN"/>
        </w:rPr>
        <w:t>若因更换的货物导致设备故障的，中标方负责由此带来的所有损失。</w:t>
      </w:r>
    </w:p>
    <w:p>
      <w:pPr>
        <w:spacing w:beforeLines="0" w:line="360" w:lineRule="exact"/>
        <w:rPr>
          <w:rFonts w:hint="eastAsia" w:ascii="宋体" w:hAnsi="宋体" w:cs="宋体"/>
          <w:sz w:val="22"/>
        </w:rPr>
      </w:pPr>
      <w:r>
        <w:rPr>
          <w:rFonts w:hint="eastAsia" w:ascii="宋体" w:hAnsi="宋体" w:cs="宋体"/>
          <w:sz w:val="22"/>
          <w:lang w:val="en-US" w:eastAsia="zh-CN"/>
        </w:rPr>
        <w:t xml:space="preserve">2. </w:t>
      </w:r>
      <w:r>
        <w:rPr>
          <w:rFonts w:hint="eastAsia" w:ascii="宋体" w:hAnsi="宋体" w:cs="宋体"/>
          <w:sz w:val="22"/>
        </w:rPr>
        <w:t>报修响应度：</w:t>
      </w:r>
      <w:r>
        <w:rPr>
          <w:rFonts w:hint="eastAsia" w:ascii="宋体" w:hAnsi="宋体" w:cs="宋体"/>
          <w:sz w:val="22"/>
          <w:lang w:val="en-US" w:eastAsia="zh-CN"/>
        </w:rPr>
        <w:t>质保期内</w:t>
      </w:r>
      <w:r>
        <w:rPr>
          <w:rFonts w:hint="eastAsia" w:ascii="宋体" w:hAnsi="宋体" w:cs="宋体"/>
          <w:sz w:val="22"/>
        </w:rPr>
        <w:t>提供</w:t>
      </w:r>
      <w:r>
        <w:rPr>
          <w:rFonts w:hint="eastAsia" w:ascii="宋体" w:hAnsi="宋体" w:cs="宋体"/>
          <w:sz w:val="22"/>
          <w:lang w:val="en-US" w:eastAsia="zh-CN"/>
        </w:rPr>
        <w:t>每周7*</w:t>
      </w:r>
      <w:r>
        <w:rPr>
          <w:rFonts w:hint="eastAsia" w:ascii="宋体" w:hAnsi="宋体" w:cs="宋体"/>
          <w:sz w:val="22"/>
        </w:rPr>
        <w:t>24小时</w:t>
      </w:r>
      <w:r>
        <w:rPr>
          <w:rFonts w:hint="eastAsia" w:ascii="宋体" w:hAnsi="宋体" w:cs="宋体"/>
          <w:sz w:val="22"/>
          <w:lang w:eastAsia="zh-CN"/>
        </w:rPr>
        <w:t>热线电话、紧急抢修和维护等技术支持服务</w:t>
      </w:r>
      <w:r>
        <w:rPr>
          <w:rFonts w:hint="eastAsia" w:ascii="宋体" w:hAnsi="宋体" w:cs="宋体"/>
          <w:sz w:val="22"/>
        </w:rPr>
        <w:t>；承诺质量保证期内提供免费上门维护、升级服务，如货物出现故障，供货单位在接到电话后，2小时内响应，4小时以内到现场处理，24小时内修复现场不能修复的，必须采取无偿提供采购物品的备用件或整机等措施，以保证用户单位的正常使用。</w:t>
      </w:r>
    </w:p>
    <w:p>
      <w:pPr>
        <w:spacing w:beforeLines="0" w:line="360" w:lineRule="exact"/>
        <w:rPr>
          <w:rFonts w:hint="eastAsia" w:ascii="宋体" w:hAnsi="宋体" w:cs="宋体"/>
          <w:sz w:val="22"/>
        </w:rPr>
      </w:pPr>
      <w:r>
        <w:rPr>
          <w:rFonts w:hint="eastAsia" w:ascii="宋体" w:hAnsi="宋体" w:cs="宋体"/>
          <w:sz w:val="22"/>
          <w:lang w:val="en-US" w:eastAsia="zh-CN"/>
        </w:rPr>
        <w:t>3. 投标方须指派专人作为本项目应急抢修联络人及故障报修服务承担人，联络人信息在投标公函中明确告知，内容</w:t>
      </w:r>
      <w:r>
        <w:rPr>
          <w:rFonts w:hint="eastAsia" w:ascii="宋体" w:hAnsi="宋体" w:cs="宋体"/>
          <w:sz w:val="22"/>
          <w:lang w:eastAsia="zh-CN"/>
        </w:rPr>
        <w:t>包括联络人姓名、职务、工作简历、固定电话、手机、传真、 电子邮箱等内</w:t>
      </w:r>
      <w:r>
        <w:rPr>
          <w:rFonts w:hint="eastAsia" w:ascii="宋体" w:hAnsi="宋体" w:cs="宋体"/>
          <w:sz w:val="22"/>
          <w:lang w:val="en-US" w:eastAsia="zh-CN"/>
        </w:rPr>
        <w:t>容；质保期内因中标方人员调动变更联络人的，需以书面形式告知招标方；（</w:t>
      </w:r>
      <w:r>
        <w:rPr>
          <w:rFonts w:hint="eastAsia" w:ascii="宋体" w:hAnsi="宋体" w:cs="宋体"/>
          <w:sz w:val="22"/>
          <w:lang w:eastAsia="zh-CN"/>
        </w:rPr>
        <w:t>若因更换的</w:t>
      </w:r>
      <w:r>
        <w:rPr>
          <w:rFonts w:hint="eastAsia" w:ascii="宋体" w:hAnsi="宋体" w:cs="宋体"/>
          <w:sz w:val="22"/>
          <w:lang w:val="en-US" w:eastAsia="zh-CN"/>
        </w:rPr>
        <w:t>联络人未告知我方，造成使用设备故障扩大，恢复时间延长的</w:t>
      </w:r>
      <w:r>
        <w:rPr>
          <w:rFonts w:hint="eastAsia" w:ascii="宋体" w:hAnsi="宋体" w:cs="宋体"/>
          <w:sz w:val="22"/>
          <w:lang w:eastAsia="zh-CN"/>
        </w:rPr>
        <w:t>，</w:t>
      </w:r>
      <w:r>
        <w:rPr>
          <w:rFonts w:hint="eastAsia" w:ascii="宋体" w:hAnsi="宋体" w:cs="宋体"/>
          <w:sz w:val="22"/>
          <w:lang w:val="en-US" w:eastAsia="zh-CN"/>
        </w:rPr>
        <w:t>期间所造成的损失由</w:t>
      </w:r>
      <w:r>
        <w:rPr>
          <w:rFonts w:hint="eastAsia" w:ascii="宋体" w:hAnsi="宋体" w:cs="宋体"/>
          <w:sz w:val="22"/>
          <w:lang w:eastAsia="zh-CN"/>
        </w:rPr>
        <w:t>中标方负责</w:t>
      </w:r>
      <w:r>
        <w:rPr>
          <w:rFonts w:hint="eastAsia" w:ascii="宋体" w:hAnsi="宋体" w:cs="宋体"/>
          <w:sz w:val="22"/>
          <w:lang w:val="en-US" w:eastAsia="zh-CN"/>
        </w:rPr>
        <w:t>）</w:t>
      </w:r>
    </w:p>
    <w:p>
      <w:pPr>
        <w:spacing w:beforeLines="0" w:line="360" w:lineRule="exact"/>
        <w:rPr>
          <w:rFonts w:hint="eastAsia" w:ascii="宋体" w:hAnsi="宋体" w:cs="宋体"/>
          <w:sz w:val="22"/>
        </w:rPr>
      </w:pPr>
      <w:r>
        <w:rPr>
          <w:rFonts w:hint="eastAsia" w:ascii="宋体" w:hAnsi="宋体" w:cs="宋体"/>
          <w:sz w:val="22"/>
        </w:rPr>
        <w:t>4.</w:t>
      </w:r>
      <w:r>
        <w:rPr>
          <w:rFonts w:hint="eastAsia" w:ascii="宋体" w:hAnsi="宋体" w:cs="宋体"/>
          <w:sz w:val="22"/>
          <w:lang w:val="en-US" w:eastAsia="zh-CN"/>
        </w:rPr>
        <w:t xml:space="preserve"> </w:t>
      </w:r>
      <w:r>
        <w:rPr>
          <w:rFonts w:hint="eastAsia" w:ascii="宋体" w:hAnsi="宋体" w:cs="宋体"/>
          <w:sz w:val="22"/>
        </w:rPr>
        <w:t>由于设备质量原因造成的任何损伤或损坏部件，均由中标人负责免费维修和更换备件。中标人除负责修理或更换外，部件必须是原厂生产的标准材料和零件，其保修期自更换之日起重新开始计算。</w:t>
      </w:r>
    </w:p>
    <w:p>
      <w:pPr>
        <w:spacing w:beforeLines="0" w:line="360" w:lineRule="exact"/>
        <w:rPr>
          <w:rFonts w:hint="eastAsia" w:ascii="宋体" w:hAnsi="宋体" w:cs="宋体"/>
          <w:sz w:val="22"/>
        </w:rPr>
      </w:pPr>
      <w:r>
        <w:rPr>
          <w:rFonts w:hint="eastAsia" w:ascii="宋体" w:hAnsi="宋体" w:cs="宋体"/>
          <w:sz w:val="22"/>
        </w:rPr>
        <w:t>5.</w:t>
      </w:r>
      <w:r>
        <w:rPr>
          <w:rFonts w:hint="eastAsia" w:ascii="宋体" w:hAnsi="宋体" w:cs="宋体"/>
          <w:sz w:val="22"/>
          <w:lang w:val="en-US" w:eastAsia="zh-CN"/>
        </w:rPr>
        <w:t xml:space="preserve"> </w:t>
      </w:r>
      <w:r>
        <w:rPr>
          <w:rFonts w:hint="eastAsia" w:ascii="宋体" w:hAnsi="宋体" w:cs="宋体"/>
          <w:sz w:val="22"/>
        </w:rPr>
        <w:t>在保修期结束时，中标方须派遣专业工程师对整套设备进行一次全面检查，任何缺陷必须由中标人自费修复；修复后，中标人须将缺陷成因、补救措施、完成修复及恢复正常的时间等内容一式两份、书面报告至招标人并得到认可。</w:t>
      </w:r>
    </w:p>
    <w:p>
      <w:pPr>
        <w:spacing w:beforeLines="0" w:line="360" w:lineRule="exact"/>
        <w:rPr>
          <w:rFonts w:hint="eastAsia" w:ascii="宋体" w:hAnsi="宋体" w:cs="宋体"/>
          <w:sz w:val="22"/>
        </w:rPr>
      </w:pPr>
      <w:r>
        <w:rPr>
          <w:rFonts w:hint="eastAsia" w:ascii="宋体" w:hAnsi="宋体" w:cs="宋体"/>
          <w:sz w:val="22"/>
        </w:rPr>
        <w:t>6.</w:t>
      </w:r>
      <w:r>
        <w:rPr>
          <w:rFonts w:hint="eastAsia" w:ascii="宋体" w:hAnsi="宋体" w:cs="宋体"/>
          <w:sz w:val="22"/>
          <w:lang w:val="en-US" w:eastAsia="zh-CN"/>
        </w:rPr>
        <w:t xml:space="preserve"> </w:t>
      </w:r>
      <w:r>
        <w:rPr>
          <w:rFonts w:hint="eastAsia" w:ascii="宋体" w:hAnsi="宋体" w:cs="宋体"/>
          <w:sz w:val="22"/>
        </w:rPr>
        <w:t>中标人承诺在中国境内备有充足的耗材及备件以满足招标人的维修更换需要，耗材及备件的运输10天内运达招标人指定地点，做到及时、快捷。</w:t>
      </w:r>
    </w:p>
    <w:p>
      <w:pPr>
        <w:spacing w:beforeLines="0" w:line="360" w:lineRule="exact"/>
        <w:rPr>
          <w:rFonts w:hint="eastAsia" w:ascii="宋体" w:hAnsi="宋体" w:cs="宋体"/>
          <w:sz w:val="22"/>
          <w:lang w:val="en-US" w:eastAsia="zh-CN"/>
        </w:rPr>
      </w:pPr>
      <w:r>
        <w:rPr>
          <w:rFonts w:hint="eastAsia" w:ascii="宋体" w:hAnsi="宋体" w:cs="宋体"/>
          <w:sz w:val="22"/>
          <w:lang w:val="en-US" w:eastAsia="zh-CN"/>
        </w:rPr>
        <w:t>7. 质保期内产品发现异常问题，中标方未能及时回应修复或修复时间超出72小时未能修复的，招标方有权找其他专业单位或产品厂方予以修理，费用将从质保金内扣除；超过3次（含）未响应招标方报修或响应后未能及时修复的（超出72小时），招标方有权扣完其质保金。</w:t>
      </w:r>
    </w:p>
    <w:p>
      <w:pPr>
        <w:sectPr>
          <w:pgSz w:w="12240" w:h="15840"/>
          <w:pgMar w:top="1500" w:right="1680" w:bottom="1120" w:left="1700" w:header="0" w:footer="921" w:gutter="0"/>
          <w:pgBorders>
            <w:top w:val="none" w:color="auto" w:sz="0" w:space="0"/>
            <w:left w:val="none" w:color="auto" w:sz="0" w:space="0"/>
            <w:bottom w:val="none" w:color="auto" w:sz="0" w:space="0"/>
            <w:right w:val="none" w:color="auto" w:sz="0" w:space="0"/>
          </w:pgBorders>
          <w:cols w:space="720" w:num="1"/>
        </w:sectPr>
      </w:pPr>
    </w:p>
    <w:p>
      <w:pPr>
        <w:pStyle w:val="2"/>
        <w:spacing w:line="564" w:lineRule="exact"/>
        <w:ind w:right="57"/>
        <w:jc w:val="center"/>
      </w:pPr>
      <w:bookmarkStart w:id="50" w:name="_Toc19698503"/>
      <w:r>
        <w:rPr>
          <w:rFonts w:hint="eastAsia"/>
        </w:rPr>
        <w:t>第六章</w:t>
      </w:r>
      <w:r>
        <w:t xml:space="preserve">  </w:t>
      </w:r>
      <w:r>
        <w:rPr>
          <w:rFonts w:hint="eastAsia"/>
        </w:rPr>
        <w:t>投标文件格式</w:t>
      </w:r>
      <w:bookmarkEnd w:id="50"/>
    </w:p>
    <w:p>
      <w:pPr>
        <w:pStyle w:val="2"/>
        <w:spacing w:line="564" w:lineRule="exact"/>
        <w:ind w:right="57"/>
        <w:jc w:val="center"/>
        <w:sectPr>
          <w:headerReference r:id="rId12" w:type="default"/>
          <w:footerReference r:id="rId13"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default" w:eastAsia="黑体" w:cs="Calibri"/>
          <w:b/>
          <w:sz w:val="44"/>
          <w:szCs w:val="44"/>
          <w:lang w:val="en-US"/>
        </w:rPr>
      </w:pPr>
      <w:r>
        <w:rPr>
          <w:rFonts w:hint="eastAsia" w:eastAsia="黑体" w:cs="Calibri"/>
          <w:b/>
          <w:sz w:val="44"/>
          <w:szCs w:val="44"/>
        </w:rPr>
        <w:t xml:space="preserve">    </w:t>
      </w:r>
      <w:r>
        <w:rPr>
          <w:rFonts w:hint="eastAsia" w:eastAsia="黑体" w:cs="Calibri"/>
          <w:b/>
          <w:sz w:val="44"/>
          <w:szCs w:val="44"/>
          <w:u w:val="single"/>
          <w:lang w:val="en-US" w:eastAsia="zh-CN"/>
        </w:rPr>
        <w:t>T3航站楼H岛UPS更新项目</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r>
        <w:rPr>
          <w:rFonts w:hint="eastAsia" w:ascii="微软雅黑" w:hAnsi="Times New Roman" w:cs="微软雅黑"/>
          <w:kern w:val="0"/>
          <w:sz w:val="44"/>
          <w:szCs w:val="44"/>
          <w:lang w:val="en-US" w:eastAsia="zh-CN"/>
        </w:rPr>
        <w:t xml:space="preserve"> </w:t>
      </w: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2"/>
        <w:adjustRightInd w:val="0"/>
        <w:spacing w:line="360" w:lineRule="auto"/>
        <w:ind w:firstLine="0"/>
        <w:rPr>
          <w:rStyle w:val="23"/>
          <w:sz w:val="22"/>
          <w:szCs w:val="22"/>
        </w:rPr>
      </w:pPr>
      <w:r>
        <w:rPr>
          <w:rStyle w:val="23"/>
          <w:sz w:val="22"/>
          <w:szCs w:val="22"/>
        </w:rPr>
        <w:t>二、法定代表人身份证明</w:t>
      </w:r>
    </w:p>
    <w:p>
      <w:pPr>
        <w:pStyle w:val="22"/>
        <w:adjustRightInd w:val="0"/>
        <w:spacing w:line="360" w:lineRule="auto"/>
        <w:ind w:firstLine="0"/>
        <w:rPr>
          <w:rStyle w:val="23"/>
          <w:sz w:val="22"/>
          <w:szCs w:val="22"/>
        </w:rPr>
      </w:pPr>
      <w:r>
        <w:rPr>
          <w:rStyle w:val="23"/>
          <w:sz w:val="22"/>
          <w:szCs w:val="22"/>
        </w:rPr>
        <w:t xml:space="preserve">三、授权委托书（适用于有委托代理人的情况）。 </w:t>
      </w:r>
      <w:r>
        <w:rPr>
          <w:rStyle w:val="2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3"/>
          <w:b/>
          <w:sz w:val="22"/>
          <w:szCs w:val="22"/>
        </w:rPr>
        <w:t>）在本企业缴纳的时间要求。投标文件中可使用社保证明的复制件但须同时加盖投标人印章</w:t>
      </w:r>
      <w:r>
        <w:rPr>
          <w:rStyle w:val="2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5"/>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5"/>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5"/>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5"/>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4"/>
        <w:spacing w:line="360" w:lineRule="auto"/>
        <w:rPr>
          <w:rFonts w:ascii="宋体" w:hAnsi="宋体" w:cs="宋体"/>
          <w:b/>
          <w:sz w:val="32"/>
          <w:szCs w:val="32"/>
        </w:rPr>
      </w:pPr>
    </w:p>
    <w:p>
      <w:pPr>
        <w:pStyle w:val="2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4"/>
        <w:spacing w:line="360" w:lineRule="auto"/>
        <w:rPr>
          <w:rFonts w:ascii="宋体" w:hAnsi="宋体" w:cs="宋体"/>
        </w:rPr>
      </w:pPr>
    </w:p>
    <w:p>
      <w:pPr>
        <w:pStyle w:val="26"/>
        <w:spacing w:line="360" w:lineRule="auto"/>
        <w:jc w:val="right"/>
        <w:rPr>
          <w:rFonts w:ascii="宋体" w:hAnsi="宋体" w:cs="宋体"/>
          <w:sz w:val="22"/>
        </w:rPr>
      </w:pPr>
      <w:bookmarkStart w:id="51" w:name="_Toc133214103"/>
      <w:bookmarkStart w:id="52" w:name="_Toc137373399"/>
      <w:bookmarkStart w:id="53" w:name="_Toc133470544"/>
      <w:bookmarkStart w:id="54" w:name="_Toc133214310"/>
      <w:r>
        <w:rPr>
          <w:rFonts w:hint="eastAsia" w:ascii="宋体" w:hAnsi="宋体" w:cs="宋体"/>
          <w:sz w:val="22"/>
        </w:rPr>
        <w:t>[货币单位：人民币/元]</w:t>
      </w:r>
    </w:p>
    <w:tbl>
      <w:tblPr>
        <w:tblStyle w:val="15"/>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26"/>
        <w:spacing w:line="360" w:lineRule="auto"/>
        <w:jc w:val="right"/>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6"/>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bookmarkEnd w:id="51"/>
    <w:bookmarkEnd w:id="52"/>
    <w:bookmarkEnd w:id="53"/>
    <w:bookmarkEnd w:id="54"/>
    <w:p>
      <w:pPr>
        <w:pStyle w:val="24"/>
        <w:spacing w:line="360" w:lineRule="auto"/>
        <w:jc w:val="center"/>
        <w:rPr>
          <w:rFonts w:ascii="宋体" w:hAnsi="宋体" w:cs="宋体"/>
          <w:b/>
          <w:sz w:val="32"/>
          <w:szCs w:val="32"/>
        </w:rPr>
      </w:pPr>
      <w:r>
        <w:rPr>
          <w:rFonts w:ascii="宋体" w:hAnsi="宋体" w:cs="宋体"/>
          <w:b/>
          <w:sz w:val="32"/>
          <w:szCs w:val="32"/>
        </w:rPr>
        <w:t>6.2设备费分项报价表</w:t>
      </w:r>
    </w:p>
    <w:p>
      <w:pPr>
        <w:pStyle w:val="24"/>
        <w:spacing w:line="360" w:lineRule="auto"/>
        <w:jc w:val="right"/>
        <w:rPr>
          <w:rFonts w:ascii="宋体" w:hAnsi="宋体" w:cs="宋体"/>
          <w:b/>
          <w:sz w:val="32"/>
          <w:szCs w:val="32"/>
        </w:rPr>
      </w:pPr>
      <w:r>
        <w:rPr>
          <w:rFonts w:hint="eastAsia" w:ascii="宋体" w:hAnsi="宋体" w:cs="宋体"/>
          <w:sz w:val="22"/>
        </w:rPr>
        <w:t>[货币单位：人民币元]</w:t>
      </w:r>
    </w:p>
    <w:tbl>
      <w:tblPr>
        <w:tblStyle w:val="1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15"/>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Times New Roman" w:hAnsi="Times New Roman" w:eastAsia="Times New Roman"/>
        </w:rPr>
        <w:sectPr>
          <w:footerReference r:id="rId14" w:type="default"/>
          <w:pgSz w:w="12240" w:h="15840"/>
          <w:pgMar w:top="1500" w:right="1580" w:bottom="1120" w:left="1700" w:header="0" w:footer="921" w:gutter="0"/>
          <w:pgBorders>
            <w:top w:val="none" w:color="auto" w:sz="0" w:space="0"/>
            <w:left w:val="none" w:color="auto" w:sz="0" w:space="0"/>
            <w:bottom w:val="none" w:color="auto" w:sz="0" w:space="0"/>
            <w:right w:val="none" w:color="auto" w:sz="0" w:space="0"/>
          </w:pgBorders>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2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5"/>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Calibri"/>
          <w:sz w:val="22"/>
        </w:rPr>
        <w:br w:type="page"/>
      </w:r>
    </w:p>
    <w:p>
      <w:pPr>
        <w:autoSpaceDE w:val="0"/>
        <w:autoSpaceDN w:val="0"/>
        <w:adjustRightInd w:val="0"/>
        <w:spacing w:line="360" w:lineRule="auto"/>
        <w:ind w:right="-20"/>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5"/>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项目</w:t>
            </w:r>
          </w:p>
          <w:p>
            <w:pPr>
              <w:pStyle w:val="2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bl>
    <w:p>
      <w:pPr>
        <w:pStyle w:val="2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7"/>
        <w:spacing w:before="120" w:beforeLines="50" w:line="360" w:lineRule="auto"/>
        <w:rPr>
          <w:rFonts w:ascii="宋体" w:hAnsi="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28"/>
        <w:adjustRightInd w:val="0"/>
        <w:snapToGrid w:val="0"/>
        <w:ind w:firstLine="200"/>
        <w:jc w:val="center"/>
        <w:rPr>
          <w:b/>
          <w:sz w:val="10"/>
          <w:szCs w:val="10"/>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5"/>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5"/>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Style w:val="24"/>
        <w:spacing w:line="360" w:lineRule="auto"/>
        <w:jc w:val="center"/>
        <w:rPr>
          <w:rFonts w:ascii="宋体" w:hAnsi="宋体" w:cs="宋体"/>
          <w:b/>
          <w:sz w:val="32"/>
          <w:szCs w:val="32"/>
        </w:rPr>
      </w:pPr>
      <w:r>
        <w:rPr>
          <w:rFonts w:hint="eastAsia" w:ascii="宋体" w:hAnsi="宋体" w:cs="宋体"/>
          <w:b/>
          <w:sz w:val="32"/>
          <w:szCs w:val="32"/>
        </w:rPr>
        <w:t>十、技术方案</w:t>
      </w:r>
    </w:p>
    <w:p>
      <w:pPr>
        <w:pStyle w:val="29"/>
        <w:spacing w:line="360" w:lineRule="auto"/>
        <w:ind w:firstLine="440" w:firstLineChars="200"/>
        <w:rPr>
          <w:rFonts w:ascii="宋体" w:hAnsi="宋体" w:cs="宋体"/>
          <w:sz w:val="22"/>
        </w:rPr>
      </w:pPr>
    </w:p>
    <w:p>
      <w:pPr>
        <w:pStyle w:val="2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6"/>
        </w:numPr>
        <w:spacing w:line="360" w:lineRule="auto"/>
        <w:rPr>
          <w:rFonts w:ascii="宋体" w:hAnsi="宋体" w:cs="宋体"/>
          <w:sz w:val="22"/>
        </w:rPr>
      </w:pPr>
      <w:r>
        <w:rPr>
          <w:rFonts w:hint="eastAsia" w:ascii="宋体" w:hAnsi="宋体" w:cs="宋体"/>
          <w:sz w:val="22"/>
        </w:rPr>
        <w:t>货物说明一览表；</w:t>
      </w:r>
    </w:p>
    <w:p>
      <w:pPr>
        <w:numPr>
          <w:ilvl w:val="0"/>
          <w:numId w:val="1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6"/>
        </w:numPr>
        <w:spacing w:line="360" w:lineRule="auto"/>
        <w:rPr>
          <w:rFonts w:ascii="宋体" w:hAnsi="宋体" w:cs="宋体"/>
          <w:sz w:val="22"/>
        </w:rPr>
      </w:pPr>
      <w:r>
        <w:rPr>
          <w:rFonts w:hint="eastAsia" w:ascii="宋体" w:hAnsi="宋体" w:cs="宋体"/>
          <w:sz w:val="22"/>
        </w:rPr>
        <w:t>货物主要生产工艺流程；</w:t>
      </w:r>
    </w:p>
    <w:p>
      <w:pPr>
        <w:numPr>
          <w:ilvl w:val="0"/>
          <w:numId w:val="1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6"/>
        </w:numPr>
        <w:spacing w:line="360" w:lineRule="auto"/>
        <w:rPr>
          <w:rFonts w:ascii="宋体" w:hAnsi="宋体" w:cs="宋体"/>
          <w:sz w:val="22"/>
        </w:rPr>
      </w:pPr>
      <w:r>
        <w:rPr>
          <w:rFonts w:hint="eastAsia" w:ascii="宋体" w:hAnsi="宋体" w:cs="宋体"/>
          <w:sz w:val="22"/>
        </w:rPr>
        <w:t>项目实施进度控制计划；</w:t>
      </w:r>
    </w:p>
    <w:p>
      <w:pPr>
        <w:numPr>
          <w:ilvl w:val="0"/>
          <w:numId w:val="16"/>
        </w:numPr>
        <w:spacing w:line="360" w:lineRule="auto"/>
        <w:rPr>
          <w:rFonts w:ascii="宋体" w:hAnsi="宋体" w:cs="宋体"/>
          <w:sz w:val="22"/>
        </w:rPr>
      </w:pPr>
      <w:r>
        <w:rPr>
          <w:rFonts w:hint="eastAsia" w:ascii="宋体" w:hAnsi="宋体" w:cs="宋体"/>
          <w:sz w:val="22"/>
        </w:rPr>
        <w:t>相关服务实施方案；</w:t>
      </w:r>
    </w:p>
    <w:p>
      <w:pPr>
        <w:numPr>
          <w:ilvl w:val="0"/>
          <w:numId w:val="16"/>
        </w:numPr>
        <w:spacing w:line="360" w:lineRule="auto"/>
        <w:rPr>
          <w:rFonts w:ascii="宋体" w:hAnsi="宋体" w:cs="宋体"/>
          <w:sz w:val="22"/>
        </w:rPr>
      </w:pPr>
      <w:r>
        <w:rPr>
          <w:rFonts w:hint="eastAsia" w:ascii="宋体" w:hAnsi="宋体" w:cs="宋体"/>
          <w:sz w:val="22"/>
        </w:rPr>
        <w:t>设备运行维护成本分析；</w:t>
      </w:r>
    </w:p>
    <w:p>
      <w:pPr>
        <w:numPr>
          <w:ilvl w:val="0"/>
          <w:numId w:val="16"/>
        </w:numPr>
        <w:spacing w:line="360" w:lineRule="auto"/>
        <w:rPr>
          <w:rFonts w:ascii="宋体" w:hAnsi="宋体" w:cs="宋体"/>
          <w:sz w:val="22"/>
        </w:rPr>
      </w:pPr>
      <w:r>
        <w:rPr>
          <w:rFonts w:hint="eastAsia" w:ascii="宋体" w:hAnsi="宋体" w:cs="宋体"/>
          <w:sz w:val="22"/>
        </w:rPr>
        <w:t>备品备件的详细配置说明；</w:t>
      </w:r>
    </w:p>
    <w:p>
      <w:pPr>
        <w:numPr>
          <w:ilvl w:val="0"/>
          <w:numId w:val="1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6"/>
        </w:numPr>
        <w:spacing w:line="360" w:lineRule="auto"/>
        <w:rPr>
          <w:rFonts w:ascii="宋体" w:hAnsi="宋体" w:cs="宋体"/>
          <w:sz w:val="22"/>
        </w:rPr>
      </w:pPr>
      <w:r>
        <w:rPr>
          <w:rFonts w:hint="eastAsia" w:ascii="宋体" w:hAnsi="宋体" w:cs="宋体"/>
          <w:sz w:val="22"/>
        </w:rPr>
        <w:t>技术文件清单</w:t>
      </w:r>
    </w:p>
    <w:p>
      <w:pPr>
        <w:numPr>
          <w:ilvl w:val="0"/>
          <w:numId w:val="16"/>
        </w:numPr>
        <w:spacing w:line="360" w:lineRule="auto"/>
        <w:rPr>
          <w:rFonts w:ascii="宋体" w:hAnsi="宋体" w:cs="宋体"/>
          <w:sz w:val="22"/>
        </w:rPr>
      </w:pPr>
      <w:r>
        <w:rPr>
          <w:rFonts w:hint="eastAsia" w:ascii="宋体" w:hAnsi="宋体" w:cs="宋体"/>
          <w:sz w:val="22"/>
        </w:rPr>
        <w:t>技术支持及售后服务方案；</w:t>
      </w:r>
    </w:p>
    <w:p>
      <w:pPr>
        <w:numPr>
          <w:ilvl w:val="0"/>
          <w:numId w:val="16"/>
        </w:numPr>
        <w:spacing w:line="360" w:lineRule="auto"/>
        <w:rPr>
          <w:rFonts w:ascii="宋体" w:hAnsi="宋体" w:cs="宋体"/>
          <w:sz w:val="22"/>
        </w:rPr>
      </w:pPr>
      <w:r>
        <w:rPr>
          <w:rFonts w:hint="eastAsia" w:ascii="宋体" w:hAnsi="宋体" w:cs="宋体"/>
          <w:sz w:val="22"/>
        </w:rPr>
        <w:t>人员培训计划。</w:t>
      </w:r>
    </w:p>
    <w:p>
      <w:pPr>
        <w:pStyle w:val="30"/>
        <w:rPr>
          <w:rFonts w:ascii="宋体" w:hAnsi="宋体" w:cs="宋体"/>
          <w:sz w:val="22"/>
        </w:rPr>
      </w:pPr>
    </w:p>
    <w:p>
      <w:pPr>
        <w:pStyle w:val="24"/>
        <w:spacing w:line="360" w:lineRule="auto"/>
        <w:jc w:val="center"/>
        <w:rPr>
          <w:rFonts w:ascii="宋体" w:hAnsi="宋体" w:cs="宋体"/>
          <w:b/>
          <w:sz w:val="32"/>
          <w:szCs w:val="32"/>
        </w:rPr>
      </w:pPr>
    </w:p>
    <w:p>
      <w:pPr>
        <w:pStyle w:val="24"/>
        <w:spacing w:line="360" w:lineRule="auto"/>
        <w:jc w:val="center"/>
        <w:rPr>
          <w:rFonts w:ascii="宋体" w:hAnsi="宋体" w:cs="宋体"/>
          <w:b/>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Style w:val="30"/>
        <w:jc w:val="center"/>
        <w:rPr>
          <w:rFonts w:ascii="宋体" w:hAnsi="宋体" w:cs="宋体"/>
          <w:bCs/>
          <w:sz w:val="32"/>
          <w:szCs w:val="32"/>
        </w:rPr>
      </w:pPr>
      <w:r>
        <w:rPr>
          <w:rFonts w:hint="eastAsia" w:ascii="宋体" w:hAnsi="宋体" w:cs="宋体"/>
          <w:b/>
          <w:sz w:val="30"/>
          <w:szCs w:val="30"/>
        </w:rPr>
        <w:t>项目部主要成员履历表</w:t>
      </w:r>
    </w:p>
    <w:p>
      <w:pPr>
        <w:pStyle w:val="31"/>
        <w:spacing w:before="120" w:beforeLines="50" w:line="360" w:lineRule="auto"/>
        <w:ind w:firstLine="480" w:firstLineChars="200"/>
        <w:rPr>
          <w:rFonts w:ascii="宋体" w:hAnsi="宋体" w:eastAsia="宋体" w:cs="宋体"/>
          <w:sz w:val="24"/>
          <w:szCs w:val="21"/>
        </w:rPr>
      </w:pPr>
    </w:p>
    <w:tbl>
      <w:tblPr>
        <w:tblStyle w:val="1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r>
              <w:rPr>
                <w:rFonts w:hint="eastAsia" w:ascii="宋体" w:hAnsi="宋体" w:cs="宋体"/>
              </w:rPr>
              <w:t>序号</w:t>
            </w:r>
          </w:p>
        </w:tc>
        <w:tc>
          <w:tcPr>
            <w:tcW w:w="665" w:type="dxa"/>
            <w:vAlign w:val="center"/>
          </w:tcPr>
          <w:p>
            <w:pPr>
              <w:pStyle w:val="30"/>
              <w:jc w:val="center"/>
              <w:rPr>
                <w:rFonts w:ascii="宋体" w:hAnsi="宋体" w:cs="宋体"/>
              </w:rPr>
            </w:pPr>
            <w:r>
              <w:rPr>
                <w:rFonts w:hint="eastAsia" w:ascii="宋体" w:hAnsi="宋体" w:cs="宋体"/>
              </w:rPr>
              <w:t>姓名</w:t>
            </w:r>
          </w:p>
        </w:tc>
        <w:tc>
          <w:tcPr>
            <w:tcW w:w="665" w:type="dxa"/>
            <w:vAlign w:val="center"/>
          </w:tcPr>
          <w:p>
            <w:pPr>
              <w:pStyle w:val="30"/>
              <w:jc w:val="center"/>
              <w:rPr>
                <w:rFonts w:ascii="宋体" w:hAnsi="宋体" w:cs="宋体"/>
              </w:rPr>
            </w:pPr>
            <w:r>
              <w:rPr>
                <w:rFonts w:hint="eastAsia" w:ascii="宋体" w:hAnsi="宋体" w:cs="宋体"/>
              </w:rPr>
              <w:t>性别</w:t>
            </w:r>
          </w:p>
        </w:tc>
        <w:tc>
          <w:tcPr>
            <w:tcW w:w="665" w:type="dxa"/>
            <w:vAlign w:val="center"/>
          </w:tcPr>
          <w:p>
            <w:pPr>
              <w:pStyle w:val="30"/>
              <w:jc w:val="center"/>
              <w:rPr>
                <w:rFonts w:ascii="宋体" w:hAnsi="宋体" w:cs="宋体"/>
              </w:rPr>
            </w:pPr>
            <w:r>
              <w:rPr>
                <w:rFonts w:hint="eastAsia" w:ascii="宋体" w:hAnsi="宋体" w:cs="宋体"/>
              </w:rPr>
              <w:t>年龄</w:t>
            </w:r>
          </w:p>
        </w:tc>
        <w:tc>
          <w:tcPr>
            <w:tcW w:w="664" w:type="dxa"/>
            <w:vAlign w:val="center"/>
          </w:tcPr>
          <w:p>
            <w:pPr>
              <w:pStyle w:val="30"/>
              <w:jc w:val="center"/>
              <w:rPr>
                <w:rFonts w:ascii="宋体" w:hAnsi="宋体" w:cs="宋体"/>
              </w:rPr>
            </w:pPr>
            <w:r>
              <w:rPr>
                <w:rFonts w:hint="eastAsia" w:ascii="宋体" w:hAnsi="宋体" w:cs="宋体"/>
              </w:rPr>
              <w:t>学历</w:t>
            </w:r>
          </w:p>
        </w:tc>
        <w:tc>
          <w:tcPr>
            <w:tcW w:w="664" w:type="dxa"/>
            <w:vAlign w:val="center"/>
          </w:tcPr>
          <w:p>
            <w:pPr>
              <w:pStyle w:val="30"/>
              <w:jc w:val="center"/>
              <w:rPr>
                <w:rFonts w:ascii="宋体" w:hAnsi="宋体" w:cs="宋体"/>
              </w:rPr>
            </w:pPr>
            <w:r>
              <w:rPr>
                <w:rFonts w:hint="eastAsia" w:ascii="宋体" w:hAnsi="宋体" w:cs="宋体"/>
              </w:rPr>
              <w:t>专业</w:t>
            </w:r>
          </w:p>
        </w:tc>
        <w:tc>
          <w:tcPr>
            <w:tcW w:w="1673" w:type="dxa"/>
            <w:vAlign w:val="center"/>
          </w:tcPr>
          <w:p>
            <w:pPr>
              <w:pStyle w:val="30"/>
              <w:jc w:val="center"/>
              <w:rPr>
                <w:rFonts w:ascii="宋体" w:hAnsi="宋体" w:cs="宋体"/>
              </w:rPr>
            </w:pPr>
            <w:r>
              <w:rPr>
                <w:rFonts w:hint="eastAsia" w:ascii="宋体" w:hAnsi="宋体" w:cs="宋体"/>
              </w:rPr>
              <w:t>执业资格/职称</w:t>
            </w:r>
          </w:p>
        </w:tc>
        <w:tc>
          <w:tcPr>
            <w:tcW w:w="1157" w:type="dxa"/>
            <w:vAlign w:val="center"/>
          </w:tcPr>
          <w:p>
            <w:pPr>
              <w:pStyle w:val="30"/>
              <w:jc w:val="center"/>
              <w:rPr>
                <w:rFonts w:ascii="宋体" w:hAnsi="宋体" w:cs="宋体"/>
              </w:rPr>
            </w:pPr>
            <w:r>
              <w:rPr>
                <w:rFonts w:hint="eastAsia" w:ascii="宋体" w:hAnsi="宋体" w:cs="宋体"/>
              </w:rPr>
              <w:t>工作年限</w:t>
            </w:r>
          </w:p>
        </w:tc>
        <w:tc>
          <w:tcPr>
            <w:tcW w:w="1673" w:type="dxa"/>
            <w:vAlign w:val="center"/>
          </w:tcPr>
          <w:p>
            <w:pPr>
              <w:pStyle w:val="30"/>
              <w:jc w:val="center"/>
              <w:rPr>
                <w:rFonts w:ascii="宋体" w:hAnsi="宋体" w:cs="宋体"/>
              </w:rPr>
            </w:pPr>
            <w:r>
              <w:rPr>
                <w:rFonts w:hint="eastAsia" w:ascii="宋体" w:hAnsi="宋体" w:cs="宋体"/>
              </w:rPr>
              <w:t>拟在本项目担任的职务</w:t>
            </w:r>
          </w:p>
        </w:tc>
        <w:tc>
          <w:tcPr>
            <w:tcW w:w="1364" w:type="dxa"/>
            <w:vAlign w:val="center"/>
          </w:tcPr>
          <w:p>
            <w:pPr>
              <w:pStyle w:val="3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bl>
    <w:p>
      <w:pPr>
        <w:pStyle w:val="3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2"/>
        <w:spacing w:line="400" w:lineRule="exact"/>
        <w:rPr>
          <w:rFonts w:ascii="宋体" w:hAnsi="宋体" w:cs="宋体"/>
          <w:sz w:val="24"/>
          <w:szCs w:val="21"/>
        </w:rPr>
      </w:pPr>
    </w:p>
    <w:p>
      <w:pPr>
        <w:pStyle w:val="3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0"/>
              <w:ind w:left="113"/>
              <w:jc w:val="center"/>
              <w:rPr>
                <w:rFonts w:ascii="宋体" w:hAnsi="宋体" w:cs="宋体"/>
              </w:rPr>
            </w:pPr>
            <w:r>
              <w:rPr>
                <w:rFonts w:hint="eastAsia" w:ascii="宋体" w:hAnsi="宋体" w:cs="宋体"/>
              </w:rPr>
              <w:t>售后服务体系情况</w:t>
            </w:r>
          </w:p>
        </w:tc>
        <w:tc>
          <w:tcPr>
            <w:tcW w:w="3335" w:type="dxa"/>
            <w:vAlign w:val="center"/>
          </w:tcPr>
          <w:p>
            <w:pPr>
              <w:pStyle w:val="30"/>
              <w:jc w:val="center"/>
              <w:rPr>
                <w:rFonts w:ascii="宋体" w:hAnsi="宋体" w:cs="宋体"/>
              </w:rPr>
            </w:pPr>
            <w:r>
              <w:rPr>
                <w:rFonts w:hint="eastAsia" w:ascii="宋体" w:hAnsi="宋体" w:cs="宋体"/>
              </w:rPr>
              <w:t>售后服务人数：</w:t>
            </w:r>
          </w:p>
        </w:tc>
        <w:tc>
          <w:tcPr>
            <w:tcW w:w="5515" w:type="dxa"/>
            <w:vAlign w:val="center"/>
          </w:tcPr>
          <w:p>
            <w:pPr>
              <w:pStyle w:val="3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职称：</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固定场所地址：</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bl>
    <w:p>
      <w:pPr>
        <w:pStyle w:val="30"/>
        <w:spacing w:line="360" w:lineRule="auto"/>
        <w:rPr>
          <w:rFonts w:ascii="宋体" w:hAnsi="宋体" w:cs="宋体"/>
          <w:b/>
          <w:szCs w:val="21"/>
        </w:rPr>
      </w:pPr>
    </w:p>
    <w:p>
      <w:pPr>
        <w:pStyle w:val="3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0"/>
        <w:rPr>
          <w:rFonts w:ascii="宋体" w:hAnsi="宋体" w:cs="宋体"/>
        </w:rPr>
      </w:pPr>
    </w:p>
    <w:p>
      <w:pPr>
        <w:pStyle w:val="30"/>
        <w:rPr>
          <w:rFonts w:ascii="宋体" w:hAnsi="宋体" w:cs="宋体"/>
        </w:rPr>
      </w:pPr>
    </w:p>
    <w:p>
      <w:pPr>
        <w:pStyle w:val="30"/>
        <w:rPr>
          <w:rFonts w:ascii="宋体" w:hAnsi="宋体" w:cs="宋体"/>
        </w:rPr>
      </w:pPr>
      <w:r>
        <w:rPr>
          <w:rFonts w:hint="eastAsia" w:ascii="宋体" w:hAnsi="宋体" w:cs="宋体"/>
        </w:rPr>
        <w:t>致：</w:t>
      </w:r>
    </w:p>
    <w:p>
      <w:pPr>
        <w:pStyle w:val="30"/>
        <w:rPr>
          <w:rFonts w:ascii="宋体" w:hAnsi="宋体" w:cs="宋体"/>
        </w:rPr>
      </w:pPr>
    </w:p>
    <w:p>
      <w:pPr>
        <w:pStyle w:val="30"/>
        <w:spacing w:line="360" w:lineRule="auto"/>
        <w:ind w:firstLine="315" w:firstLineChars="150"/>
        <w:rPr>
          <w:rFonts w:ascii="宋体" w:hAnsi="宋体" w:cs="宋体"/>
        </w:rPr>
      </w:pPr>
      <w:r>
        <w:rPr>
          <w:rFonts w:hint="eastAsia" w:ascii="宋体" w:hAnsi="宋体" w:cs="宋体"/>
        </w:rPr>
        <w:t>我方同意：</w:t>
      </w:r>
    </w:p>
    <w:p>
      <w:pPr>
        <w:pStyle w:val="30"/>
        <w:numPr>
          <w:ilvl w:val="0"/>
          <w:numId w:val="1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0"/>
        <w:numPr>
          <w:ilvl w:val="0"/>
          <w:numId w:val="1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r>
        <w:rPr>
          <w:rFonts w:hint="eastAsia" w:ascii="宋体" w:hAnsi="宋体" w:cs="宋体"/>
        </w:rPr>
        <w:t>特此承诺！</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4"/>
        <w:spacing w:line="360" w:lineRule="auto"/>
        <w:jc w:val="center"/>
        <w:rPr>
          <w:rFonts w:ascii="宋体" w:hAnsi="宋体" w:cs="宋体"/>
          <w:b/>
          <w:sz w:val="32"/>
          <w:szCs w:val="32"/>
        </w:rPr>
      </w:pPr>
    </w:p>
    <w:p/>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30</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- 60 -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7B61E"/>
    <w:multiLevelType w:val="singleLevel"/>
    <w:tmpl w:val="B7F7B61E"/>
    <w:lvl w:ilvl="0" w:tentative="0">
      <w:start w:val="1"/>
      <w:numFmt w:val="decimal"/>
      <w:suff w:val="space"/>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72BC7AB"/>
    <w:multiLevelType w:val="singleLevel"/>
    <w:tmpl w:val="572BC7AB"/>
    <w:lvl w:ilvl="0" w:tentative="0">
      <w:start w:val="1"/>
      <w:numFmt w:val="decimal"/>
      <w:suff w:val="space"/>
      <w:lvlText w:val="%1."/>
      <w:lvlJc w:val="left"/>
    </w:lvl>
  </w:abstractNum>
  <w:abstractNum w:abstractNumId="13">
    <w:nsid w:val="59C4BD6E"/>
    <w:multiLevelType w:val="singleLevel"/>
    <w:tmpl w:val="59C4BD6E"/>
    <w:lvl w:ilvl="0" w:tentative="0">
      <w:start w:val="1"/>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0"/>
  </w:num>
  <w:num w:numId="3">
    <w:abstractNumId w:val="12"/>
  </w:num>
  <w:num w:numId="4">
    <w:abstractNumId w:val="14"/>
  </w:num>
  <w:num w:numId="5">
    <w:abstractNumId w:val="15"/>
  </w:num>
  <w:num w:numId="6">
    <w:abstractNumId w:val="2"/>
  </w:num>
  <w:num w:numId="7">
    <w:abstractNumId w:val="5"/>
  </w:num>
  <w:num w:numId="8">
    <w:abstractNumId w:val="7"/>
  </w:num>
  <w:num w:numId="9">
    <w:abstractNumId w:val="4"/>
  </w:num>
  <w:num w:numId="10">
    <w:abstractNumId w:val="1"/>
  </w:num>
  <w:num w:numId="11">
    <w:abstractNumId w:val="10"/>
  </w:num>
  <w:num w:numId="12">
    <w:abstractNumId w:val="3"/>
  </w:num>
  <w:num w:numId="13">
    <w:abstractNumId w:val="9"/>
  </w:num>
  <w:num w:numId="14">
    <w:abstractNumId w:val="6"/>
  </w:num>
  <w:num w:numId="15">
    <w:abstractNumId w:val="8"/>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043D8"/>
    <w:rsid w:val="17FC59F7"/>
    <w:rsid w:val="2EB913FB"/>
    <w:rsid w:val="2F8E391B"/>
    <w:rsid w:val="5D2A182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kern w:val="0"/>
      <w:sz w:val="24"/>
    </w:rPr>
  </w:style>
  <w:style w:type="character" w:styleId="13">
    <w:name w:val="page number"/>
    <w:qFormat/>
    <w:uiPriority w:val="0"/>
  </w:style>
  <w:style w:type="character" w:styleId="14">
    <w:name w:val="Hyperlink"/>
    <w:unhideWhenUsed/>
    <w:qFormat/>
    <w:uiPriority w:val="99"/>
    <w:rPr>
      <w:color w:val="0000FF"/>
      <w:u w:val="single"/>
    </w:rPr>
  </w:style>
  <w:style w:type="table" w:styleId="16">
    <w:name w:val="Table Grid"/>
    <w:basedOn w:val="15"/>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1 字符1"/>
    <w:link w:val="2"/>
    <w:qFormat/>
    <w:uiPriority w:val="0"/>
    <w:rPr>
      <w:b/>
      <w:bCs/>
      <w:kern w:val="44"/>
      <w:sz w:val="44"/>
      <w:szCs w:val="44"/>
    </w:rPr>
  </w:style>
  <w:style w:type="paragraph" w:customStyle="1" w:styleId="18">
    <w:name w:val="Table Paragraph"/>
    <w:basedOn w:val="1"/>
    <w:qFormat/>
    <w:uiPriority w:val="1"/>
  </w:style>
  <w:style w:type="paragraph" w:customStyle="1" w:styleId="1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
    <w:basedOn w:val="1"/>
    <w:qFormat/>
    <w:uiPriority w:val="0"/>
    <w:pPr>
      <w:spacing w:line="324" w:lineRule="auto"/>
      <w:ind w:firstLine="482"/>
    </w:pPr>
    <w:rPr>
      <w:rFonts w:ascii="Times New Roman" w:hAnsi="Times New Roman"/>
      <w:sz w:val="24"/>
      <w:szCs w:val="20"/>
    </w:rPr>
  </w:style>
  <w:style w:type="character" w:customStyle="1" w:styleId="23">
    <w:name w:val="(1) Char Char"/>
    <w:qFormat/>
    <w:uiPriority w:val="0"/>
    <w:rPr>
      <w:rFonts w:ascii="宋体" w:hAnsi="宋体"/>
      <w:sz w:val="24"/>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纯文本_0"/>
    <w:basedOn w:val="24"/>
    <w:qFormat/>
    <w:uiPriority w:val="0"/>
    <w:rPr>
      <w:rFonts w:ascii="宋体" w:hAnsi="Courier New"/>
      <w:szCs w:val="21"/>
    </w:rPr>
  </w:style>
  <w:style w:type="paragraph" w:customStyle="1" w:styleId="2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日期_0"/>
    <w:basedOn w:val="30"/>
    <w:next w:val="30"/>
    <w:qFormat/>
    <w:uiPriority w:val="0"/>
    <w:rPr>
      <w:rFonts w:eastAsia="仿宋_GB2312"/>
      <w:sz w:val="28"/>
      <w:szCs w:val="20"/>
    </w:rPr>
  </w:style>
  <w:style w:type="paragraph" w:customStyle="1" w:styleId="32">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2020-05-25T08:59:46Z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