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hint="eastAsia" w:ascii="黑体" w:hAnsi="黑体" w:eastAsia="黑体"/>
          <w:b/>
          <w:bCs/>
          <w:sz w:val="52"/>
          <w:szCs w:val="52"/>
        </w:rPr>
      </w:pPr>
      <w:r>
        <w:rPr>
          <w:rFonts w:hint="eastAsia" w:ascii="黑体" w:hAnsi="黑体" w:eastAsia="黑体"/>
          <w:b/>
          <w:bCs/>
          <w:sz w:val="52"/>
          <w:szCs w:val="52"/>
          <w:u w:val="single"/>
        </w:rPr>
        <w:t xml:space="preserve"> 散货拖车网罩</w:t>
      </w:r>
      <w:r>
        <w:rPr>
          <w:rFonts w:hint="eastAsia" w:ascii="黑体" w:hAnsi="黑体" w:eastAsia="黑体"/>
          <w:b/>
          <w:bCs/>
          <w:sz w:val="52"/>
          <w:szCs w:val="52"/>
        </w:rPr>
        <w:t>供应商</w:t>
      </w:r>
      <w:r>
        <w:rPr>
          <w:rFonts w:ascii="黑体" w:hAnsi="黑体" w:eastAsia="黑体"/>
          <w:b/>
          <w:bCs/>
          <w:sz w:val="52"/>
          <w:szCs w:val="52"/>
        </w:rPr>
        <w:t>选聘</w:t>
      </w:r>
      <w:r>
        <w:rPr>
          <w:rFonts w:hint="eastAsia" w:ascii="黑体" w:hAnsi="黑体" w:eastAsia="黑体"/>
          <w:b/>
          <w:bCs/>
          <w:sz w:val="52"/>
          <w:szCs w:val="52"/>
        </w:rPr>
        <w:t>项目</w:t>
      </w:r>
    </w:p>
    <w:p>
      <w:pPr>
        <w:spacing w:before="48" w:beforeLines="20" w:after="48" w:afterLines="20" w:line="360" w:lineRule="auto"/>
        <w:ind w:firstLine="522"/>
        <w:jc w:val="center"/>
        <w:rPr>
          <w:rFonts w:hint="eastAsia" w:ascii="黑体" w:hAnsi="黑体" w:eastAsia="黑体"/>
          <w:b/>
          <w:bCs/>
          <w:sz w:val="52"/>
          <w:szCs w:val="52"/>
          <w:lang w:eastAsia="zh-CN"/>
        </w:rPr>
      </w:pPr>
      <w:r>
        <w:rPr>
          <w:rFonts w:hint="eastAsia" w:ascii="黑体" w:hAnsi="黑体" w:eastAsia="黑体"/>
          <w:b/>
          <w:bCs/>
          <w:sz w:val="52"/>
          <w:szCs w:val="52"/>
          <w:lang w:eastAsia="zh-CN"/>
        </w:rPr>
        <w:t>（重新招标）</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eastAsia="zh-CN"/>
        </w:rPr>
        <w:t>四</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6"/>
        </w:rPr>
      </w:pPr>
    </w:p>
    <w:p>
      <w:pPr>
        <w:autoSpaceDE w:val="0"/>
        <w:autoSpaceDN w:val="0"/>
        <w:adjustRightInd w:val="0"/>
        <w:spacing w:line="587" w:lineRule="exact"/>
        <w:ind w:right="43"/>
        <w:jc w:val="center"/>
        <w:rPr>
          <w:rStyle w:val="96"/>
        </w:rPr>
      </w:pPr>
      <w:bookmarkStart w:id="1" w:name="_Toc525132432"/>
      <w:bookmarkStart w:id="2" w:name="_Toc525202077"/>
      <w:bookmarkStart w:id="3" w:name="_Toc15332"/>
      <w:bookmarkStart w:id="4" w:name="_Toc30538"/>
      <w:r>
        <w:rPr>
          <w:rStyle w:val="96"/>
          <w:rFonts w:hint="eastAsia"/>
        </w:rPr>
        <w:t>目</w:t>
      </w:r>
      <w:r>
        <w:rPr>
          <w:rStyle w:val="96"/>
        </w:rPr>
        <w:t xml:space="preserve"> </w:t>
      </w:r>
      <w:r>
        <w:rPr>
          <w:rStyle w:val="96"/>
          <w:rFonts w:hint="eastAsia"/>
        </w:rPr>
        <w:t>录</w:t>
      </w:r>
      <w:bookmarkEnd w:id="0"/>
      <w:bookmarkEnd w:id="1"/>
      <w:bookmarkEnd w:id="2"/>
    </w:p>
    <w:bookmarkEnd w:id="3"/>
    <w:bookmarkEnd w:id="4"/>
    <w:p>
      <w:pPr>
        <w:pStyle w:val="54"/>
        <w:tabs>
          <w:tab w:val="right" w:leader="dot" w:pos="9457"/>
        </w:tabs>
        <w:rPr>
          <w:rFonts w:ascii="微软雅黑" w:cs="微软雅黑"/>
          <w:b/>
          <w:spacing w:val="2"/>
          <w:w w:val="99"/>
          <w:kern w:val="0"/>
          <w:sz w:val="36"/>
          <w:szCs w:val="36"/>
        </w:rPr>
      </w:pPr>
    </w:p>
    <w:p>
      <w:pPr>
        <w:pStyle w:val="54"/>
        <w:tabs>
          <w:tab w:val="right" w:leader="dot" w:pos="8860"/>
        </w:tabs>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4"/>
        <w:tabs>
          <w:tab w:val="right" w:leader="dot" w:pos="8860"/>
        </w:tabs>
      </w:pPr>
      <w:r>
        <w:fldChar w:fldCharType="begin"/>
      </w:r>
      <w:r>
        <w:instrText xml:space="preserve"> HYPERLINK \l "_Toc6873" </w:instrText>
      </w:r>
      <w:r>
        <w:fldChar w:fldCharType="separate"/>
      </w:r>
      <w:r>
        <w:t>第一章</w:t>
      </w:r>
      <w:r>
        <w:rPr>
          <w:rFonts w:hint="eastAsia"/>
        </w:rPr>
        <w:t xml:space="preserve">  </w:t>
      </w:r>
      <w:r>
        <w:t>招标公告</w:t>
      </w:r>
      <w:r>
        <w:tab/>
      </w:r>
      <w:r>
        <w:fldChar w:fldCharType="begin"/>
      </w:r>
      <w:r>
        <w:instrText xml:space="preserve"> PAGEREF _Toc6873 </w:instrText>
      </w:r>
      <w:r>
        <w:fldChar w:fldCharType="separate"/>
      </w:r>
      <w:r>
        <w:t>3</w:t>
      </w:r>
      <w:r>
        <w:fldChar w:fldCharType="end"/>
      </w:r>
      <w:r>
        <w:fldChar w:fldCharType="end"/>
      </w:r>
    </w:p>
    <w:p>
      <w:pPr>
        <w:pStyle w:val="54"/>
        <w:tabs>
          <w:tab w:val="right" w:leader="dot" w:pos="8860"/>
        </w:tabs>
      </w:pPr>
      <w:r>
        <w:fldChar w:fldCharType="begin"/>
      </w:r>
      <w:r>
        <w:instrText xml:space="preserve"> HYPERLINK \l "_Toc13240" </w:instrText>
      </w:r>
      <w:r>
        <w:fldChar w:fldCharType="separate"/>
      </w:r>
      <w:r>
        <w:t>第二章</w:t>
      </w:r>
      <w:r>
        <w:rPr>
          <w:rFonts w:hint="eastAsia"/>
        </w:rPr>
        <w:t xml:space="preserve">  </w:t>
      </w:r>
      <w:r>
        <w:t>投标人须知</w:t>
      </w:r>
      <w:r>
        <w:tab/>
      </w:r>
      <w:r>
        <w:fldChar w:fldCharType="begin"/>
      </w:r>
      <w:r>
        <w:instrText xml:space="preserve"> PAGEREF _Toc13240 </w:instrText>
      </w:r>
      <w:r>
        <w:fldChar w:fldCharType="separate"/>
      </w:r>
      <w:r>
        <w:t>6</w:t>
      </w:r>
      <w:r>
        <w:fldChar w:fldCharType="end"/>
      </w:r>
      <w:r>
        <w:fldChar w:fldCharType="end"/>
      </w:r>
    </w:p>
    <w:p>
      <w:pPr>
        <w:pStyle w:val="54"/>
        <w:tabs>
          <w:tab w:val="right" w:leader="dot" w:pos="8860"/>
        </w:tabs>
      </w:pPr>
      <w:r>
        <w:fldChar w:fldCharType="begin"/>
      </w:r>
      <w:r>
        <w:instrText xml:space="preserve"> HYPERLINK \l "_Toc11048" </w:instrText>
      </w:r>
      <w:r>
        <w:fldChar w:fldCharType="separate"/>
      </w:r>
      <w:r>
        <w:rPr>
          <w:rFonts w:hint="eastAsia"/>
        </w:rPr>
        <w:t>第三章</w:t>
      </w:r>
      <w:r>
        <w:t xml:space="preserve">  </w:t>
      </w:r>
      <w:r>
        <w:rPr>
          <w:rFonts w:hint="eastAsia"/>
        </w:rPr>
        <w:t>评标办法</w:t>
      </w:r>
      <w:r>
        <w:tab/>
      </w:r>
      <w:r>
        <w:fldChar w:fldCharType="begin"/>
      </w:r>
      <w:r>
        <w:instrText xml:space="preserve"> PAGEREF _Toc11048 </w:instrText>
      </w:r>
      <w:r>
        <w:fldChar w:fldCharType="separate"/>
      </w:r>
      <w:r>
        <w:t>28</w:t>
      </w:r>
      <w:r>
        <w:fldChar w:fldCharType="end"/>
      </w:r>
      <w:r>
        <w:fldChar w:fldCharType="end"/>
      </w:r>
    </w:p>
    <w:p>
      <w:pPr>
        <w:pStyle w:val="54"/>
        <w:tabs>
          <w:tab w:val="right" w:leader="dot" w:pos="8860"/>
        </w:tabs>
      </w:pPr>
      <w:r>
        <w:fldChar w:fldCharType="begin"/>
      </w:r>
      <w:r>
        <w:instrText xml:space="preserve"> HYPERLINK \l "_Toc22687" </w:instrText>
      </w:r>
      <w:r>
        <w:fldChar w:fldCharType="separate"/>
      </w:r>
      <w:r>
        <w:rPr>
          <w:rFonts w:hint="eastAsia"/>
        </w:rPr>
        <w:t>第四章</w:t>
      </w:r>
      <w:r>
        <w:t xml:space="preserve">  </w:t>
      </w:r>
      <w:r>
        <w:rPr>
          <w:rFonts w:hint="eastAsia"/>
        </w:rPr>
        <w:t>合同条款及格式</w:t>
      </w:r>
      <w:r>
        <w:tab/>
      </w:r>
      <w:r>
        <w:fldChar w:fldCharType="begin"/>
      </w:r>
      <w:r>
        <w:instrText xml:space="preserve"> PAGEREF _Toc22687 </w:instrText>
      </w:r>
      <w:r>
        <w:fldChar w:fldCharType="separate"/>
      </w:r>
      <w:r>
        <w:t>32</w:t>
      </w:r>
      <w:r>
        <w:fldChar w:fldCharType="end"/>
      </w:r>
      <w:r>
        <w:fldChar w:fldCharType="end"/>
      </w:r>
    </w:p>
    <w:p>
      <w:pPr>
        <w:pStyle w:val="54"/>
        <w:tabs>
          <w:tab w:val="right" w:leader="dot" w:pos="8860"/>
        </w:tabs>
      </w:pPr>
      <w:r>
        <w:fldChar w:fldCharType="begin"/>
      </w:r>
      <w:r>
        <w:instrText xml:space="preserve"> HYPERLINK \l "_Toc348" </w:instrText>
      </w:r>
      <w:r>
        <w:fldChar w:fldCharType="separate"/>
      </w:r>
      <w:r>
        <w:rPr>
          <w:rFonts w:hint="eastAsia"/>
        </w:rPr>
        <w:t>第五章</w:t>
      </w:r>
      <w:r>
        <w:t xml:space="preserve">  </w:t>
      </w:r>
      <w:r>
        <w:rPr>
          <w:rFonts w:hint="eastAsia"/>
        </w:rPr>
        <w:t>用户需求书</w:t>
      </w:r>
      <w:r>
        <w:tab/>
      </w:r>
      <w:r>
        <w:fldChar w:fldCharType="begin"/>
      </w:r>
      <w:r>
        <w:instrText xml:space="preserve"> PAGEREF _Toc348 </w:instrText>
      </w:r>
      <w:r>
        <w:fldChar w:fldCharType="separate"/>
      </w:r>
      <w:r>
        <w:t>42</w:t>
      </w:r>
      <w:r>
        <w:fldChar w:fldCharType="end"/>
      </w:r>
      <w:r>
        <w:fldChar w:fldCharType="end"/>
      </w:r>
    </w:p>
    <w:p>
      <w:pPr>
        <w:pStyle w:val="54"/>
        <w:tabs>
          <w:tab w:val="right" w:leader="dot" w:pos="8860"/>
        </w:tabs>
        <w:jc w:val="center"/>
      </w:pPr>
      <w:r>
        <w:fldChar w:fldCharType="begin"/>
      </w:r>
      <w:r>
        <w:instrText xml:space="preserve"> HYPERLINK \l "_Toc5248" </w:instrText>
      </w:r>
      <w:r>
        <w:fldChar w:fldCharType="separate"/>
      </w:r>
      <w:r>
        <w:rPr>
          <w:rFonts w:hint="eastAsia"/>
        </w:rPr>
        <w:t>第六章</w:t>
      </w:r>
      <w:r>
        <w:t xml:space="preserve">  </w:t>
      </w:r>
      <w:r>
        <w:rPr>
          <w:rFonts w:hint="eastAsia"/>
        </w:rPr>
        <w:t>投标文件格式</w:t>
      </w:r>
      <w:r>
        <w:tab/>
      </w:r>
      <w:r>
        <w:fldChar w:fldCharType="begin"/>
      </w:r>
      <w:r>
        <w:instrText xml:space="preserve"> PAGEREF _Toc5248 </w:instrText>
      </w:r>
      <w:r>
        <w:fldChar w:fldCharType="separate"/>
      </w:r>
      <w:r>
        <w:t>44</w:t>
      </w:r>
      <w:r>
        <w:fldChar w:fldCharType="end"/>
      </w:r>
      <w:r>
        <w:fldChar w:fldCharType="end"/>
      </w:r>
      <w:r>
        <w:rPr>
          <w:rFonts w:ascii="宋体" w:hAnsi="宋体" w:cs="微软雅黑"/>
          <w:spacing w:val="2"/>
          <w:w w:val="99"/>
          <w:kern w:val="0"/>
        </w:rPr>
        <w:fldChar w:fldCharType="end"/>
      </w:r>
      <w:bookmarkStart w:id="5" w:name="_Toc28190"/>
      <w:bookmarkStart w:id="6" w:name="_Toc6873"/>
      <w:r>
        <w:rPr>
          <w:rFonts w:ascii="微软雅黑" w:cs="微软雅黑"/>
          <w:spacing w:val="2"/>
          <w:w w:val="99"/>
          <w:kern w:val="0"/>
          <w:sz w:val="36"/>
          <w:szCs w:val="36"/>
        </w:rPr>
        <w:br w:type="page"/>
      </w:r>
      <w:r>
        <w:rPr>
          <w:b/>
          <w:bCs/>
          <w:kern w:val="44"/>
          <w:sz w:val="44"/>
          <w:szCs w:val="44"/>
        </w:rPr>
        <w:t>第一章</w:t>
      </w:r>
      <w:r>
        <w:rPr>
          <w:rFonts w:hint="eastAsia"/>
          <w:b/>
          <w:bCs/>
          <w:kern w:val="44"/>
          <w:sz w:val="44"/>
          <w:szCs w:val="44"/>
        </w:rPr>
        <w:t xml:space="preserve">  </w:t>
      </w:r>
      <w:r>
        <w:rPr>
          <w:b/>
          <w:bCs/>
          <w:kern w:val="44"/>
          <w:sz w:val="44"/>
          <w:szCs w:val="44"/>
        </w:rPr>
        <w:t>招标公告</w:t>
      </w:r>
      <w:bookmarkEnd w:id="5"/>
      <w:bookmarkEnd w:id="6"/>
    </w:p>
    <w:p>
      <w:pPr>
        <w:rPr>
          <w:rFonts w:ascii="宋体" w:hAnsi="宋体" w:cs="宋体"/>
          <w:sz w:val="20"/>
          <w:szCs w:val="20"/>
        </w:rPr>
      </w:pPr>
    </w:p>
    <w:p>
      <w:pPr>
        <w:pStyle w:val="4"/>
        <w:spacing w:before="70"/>
        <w:ind w:right="157" w:firstLine="422"/>
        <w:rPr>
          <w:rFonts w:ascii="黑体" w:hAnsi="黑体" w:eastAsia="黑体"/>
          <w:b w:val="0"/>
          <w:bCs w:val="0"/>
        </w:rPr>
      </w:pPr>
      <w:bookmarkStart w:id="7" w:name="_bookmark2"/>
      <w:bookmarkEnd w:id="7"/>
      <w:bookmarkStart w:id="73" w:name="_GoBack"/>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spacing w:val="-1"/>
          <w:szCs w:val="22"/>
        </w:rPr>
        <w:t>杭州萧山国际机场散货拖车网罩</w:t>
      </w:r>
      <w:r>
        <w:rPr>
          <w:rFonts w:hint="eastAsia"/>
          <w:spacing w:val="-1"/>
          <w:szCs w:val="22"/>
        </w:rPr>
        <w:t>供应商选聘</w:t>
      </w:r>
      <w:r>
        <w:rPr>
          <w:rFonts w:hint="eastAsia"/>
          <w:spacing w:val="-1"/>
        </w:rPr>
        <w:t>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8" w:name="_bookmark3"/>
      <w:bookmarkEnd w:id="8"/>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89"/>
        <w:tblW w:w="91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320"/>
        <w:gridCol w:w="1575"/>
        <w:gridCol w:w="1800"/>
        <w:gridCol w:w="1935"/>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016" w:type="dxa"/>
            <w:vAlign w:val="center"/>
          </w:tcPr>
          <w:p>
            <w:pPr>
              <w:adjustRightInd w:val="0"/>
              <w:snapToGrid w:val="0"/>
              <w:jc w:val="left"/>
              <w:rPr>
                <w:rFonts w:ascii="宋体" w:hAnsi="宋体"/>
                <w:szCs w:val="21"/>
              </w:rPr>
            </w:pPr>
            <w:r>
              <w:rPr>
                <w:rFonts w:ascii="宋体" w:hAnsi="宋体"/>
                <w:szCs w:val="21"/>
              </w:rPr>
              <w:t>货物名称</w:t>
            </w:r>
          </w:p>
        </w:tc>
        <w:tc>
          <w:tcPr>
            <w:tcW w:w="1320" w:type="dxa"/>
            <w:vAlign w:val="center"/>
          </w:tcPr>
          <w:p>
            <w:pPr>
              <w:adjustRightInd w:val="0"/>
              <w:snapToGrid w:val="0"/>
              <w:jc w:val="left"/>
              <w:rPr>
                <w:rFonts w:ascii="宋体" w:hAnsi="宋体"/>
                <w:szCs w:val="21"/>
              </w:rPr>
            </w:pPr>
            <w:r>
              <w:rPr>
                <w:rFonts w:hint="eastAsia" w:ascii="宋体" w:hAnsi="宋体"/>
                <w:szCs w:val="21"/>
              </w:rPr>
              <w:t>预估</w:t>
            </w:r>
            <w:r>
              <w:rPr>
                <w:rFonts w:ascii="宋体" w:hAnsi="宋体"/>
                <w:szCs w:val="21"/>
              </w:rPr>
              <w:t>数量</w:t>
            </w:r>
          </w:p>
        </w:tc>
        <w:tc>
          <w:tcPr>
            <w:tcW w:w="1575" w:type="dxa"/>
            <w:vAlign w:val="center"/>
          </w:tcPr>
          <w:p>
            <w:pPr>
              <w:adjustRightInd w:val="0"/>
              <w:snapToGrid w:val="0"/>
              <w:jc w:val="left"/>
              <w:rPr>
                <w:rFonts w:ascii="宋体" w:hAnsi="宋体"/>
                <w:szCs w:val="21"/>
              </w:rPr>
            </w:pPr>
            <w:r>
              <w:rPr>
                <w:rFonts w:ascii="宋体" w:hAnsi="宋体"/>
                <w:szCs w:val="21"/>
              </w:rPr>
              <w:t>主要技术规格</w:t>
            </w:r>
          </w:p>
        </w:tc>
        <w:tc>
          <w:tcPr>
            <w:tcW w:w="1800" w:type="dxa"/>
            <w:vAlign w:val="center"/>
          </w:tcPr>
          <w:p>
            <w:pPr>
              <w:adjustRightInd w:val="0"/>
              <w:snapToGrid w:val="0"/>
              <w:jc w:val="left"/>
              <w:rPr>
                <w:rFonts w:ascii="宋体" w:hAnsi="宋体"/>
                <w:szCs w:val="21"/>
              </w:rPr>
            </w:pPr>
            <w:r>
              <w:rPr>
                <w:rFonts w:ascii="宋体" w:hAnsi="宋体"/>
                <w:szCs w:val="21"/>
              </w:rPr>
              <w:t>供货期</w:t>
            </w:r>
          </w:p>
        </w:tc>
        <w:tc>
          <w:tcPr>
            <w:tcW w:w="1935" w:type="dxa"/>
            <w:vAlign w:val="center"/>
          </w:tcPr>
          <w:p>
            <w:pPr>
              <w:adjustRightInd w:val="0"/>
              <w:snapToGrid w:val="0"/>
              <w:jc w:val="left"/>
              <w:rPr>
                <w:rFonts w:ascii="宋体" w:hAnsi="宋体"/>
                <w:szCs w:val="21"/>
              </w:rPr>
            </w:pPr>
            <w:r>
              <w:rPr>
                <w:rFonts w:ascii="宋体" w:hAnsi="宋体"/>
                <w:szCs w:val="21"/>
              </w:rPr>
              <w:t>交货地点</w:t>
            </w:r>
          </w:p>
        </w:tc>
        <w:tc>
          <w:tcPr>
            <w:tcW w:w="1541" w:type="dxa"/>
            <w:vAlign w:val="center"/>
          </w:tcPr>
          <w:p>
            <w:pPr>
              <w:adjustRightInd w:val="0"/>
              <w:snapToGrid w:val="0"/>
              <w:jc w:val="left"/>
              <w:rPr>
                <w:rFonts w:ascii="宋体" w:hAnsi="宋体"/>
                <w:szCs w:val="21"/>
              </w:rPr>
            </w:pPr>
            <w:r>
              <w:rPr>
                <w:rFonts w:hint="eastAsia" w:ascii="宋体" w:hAnsi="宋体"/>
                <w:szCs w:val="21"/>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jc w:val="center"/>
        </w:trPr>
        <w:tc>
          <w:tcPr>
            <w:tcW w:w="1016" w:type="dxa"/>
            <w:vAlign w:val="center"/>
          </w:tcPr>
          <w:p>
            <w:pPr>
              <w:snapToGrid w:val="0"/>
              <w:jc w:val="left"/>
              <w:rPr>
                <w:rFonts w:ascii="宋体" w:hAnsi="宋体"/>
                <w:szCs w:val="21"/>
              </w:rPr>
            </w:pPr>
            <w:r>
              <w:rPr>
                <w:rFonts w:hint="eastAsia" w:ascii="宋体" w:hAnsi="宋体"/>
                <w:szCs w:val="21"/>
              </w:rPr>
              <w:t>散货拖车网罩</w:t>
            </w:r>
          </w:p>
        </w:tc>
        <w:tc>
          <w:tcPr>
            <w:tcW w:w="1320" w:type="dxa"/>
            <w:vAlign w:val="center"/>
          </w:tcPr>
          <w:p>
            <w:pPr>
              <w:snapToGrid w:val="0"/>
              <w:jc w:val="left"/>
              <w:rPr>
                <w:rFonts w:ascii="宋体" w:hAnsi="宋体"/>
                <w:szCs w:val="21"/>
              </w:rPr>
            </w:pPr>
            <w:r>
              <w:rPr>
                <w:rFonts w:hint="eastAsia" w:ascii="宋体" w:hAnsi="宋体"/>
                <w:szCs w:val="21"/>
              </w:rPr>
              <w:t>约1400张/年，三年合计约4200张。</w:t>
            </w:r>
          </w:p>
        </w:tc>
        <w:tc>
          <w:tcPr>
            <w:tcW w:w="1575" w:type="dxa"/>
            <w:vAlign w:val="center"/>
          </w:tcPr>
          <w:p>
            <w:pPr>
              <w:snapToGrid w:val="0"/>
              <w:jc w:val="left"/>
              <w:rPr>
                <w:rFonts w:ascii="宋体" w:hAnsi="宋体"/>
                <w:kern w:val="0"/>
                <w:szCs w:val="21"/>
              </w:rPr>
            </w:pPr>
            <w:r>
              <w:rPr>
                <w:rFonts w:hint="eastAsia" w:ascii="宋体" w:hAnsi="宋体"/>
                <w:kern w:val="0"/>
                <w:szCs w:val="21"/>
              </w:rPr>
              <w:t>详见第五章</w:t>
            </w:r>
          </w:p>
        </w:tc>
        <w:tc>
          <w:tcPr>
            <w:tcW w:w="1800" w:type="dxa"/>
            <w:vAlign w:val="center"/>
          </w:tcPr>
          <w:p>
            <w:pPr>
              <w:adjustRightInd w:val="0"/>
              <w:snapToGrid w:val="0"/>
              <w:jc w:val="left"/>
              <w:rPr>
                <w:rFonts w:ascii="宋体" w:hAnsi="宋体"/>
                <w:szCs w:val="21"/>
              </w:rPr>
            </w:pPr>
            <w:r>
              <w:rPr>
                <w:rFonts w:hint="eastAsia" w:ascii="宋体" w:hAnsi="宋体"/>
                <w:szCs w:val="21"/>
              </w:rPr>
              <w:t>★分批次交货：每次按实际供货指令交货，交货时间不得超过收到供货指令后15日历天。</w:t>
            </w:r>
          </w:p>
        </w:tc>
        <w:tc>
          <w:tcPr>
            <w:tcW w:w="1935" w:type="dxa"/>
            <w:vAlign w:val="center"/>
          </w:tcPr>
          <w:p>
            <w:pPr>
              <w:adjustRightInd w:val="0"/>
              <w:snapToGrid w:val="0"/>
              <w:jc w:val="left"/>
              <w:rPr>
                <w:rFonts w:ascii="宋体" w:hAnsi="宋体"/>
                <w:szCs w:val="21"/>
              </w:rPr>
            </w:pPr>
            <w:r>
              <w:rPr>
                <w:rFonts w:ascii="宋体" w:hAnsi="宋体"/>
                <w:szCs w:val="21"/>
              </w:rPr>
              <w:t>杭州萧山国际机场</w:t>
            </w:r>
          </w:p>
        </w:tc>
        <w:tc>
          <w:tcPr>
            <w:tcW w:w="1541" w:type="dxa"/>
            <w:vAlign w:val="center"/>
          </w:tcPr>
          <w:p>
            <w:pPr>
              <w:adjustRightInd w:val="0"/>
              <w:snapToGrid w:val="0"/>
              <w:jc w:val="left"/>
              <w:rPr>
                <w:rFonts w:ascii="宋体" w:hAnsi="宋体"/>
                <w:szCs w:val="21"/>
              </w:rPr>
            </w:pPr>
            <w:r>
              <w:rPr>
                <w:rFonts w:hint="eastAsia" w:ascii="宋体" w:hAnsi="宋体"/>
                <w:szCs w:val="21"/>
              </w:rPr>
              <w:t>3年，整个项目服务期安排应服从招标人要求。</w:t>
            </w:r>
          </w:p>
        </w:tc>
      </w:tr>
    </w:tbl>
    <w:p>
      <w:pPr>
        <w:pStyle w:val="16"/>
        <w:tabs>
          <w:tab w:val="left" w:pos="2388"/>
          <w:tab w:val="left" w:pos="2832"/>
          <w:tab w:val="left" w:pos="3472"/>
          <w:tab w:val="left" w:pos="6667"/>
          <w:tab w:val="left" w:pos="7270"/>
        </w:tabs>
        <w:spacing w:line="348" w:lineRule="auto"/>
        <w:ind w:right="153" w:firstLine="420" w:firstLineChars="200"/>
      </w:pPr>
      <w:r>
        <w:rPr>
          <w:rFonts w:hint="eastAsia"/>
        </w:rPr>
        <w:t>注：1、采购的货物数量属于年预估数量，招标人有权根据实际情况调整采购的数量，双方最终结算价格按照招标人实际采购数量结算。</w:t>
      </w:r>
    </w:p>
    <w:p>
      <w:pPr>
        <w:pStyle w:val="16"/>
        <w:tabs>
          <w:tab w:val="left" w:pos="2388"/>
          <w:tab w:val="left" w:pos="2832"/>
          <w:tab w:val="left" w:pos="3472"/>
          <w:tab w:val="left" w:pos="6667"/>
          <w:tab w:val="left" w:pos="7270"/>
        </w:tabs>
        <w:spacing w:line="348" w:lineRule="auto"/>
        <w:ind w:right="153" w:firstLine="420" w:firstLineChars="200"/>
      </w:pPr>
      <w:r>
        <w:rPr>
          <w:rFonts w:hint="eastAsia"/>
        </w:rPr>
        <w:t xml:space="preserve">        2、服务期内，单价不得调整。★投标时投标人须提供样品，未提供样品的予以否决投标处理。其他具体要求</w:t>
      </w:r>
      <w:r>
        <w:t>详见</w:t>
      </w:r>
      <w:r>
        <w:rPr>
          <w:rFonts w:hint="eastAsia"/>
        </w:rPr>
        <w:t>招标内容详见第五章。</w:t>
      </w:r>
    </w:p>
    <w:p>
      <w:pPr>
        <w:pStyle w:val="4"/>
        <w:spacing w:before="70"/>
        <w:ind w:right="157" w:firstLine="422"/>
        <w:rPr>
          <w:rFonts w:ascii="黑体" w:hAnsi="黑体" w:eastAsia="黑体"/>
        </w:rPr>
      </w:pPr>
      <w:bookmarkStart w:id="9" w:name="_bookmark4"/>
      <w:bookmarkEnd w:id="9"/>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w:t>
      </w:r>
      <w:r>
        <w:rPr>
          <w:rFonts w:hint="eastAsia" w:ascii="Times New Roman" w:hAnsi="Times New Roman" w:eastAsia="Times New Roman"/>
          <w:u w:val="single"/>
        </w:rPr>
        <w:t xml:space="preserve"> </w:t>
      </w:r>
      <w:r>
        <w:rPr>
          <w:rFonts w:hint="eastAsia" w:ascii="Times New Roman" w:hAnsi="Times New Roman"/>
          <w:u w:val="single"/>
        </w:rPr>
        <w:t>50</w:t>
      </w:r>
      <w:r>
        <w:rPr>
          <w:rFonts w:hint="eastAsia" w:cs="宋体"/>
        </w:rPr>
        <w:t>万元或等值外币</w:t>
      </w:r>
      <w:r>
        <w:rPr>
          <w:rFonts w:hint="eastAsia" w:ascii="Times New Roman" w:hAnsi="Times New Roman" w:eastAsia="Times New Roman"/>
        </w:rPr>
        <w:t>(</w:t>
      </w:r>
      <w:bookmarkStart w:id="10" w:name="EBce7a64c612554a0c9f00fd85054c3138"/>
      <w:r>
        <w:rPr>
          <w:rFonts w:hint="eastAsia" w:cs="宋体"/>
        </w:rPr>
        <w:t>按投标截止日当天中国银行公布的外汇牌价的中间价换算</w:t>
      </w:r>
      <w:bookmarkEnd w:id="10"/>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hint="eastAsia" w:ascii="Times New Roman" w:hAnsi="Times New Roman"/>
          <w:u w:val="single"/>
        </w:rPr>
        <w:t>50</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⑤ 代理商需具有招标货物制造商的授权书（需提供授权书复印件并加盖投标人公章作为证明材料，原件备查）。</w:t>
      </w:r>
    </w:p>
    <w:p>
      <w:pPr>
        <w:pStyle w:val="16"/>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⑥ 近年（合同</w:t>
      </w:r>
      <w:r>
        <w:rPr>
          <w:rFonts w:cs="宋体"/>
        </w:rPr>
        <w:t>签订时间或部分供货期在</w:t>
      </w:r>
      <w:r>
        <w:rPr>
          <w:rFonts w:ascii="Times New Roman" w:hAnsi="Times New Roman" w:eastAsia="Times New Roman"/>
        </w:rPr>
        <w:t>20</w:t>
      </w:r>
      <w:r>
        <w:rPr>
          <w:rFonts w:hint="eastAsia" w:ascii="Times New Roman" w:hAnsi="Times New Roman"/>
        </w:rPr>
        <w:t>17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u w:val="single"/>
        </w:rPr>
        <w:t>不接受</w:t>
      </w:r>
      <w:r>
        <w:rPr>
          <w:spacing w:val="6"/>
        </w:rPr>
        <w:t>联合体投标</w:t>
      </w:r>
      <w:r>
        <w:t>。</w:t>
      </w:r>
    </w:p>
    <w:p>
      <w:pPr>
        <w:pStyle w:val="16"/>
        <w:tabs>
          <w:tab w:val="left" w:pos="4394"/>
          <w:tab w:val="left" w:pos="5990"/>
        </w:tabs>
        <w:spacing w:line="331" w:lineRule="auto"/>
        <w:ind w:right="157" w:firstLine="480" w:firstLineChars="200"/>
        <w:rPr>
          <w:rFonts w:ascii="宋体" w:hAnsi="宋体" w:cs="宋体"/>
        </w:rPr>
      </w:pPr>
      <w:r>
        <w:rPr>
          <w:rFonts w:hint="eastAsia"/>
          <w:sz w:val="24"/>
        </w:rPr>
        <w:t>3</w:t>
      </w:r>
      <w:r>
        <w:rPr>
          <w:rFonts w:ascii="Times New Roman" w:hAnsi="Times New Roman" w:eastAsia="Times New Roman"/>
        </w:rPr>
        <w:t xml:space="preserve">.3 </w:t>
      </w:r>
      <w:r>
        <w:rPr>
          <w:rFonts w:hint="eastAsia" w:ascii="宋体" w:hAnsi="宋体" w:cs="宋体"/>
        </w:rPr>
        <w:t>一个制造商对同一品牌同一型号的货物，仅能委托一个代理商参加投标，且制造商与代理商不能同时参加投标。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11" w:name="_bookmark5"/>
      <w:bookmarkEnd w:id="11"/>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2" w:name="_bookmark6"/>
      <w:bookmarkEnd w:id="12"/>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2020年6月10日9时00分</w:t>
      </w:r>
      <w:r>
        <w:rPr>
          <w:rFonts w:hint="eastAsia" w:cs="宋体"/>
        </w:rPr>
        <w:t>，投标文件在封口处加盖公章，派专人于</w:t>
      </w:r>
      <w:r>
        <w:rPr>
          <w:rFonts w:hint="eastAsia" w:ascii="Times New Roman" w:hAnsi="Times New Roman"/>
          <w:lang w:eastAsia="zh-CN"/>
        </w:rPr>
        <w:t>2020年6月10日9时00分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2020年6月10日9时00分</w:t>
      </w:r>
      <w:r>
        <w:rPr>
          <w:rFonts w:hint="eastAsia" w:cs="宋体"/>
        </w:rPr>
        <w:t>（北京时间）前投递至杭州萧山国际机场翔越路综合服务楼园区招标中心，逾期无效。</w:t>
      </w:r>
    </w:p>
    <w:p>
      <w:pPr>
        <w:pStyle w:val="16"/>
        <w:tabs>
          <w:tab w:val="left" w:pos="4394"/>
          <w:tab w:val="left" w:pos="5990"/>
        </w:tabs>
        <w:spacing w:line="331" w:lineRule="auto"/>
        <w:ind w:right="157" w:firstLine="419"/>
        <w:rPr>
          <w:rFonts w:hint="eastAsia" w:cs="宋体"/>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16"/>
        <w:tabs>
          <w:tab w:val="left" w:pos="4394"/>
          <w:tab w:val="left" w:pos="5990"/>
        </w:tabs>
        <w:spacing w:line="331" w:lineRule="auto"/>
        <w:ind w:right="157" w:firstLine="419"/>
        <w:rPr>
          <w:rFonts w:hint="eastAsia" w:cs="宋体"/>
          <w:b/>
          <w:bCs/>
        </w:rPr>
      </w:pPr>
      <w:r>
        <w:rPr>
          <w:rFonts w:hint="eastAsia" w:cs="宋体"/>
          <w:b/>
          <w:bCs/>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p>
      <w:pPr>
        <w:pStyle w:val="4"/>
        <w:spacing w:before="70"/>
        <w:ind w:right="157" w:firstLine="422"/>
        <w:rPr>
          <w:rFonts w:ascii="黑体" w:hAnsi="黑体" w:eastAsia="黑体"/>
        </w:rPr>
      </w:pPr>
      <w:bookmarkStart w:id="13" w:name="_bookmark7"/>
      <w:bookmarkEnd w:id="13"/>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4" w:name="_bookmark8"/>
      <w:bookmarkEnd w:id="14"/>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w:t>
      </w:r>
      <w:r>
        <w:rPr>
          <w:rFonts w:hint="eastAsia" w:ascii="Times New Roman" w:hAnsi="Times New Roman" w:eastAsia="Times New Roman"/>
        </w:rPr>
        <w:t xml:space="preserve"> </w:t>
      </w:r>
      <w:r>
        <w:rPr>
          <w:rFonts w:hint="eastAsia" w:ascii="Times New Roman" w:hAnsi="Times New Roman" w:eastAsiaTheme="minorEastAsia"/>
        </w:rPr>
        <w:t>闻晓丽</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联系电话0571-86662132</w:t>
      </w:r>
    </w:p>
    <w:bookmarkEnd w:id="73"/>
    <w:p>
      <w:pPr>
        <w:pStyle w:val="2"/>
        <w:spacing w:line="564" w:lineRule="exact"/>
        <w:ind w:right="57"/>
        <w:jc w:val="center"/>
      </w:pPr>
      <w:bookmarkStart w:id="15" w:name="_bookmark17"/>
      <w:bookmarkEnd w:id="15"/>
      <w:bookmarkStart w:id="16" w:name="_bookmark18"/>
      <w:bookmarkEnd w:id="16"/>
      <w:bookmarkStart w:id="17" w:name="_bookmark9"/>
      <w:bookmarkEnd w:id="17"/>
      <w:bookmarkStart w:id="18" w:name="_Toc13240"/>
      <w:bookmarkStart w:id="19" w:name="_Toc11201"/>
      <w:r>
        <w:t>第二章</w:t>
      </w:r>
      <w:r>
        <w:rPr>
          <w:rFonts w:hint="eastAsia"/>
        </w:rPr>
        <w:t xml:space="preserve">  </w:t>
      </w:r>
      <w:r>
        <w:t>投标人须知</w:t>
      </w:r>
      <w:bookmarkEnd w:id="18"/>
      <w:bookmarkEnd w:id="19"/>
    </w:p>
    <w:p>
      <w:pPr>
        <w:pStyle w:val="4"/>
        <w:ind w:firstLine="264" w:firstLineChars="94"/>
        <w:jc w:val="center"/>
        <w:rPr>
          <w:sz w:val="28"/>
          <w:szCs w:val="28"/>
        </w:rPr>
      </w:pPr>
      <w:bookmarkStart w:id="20" w:name="_bookmark19"/>
      <w:bookmarkEnd w:id="20"/>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 xml:space="preserve">杭州萧山国际机场 </w:t>
            </w:r>
            <w:r>
              <w:rPr>
                <w:rFonts w:hint="eastAsia" w:ascii="宋体" w:hAnsi="宋体" w:cs="宋体"/>
                <w:u w:val="single"/>
              </w:rPr>
              <w:t xml:space="preserve"> 散货拖车网罩</w:t>
            </w:r>
            <w:r>
              <w:rPr>
                <w:rFonts w:hint="eastAsia"/>
                <w:spacing w:val="-1"/>
              </w:rPr>
              <w:t>供应商选聘</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utoSpaceDE w:val="0"/>
              <w:autoSpaceDN w:val="0"/>
              <w:adjustRightInd w:val="0"/>
              <w:snapToGrid w:val="0"/>
              <w:rPr>
                <w:rFonts w:ascii="宋体" w:cs="Calibri"/>
                <w:kern w:val="0"/>
                <w:sz w:val="22"/>
              </w:rPr>
            </w:pPr>
            <w:r>
              <w:rPr>
                <w:rFonts w:hint="eastAsia" w:ascii="宋体" w:hAnsi="宋体" w:cs="Calibri"/>
                <w:b/>
                <w:bCs/>
                <w:kern w:val="0"/>
                <w:sz w:val="22"/>
              </w:rPr>
              <w:t>服务期</w:t>
            </w:r>
            <w:r>
              <w:rPr>
                <w:rFonts w:hint="eastAsia" w:ascii="宋体" w:hAnsi="宋体" w:cs="Calibri"/>
                <w:kern w:val="0"/>
                <w:sz w:val="22"/>
              </w:rPr>
              <w:t>：3年；整个项目服务期安排应服从招标人要求。</w:t>
            </w:r>
          </w:p>
          <w:p>
            <w:pPr>
              <w:adjustRightInd w:val="0"/>
              <w:snapToGrid w:val="0"/>
              <w:rPr>
                <w:rFonts w:ascii="宋体" w:hAnsi="宋体" w:cs="宋体"/>
              </w:rPr>
            </w:pPr>
            <w:r>
              <w:rPr>
                <w:rFonts w:hint="eastAsia" w:ascii="宋体" w:hAnsi="宋体" w:cs="Calibri"/>
                <w:kern w:val="0"/>
                <w:sz w:val="22"/>
              </w:rPr>
              <w:t>★</w:t>
            </w:r>
            <w:r>
              <w:rPr>
                <w:rFonts w:hint="eastAsia" w:ascii="宋体" w:hAnsi="宋体" w:cs="Calibri"/>
                <w:b/>
                <w:bCs/>
                <w:kern w:val="0"/>
                <w:sz w:val="22"/>
              </w:rPr>
              <w:t>分批次交货</w:t>
            </w:r>
            <w:r>
              <w:rPr>
                <w:rFonts w:hint="eastAsia" w:ascii="宋体" w:hAnsi="宋体" w:cs="Calibri"/>
                <w:kern w:val="0"/>
                <w:sz w:val="22"/>
              </w:rPr>
              <w:t>：每次</w:t>
            </w:r>
            <w:r>
              <w:rPr>
                <w:rFonts w:hint="eastAsia" w:ascii="宋体" w:hAnsi="宋体" w:cs="Arial"/>
                <w:kern w:val="0"/>
                <w:sz w:val="22"/>
              </w:rPr>
              <w:t>按实际供货指令交货，交货时间不得超过收到供货指令后15</w:t>
            </w:r>
            <w:r>
              <w:rPr>
                <w:rFonts w:hint="eastAsia" w:ascii="宋体" w:hAnsi="宋体" w:cs="Arial"/>
                <w:b/>
                <w:bCs/>
                <w:kern w:val="0"/>
                <w:sz w:val="22"/>
              </w:rPr>
              <w:t>日历天</w:t>
            </w: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21" w:name="EBb1a8b4338b8e441e9d53e6fc78c62c09"/>
                <w:r>
                  <w:rPr>
                    <w:rFonts w:hint="eastAsia" w:ascii="宋体" w:hAnsi="宋体"/>
                    <w:szCs w:val="21"/>
                  </w:rPr>
                  <w:sym w:font="Wingdings 2" w:char="F052"/>
                </w:r>
              </w:sdtContent>
            </w:sdt>
            <w:r>
              <w:rPr>
                <w:rFonts w:ascii="宋体" w:hAnsi="宋体" w:cs="宋体"/>
                <w:szCs w:val="21"/>
              </w:rPr>
              <w:t>不组织</w:t>
            </w:r>
            <w:bookmarkEnd w:id="21"/>
            <w:bookmarkStart w:id="22" w:name="EBcbc26f89de974525b16658cbf31c1521"/>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u w:val="single"/>
                <w:lang w:val="en-US" w:eastAsia="zh-CN"/>
              </w:rPr>
              <w:t>6</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3</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3"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2、投标人所报投标总价应为投标人为完成本项目所发生的一切费用，包括货物供货及相关服务等全过程产生的所有成本和费用以及一切税费。 </w:t>
            </w:r>
          </w:p>
          <w:p>
            <w:pPr>
              <w:adjustRightInd w:val="0"/>
              <w:snapToGrid w:val="0"/>
              <w:rPr>
                <w:rFonts w:ascii="宋体" w:hAnsi="宋体"/>
              </w:rPr>
            </w:pPr>
            <w:r>
              <w:rPr>
                <w:rFonts w:hint="eastAsia" w:ascii="宋体" w:hAnsi="宋体"/>
              </w:rPr>
              <w:t xml:space="preserve">3、货物费采用综合单价报价，投标人应按招标人提供的货物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货物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5、投标人应按“投标报价表”的要求报价，在投标报价表上写明拟提供货物的单价和总价。对同一规格型号的货物，要求在所有报价表中的单价相同。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23"/>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4" w:name="EB191aa127b49d4a8b95623a875e1177a4"/>
            <w:r>
              <w:rPr>
                <w:rFonts w:ascii="宋体" w:hAnsi="宋体"/>
                <w:u w:val="single"/>
              </w:rPr>
              <w:t>12</w:t>
            </w:r>
            <w:r>
              <w:rPr>
                <w:rFonts w:hint="eastAsia" w:ascii="宋体" w:hAnsi="宋体"/>
                <w:u w:val="single"/>
              </w:rPr>
              <w:t>0</w:t>
            </w:r>
            <w:bookmarkEnd w:id="24"/>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adjustRightInd w:val="0"/>
              <w:snapToGrid w:val="0"/>
              <w:rPr>
                <w:rFonts w:ascii="宋体" w:hAnsi="宋体"/>
              </w:rPr>
            </w:pPr>
            <w:r>
              <w:rPr>
                <w:rFonts w:ascii="宋体" w:hAnsi="宋体"/>
              </w:rPr>
              <w:t>1</w:t>
            </w:r>
            <w:r>
              <w:rPr>
                <w:rFonts w:hint="eastAsia" w:ascii="宋体" w:hAnsi="宋体"/>
              </w:rPr>
              <w:t>、中标人不能按本章第</w:t>
            </w:r>
            <w:r>
              <w:rPr>
                <w:rFonts w:ascii="宋体" w:hAnsi="宋体"/>
              </w:rPr>
              <w:t xml:space="preserve"> 7.6.1 </w:t>
            </w:r>
            <w:r>
              <w:rPr>
                <w:rFonts w:hint="eastAsia" w:ascii="宋体" w:hAnsi="宋体"/>
              </w:rPr>
              <w:t>项要求提交履约保证金的，视为放弃中标，其投标保证金不予退还，给招标人造成的损失超过投标保证金数额的，中标人还应当对超过部分予以赔偿。</w:t>
            </w:r>
          </w:p>
          <w:p>
            <w:pPr>
              <w:adjustRightInd w:val="0"/>
              <w:snapToGrid w:val="0"/>
              <w:rPr>
                <w:rFonts w:ascii="宋体" w:hAnsi="宋体"/>
              </w:rPr>
            </w:pPr>
            <w:r>
              <w:rPr>
                <w:rFonts w:hint="eastAsia" w:ascii="宋体" w:hAnsi="宋体"/>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djustRightInd w:val="0"/>
              <w:snapToGrid w:val="0"/>
              <w:rPr>
                <w:rFonts w:ascii="宋体" w:hAnsi="宋体"/>
              </w:rPr>
            </w:pPr>
            <w:r>
              <w:rPr>
                <w:rFonts w:hint="eastAsia" w:ascii="宋体" w:hAnsi="宋体"/>
              </w:rPr>
              <w:t>3、若投标人存在串通投标或弄虚作假或有其他违法行为的，招标人有权没收投标人的投标保证金，</w:t>
            </w:r>
            <w:r>
              <w:rPr>
                <w:rFonts w:ascii="宋体" w:hAnsi="宋体"/>
              </w:rPr>
              <w:t>2</w:t>
            </w:r>
            <w:r>
              <w:rPr>
                <w:rFonts w:hint="eastAsia" w:ascii="宋体" w:hAnsi="宋体"/>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ascii="宋体" w:hAnsi="宋体"/>
              </w:rPr>
              <w:t>，给招标人造成损失的，还需承担赔偿责任。</w:t>
            </w:r>
          </w:p>
          <w:p>
            <w:pPr>
              <w:adjustRightInd w:val="0"/>
              <w:snapToGrid w:val="0"/>
              <w:rPr>
                <w:rFonts w:ascii="宋体" w:hAnsi="宋体"/>
                <w:b/>
                <w:bCs/>
              </w:rPr>
            </w:pPr>
            <w:r>
              <w:rPr>
                <w:rFonts w:hint="eastAsia" w:ascii="宋体" w:hAnsi="宋体"/>
              </w:rPr>
              <w:t>4、定标前招标人有权派员对中标候选人投标时选用的投标业绩进行核查，以确认其业绩真实情况，中标候选人必须积极配合业绩核查，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adjustRightInd w:val="0"/>
              <w:snapToGrid w:val="0"/>
              <w:rPr>
                <w:rFonts w:ascii="宋体" w:hAnsi="宋体" w:cs="宋体"/>
              </w:rPr>
            </w:pPr>
            <w:bookmarkStart w:id="25" w:name="EB4536570bab9243ca95400f5423c9fd35"/>
            <w:r>
              <w:rPr>
                <w:rFonts w:hint="eastAsia" w:ascii="宋体" w:hAnsi="宋体" w:cs="宋体"/>
              </w:rPr>
              <w:t>3</w:t>
            </w:r>
            <w:r>
              <w:rPr>
                <w:rFonts w:ascii="宋体" w:hAnsi="宋体" w:cs="宋体"/>
              </w:rPr>
              <w:t>、符合招标公告“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hint="eastAsia" w:ascii="宋体" w:hAnsi="宋体" w:cs="宋体"/>
              </w:rPr>
              <w:t>4、投标承诺书。</w:t>
            </w:r>
          </w:p>
          <w:bookmarkEnd w:id="25"/>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jc w:val="left"/>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90"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ascii="宋体" w:hAnsi="宋体" w:cs="宋体"/>
              </w:rPr>
              <w:t xml:space="preserve"> 20</w:t>
            </w:r>
            <w:r>
              <w:rPr>
                <w:rFonts w:hint="eastAsia" w:ascii="宋体" w:hAnsi="宋体" w:cs="宋体"/>
              </w:rPr>
              <w:t>17年1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 xml:space="preserve"> 2017年1月1日至投标截止日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杭州萧山国际机场散货拖车网罩供应商选聘项目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lang w:eastAsia="zh-CN"/>
              </w:rPr>
              <w:t>2020年6月10日9时00分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lang w:eastAsia="zh-CN"/>
              </w:rPr>
              <w:t>2020年6月10日9时00分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w:t>
            </w:r>
            <w:r>
              <w:rPr>
                <w:rFonts w:hint="eastAsia" w:ascii="宋体" w:hAnsi="宋体" w:cs="宋体"/>
                <w:sz w:val="21"/>
              </w:rPr>
              <w:t>银行转账</w:t>
            </w:r>
          </w:p>
          <w:p>
            <w:pPr>
              <w:adjustRightInd w:val="0"/>
              <w:snapToGrid w:val="0"/>
              <w:rPr>
                <w:rFonts w:ascii="宋体" w:hAnsi="宋体" w:cs="宋体"/>
              </w:rPr>
            </w:pPr>
            <w:r>
              <w:rPr>
                <w:rFonts w:hint="eastAsia" w:ascii="宋体" w:hAnsi="宋体" w:cs="宋体"/>
              </w:rPr>
              <w:t>履约保证金的金额：人民币贰万元整。</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Arial"/>
                <w:b/>
              </w:rPr>
            </w:pPr>
            <w:r>
              <w:rPr>
                <w:rFonts w:hint="eastAsia" w:hAnsi="宋体" w:cs="宋体"/>
                <w:b/>
                <w:sz w:val="22"/>
              </w:rPr>
              <w:t>★6、投标时投标人须提供样品，</w:t>
            </w:r>
            <w:r>
              <w:rPr>
                <w:rFonts w:hAnsi="宋体" w:cs="宋体"/>
                <w:b/>
                <w:sz w:val="22"/>
              </w:rPr>
              <w:t>未提供样品的予以否决投标处理。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6"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投标人为代理经销商的，对投标人的资质要求包含对制造商的资质要求，对投标人的业绩要求包含对投标货物的业绩要求。需要提交的相关证明材料见本章第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投标人拟在中标后将中标项目的非主体货物进行分包的，应符合投标人须知前附表规定的分包内容、分包金额和资质要求等限制性条件，除投标人须知前附表规定的非主体货物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投标人应根据招标文件的要求提供投标货物技术性能指标的详细描述、技术支持资料及技术服务和质保期服务计划等内容以对招标文件作出响应。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④货物制造商的授权书（代理商投标时提供）；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①系统货物供货范围（包括货物数量、型号规格、产地、品牌），进口零部件详细清单（需说明产地、品牌）；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除投标人须知前附表另有规定外，投标有效期为120天。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“近年完成的类似项目情况表”应附中标通知书和(或)合同协议书、货物进场验收证书等的复印件，具体时间要求见投标人须知前附表。每张表格只填写一个项目，并标明序号。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“近年发生的诉讼及仲裁情况”应说明投标人败诉的货物买卖合同的相关情况，并附法院或仲裁机构作出的判决、裁决等有关法律文书复印件，具体时间要求见投标人须知前附表。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15553"/>
      <w:bookmarkStart w:id="28" w:name="_Toc219809802"/>
      <w:bookmarkStart w:id="29"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7"/>
      <w:bookmarkEnd w:id="28"/>
      <w:bookmarkEnd w:id="29"/>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30" w:name="_Toc219809803"/>
      <w:bookmarkStart w:id="31" w:name="_Toc18806"/>
      <w:bookmarkStart w:id="32" w:name="_Toc220123243"/>
      <w:r>
        <w:rPr>
          <w:rFonts w:hint="eastAsia" w:ascii="宋体" w:hAnsi="宋体" w:cs="宋体"/>
          <w:b/>
          <w:kern w:val="0"/>
          <w:sz w:val="22"/>
        </w:rPr>
        <w:t>8.2 不再招标</w:t>
      </w:r>
      <w:bookmarkEnd w:id="30"/>
      <w:bookmarkEnd w:id="31"/>
      <w:bookmarkEnd w:id="32"/>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6"/>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33" w:name="_bookmark76"/>
      <w:bookmarkEnd w:id="33"/>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4" w:name="_bookmark77"/>
      <w:bookmarkEnd w:id="34"/>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5" w:name="_bookmark78"/>
      <w:bookmarkEnd w:id="35"/>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6"/>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6"/>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6" w:name="_Toc11855"/>
      <w:bookmarkStart w:id="37" w:name="_Toc11048"/>
      <w:r>
        <w:rPr>
          <w:rFonts w:hint="eastAsia"/>
        </w:rPr>
        <w:t>第三章</w:t>
      </w:r>
      <w:r>
        <w:t xml:space="preserve">  </w:t>
      </w:r>
      <w:r>
        <w:rPr>
          <w:rFonts w:hint="eastAsia"/>
        </w:rPr>
        <w:t>评标办法</w:t>
      </w:r>
      <w:bookmarkEnd w:id="36"/>
      <w:bookmarkEnd w:id="37"/>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（10）未提供</w:t>
      </w:r>
      <w:r>
        <w:rPr>
          <w:rFonts w:ascii="宋体" w:hAnsi="宋体" w:cs="宋体"/>
          <w:sz w:val="22"/>
        </w:rPr>
        <w:t>样品或未按招标人要求提供样品的</w:t>
      </w:r>
      <w:r>
        <w:rPr>
          <w:rFonts w:hint="eastAsia" w:ascii="宋体" w:hAnsi="宋体" w:cs="宋体"/>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w:t>
      </w:r>
      <w:r>
        <w:rPr>
          <w:rFonts w:ascii="宋体" w:hAnsi="宋体" w:cs="宋体"/>
          <w:sz w:val="22"/>
        </w:rPr>
        <w:t>1</w:t>
      </w:r>
      <w:r>
        <w:rPr>
          <w:rFonts w:hint="eastAsia" w:ascii="宋体" w:hAnsi="宋体" w:cs="宋体"/>
          <w:sz w:val="22"/>
        </w:rPr>
        <w:t>）存在法律、法规、规章规定的其它无效投标情况的。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w:t>
      </w:r>
      <w:r>
        <w:rPr>
          <w:rFonts w:ascii="宋体" w:hAnsi="宋体" w:cs="宋体"/>
          <w:sz w:val="22"/>
        </w:rPr>
        <w:t>2</w:t>
      </w:r>
      <w:r>
        <w:rPr>
          <w:rFonts w:hint="eastAsia" w:ascii="宋体" w:hAnsi="宋体" w:cs="宋体"/>
          <w:sz w:val="22"/>
        </w:rPr>
        <w:t>）投标人须知前附表规定的其他要求。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99104156"/>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2</w:t>
      </w:r>
      <w:r>
        <w:rPr>
          <w:rFonts w:ascii="宋体" w:hAnsi="宋体" w:cs="宋体"/>
          <w:b/>
          <w:sz w:val="22"/>
        </w:rPr>
        <w:t>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2"/>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vAlign w:val="center"/>
          </w:tcPr>
          <w:p>
            <w:pPr>
              <w:pStyle w:val="41"/>
              <w:adjustRightInd w:val="0"/>
              <w:snapToGrid w:val="0"/>
              <w:spacing w:line="360" w:lineRule="atLeast"/>
              <w:jc w:val="center"/>
              <w:rPr>
                <w:rFonts w:hAnsi="宋体" w:cs="宋体"/>
                <w:sz w:val="22"/>
                <w:szCs w:val="22"/>
              </w:rPr>
            </w:pPr>
            <w:r>
              <w:rPr>
                <w:rFonts w:hint="eastAsia" w:hAnsi="宋体" w:cs="宋体"/>
                <w:sz w:val="22"/>
                <w:szCs w:val="22"/>
              </w:rPr>
              <w:t>评定项目</w:t>
            </w:r>
          </w:p>
        </w:tc>
        <w:tc>
          <w:tcPr>
            <w:tcW w:w="2244" w:type="dxa"/>
            <w:vAlign w:val="center"/>
          </w:tcPr>
          <w:p>
            <w:pPr>
              <w:pStyle w:val="41"/>
              <w:adjustRightInd w:val="0"/>
              <w:snapToGrid w:val="0"/>
              <w:spacing w:line="360" w:lineRule="atLeast"/>
              <w:jc w:val="center"/>
              <w:rPr>
                <w:rFonts w:hAnsi="宋体" w:cs="宋体"/>
                <w:sz w:val="22"/>
                <w:szCs w:val="22"/>
              </w:rPr>
            </w:pPr>
            <w:r>
              <w:rPr>
                <w:rFonts w:hint="eastAsia" w:hAnsi="宋体" w:cs="宋体"/>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vAlign w:val="center"/>
          </w:tcPr>
          <w:p>
            <w:pPr>
              <w:pStyle w:val="41"/>
              <w:adjustRightInd w:val="0"/>
              <w:snapToGrid w:val="0"/>
              <w:spacing w:line="360" w:lineRule="atLeast"/>
              <w:jc w:val="left"/>
              <w:rPr>
                <w:rFonts w:hAnsi="宋体" w:cs="宋体"/>
                <w:sz w:val="22"/>
                <w:szCs w:val="22"/>
              </w:rPr>
            </w:pPr>
            <w:r>
              <w:rPr>
                <w:rFonts w:hint="eastAsia" w:hAnsi="宋体" w:cs="宋体"/>
                <w:sz w:val="22"/>
                <w:szCs w:val="22"/>
              </w:rPr>
              <w:t>根据各投标人的资质、规模、经验、得奖情况等情况横向比较评分</w:t>
            </w:r>
          </w:p>
        </w:tc>
        <w:tc>
          <w:tcPr>
            <w:tcW w:w="2244" w:type="dxa"/>
            <w:vAlign w:val="center"/>
          </w:tcPr>
          <w:p>
            <w:pPr>
              <w:pStyle w:val="41"/>
              <w:adjustRightInd w:val="0"/>
              <w:snapToGrid w:val="0"/>
              <w:spacing w:line="360" w:lineRule="atLeast"/>
              <w:jc w:val="center"/>
              <w:rPr>
                <w:rFonts w:hAnsi="宋体" w:cs="宋体"/>
                <w:sz w:val="22"/>
                <w:szCs w:val="22"/>
              </w:rPr>
            </w:pPr>
            <w:r>
              <w:rPr>
                <w:rFonts w:hint="eastAsia" w:hAnsi="宋体" w:cs="宋体"/>
                <w:sz w:val="22"/>
                <w:szCs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vAlign w:val="center"/>
          </w:tcPr>
          <w:p>
            <w:pPr>
              <w:widowControl/>
              <w:snapToGrid w:val="0"/>
              <w:spacing w:line="360" w:lineRule="atLeast"/>
              <w:jc w:val="left"/>
              <w:rPr>
                <w:rFonts w:ascii="宋体" w:hAnsi="宋体" w:cs="宋体"/>
                <w:sz w:val="22"/>
              </w:rPr>
            </w:pPr>
            <w:r>
              <w:rPr>
                <w:rFonts w:hint="eastAsia" w:ascii="宋体" w:hAnsi="宋体" w:cs="宋体"/>
                <w:sz w:val="22"/>
              </w:rPr>
              <w:t>投标人（合同签订时间或部分供货期在2017年1月1日至投标截止日期间）的类似业绩（需提供中标通知书或合同复印件并加盖投标人公章作为证明材料，原件备查，每一份有效业绩得1分，最多得5分。（未按招标文件要求提供证明材料的，不得分）。）</w:t>
            </w:r>
          </w:p>
        </w:tc>
        <w:tc>
          <w:tcPr>
            <w:tcW w:w="2244" w:type="dxa"/>
            <w:vAlign w:val="center"/>
          </w:tcPr>
          <w:p>
            <w:pPr>
              <w:widowControl/>
              <w:snapToGrid w:val="0"/>
              <w:spacing w:line="360" w:lineRule="atLeast"/>
              <w:jc w:val="center"/>
              <w:rPr>
                <w:rFonts w:ascii="宋体" w:hAnsi="宋体" w:cs="宋体"/>
                <w:sz w:val="22"/>
              </w:rPr>
            </w:pPr>
            <w:r>
              <w:rPr>
                <w:rFonts w:hint="eastAsia" w:ascii="宋体" w:hAnsi="宋体" w:cs="宋体"/>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left"/>
              <w:rPr>
                <w:rFonts w:ascii="宋体" w:hAnsi="宋体" w:cs="宋体"/>
                <w:sz w:val="22"/>
              </w:rPr>
            </w:pPr>
            <w:r>
              <w:rPr>
                <w:rFonts w:hint="eastAsia" w:ascii="宋体" w:hAnsi="宋体" w:cs="宋体"/>
                <w:kern w:val="0"/>
                <w:sz w:val="22"/>
              </w:rPr>
              <w:t>根据</w:t>
            </w:r>
            <w:r>
              <w:rPr>
                <w:rFonts w:hint="eastAsia" w:ascii="宋体" w:hAnsi="宋体" w:cs="宋体"/>
                <w:sz w:val="22"/>
              </w:rPr>
              <w:t>投标货物技术指标的符合性、优越性，主要制作材料选用</w:t>
            </w:r>
            <w:r>
              <w:rPr>
                <w:rFonts w:hint="eastAsia" w:ascii="宋体" w:hAnsi="宋体" w:cs="宋体"/>
                <w:kern w:val="0"/>
                <w:sz w:val="22"/>
              </w:rPr>
              <w:t>横向比较评分</w:t>
            </w:r>
          </w:p>
        </w:tc>
        <w:tc>
          <w:tcPr>
            <w:tcW w:w="22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sz w:val="22"/>
              </w:rPr>
            </w:pPr>
            <w:r>
              <w:rPr>
                <w:rFonts w:hint="eastAsia" w:ascii="宋体" w:hAnsi="宋体" w:cs="宋体"/>
                <w:kern w:val="0"/>
                <w:sz w:val="22"/>
              </w:rPr>
              <w:t>0-</w:t>
            </w:r>
            <w:r>
              <w:rPr>
                <w:rFonts w:hint="eastAsia" w:ascii="宋体" w:hAnsi="宋体" w:cs="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left"/>
              <w:rPr>
                <w:rFonts w:ascii="宋体" w:hAnsi="宋体" w:cs="宋体"/>
                <w:kern w:val="0"/>
                <w:sz w:val="22"/>
              </w:rPr>
            </w:pPr>
            <w:r>
              <w:rPr>
                <w:rFonts w:hint="eastAsia" w:ascii="宋体" w:hAnsi="宋体" w:cs="宋体"/>
                <w:kern w:val="0"/>
                <w:sz w:val="22"/>
              </w:rPr>
              <w:t>根据各投标人</w:t>
            </w:r>
            <w:r>
              <w:rPr>
                <w:rFonts w:hint="eastAsia" w:ascii="宋体" w:hAnsi="宋体" w:cs="宋体"/>
                <w:sz w:val="22"/>
              </w:rPr>
              <w:t>供货计划、响应程度</w:t>
            </w:r>
            <w:r>
              <w:rPr>
                <w:rFonts w:hint="eastAsia" w:ascii="宋体" w:hAnsi="宋体" w:cs="宋体"/>
                <w:kern w:val="0"/>
                <w:sz w:val="22"/>
              </w:rPr>
              <w:t>横向比较评分</w:t>
            </w:r>
          </w:p>
        </w:tc>
        <w:tc>
          <w:tcPr>
            <w:tcW w:w="22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tLeast"/>
              <w:jc w:val="center"/>
              <w:rPr>
                <w:rFonts w:ascii="宋体" w:hAnsi="宋体" w:cs="宋体"/>
                <w:sz w:val="22"/>
              </w:rPr>
            </w:pPr>
            <w:r>
              <w:rPr>
                <w:rFonts w:hint="eastAsia" w:ascii="宋体" w:hAnsi="宋体" w:cs="宋体"/>
                <w:kern w:val="0"/>
                <w:sz w:val="22"/>
              </w:rPr>
              <w:t>0-</w:t>
            </w:r>
            <w:r>
              <w:rPr>
                <w:rFonts w:hint="eastAsia" w:ascii="宋体" w:hAnsi="宋体" w:cs="宋体"/>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6702" w:type="dxa"/>
            <w:vAlign w:val="center"/>
          </w:tcPr>
          <w:p>
            <w:pPr>
              <w:widowControl/>
              <w:snapToGrid w:val="0"/>
              <w:spacing w:line="360" w:lineRule="atLeast"/>
              <w:jc w:val="left"/>
              <w:rPr>
                <w:rFonts w:ascii="宋体" w:hAnsi="宋体" w:cs="宋体"/>
                <w:sz w:val="22"/>
              </w:rPr>
            </w:pPr>
            <w:r>
              <w:rPr>
                <w:rFonts w:hint="eastAsia" w:ascii="宋体" w:hAnsi="宋体" w:cs="宋体"/>
                <w:sz w:val="22"/>
              </w:rPr>
              <w:t>根据投标人是否具有较强的服务能力、售后服务承诺、提供的售后服务方案的可行性、完整性以及服务承诺落实的保障措施，质保期内外的后续技术支持和维护能力情况等</w:t>
            </w:r>
            <w:r>
              <w:rPr>
                <w:rFonts w:hint="eastAsia" w:ascii="宋体" w:hAnsi="宋体" w:cs="宋体"/>
                <w:kern w:val="0"/>
                <w:sz w:val="22"/>
              </w:rPr>
              <w:t>横向比较评分</w:t>
            </w:r>
            <w:r>
              <w:rPr>
                <w:rFonts w:hint="eastAsia" w:ascii="宋体" w:hAnsi="宋体" w:cs="宋体"/>
                <w:sz w:val="22"/>
              </w:rPr>
              <w:t>。</w:t>
            </w:r>
          </w:p>
        </w:tc>
        <w:tc>
          <w:tcPr>
            <w:tcW w:w="2244" w:type="dxa"/>
            <w:vAlign w:val="center"/>
          </w:tcPr>
          <w:p>
            <w:pPr>
              <w:widowControl/>
              <w:snapToGrid w:val="0"/>
              <w:spacing w:line="360" w:lineRule="atLeast"/>
              <w:jc w:val="center"/>
              <w:rPr>
                <w:rFonts w:ascii="宋体" w:hAnsi="宋体" w:cs="宋体"/>
                <w:sz w:val="22"/>
              </w:rPr>
            </w:pPr>
            <w:r>
              <w:rPr>
                <w:rFonts w:hint="eastAsia" w:ascii="宋体" w:hAnsi="宋体" w:cs="宋体"/>
                <w:kern w:val="0"/>
                <w:sz w:val="22"/>
              </w:rPr>
              <w:t>0-</w:t>
            </w:r>
            <w:r>
              <w:rPr>
                <w:rFonts w:hint="eastAsia" w:ascii="宋体" w:hAnsi="宋体" w:cs="宋体"/>
                <w:sz w:val="22"/>
              </w:rPr>
              <w:t>4</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1050648990"/>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8</w:t>
      </w:r>
      <w:r>
        <w:rPr>
          <w:rFonts w:ascii="宋体" w:hAnsi="宋体" w:cs="宋体"/>
          <w:b/>
          <w:sz w:val="22"/>
        </w:rPr>
        <w:t>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 xml:space="preserve">计算差错，仅限于以下两种情况：（1）纯算术性四则运算差错；（2）未按约定的计算方法，多计或者少计投标人报价的。由于评标差错，导致否决投标错误，重新评标纠正等其他情况，不属于计算差错。   </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151338423"/>
          <w14:checkbox>
            <w14:checked w14:val="1"/>
            <w14:checkedState w14:val="0052" w14:font="Wingdings 2"/>
            <w14:uncheckedState w14:val="2610" w14:font="MS Gothic"/>
          </w14:checkbox>
        </w:sdtPr>
        <w:sdtEndPr>
          <w:rPr>
            <w:rFonts w:hint="eastAsia"/>
            <w:b/>
            <w:sz w:val="24"/>
          </w:rPr>
        </w:sdtEndPr>
        <w:sdtContent>
          <w:r>
            <w:rPr>
              <w:rFonts w:ascii="Wingdings 2" w:hAnsi="Wingdings 2" w:eastAsia="MS Gothic"/>
              <w:b/>
              <w:sz w:val="24"/>
            </w:rPr>
            <w:t></w:t>
          </w:r>
        </w:sdtContent>
      </w:sdt>
      <w:r>
        <w:rPr>
          <w:rFonts w:hint="eastAsia" w:ascii="宋体" w:hAnsi="宋体" w:cs="宋体"/>
          <w:b/>
          <w:sz w:val="22"/>
        </w:rPr>
        <w:t xml:space="preserve">  最低价法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（2）评标基准价：评标基准价为所有有效投标报价的最低价。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a.投标评标价等于评标基准价时，得满分80分；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w:t>
      </w:r>
      <w:r>
        <w:rPr>
          <w:rFonts w:ascii="宋体" w:hAnsi="宋体" w:cs="宋体"/>
          <w:sz w:val="22"/>
        </w:rPr>
        <w:t>40</w:t>
      </w:r>
      <w:r>
        <w:rPr>
          <w:rFonts w:hint="eastAsia" w:ascii="宋体" w:hAnsi="宋体" w:cs="宋体"/>
          <w:sz w:val="22"/>
        </w:rPr>
        <w:t>分的，计为</w:t>
      </w:r>
      <w:r>
        <w:rPr>
          <w:rFonts w:ascii="宋体" w:hAnsi="宋体" w:cs="宋体"/>
          <w:sz w:val="22"/>
        </w:rPr>
        <w:t>40</w:t>
      </w:r>
      <w:r>
        <w:rPr>
          <w:rFonts w:hint="eastAsia" w:ascii="宋体" w:hAnsi="宋体" w:cs="宋体"/>
          <w:sz w:val="22"/>
        </w:rPr>
        <w:t>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rPr>
          <w:rFonts w:ascii="宋体" w:hAnsi="宋体"/>
          <w:b/>
          <w:sz w:val="24"/>
        </w:rPr>
        <w:sectPr>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8" w:name="_Toc22687"/>
      <w:bookmarkStart w:id="39" w:name="_Toc2804"/>
      <w:r>
        <w:rPr>
          <w:rFonts w:hint="eastAsia"/>
        </w:rPr>
        <w:t>第四章</w:t>
      </w:r>
      <w:r>
        <w:t xml:space="preserve">  </w:t>
      </w:r>
      <w:r>
        <w:rPr>
          <w:rFonts w:hint="eastAsia"/>
        </w:rPr>
        <w:t>合同条款及格式</w:t>
      </w:r>
      <w:bookmarkEnd w:id="38"/>
      <w:bookmarkEnd w:id="39"/>
    </w:p>
    <w:p>
      <w:pPr>
        <w:widowControl/>
        <w:adjustRightInd w:val="0"/>
        <w:snapToGrid w:val="0"/>
        <w:spacing w:line="360" w:lineRule="exact"/>
        <w:jc w:val="left"/>
        <w:rPr>
          <w:rFonts w:ascii="宋体" w:hAnsi="宋体" w:cs="宋体"/>
          <w:b/>
          <w:kern w:val="0"/>
          <w:sz w:val="22"/>
          <w:lang w:bidi="en-US"/>
        </w:rPr>
      </w:pPr>
      <w:r>
        <w:rPr>
          <w:rFonts w:hint="eastAsia" w:ascii="宋体" w:hAnsi="宋体" w:cs="宋体"/>
          <w:b/>
          <w:kern w:val="0"/>
          <w:sz w:val="22"/>
          <w:lang w:bidi="en-US"/>
        </w:rPr>
        <w:t>甲方：杭州萧山国际机场有限公司</w:t>
      </w:r>
    </w:p>
    <w:p>
      <w:pPr>
        <w:widowControl/>
        <w:adjustRightInd w:val="0"/>
        <w:snapToGrid w:val="0"/>
        <w:spacing w:line="360" w:lineRule="exact"/>
        <w:jc w:val="left"/>
        <w:rPr>
          <w:rFonts w:ascii="宋体" w:hAnsi="宋体" w:cs="宋体"/>
          <w:b/>
          <w:kern w:val="0"/>
          <w:sz w:val="22"/>
          <w:lang w:bidi="en-US"/>
        </w:rPr>
      </w:pPr>
      <w:r>
        <w:rPr>
          <w:rFonts w:hint="eastAsia" w:ascii="宋体" w:hAnsi="宋体" w:cs="宋体"/>
          <w:b/>
          <w:kern w:val="0"/>
          <w:sz w:val="22"/>
          <w:lang w:bidi="en-US"/>
        </w:rPr>
        <w:t>住所地：杭州萧山国际机场内</w:t>
      </w:r>
    </w:p>
    <w:p>
      <w:pPr>
        <w:widowControl/>
        <w:adjustRightInd w:val="0"/>
        <w:snapToGrid w:val="0"/>
        <w:spacing w:line="360" w:lineRule="exact"/>
        <w:jc w:val="left"/>
        <w:rPr>
          <w:rFonts w:ascii="宋体" w:hAnsi="宋体" w:cs="宋体"/>
          <w:b/>
          <w:kern w:val="0"/>
          <w:sz w:val="22"/>
          <w:lang w:bidi="en-US"/>
        </w:rPr>
      </w:pPr>
    </w:p>
    <w:p>
      <w:pPr>
        <w:widowControl/>
        <w:adjustRightInd w:val="0"/>
        <w:snapToGrid w:val="0"/>
        <w:spacing w:line="360" w:lineRule="exact"/>
        <w:jc w:val="left"/>
        <w:rPr>
          <w:rFonts w:ascii="宋体" w:hAnsi="宋体" w:cs="宋体"/>
          <w:b/>
          <w:kern w:val="0"/>
          <w:sz w:val="22"/>
          <w:lang w:bidi="en-US"/>
        </w:rPr>
      </w:pPr>
      <w:r>
        <w:rPr>
          <w:rFonts w:hint="eastAsia" w:ascii="宋体" w:hAnsi="宋体" w:cs="宋体"/>
          <w:b/>
          <w:kern w:val="0"/>
          <w:sz w:val="22"/>
          <w:lang w:bidi="en-US"/>
        </w:rPr>
        <w:t xml:space="preserve">乙方: </w:t>
      </w:r>
    </w:p>
    <w:p>
      <w:pPr>
        <w:widowControl/>
        <w:adjustRightInd w:val="0"/>
        <w:snapToGrid w:val="0"/>
        <w:spacing w:line="360" w:lineRule="exact"/>
        <w:jc w:val="left"/>
        <w:rPr>
          <w:rFonts w:ascii="宋体" w:hAnsi="宋体" w:cs="宋体"/>
          <w:b/>
          <w:kern w:val="0"/>
          <w:sz w:val="22"/>
          <w:lang w:bidi="en-US"/>
        </w:rPr>
      </w:pPr>
      <w:r>
        <w:rPr>
          <w:rFonts w:hint="eastAsia" w:ascii="宋体" w:hAnsi="宋体" w:cs="宋体"/>
          <w:b/>
          <w:kern w:val="0"/>
          <w:sz w:val="22"/>
          <w:lang w:bidi="en-US"/>
        </w:rPr>
        <w:t xml:space="preserve">住所地: </w:t>
      </w:r>
    </w:p>
    <w:p>
      <w:pPr>
        <w:widowControl/>
        <w:adjustRightInd w:val="0"/>
        <w:snapToGrid w:val="0"/>
        <w:spacing w:line="360" w:lineRule="exact"/>
        <w:ind w:firstLine="440" w:firstLineChars="200"/>
        <w:jc w:val="left"/>
        <w:rPr>
          <w:rFonts w:ascii="宋体" w:hAnsi="宋体" w:cs="宋体"/>
          <w:kern w:val="0"/>
          <w:sz w:val="22"/>
          <w:lang w:bidi="en-US"/>
        </w:rPr>
      </w:pP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甲、乙双方根据《中华人民共和国合同法》等相关法律法规，就相关货物采购事宜，在互利、平等的原则基础上，经协商一致，特签订本合同，以共同遵守。</w:t>
      </w:r>
    </w:p>
    <w:p>
      <w:pPr>
        <w:widowControl/>
        <w:spacing w:line="360" w:lineRule="exact"/>
        <w:ind w:firstLine="593"/>
        <w:jc w:val="left"/>
        <w:rPr>
          <w:rFonts w:ascii="宋体" w:hAnsi="宋体" w:cs="宋体"/>
          <w:b/>
          <w:bCs/>
          <w:kern w:val="0"/>
          <w:sz w:val="22"/>
          <w:lang w:bidi="en-US"/>
        </w:rPr>
      </w:pPr>
      <w:r>
        <w:rPr>
          <w:rFonts w:hint="eastAsia" w:ascii="宋体" w:hAnsi="宋体" w:cs="宋体"/>
          <w:b/>
          <w:bCs/>
          <w:kern w:val="0"/>
          <w:sz w:val="22"/>
          <w:lang w:bidi="en-US"/>
        </w:rPr>
        <w:t>一、货物规格型号及参数</w:t>
      </w:r>
    </w:p>
    <w:tbl>
      <w:tblPr>
        <w:tblStyle w:val="89"/>
        <w:tblW w:w="101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965"/>
        <w:gridCol w:w="720"/>
        <w:gridCol w:w="1401"/>
        <w:gridCol w:w="1359"/>
        <w:gridCol w:w="780"/>
        <w:gridCol w:w="1119"/>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168" w:type="dxa"/>
            <w:vAlign w:val="center"/>
          </w:tcPr>
          <w:p>
            <w:pPr>
              <w:pStyle w:val="496"/>
              <w:jc w:val="left"/>
              <w:rPr>
                <w:rFonts w:ascii="宋体" w:hAnsi="宋体" w:cs="宋体"/>
                <w:kern w:val="0"/>
                <w:sz w:val="22"/>
                <w:lang w:bidi="en-US"/>
              </w:rPr>
            </w:pPr>
            <w:r>
              <w:rPr>
                <w:rFonts w:hint="eastAsia" w:ascii="宋体" w:hAnsi="宋体" w:cs="宋体"/>
                <w:kern w:val="0"/>
                <w:sz w:val="22"/>
                <w:lang w:bidi="en-US"/>
              </w:rPr>
              <w:t>货物名称</w:t>
            </w:r>
          </w:p>
        </w:tc>
        <w:tc>
          <w:tcPr>
            <w:tcW w:w="1965" w:type="dxa"/>
            <w:vAlign w:val="center"/>
          </w:tcPr>
          <w:p>
            <w:pPr>
              <w:pStyle w:val="496"/>
              <w:jc w:val="left"/>
              <w:rPr>
                <w:rFonts w:ascii="宋体" w:hAnsi="宋体" w:cs="宋体"/>
                <w:kern w:val="0"/>
                <w:sz w:val="22"/>
                <w:lang w:bidi="en-US"/>
              </w:rPr>
            </w:pPr>
            <w:r>
              <w:rPr>
                <w:rFonts w:hint="eastAsia" w:ascii="宋体" w:hAnsi="宋体" w:cs="宋体"/>
                <w:kern w:val="0"/>
                <w:sz w:val="22"/>
                <w:lang w:bidi="en-US"/>
              </w:rPr>
              <w:t>规格</w:t>
            </w:r>
          </w:p>
        </w:tc>
        <w:tc>
          <w:tcPr>
            <w:tcW w:w="720" w:type="dxa"/>
            <w:vAlign w:val="center"/>
          </w:tcPr>
          <w:p>
            <w:pPr>
              <w:pStyle w:val="496"/>
              <w:jc w:val="left"/>
              <w:rPr>
                <w:rFonts w:ascii="宋体" w:hAnsi="宋体" w:cs="宋体"/>
                <w:kern w:val="0"/>
                <w:sz w:val="22"/>
                <w:lang w:bidi="en-US"/>
              </w:rPr>
            </w:pPr>
            <w:r>
              <w:rPr>
                <w:rFonts w:hint="eastAsia" w:ascii="宋体" w:hAnsi="宋体" w:cs="宋体"/>
                <w:kern w:val="0"/>
                <w:sz w:val="22"/>
                <w:lang w:bidi="en-US"/>
              </w:rPr>
              <w:t>单位</w:t>
            </w:r>
          </w:p>
        </w:tc>
        <w:tc>
          <w:tcPr>
            <w:tcW w:w="1401" w:type="dxa"/>
            <w:vAlign w:val="center"/>
          </w:tcPr>
          <w:p>
            <w:pPr>
              <w:pStyle w:val="496"/>
              <w:jc w:val="left"/>
              <w:rPr>
                <w:rFonts w:ascii="宋体" w:hAnsi="宋体" w:cs="宋体"/>
                <w:kern w:val="0"/>
                <w:sz w:val="22"/>
                <w:lang w:bidi="en-US"/>
              </w:rPr>
            </w:pPr>
            <w:r>
              <w:rPr>
                <w:rFonts w:hint="eastAsia" w:ascii="宋体" w:hAnsi="宋体" w:cs="宋体"/>
                <w:kern w:val="0"/>
                <w:sz w:val="22"/>
                <w:lang w:bidi="en-US"/>
              </w:rPr>
              <w:t>预估数量</w:t>
            </w:r>
          </w:p>
        </w:tc>
        <w:tc>
          <w:tcPr>
            <w:tcW w:w="1359" w:type="dxa"/>
            <w:vAlign w:val="center"/>
          </w:tcPr>
          <w:p>
            <w:pPr>
              <w:pStyle w:val="496"/>
              <w:jc w:val="left"/>
              <w:rPr>
                <w:rFonts w:ascii="宋体" w:hAnsi="宋体" w:cs="宋体"/>
                <w:kern w:val="0"/>
                <w:sz w:val="22"/>
                <w:lang w:bidi="en-US"/>
              </w:rPr>
            </w:pPr>
            <w:r>
              <w:rPr>
                <w:rFonts w:hint="eastAsia" w:ascii="宋体" w:hAnsi="宋体" w:cs="宋体"/>
                <w:kern w:val="0"/>
                <w:sz w:val="22"/>
                <w:lang w:bidi="en-US"/>
              </w:rPr>
              <w:t>不含税单价</w:t>
            </w:r>
          </w:p>
        </w:tc>
        <w:tc>
          <w:tcPr>
            <w:tcW w:w="780" w:type="dxa"/>
            <w:vAlign w:val="center"/>
          </w:tcPr>
          <w:p>
            <w:pPr>
              <w:pStyle w:val="496"/>
              <w:jc w:val="left"/>
              <w:rPr>
                <w:rFonts w:ascii="宋体" w:hAnsi="宋体" w:cs="宋体"/>
                <w:kern w:val="0"/>
                <w:sz w:val="22"/>
                <w:lang w:bidi="en-US"/>
              </w:rPr>
            </w:pPr>
            <w:r>
              <w:rPr>
                <w:rFonts w:hint="eastAsia" w:ascii="宋体" w:hAnsi="宋体" w:cs="宋体"/>
                <w:kern w:val="0"/>
                <w:sz w:val="22"/>
                <w:lang w:bidi="en-US"/>
              </w:rPr>
              <w:t>税率</w:t>
            </w:r>
          </w:p>
        </w:tc>
        <w:tc>
          <w:tcPr>
            <w:tcW w:w="1119" w:type="dxa"/>
            <w:vAlign w:val="center"/>
          </w:tcPr>
          <w:p>
            <w:pPr>
              <w:pStyle w:val="496"/>
              <w:jc w:val="left"/>
              <w:rPr>
                <w:rFonts w:ascii="宋体" w:hAnsi="宋体" w:cs="宋体"/>
                <w:kern w:val="0"/>
                <w:sz w:val="22"/>
                <w:lang w:bidi="en-US"/>
              </w:rPr>
            </w:pPr>
            <w:r>
              <w:rPr>
                <w:rFonts w:hint="eastAsia" w:ascii="宋体" w:hAnsi="宋体" w:cs="宋体"/>
                <w:kern w:val="0"/>
                <w:sz w:val="22"/>
                <w:lang w:bidi="en-US"/>
              </w:rPr>
              <w:t>含税单价</w:t>
            </w:r>
          </w:p>
        </w:tc>
        <w:tc>
          <w:tcPr>
            <w:tcW w:w="1671" w:type="dxa"/>
            <w:vAlign w:val="center"/>
          </w:tcPr>
          <w:p>
            <w:pPr>
              <w:pStyle w:val="496"/>
              <w:jc w:val="left"/>
              <w:rPr>
                <w:rFonts w:ascii="宋体" w:hAnsi="宋体" w:cs="宋体"/>
                <w:kern w:val="0"/>
                <w:sz w:val="22"/>
                <w:lang w:bidi="en-US"/>
              </w:rPr>
            </w:pPr>
            <w:r>
              <w:rPr>
                <w:rFonts w:hint="eastAsia" w:ascii="宋体" w:hAnsi="宋体" w:cs="宋体"/>
                <w:kern w:val="0"/>
                <w:sz w:val="22"/>
                <w:lang w:bidi="en-US"/>
              </w:rPr>
              <w:t>预估三年总价</w:t>
            </w:r>
          </w:p>
          <w:p>
            <w:pPr>
              <w:pStyle w:val="496"/>
              <w:jc w:val="left"/>
              <w:rPr>
                <w:rFonts w:ascii="宋体" w:hAnsi="宋体" w:cs="宋体"/>
                <w:kern w:val="0"/>
                <w:sz w:val="22"/>
                <w:lang w:bidi="en-US"/>
              </w:rPr>
            </w:pPr>
            <w:r>
              <w:rPr>
                <w:rFonts w:hint="eastAsia" w:ascii="宋体" w:hAnsi="宋体" w:cs="宋体"/>
                <w:kern w:val="0"/>
                <w:sz w:val="22"/>
                <w:lang w:bidi="en-US"/>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168" w:type="dxa"/>
            <w:vAlign w:val="center"/>
          </w:tcPr>
          <w:p>
            <w:pPr>
              <w:pStyle w:val="496"/>
              <w:jc w:val="left"/>
              <w:rPr>
                <w:rFonts w:ascii="宋体" w:hAnsi="宋体" w:cs="宋体"/>
                <w:kern w:val="0"/>
                <w:sz w:val="22"/>
                <w:lang w:bidi="en-US"/>
              </w:rPr>
            </w:pPr>
            <w:r>
              <w:rPr>
                <w:rFonts w:hint="eastAsia" w:ascii="宋体" w:hAnsi="宋体" w:cs="宋体"/>
                <w:kern w:val="0"/>
                <w:sz w:val="22"/>
                <w:lang w:bidi="en-US"/>
              </w:rPr>
              <w:t>货运散货拖车网罩</w:t>
            </w:r>
          </w:p>
        </w:tc>
        <w:tc>
          <w:tcPr>
            <w:tcW w:w="1965" w:type="dxa"/>
            <w:vAlign w:val="center"/>
          </w:tcPr>
          <w:p>
            <w:pPr>
              <w:pStyle w:val="496"/>
              <w:jc w:val="left"/>
              <w:rPr>
                <w:rFonts w:ascii="宋体" w:hAnsi="宋体" w:cs="宋体"/>
                <w:kern w:val="0"/>
                <w:sz w:val="22"/>
                <w:lang w:bidi="en-US"/>
              </w:rPr>
            </w:pPr>
            <w:r>
              <w:rPr>
                <w:rFonts w:ascii="宋体" w:hAnsi="宋体" w:cs="宋体"/>
                <w:kern w:val="0"/>
                <w:sz w:val="22"/>
                <w:lang w:bidi="en-US"/>
              </w:rPr>
              <w:t>长5.3m*宽6.7m,网眼0.10m*0.10m</w:t>
            </w:r>
            <w:r>
              <w:rPr>
                <w:rFonts w:hint="eastAsia" w:ascii="宋体" w:hAnsi="宋体" w:cs="宋体"/>
                <w:kern w:val="0"/>
                <w:sz w:val="22"/>
                <w:lang w:bidi="en-US"/>
              </w:rPr>
              <w:t>网</w:t>
            </w:r>
            <w:r>
              <w:rPr>
                <w:rFonts w:ascii="宋体" w:hAnsi="宋体" w:cs="宋体"/>
                <w:kern w:val="0"/>
                <w:sz w:val="22"/>
                <w:lang w:bidi="en-US"/>
              </w:rPr>
              <w:t>绳Φ≥4mm，pvc材料，网线破断拉力≥500KG</w:t>
            </w:r>
          </w:p>
        </w:tc>
        <w:tc>
          <w:tcPr>
            <w:tcW w:w="720" w:type="dxa"/>
            <w:vAlign w:val="center"/>
          </w:tcPr>
          <w:p>
            <w:pPr>
              <w:pStyle w:val="496"/>
              <w:jc w:val="left"/>
              <w:rPr>
                <w:rFonts w:ascii="宋体" w:hAnsi="宋体" w:cs="宋体"/>
                <w:kern w:val="0"/>
                <w:sz w:val="22"/>
                <w:lang w:bidi="en-US"/>
              </w:rPr>
            </w:pPr>
            <w:r>
              <w:rPr>
                <w:rFonts w:hint="eastAsia" w:ascii="宋体" w:hAnsi="宋体" w:cs="宋体"/>
                <w:kern w:val="0"/>
                <w:sz w:val="22"/>
                <w:lang w:bidi="en-US"/>
              </w:rPr>
              <w:t>张</w:t>
            </w:r>
          </w:p>
        </w:tc>
        <w:tc>
          <w:tcPr>
            <w:tcW w:w="1401" w:type="dxa"/>
            <w:vAlign w:val="center"/>
          </w:tcPr>
          <w:p>
            <w:pPr>
              <w:pStyle w:val="496"/>
              <w:ind w:firstLine="110" w:firstLineChars="50"/>
              <w:jc w:val="left"/>
              <w:rPr>
                <w:rFonts w:ascii="宋体" w:hAnsi="宋体" w:cs="宋体"/>
                <w:kern w:val="0"/>
                <w:sz w:val="22"/>
                <w:lang w:bidi="en-US"/>
              </w:rPr>
            </w:pPr>
            <w:r>
              <w:rPr>
                <w:rFonts w:hint="eastAsia" w:ascii="宋体" w:hAnsi="宋体" w:cs="宋体"/>
                <w:kern w:val="0"/>
                <w:sz w:val="22"/>
                <w:lang w:bidi="en-US"/>
              </w:rPr>
              <w:t>1400张/年</w:t>
            </w:r>
          </w:p>
        </w:tc>
        <w:tc>
          <w:tcPr>
            <w:tcW w:w="1359" w:type="dxa"/>
            <w:vAlign w:val="center"/>
          </w:tcPr>
          <w:p>
            <w:pPr>
              <w:pStyle w:val="496"/>
              <w:jc w:val="left"/>
              <w:rPr>
                <w:rFonts w:ascii="宋体" w:hAnsi="宋体" w:cs="宋体"/>
                <w:kern w:val="0"/>
                <w:sz w:val="22"/>
                <w:lang w:bidi="en-US"/>
              </w:rPr>
            </w:pPr>
          </w:p>
        </w:tc>
        <w:tc>
          <w:tcPr>
            <w:tcW w:w="780" w:type="dxa"/>
            <w:vAlign w:val="center"/>
          </w:tcPr>
          <w:p>
            <w:pPr>
              <w:pStyle w:val="496"/>
              <w:ind w:firstLine="110" w:firstLineChars="50"/>
              <w:jc w:val="left"/>
              <w:rPr>
                <w:rFonts w:ascii="宋体" w:hAnsi="宋体" w:cs="宋体"/>
                <w:kern w:val="0"/>
                <w:sz w:val="22"/>
                <w:lang w:bidi="en-US"/>
              </w:rPr>
            </w:pPr>
          </w:p>
        </w:tc>
        <w:tc>
          <w:tcPr>
            <w:tcW w:w="1119" w:type="dxa"/>
            <w:vAlign w:val="center"/>
          </w:tcPr>
          <w:p>
            <w:pPr>
              <w:pStyle w:val="496"/>
              <w:ind w:firstLine="110" w:firstLineChars="50"/>
              <w:jc w:val="left"/>
              <w:rPr>
                <w:rFonts w:ascii="宋体" w:hAnsi="宋体" w:cs="宋体"/>
                <w:kern w:val="0"/>
                <w:sz w:val="22"/>
                <w:lang w:bidi="en-US"/>
              </w:rPr>
            </w:pPr>
          </w:p>
        </w:tc>
        <w:tc>
          <w:tcPr>
            <w:tcW w:w="1671" w:type="dxa"/>
            <w:vAlign w:val="center"/>
          </w:tcPr>
          <w:p>
            <w:pPr>
              <w:pStyle w:val="496"/>
              <w:ind w:firstLine="110" w:firstLineChars="50"/>
              <w:jc w:val="left"/>
              <w:rPr>
                <w:rFonts w:ascii="宋体" w:hAnsi="宋体" w:cs="宋体"/>
                <w:kern w:val="0"/>
                <w:sz w:val="22"/>
                <w:lang w:bidi="en-US"/>
              </w:rPr>
            </w:pPr>
          </w:p>
        </w:tc>
      </w:tr>
    </w:tbl>
    <w:p>
      <w:pPr>
        <w:widowControl/>
        <w:adjustRightInd w:val="0"/>
        <w:snapToGrid w:val="0"/>
        <w:spacing w:line="360" w:lineRule="exact"/>
        <w:ind w:firstLine="602"/>
        <w:jc w:val="left"/>
        <w:rPr>
          <w:rFonts w:ascii="宋体" w:hAnsi="宋体" w:cs="宋体"/>
          <w:b/>
          <w:kern w:val="0"/>
          <w:sz w:val="22"/>
          <w:lang w:bidi="en-US"/>
        </w:rPr>
      </w:pPr>
    </w:p>
    <w:p>
      <w:pPr>
        <w:widowControl/>
        <w:adjustRightInd w:val="0"/>
        <w:snapToGrid w:val="0"/>
        <w:spacing w:line="360" w:lineRule="exact"/>
        <w:ind w:firstLine="602"/>
        <w:jc w:val="left"/>
        <w:rPr>
          <w:rFonts w:ascii="宋体" w:hAnsi="宋体" w:cs="宋体"/>
          <w:b/>
          <w:kern w:val="0"/>
          <w:sz w:val="22"/>
          <w:lang w:bidi="en-US"/>
        </w:rPr>
      </w:pPr>
      <w:r>
        <w:rPr>
          <w:rFonts w:hint="eastAsia" w:ascii="宋体" w:hAnsi="宋体" w:cs="宋体"/>
          <w:b/>
          <w:kern w:val="0"/>
          <w:sz w:val="22"/>
          <w:lang w:bidi="en-US"/>
        </w:rPr>
        <w:t>备注：</w:t>
      </w:r>
    </w:p>
    <w:p>
      <w:pPr>
        <w:widowControl/>
        <w:adjustRightInd w:val="0"/>
        <w:snapToGrid w:val="0"/>
        <w:spacing w:line="360" w:lineRule="exact"/>
        <w:ind w:firstLine="602"/>
        <w:jc w:val="left"/>
        <w:rPr>
          <w:rFonts w:ascii="宋体" w:hAnsi="宋体" w:cs="宋体"/>
          <w:kern w:val="0"/>
          <w:sz w:val="22"/>
          <w:lang w:bidi="en-US"/>
        </w:rPr>
      </w:pPr>
      <w:r>
        <w:rPr>
          <w:rFonts w:hint="eastAsia" w:ascii="宋体" w:hAnsi="宋体" w:cs="宋体"/>
          <w:b/>
          <w:kern w:val="0"/>
          <w:sz w:val="22"/>
          <w:lang w:bidi="en-US"/>
        </w:rPr>
        <w:t>1、</w:t>
      </w:r>
      <w:r>
        <w:rPr>
          <w:rFonts w:hint="eastAsia" w:ascii="宋体" w:hAnsi="宋体" w:cs="宋体"/>
          <w:kern w:val="0"/>
          <w:sz w:val="22"/>
          <w:lang w:bidi="en-US"/>
        </w:rPr>
        <w:t>本合同金额为固定单价合同。本合同价为杭州萧山国际机场内交货价，含货物价格、运输费、包装费、保险费、税费等所有费用。甲方不再承担其他任何费用。同时乙方承诺，不因甲方采购数量的增加或者减少而变动固定单价。</w:t>
      </w:r>
    </w:p>
    <w:p>
      <w:pPr>
        <w:widowControl/>
        <w:adjustRightInd w:val="0"/>
        <w:snapToGrid w:val="0"/>
        <w:spacing w:line="360" w:lineRule="exact"/>
        <w:ind w:firstLine="602"/>
        <w:jc w:val="left"/>
        <w:rPr>
          <w:rFonts w:ascii="宋体" w:hAnsi="宋体" w:cs="宋体"/>
          <w:kern w:val="0"/>
          <w:sz w:val="22"/>
          <w:lang w:bidi="en-US"/>
        </w:rPr>
      </w:pPr>
      <w:r>
        <w:rPr>
          <w:rFonts w:hint="eastAsia" w:ascii="宋体" w:hAnsi="宋体" w:cs="宋体"/>
          <w:kern w:val="0"/>
          <w:sz w:val="22"/>
          <w:lang w:bidi="en-US"/>
        </w:rPr>
        <w:t>2、本合同采购的货物数量属于预估数量，甲方有权根据实际情况单方面予以调整采购的数量，具体以甲方向乙方发出的采购通知单为准，乙方承诺无条件按照甲方要求执行，双方最终结算价格按照甲方实际采购数量结算。</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360" w:lineRule="exact"/>
        <w:ind w:firstLine="440" w:firstLineChars="200"/>
        <w:jc w:val="left"/>
        <w:rPr>
          <w:rFonts w:ascii="宋体" w:hAnsi="宋体" w:cs="宋体"/>
          <w:color w:val="000000"/>
          <w:kern w:val="0"/>
          <w:sz w:val="22"/>
          <w:lang w:bidi="ar"/>
        </w:rPr>
      </w:pPr>
      <w:r>
        <w:rPr>
          <w:rFonts w:hint="eastAsia" w:ascii="宋体" w:hAnsi="宋体" w:cs="宋体"/>
          <w:kern w:val="0"/>
          <w:sz w:val="22"/>
          <w:lang w:bidi="en-US"/>
        </w:rPr>
        <w:t>3、</w:t>
      </w:r>
      <w:r>
        <w:rPr>
          <w:rFonts w:hint="eastAsia" w:ascii="宋体" w:hAnsi="宋体" w:cs="宋体"/>
          <w:color w:val="000000"/>
          <w:kern w:val="0"/>
          <w:sz w:val="22"/>
          <w:lang w:bidi="ar"/>
        </w:rPr>
        <w:t>在合同有效期限内，若因国家税收政策调整而引起的增值税税率变化的，应按照国家税收政策调整，合同金额变更为原合同不含增值税货物价格与调整后税率计算税额的合计金额。</w:t>
      </w:r>
    </w:p>
    <w:p>
      <w:pPr>
        <w:widowControl/>
        <w:adjustRightInd w:val="0"/>
        <w:snapToGrid w:val="0"/>
        <w:spacing w:line="360" w:lineRule="exact"/>
        <w:ind w:firstLine="602"/>
        <w:jc w:val="left"/>
        <w:rPr>
          <w:rFonts w:ascii="宋体" w:hAnsi="宋体" w:cs="宋体"/>
          <w:b/>
          <w:kern w:val="0"/>
          <w:sz w:val="22"/>
          <w:lang w:bidi="en-US"/>
        </w:rPr>
      </w:pPr>
      <w:r>
        <w:rPr>
          <w:rFonts w:hint="eastAsia" w:ascii="宋体" w:hAnsi="宋体" w:cs="宋体"/>
          <w:b/>
          <w:kern w:val="0"/>
          <w:sz w:val="22"/>
          <w:lang w:bidi="en-US"/>
        </w:rPr>
        <w:t>二、技术资料</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1.乙方应在交付合同货物时同时向甲方提供使用货物的有关技术资料。</w:t>
      </w:r>
    </w:p>
    <w:p>
      <w:pPr>
        <w:widowControl/>
        <w:adjustRightInd w:val="0"/>
        <w:snapToGrid w:val="0"/>
        <w:spacing w:line="360" w:lineRule="exact"/>
        <w:ind w:firstLine="442" w:firstLineChars="200"/>
        <w:jc w:val="left"/>
        <w:rPr>
          <w:rFonts w:ascii="宋体" w:hAnsi="宋体" w:cs="宋体"/>
          <w:kern w:val="0"/>
          <w:sz w:val="22"/>
          <w:lang w:bidi="en-US"/>
        </w:rPr>
      </w:pPr>
      <w:r>
        <w:rPr>
          <w:rFonts w:hint="eastAsia" w:ascii="宋体" w:hAnsi="宋体" w:cs="宋体"/>
          <w:b/>
          <w:kern w:val="0"/>
          <w:sz w:val="22"/>
          <w:lang w:bidi="en-US"/>
        </w:rPr>
        <w:t>2.</w:t>
      </w:r>
      <w:r>
        <w:rPr>
          <w:rFonts w:hint="eastAsia" w:ascii="宋体" w:hAnsi="宋体" w:cs="宋体"/>
          <w:kern w:val="0"/>
          <w:sz w:val="22"/>
          <w:lang w:bidi="en-US"/>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djustRightInd w:val="0"/>
        <w:snapToGrid w:val="0"/>
        <w:spacing w:line="360" w:lineRule="exact"/>
        <w:ind w:firstLine="602"/>
        <w:jc w:val="left"/>
        <w:rPr>
          <w:rFonts w:ascii="宋体" w:hAnsi="宋体" w:cs="宋体"/>
          <w:b/>
          <w:kern w:val="0"/>
          <w:sz w:val="22"/>
          <w:lang w:bidi="en-US"/>
        </w:rPr>
      </w:pPr>
      <w:r>
        <w:rPr>
          <w:rFonts w:hint="eastAsia" w:ascii="宋体" w:hAnsi="宋体" w:cs="宋体"/>
          <w:b/>
          <w:kern w:val="0"/>
          <w:sz w:val="22"/>
          <w:lang w:bidi="en-US"/>
        </w:rPr>
        <w:t>三、知识产权</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乙方应保证所提供的货物或其任何一部分均不会侵犯任何第三方的知识产权等合法权益。如因乙方违反本条保证并导致甲方遭受损失的，甲方有权解除本合同，乙方须向甲方承担赔偿责任。</w:t>
      </w:r>
    </w:p>
    <w:p>
      <w:pPr>
        <w:widowControl/>
        <w:adjustRightInd w:val="0"/>
        <w:snapToGrid w:val="0"/>
        <w:spacing w:line="360" w:lineRule="exact"/>
        <w:ind w:firstLine="602"/>
        <w:jc w:val="left"/>
        <w:rPr>
          <w:rFonts w:ascii="宋体" w:hAnsi="宋体" w:cs="宋体"/>
          <w:b/>
          <w:kern w:val="0"/>
          <w:sz w:val="22"/>
          <w:lang w:bidi="en-US"/>
        </w:rPr>
      </w:pPr>
      <w:r>
        <w:rPr>
          <w:rFonts w:hint="eastAsia" w:ascii="宋体" w:hAnsi="宋体" w:cs="宋体"/>
          <w:b/>
          <w:kern w:val="0"/>
          <w:sz w:val="22"/>
          <w:lang w:bidi="en-US"/>
        </w:rPr>
        <w:t>四、产权担保</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djustRightInd w:val="0"/>
        <w:snapToGrid w:val="0"/>
        <w:spacing w:line="360" w:lineRule="exact"/>
        <w:ind w:firstLine="602"/>
        <w:jc w:val="left"/>
        <w:outlineLvl w:val="0"/>
        <w:rPr>
          <w:rFonts w:ascii="宋体" w:hAnsi="宋体" w:cs="宋体"/>
          <w:b/>
          <w:kern w:val="0"/>
          <w:sz w:val="22"/>
          <w:lang w:bidi="en-US"/>
        </w:rPr>
      </w:pPr>
      <w:bookmarkStart w:id="40" w:name="_Toc17419"/>
      <w:bookmarkStart w:id="41" w:name="_Toc18197"/>
      <w:r>
        <w:rPr>
          <w:rFonts w:hint="eastAsia" w:ascii="宋体" w:hAnsi="宋体" w:cs="宋体"/>
          <w:b/>
          <w:kern w:val="0"/>
          <w:sz w:val="22"/>
          <w:lang w:bidi="en-US"/>
        </w:rPr>
        <w:t>五、转包或分包</w:t>
      </w:r>
      <w:bookmarkEnd w:id="40"/>
      <w:bookmarkEnd w:id="41"/>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1.本合同项下甲方采购的货物，必须由乙方直接供应；除非得到甲方的书面同意，乙方不得将本合同项下的货物全部或部分分包给第三方供应，不得将本合同项下权利义务转让给第三方。</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2.如有未经甲方书面同意的转让和分包行为，甲方有权解除合同，并有权要求乙方承担合同暂定总额【3%】的违约金。</w:t>
      </w:r>
    </w:p>
    <w:p>
      <w:pPr>
        <w:widowControl/>
        <w:adjustRightInd w:val="0"/>
        <w:snapToGrid w:val="0"/>
        <w:spacing w:line="360" w:lineRule="exact"/>
        <w:ind w:firstLine="602"/>
        <w:jc w:val="left"/>
        <w:outlineLvl w:val="0"/>
        <w:rPr>
          <w:rFonts w:ascii="宋体" w:hAnsi="宋体" w:cs="宋体"/>
          <w:b/>
          <w:kern w:val="0"/>
          <w:sz w:val="22"/>
          <w:lang w:bidi="en-US"/>
        </w:rPr>
      </w:pPr>
      <w:bookmarkStart w:id="42" w:name="_Toc30692"/>
      <w:bookmarkStart w:id="43" w:name="_Toc16530"/>
      <w:r>
        <w:rPr>
          <w:rFonts w:hint="eastAsia" w:ascii="宋体" w:hAnsi="宋体" w:cs="宋体"/>
          <w:b/>
          <w:kern w:val="0"/>
          <w:sz w:val="22"/>
          <w:lang w:bidi="en-US"/>
        </w:rPr>
        <w:t>六、货物包装、发货及运输</w:t>
      </w:r>
      <w:bookmarkEnd w:id="42"/>
      <w:bookmarkEnd w:id="43"/>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1. 乙方应在货物发运前对其按满足运输距离、防潮、防震、防锈和防破损装卸等要求进行包装，以保证货物安全运达甲方指定地点。</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2. 使用说明书、质量检验证明书、技术资料、随配附件和工具以及清单一并附于货物内同时向甲方交付。如资料不全的，视为乙方未完全履行交付义务。</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3. 乙方在货物发运手续办理完毕后【24】小时内必须书面通知甲方，以便甲方准备接货。</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4. 货物在本合同规定的交货地点交付甲方前发生的一切风险包括货物运输风险均由乙方负责。</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5. 货物在规定的交付期限内由乙方送达甲方指定的交货地点并经甲方签收后视为交付，乙方同时必须在货物到达的当天立即通知甲方货物已送达。</w:t>
      </w:r>
    </w:p>
    <w:p>
      <w:pPr>
        <w:widowControl/>
        <w:adjustRightInd w:val="0"/>
        <w:snapToGrid w:val="0"/>
        <w:spacing w:line="360" w:lineRule="exact"/>
        <w:ind w:firstLine="602"/>
        <w:jc w:val="left"/>
        <w:outlineLvl w:val="0"/>
        <w:rPr>
          <w:rFonts w:ascii="宋体" w:hAnsi="宋体" w:cs="宋体"/>
          <w:kern w:val="0"/>
          <w:sz w:val="22"/>
          <w:lang w:bidi="en-US"/>
        </w:rPr>
      </w:pPr>
      <w:bookmarkStart w:id="44" w:name="_Toc6761"/>
      <w:bookmarkStart w:id="45" w:name="_Toc18739"/>
      <w:r>
        <w:rPr>
          <w:rFonts w:hint="eastAsia" w:ascii="宋体" w:hAnsi="宋体" w:cs="宋体"/>
          <w:b/>
          <w:kern w:val="0"/>
          <w:sz w:val="22"/>
          <w:lang w:bidi="en-US"/>
        </w:rPr>
        <w:t>七、交货期、交货方式及交货地点</w:t>
      </w:r>
      <w:bookmarkEnd w:id="44"/>
      <w:bookmarkEnd w:id="45"/>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1. 交货时间：乙方在每次收到甲方供货指令后    日历天内将货物送到甲方指定地点。</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2. 交货方式：乙方送货上门，并接受甲方现场管理；</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3. 交货地点：杭州萧山国际机场内甲方指定地点；</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4. 乙方联系人： ，联系方式： 。</w:t>
      </w:r>
    </w:p>
    <w:p>
      <w:pPr>
        <w:adjustRightInd w:val="0"/>
        <w:snapToGrid w:val="0"/>
        <w:spacing w:line="360" w:lineRule="exact"/>
        <w:ind w:firstLine="442" w:firstLineChars="200"/>
        <w:rPr>
          <w:rFonts w:ascii="宋体"/>
          <w:b/>
          <w:sz w:val="22"/>
        </w:rPr>
      </w:pPr>
      <w:r>
        <w:rPr>
          <w:rFonts w:hint="eastAsia" w:ascii="宋体" w:hAnsi="宋体"/>
          <w:b/>
          <w:sz w:val="22"/>
        </w:rPr>
        <w:t>八、履约保证金</w:t>
      </w:r>
    </w:p>
    <w:p>
      <w:pPr>
        <w:adjustRightInd w:val="0"/>
        <w:snapToGrid w:val="0"/>
        <w:spacing w:line="360" w:lineRule="exact"/>
        <w:ind w:firstLine="440" w:firstLineChars="200"/>
        <w:rPr>
          <w:rFonts w:ascii="宋体"/>
          <w:sz w:val="22"/>
        </w:rPr>
      </w:pPr>
      <w:r>
        <w:rPr>
          <w:rFonts w:hint="eastAsia" w:ascii="宋体" w:hAnsi="宋体"/>
          <w:sz w:val="22"/>
        </w:rPr>
        <w:t>在甲乙双方签订合同起【15】日内，乙方应向甲方支付大写人民币贰万元整，小写：</w:t>
      </w:r>
      <w:r>
        <w:rPr>
          <w:rFonts w:ascii="Arial" w:hAnsi="Arial" w:cs="Arial"/>
          <w:sz w:val="22"/>
        </w:rPr>
        <w:t>¥</w:t>
      </w:r>
      <w:r>
        <w:rPr>
          <w:rFonts w:hint="eastAsia" w:ascii="Arial" w:hAnsi="Arial" w:cs="Arial"/>
          <w:sz w:val="22"/>
        </w:rPr>
        <w:t>20000</w:t>
      </w:r>
      <w:r>
        <w:rPr>
          <w:rFonts w:ascii="Arial" w:hAnsi="Arial" w:cs="Arial"/>
          <w:sz w:val="22"/>
        </w:rPr>
        <w:t>.00</w:t>
      </w:r>
      <w:r>
        <w:rPr>
          <w:rFonts w:hint="eastAsia" w:ascii="Arial" w:hAnsi="Arial" w:cs="Arial"/>
          <w:sz w:val="22"/>
        </w:rPr>
        <w:t>元</w:t>
      </w:r>
      <w:r>
        <w:rPr>
          <w:rFonts w:hint="eastAsia" w:ascii="宋体" w:hAnsi="宋体"/>
          <w:sz w:val="22"/>
        </w:rPr>
        <w:t>作为履约保证金（银行转账）。如果逾期未缴纳，视为乙方违约，甲方有权解除合同，并有权追究乙方的违约责任。</w:t>
      </w:r>
    </w:p>
    <w:p>
      <w:pPr>
        <w:adjustRightInd w:val="0"/>
        <w:snapToGrid w:val="0"/>
        <w:spacing w:line="360" w:lineRule="exact"/>
        <w:ind w:firstLine="440" w:firstLineChars="200"/>
        <w:rPr>
          <w:rFonts w:ascii="宋体" w:hAnsi="宋体" w:cs="宋体"/>
          <w:kern w:val="0"/>
          <w:sz w:val="22"/>
          <w:lang w:bidi="en-US"/>
        </w:rPr>
      </w:pPr>
      <w:r>
        <w:rPr>
          <w:rFonts w:hint="eastAsia" w:ascii="宋体" w:hAnsi="宋体"/>
          <w:sz w:val="22"/>
        </w:rPr>
        <w:t>在合同履行期间，如果乙方存在违约情形，甲方有权扣除相应款项，并书面通知乙方。乙方自收到书面通知之日起</w:t>
      </w:r>
      <w:r>
        <w:rPr>
          <w:rFonts w:ascii="宋体" w:hAnsi="宋体"/>
          <w:sz w:val="22"/>
        </w:rPr>
        <w:t>5</w:t>
      </w:r>
      <w:r>
        <w:rPr>
          <w:rFonts w:hint="eastAsia" w:ascii="宋体" w:hAnsi="宋体"/>
          <w:sz w:val="22"/>
        </w:rPr>
        <w:t>日内提出异议并补足履约保证金，如果逾期未提出，视为同意。如果乙方不及时补足履约保证金，经甲方通知后</w:t>
      </w:r>
      <w:r>
        <w:rPr>
          <w:rFonts w:ascii="宋体" w:hAnsi="宋体"/>
          <w:sz w:val="22"/>
        </w:rPr>
        <w:t>3</w:t>
      </w:r>
      <w:r>
        <w:rPr>
          <w:rFonts w:hint="eastAsia" w:ascii="宋体" w:hAnsi="宋体"/>
          <w:sz w:val="22"/>
        </w:rPr>
        <w:t>日内，仍未补足，视为乙方违约，甲方有权解除合同，并要求乙方承担相应的违约责任。待本合同约定服务内容全部履行并取得甲方认可，乙方不存在任何违约情形后，甲方在</w:t>
      </w:r>
      <w:r>
        <w:rPr>
          <w:rFonts w:ascii="宋体" w:hAnsi="宋体"/>
          <w:sz w:val="22"/>
        </w:rPr>
        <w:t>10</w:t>
      </w:r>
      <w:r>
        <w:rPr>
          <w:rFonts w:hint="eastAsia" w:ascii="宋体" w:hAnsi="宋体"/>
          <w:sz w:val="22"/>
        </w:rPr>
        <w:t>日内无息返还履约保证金。</w:t>
      </w:r>
    </w:p>
    <w:p>
      <w:pPr>
        <w:widowControl/>
        <w:adjustRightInd w:val="0"/>
        <w:snapToGrid w:val="0"/>
        <w:spacing w:line="360" w:lineRule="exact"/>
        <w:ind w:firstLine="602"/>
        <w:jc w:val="left"/>
        <w:outlineLvl w:val="0"/>
        <w:rPr>
          <w:rFonts w:ascii="宋体" w:hAnsi="宋体" w:cs="宋体"/>
          <w:b/>
          <w:kern w:val="0"/>
          <w:sz w:val="22"/>
          <w:lang w:bidi="en-US"/>
        </w:rPr>
      </w:pPr>
      <w:bookmarkStart w:id="46" w:name="_Toc17654"/>
      <w:bookmarkStart w:id="47" w:name="_Toc9820"/>
      <w:r>
        <w:rPr>
          <w:rFonts w:hint="eastAsia" w:ascii="宋体" w:hAnsi="宋体" w:cs="宋体"/>
          <w:b/>
          <w:kern w:val="0"/>
          <w:sz w:val="22"/>
          <w:lang w:bidi="en-US"/>
        </w:rPr>
        <w:t>九、验收</w:t>
      </w:r>
      <w:bookmarkEnd w:id="46"/>
      <w:bookmarkEnd w:id="47"/>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2.乙方交货前应对货物作出全面检查和对验收文件进行整理，并列出清单，作为甲方收货验收和使用的技术条件依据，乙方质量检验证书应随货物交甲方。</w:t>
      </w:r>
    </w:p>
    <w:p>
      <w:pPr>
        <w:widowControl/>
        <w:adjustRightInd w:val="0"/>
        <w:snapToGrid w:val="0"/>
        <w:spacing w:line="360" w:lineRule="exact"/>
        <w:ind w:firstLine="440" w:firstLineChars="200"/>
        <w:jc w:val="left"/>
        <w:rPr>
          <w:rFonts w:ascii="宋体" w:hAnsi="宋体"/>
          <w:sz w:val="22"/>
        </w:rPr>
      </w:pPr>
      <w:r>
        <w:rPr>
          <w:rFonts w:hint="eastAsia" w:ascii="宋体" w:hAnsi="宋体" w:cs="宋体"/>
          <w:kern w:val="0"/>
          <w:sz w:val="22"/>
          <w:lang w:bidi="en-US"/>
        </w:rPr>
        <w:t>3.</w:t>
      </w:r>
      <w:r>
        <w:rPr>
          <w:rFonts w:hint="eastAsia" w:ascii="宋体" w:hAnsi="宋体"/>
          <w:sz w:val="22"/>
        </w:rPr>
        <w:t>若收到货后发现货物品种、型号、规格、数量或质量不符合合同约定或相关质量要求的，甲方有权拒收、拒付，并以书面或电话形式向乙方提出异议；乙方应当在收到甲方异议之日起【</w:t>
      </w:r>
      <w:r>
        <w:rPr>
          <w:rFonts w:ascii="宋体" w:hAnsi="宋体"/>
          <w:sz w:val="22"/>
        </w:rPr>
        <w:t>24</w:t>
      </w:r>
      <w:r>
        <w:rPr>
          <w:rFonts w:hint="eastAsia" w:ascii="宋体" w:hAnsi="宋体"/>
          <w:sz w:val="22"/>
        </w:rPr>
        <w:t>】小时内作出答复，乙方在【</w:t>
      </w:r>
      <w:r>
        <w:rPr>
          <w:rFonts w:ascii="宋体" w:hAnsi="宋体"/>
          <w:sz w:val="22"/>
        </w:rPr>
        <w:t>24</w:t>
      </w:r>
      <w:r>
        <w:rPr>
          <w:rFonts w:hint="eastAsia" w:ascii="宋体" w:hAnsi="宋体"/>
          <w:sz w:val="22"/>
        </w:rPr>
        <w:t>】小时内未向甲方作出答复，乙方直接按甲方要求进行无偿换货、补发短缺部分，并承担由此产生的相关费用。在上述异议期及产品质量问题的处理期间，甲方有权中止本合同项下的付款义务，如处置不及时，甲方有权没收乙方履约保证金总额的</w:t>
      </w:r>
      <w:r>
        <w:rPr>
          <w:rFonts w:ascii="宋体" w:hAnsi="宋体"/>
          <w:sz w:val="22"/>
        </w:rPr>
        <w:t>10%</w:t>
      </w:r>
      <w:r>
        <w:rPr>
          <w:rFonts w:hint="eastAsia" w:ascii="宋体" w:hAnsi="宋体"/>
          <w:sz w:val="22"/>
        </w:rPr>
        <w:t>，并解除本合同。若该批货物货款已付，但存在乙方原因产生的质量问题影响使用，乙方应负责对该批次货物予以无条件退货或换货，若乙方未退货或者换货，则甲方有权优先从乙方履约保证金中扣除该批货款，没收履约保证金总额的</w:t>
      </w:r>
      <w:r>
        <w:rPr>
          <w:rFonts w:ascii="宋体" w:hAnsi="宋体"/>
          <w:sz w:val="22"/>
        </w:rPr>
        <w:t>10%</w:t>
      </w:r>
      <w:r>
        <w:rPr>
          <w:rFonts w:hint="eastAsia" w:ascii="宋体" w:hAnsi="宋体"/>
          <w:sz w:val="22"/>
        </w:rPr>
        <w:t>并解除本合同。</w:t>
      </w:r>
    </w:p>
    <w:p>
      <w:pPr>
        <w:widowControl/>
        <w:adjustRightInd w:val="0"/>
        <w:snapToGrid w:val="0"/>
        <w:spacing w:line="360" w:lineRule="exact"/>
        <w:ind w:firstLine="440"/>
        <w:jc w:val="left"/>
        <w:rPr>
          <w:rFonts w:ascii="宋体" w:hAnsi="宋体"/>
          <w:sz w:val="22"/>
          <w:lang w:bidi="en-US"/>
        </w:rPr>
      </w:pPr>
      <w:r>
        <w:rPr>
          <w:rFonts w:hint="eastAsia" w:ascii="宋体" w:hAnsi="宋体"/>
          <w:b/>
          <w:sz w:val="22"/>
        </w:rPr>
        <w:t>4</w:t>
      </w:r>
      <w:r>
        <w:rPr>
          <w:rFonts w:ascii="宋体" w:hAnsi="宋体"/>
          <w:b/>
          <w:sz w:val="22"/>
        </w:rPr>
        <w:t>.</w:t>
      </w:r>
      <w:r>
        <w:rPr>
          <w:rFonts w:hint="eastAsia" w:ascii="宋体" w:hAnsi="宋体"/>
          <w:sz w:val="22"/>
        </w:rPr>
        <w:t>乙方应负责在退货同时，配合甲方财务要求开具相应的红字发票进行账务处理。</w:t>
      </w:r>
    </w:p>
    <w:p>
      <w:pPr>
        <w:widowControl/>
        <w:adjustRightInd w:val="0"/>
        <w:snapToGrid w:val="0"/>
        <w:spacing w:line="360" w:lineRule="exact"/>
        <w:ind w:firstLine="602"/>
        <w:jc w:val="left"/>
        <w:outlineLvl w:val="0"/>
        <w:rPr>
          <w:rFonts w:ascii="宋体" w:hAnsi="宋体" w:cs="宋体"/>
          <w:b/>
          <w:kern w:val="0"/>
          <w:sz w:val="22"/>
          <w:lang w:bidi="en-US"/>
        </w:rPr>
      </w:pPr>
      <w:bookmarkStart w:id="48" w:name="_Toc24303"/>
      <w:bookmarkStart w:id="49" w:name="_Toc29162"/>
      <w:r>
        <w:rPr>
          <w:rFonts w:hint="eastAsia" w:ascii="宋体" w:hAnsi="宋体" w:cs="宋体"/>
          <w:b/>
          <w:kern w:val="0"/>
          <w:sz w:val="22"/>
          <w:lang w:bidi="en-US"/>
        </w:rPr>
        <w:t>十、货款支付</w:t>
      </w:r>
      <w:bookmarkEnd w:id="48"/>
      <w:bookmarkEnd w:id="49"/>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1.双方根据每次由甲方签署的货物验收合格确认书支付该批次的货物价款。</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2.乙方于甲方签署货物验收合格确认书后【5】日内向甲方开具正式增值税专用发票。甲方于收到发票后【30】日内付款。</w:t>
      </w:r>
    </w:p>
    <w:p>
      <w:pPr>
        <w:widowControl/>
        <w:adjustRightInd w:val="0"/>
        <w:snapToGrid w:val="0"/>
        <w:spacing w:line="360" w:lineRule="exact"/>
        <w:ind w:firstLine="602"/>
        <w:jc w:val="left"/>
        <w:outlineLvl w:val="0"/>
        <w:rPr>
          <w:rFonts w:ascii="宋体" w:hAnsi="宋体" w:cs="宋体"/>
          <w:b/>
          <w:kern w:val="0"/>
          <w:sz w:val="22"/>
          <w:lang w:bidi="en-US"/>
        </w:rPr>
      </w:pPr>
      <w:bookmarkStart w:id="50" w:name="_Toc9929"/>
      <w:bookmarkStart w:id="51" w:name="_Toc15134"/>
      <w:r>
        <w:rPr>
          <w:rFonts w:hint="eastAsia" w:ascii="宋体" w:hAnsi="宋体" w:cs="宋体"/>
          <w:b/>
          <w:kern w:val="0"/>
          <w:sz w:val="22"/>
          <w:lang w:bidi="en-US"/>
        </w:rPr>
        <w:t>十一、税费</w:t>
      </w:r>
      <w:bookmarkEnd w:id="50"/>
      <w:bookmarkEnd w:id="51"/>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本合同执行中相关的一切税费均由乙方负担。</w:t>
      </w:r>
    </w:p>
    <w:p>
      <w:pPr>
        <w:widowControl/>
        <w:adjustRightInd w:val="0"/>
        <w:snapToGrid w:val="0"/>
        <w:spacing w:line="360" w:lineRule="exact"/>
        <w:ind w:firstLine="602"/>
        <w:jc w:val="left"/>
        <w:outlineLvl w:val="0"/>
        <w:rPr>
          <w:rFonts w:ascii="宋体" w:hAnsi="宋体" w:cs="宋体"/>
          <w:b/>
          <w:kern w:val="0"/>
          <w:sz w:val="22"/>
          <w:lang w:bidi="en-US"/>
        </w:rPr>
      </w:pPr>
      <w:bookmarkStart w:id="52" w:name="_Toc839"/>
      <w:bookmarkStart w:id="53" w:name="_Toc16299"/>
      <w:r>
        <w:rPr>
          <w:rFonts w:hint="eastAsia" w:ascii="宋体" w:hAnsi="宋体" w:cs="宋体"/>
          <w:b/>
          <w:kern w:val="0"/>
          <w:sz w:val="22"/>
          <w:lang w:bidi="en-US"/>
        </w:rPr>
        <w:t>十二、免费质保期及服务内容</w:t>
      </w:r>
      <w:bookmarkEnd w:id="52"/>
      <w:bookmarkEnd w:id="53"/>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1. 乙方保证其所供应的货物符合相关货物质量标准，不存在任何质量瑕疵或因质量瑕疵而导致的安全隐患，且为未经使用的全新货物。</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2. 乙方应为每批次货物提供【6】个月的免费质保期(含工时费和零部件费)，时间自甲方签署货物验收合格确认书之日起计算。</w:t>
      </w:r>
      <w:r>
        <w:rPr>
          <w:rFonts w:hint="eastAsia" w:ascii="宋体" w:hAnsi="宋体"/>
          <w:sz w:val="22"/>
        </w:rPr>
        <w:t>如因乙方原因产生的质量问题，乙方负责包退包换，同时该批次货物的质量保修期重新进行计算。</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4．乙方提供【24】小时售后服务，在接到报修通知后，维修人员应在【24】小时内赶到杭州萧山国际机场，并连续进行维修，直到货物恢复正常。修复部分的质保期自修复之日起重新开始计算。</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5、若乙方提供的货物属于伪劣货物或者假冒货物或者欺诈甲方，使得甲方遭受损失，乙方应向甲方承担违约责任，同时，甲方可依法寻求其他法律救济。</w:t>
      </w:r>
    </w:p>
    <w:p>
      <w:pPr>
        <w:widowControl/>
        <w:adjustRightInd w:val="0"/>
        <w:snapToGrid w:val="0"/>
        <w:spacing w:line="360" w:lineRule="exact"/>
        <w:ind w:firstLine="602"/>
        <w:jc w:val="left"/>
        <w:outlineLvl w:val="0"/>
        <w:rPr>
          <w:rFonts w:ascii="宋体" w:hAnsi="宋体" w:cs="宋体"/>
          <w:b/>
          <w:kern w:val="0"/>
          <w:sz w:val="22"/>
          <w:lang w:bidi="en-US"/>
        </w:rPr>
      </w:pPr>
      <w:bookmarkStart w:id="54" w:name="_Toc20087"/>
      <w:bookmarkStart w:id="55" w:name="_Toc2397"/>
      <w:r>
        <w:rPr>
          <w:rFonts w:hint="eastAsia" w:ascii="宋体" w:hAnsi="宋体" w:cs="宋体"/>
          <w:b/>
          <w:kern w:val="0"/>
          <w:sz w:val="22"/>
          <w:lang w:bidi="en-US"/>
        </w:rPr>
        <w:t>十三、违约责任</w:t>
      </w:r>
      <w:bookmarkEnd w:id="54"/>
      <w:bookmarkEnd w:id="55"/>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1. 甲方无故逾期支付货款的,甲方应按逾期付款总额每【0.05】%向乙方支付违约金。</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 xml:space="preserve">2. 乙方逾期交付货物和本合同规定的文件资料的，乙方应按该批货物总额每日【0.5】%向甲方支付违约金，由甲方从货款中扣除。逾期超过约定日期【20】个工作日的，甲方可解除本合同。乙方因逾期交货或因其他违约行为导致甲方解除合同的，甲方有权全额扣除履约保证金，超出部分由乙方继续承担赔偿责任。 </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5. 乙方不在约定期限内派人维修或维修质量验收不合格的，甲方可以委托他人修理，费用由乙方承担，甲方与第三方确认后可直接向乙方追偿。</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7．对于本合同项下乙方应支付的赔偿款或违约金，甲方有权从应付乙方的货款或履约保证金中直接扣除，仍不足的部分，继续向乙方追偿。</w:t>
      </w:r>
    </w:p>
    <w:p>
      <w:pPr>
        <w:numPr>
          <w:ilvl w:val="0"/>
          <w:numId w:val="36"/>
        </w:numPr>
        <w:adjustRightInd w:val="0"/>
        <w:snapToGrid w:val="0"/>
        <w:spacing w:line="560" w:lineRule="exact"/>
        <w:ind w:firstLine="442" w:firstLineChars="200"/>
        <w:rPr>
          <w:rFonts w:ascii="宋体"/>
          <w:b/>
          <w:sz w:val="22"/>
        </w:rPr>
      </w:pPr>
      <w:r>
        <w:rPr>
          <w:rFonts w:hint="eastAsia" w:ascii="宋体" w:hAnsi="宋体"/>
          <w:b/>
          <w:sz w:val="22"/>
        </w:rPr>
        <w:t>供应库履约评价考核</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sz w:val="22"/>
        </w:rPr>
        <w:t>甲方对供应商履约情况进行季度考核，考核结果与履约保证金挂钩，具体评价表见附件</w:t>
      </w:r>
      <w:r>
        <w:rPr>
          <w:rFonts w:ascii="宋体" w:hAnsi="宋体"/>
          <w:sz w:val="22"/>
        </w:rPr>
        <w:t>3</w:t>
      </w:r>
      <w:r>
        <w:rPr>
          <w:rFonts w:hint="eastAsia" w:ascii="宋体" w:hAnsi="宋体"/>
          <w:sz w:val="22"/>
        </w:rPr>
        <w:t>。</w:t>
      </w:r>
    </w:p>
    <w:p>
      <w:pPr>
        <w:widowControl/>
        <w:adjustRightInd w:val="0"/>
        <w:snapToGrid w:val="0"/>
        <w:spacing w:line="360" w:lineRule="exact"/>
        <w:ind w:firstLine="442" w:firstLineChars="200"/>
        <w:jc w:val="left"/>
        <w:outlineLvl w:val="0"/>
        <w:rPr>
          <w:rFonts w:ascii="宋体" w:hAnsi="宋体" w:cs="宋体"/>
          <w:b/>
          <w:kern w:val="0"/>
          <w:sz w:val="22"/>
          <w:lang w:bidi="en-US"/>
        </w:rPr>
      </w:pPr>
      <w:bookmarkStart w:id="56" w:name="_Toc15707"/>
      <w:bookmarkStart w:id="57" w:name="_Toc21997"/>
      <w:r>
        <w:rPr>
          <w:rFonts w:hint="eastAsia" w:ascii="宋体" w:hAnsi="宋体" w:cs="宋体"/>
          <w:b/>
          <w:kern w:val="0"/>
          <w:sz w:val="22"/>
          <w:lang w:bidi="en-US"/>
        </w:rPr>
        <w:t>十五、不可抗力事件处理</w:t>
      </w:r>
      <w:bookmarkEnd w:id="56"/>
      <w:bookmarkEnd w:id="57"/>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1. 在合同有效期内，任何一方因不可抗力事件导致不能履行合同，则合同履行期可延长，其延长期与不可抗力影响期相同。</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2. 不可抗力事件发生后，遭遇不可抗力的一方应立即通知对方，并寄送有关官方权威机构出具的证明。</w:t>
      </w:r>
    </w:p>
    <w:p>
      <w:pPr>
        <w:widowControl/>
        <w:spacing w:line="360" w:lineRule="exact"/>
        <w:ind w:firstLine="418" w:firstLineChars="190"/>
        <w:jc w:val="left"/>
        <w:rPr>
          <w:rFonts w:ascii="宋体" w:hAnsi="宋体" w:cs="宋体"/>
          <w:kern w:val="0"/>
          <w:sz w:val="22"/>
          <w:lang w:bidi="en-US"/>
        </w:rPr>
      </w:pPr>
      <w:r>
        <w:rPr>
          <w:rFonts w:hint="eastAsia" w:ascii="宋体" w:hAnsi="宋体" w:cs="宋体"/>
          <w:kern w:val="0"/>
          <w:sz w:val="22"/>
          <w:lang w:bidi="en-US"/>
        </w:rPr>
        <w:t>3. 不可抗力事件延续【140】天以上，双方应通过友好协商，确定是否继续履行合同；协商无法达成一致的，本合同自动终止，双方互不承担赔偿或违约责任。</w:t>
      </w:r>
    </w:p>
    <w:p>
      <w:pPr>
        <w:widowControl/>
        <w:spacing w:line="360" w:lineRule="exact"/>
        <w:ind w:firstLine="418" w:firstLineChars="190"/>
        <w:jc w:val="left"/>
        <w:rPr>
          <w:rFonts w:ascii="宋体" w:hAnsi="宋体" w:cs="宋体"/>
          <w:kern w:val="0"/>
          <w:sz w:val="22"/>
          <w:lang w:bidi="en-US"/>
        </w:rPr>
      </w:pPr>
    </w:p>
    <w:p>
      <w:pPr>
        <w:widowControl/>
        <w:adjustRightInd w:val="0"/>
        <w:snapToGrid w:val="0"/>
        <w:spacing w:line="360" w:lineRule="exact"/>
        <w:ind w:firstLine="602"/>
        <w:jc w:val="left"/>
        <w:rPr>
          <w:rFonts w:ascii="宋体" w:hAnsi="宋体" w:cs="宋体"/>
          <w:b/>
          <w:kern w:val="0"/>
          <w:sz w:val="22"/>
          <w:lang w:bidi="en-US"/>
        </w:rPr>
      </w:pPr>
      <w:r>
        <w:rPr>
          <w:rFonts w:hint="eastAsia" w:ascii="宋体" w:hAnsi="宋体" w:cs="宋体"/>
          <w:b/>
          <w:kern w:val="0"/>
          <w:sz w:val="22"/>
          <w:lang w:bidi="en-US"/>
        </w:rPr>
        <w:t>十六、争议解决</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双方在执行合同中所发生的一切争议，应通过协商解决。如协商不成，由甲方所在地的人民法院管辖审理。</w:t>
      </w:r>
    </w:p>
    <w:p>
      <w:pPr>
        <w:widowControl/>
        <w:adjustRightInd w:val="0"/>
        <w:snapToGrid w:val="0"/>
        <w:spacing w:line="360" w:lineRule="exact"/>
        <w:ind w:firstLine="442" w:firstLineChars="200"/>
        <w:jc w:val="left"/>
        <w:rPr>
          <w:rFonts w:ascii="宋体" w:hAnsi="宋体" w:cs="宋体"/>
          <w:b/>
          <w:kern w:val="0"/>
          <w:sz w:val="22"/>
          <w:lang w:bidi="en-US"/>
        </w:rPr>
      </w:pPr>
      <w:r>
        <w:rPr>
          <w:rFonts w:hint="eastAsia" w:ascii="宋体" w:hAnsi="宋体" w:cs="宋体"/>
          <w:b/>
          <w:kern w:val="0"/>
          <w:sz w:val="22"/>
          <w:lang w:bidi="en-US"/>
        </w:rPr>
        <w:t>十七、合同组成文件包含下列内容，且解释顺序如下：</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1.本合同协议书</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2.中标通知书</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3.招标文件</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4.投标书及其附件</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5.标准、规范及有关技术文件</w:t>
      </w:r>
    </w:p>
    <w:p>
      <w:pPr>
        <w:widowControl/>
        <w:adjustRightInd w:val="0"/>
        <w:snapToGrid w:val="0"/>
        <w:spacing w:line="360" w:lineRule="exact"/>
        <w:ind w:firstLine="602"/>
        <w:jc w:val="left"/>
        <w:outlineLvl w:val="0"/>
        <w:rPr>
          <w:rFonts w:ascii="宋体" w:hAnsi="宋体" w:cs="宋体"/>
          <w:b/>
          <w:kern w:val="0"/>
          <w:sz w:val="22"/>
          <w:lang w:bidi="en-US"/>
        </w:rPr>
      </w:pPr>
      <w:bookmarkStart w:id="58" w:name="_Toc9070"/>
      <w:bookmarkStart w:id="59" w:name="_Toc26830"/>
      <w:r>
        <w:rPr>
          <w:rFonts w:hint="eastAsia" w:ascii="宋体" w:hAnsi="宋体" w:cs="宋体"/>
          <w:b/>
          <w:kern w:val="0"/>
          <w:sz w:val="22"/>
          <w:lang w:bidi="en-US"/>
        </w:rPr>
        <w:t>十八、合同生效及其它</w:t>
      </w:r>
      <w:bookmarkEnd w:id="58"/>
      <w:bookmarkEnd w:id="59"/>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1. 合同经双方法定代表人或授权代表签字并加盖单位公章或者合同章之日起起生效。</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2.本合同有效期限为【3年】，自【】年【】月【】日起至【】年【】月【】日止。</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3.本合同未尽事宜，双方可签订补充协议予以执行；未达成补充协议的，遵照《合同法》及有关法律法规执行。</w:t>
      </w:r>
    </w:p>
    <w:p>
      <w:pPr>
        <w:widowControl/>
        <w:tabs>
          <w:tab w:val="right" w:pos="8306"/>
        </w:tabs>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4.本合同一式四份，甲执二份，乙方持二份，具有同等法律效力。</w:t>
      </w:r>
    </w:p>
    <w:p>
      <w:pPr>
        <w:widowControl/>
        <w:adjustRightInd w:val="0"/>
        <w:snapToGrid w:val="0"/>
        <w:spacing w:line="360" w:lineRule="exact"/>
        <w:jc w:val="left"/>
        <w:rPr>
          <w:rFonts w:ascii="宋体" w:hAnsi="宋体" w:cs="宋体"/>
          <w:kern w:val="0"/>
          <w:sz w:val="22"/>
          <w:lang w:bidi="en-US"/>
        </w:rPr>
      </w:pPr>
    </w:p>
    <w:p>
      <w:pPr>
        <w:widowControl/>
        <w:adjustRightInd w:val="0"/>
        <w:snapToGrid w:val="0"/>
        <w:spacing w:line="360" w:lineRule="exact"/>
        <w:ind w:left="3630" w:hanging="3630" w:hangingChars="1650"/>
        <w:jc w:val="left"/>
        <w:rPr>
          <w:rFonts w:ascii="宋体" w:hAnsi="宋体" w:cs="宋体"/>
          <w:kern w:val="0"/>
          <w:sz w:val="22"/>
          <w:lang w:bidi="en-US"/>
        </w:rPr>
      </w:pPr>
    </w:p>
    <w:p>
      <w:pPr>
        <w:widowControl/>
        <w:adjustRightInd w:val="0"/>
        <w:snapToGrid w:val="0"/>
        <w:spacing w:line="360" w:lineRule="exact"/>
        <w:ind w:left="3630" w:hanging="3630" w:hangingChars="1650"/>
        <w:jc w:val="left"/>
        <w:rPr>
          <w:rFonts w:ascii="宋体" w:hAnsi="宋体" w:cs="宋体"/>
          <w:kern w:val="0"/>
          <w:sz w:val="22"/>
          <w:lang w:bidi="en-US"/>
        </w:rPr>
      </w:pPr>
      <w:r>
        <w:rPr>
          <w:rFonts w:hint="eastAsia" w:ascii="宋体" w:hAnsi="宋体" w:cs="宋体"/>
          <w:kern w:val="0"/>
          <w:sz w:val="22"/>
          <w:lang w:bidi="en-US"/>
        </w:rPr>
        <w:t>甲方：杭州萧山国际机场有限公司                 乙方：</w:t>
      </w:r>
    </w:p>
    <w:p>
      <w:pPr>
        <w:widowControl/>
        <w:adjustRightInd w:val="0"/>
        <w:snapToGrid w:val="0"/>
        <w:spacing w:line="360" w:lineRule="exact"/>
        <w:jc w:val="left"/>
        <w:rPr>
          <w:rFonts w:ascii="宋体" w:hAnsi="宋体" w:cs="宋体"/>
          <w:kern w:val="0"/>
          <w:sz w:val="22"/>
          <w:lang w:bidi="en-US"/>
        </w:rPr>
      </w:pPr>
      <w:r>
        <w:rPr>
          <w:rFonts w:hint="eastAsia" w:ascii="宋体" w:hAnsi="宋体" w:cs="宋体"/>
          <w:kern w:val="0"/>
          <w:sz w:val="22"/>
          <w:lang w:bidi="en-US"/>
        </w:rPr>
        <w:t>地址：                                         地址：</w:t>
      </w:r>
    </w:p>
    <w:p>
      <w:pPr>
        <w:widowControl/>
        <w:adjustRightInd w:val="0"/>
        <w:snapToGrid w:val="0"/>
        <w:spacing w:line="360" w:lineRule="exact"/>
        <w:ind w:left="6750" w:hanging="6750"/>
        <w:jc w:val="left"/>
        <w:rPr>
          <w:rFonts w:ascii="宋体" w:hAnsi="宋体" w:cs="宋体"/>
          <w:kern w:val="0"/>
          <w:sz w:val="22"/>
          <w:lang w:bidi="en-US"/>
        </w:rPr>
      </w:pPr>
    </w:p>
    <w:p>
      <w:pPr>
        <w:widowControl/>
        <w:adjustRightInd w:val="0"/>
        <w:snapToGrid w:val="0"/>
        <w:spacing w:line="360" w:lineRule="exact"/>
        <w:jc w:val="left"/>
        <w:rPr>
          <w:rFonts w:ascii="宋体" w:hAnsi="宋体" w:cs="宋体"/>
          <w:kern w:val="0"/>
          <w:sz w:val="22"/>
          <w:lang w:bidi="en-US"/>
        </w:rPr>
      </w:pPr>
      <w:r>
        <w:rPr>
          <w:rFonts w:hint="eastAsia" w:ascii="宋体" w:hAnsi="宋体" w:cs="宋体"/>
          <w:kern w:val="0"/>
          <w:sz w:val="22"/>
          <w:lang w:bidi="en-US"/>
        </w:rPr>
        <w:t>法定代表人：                                   法定代表人：</w:t>
      </w:r>
    </w:p>
    <w:p>
      <w:pPr>
        <w:widowControl/>
        <w:adjustRightInd w:val="0"/>
        <w:snapToGrid w:val="0"/>
        <w:spacing w:line="360" w:lineRule="exact"/>
        <w:jc w:val="left"/>
        <w:rPr>
          <w:rFonts w:ascii="宋体" w:hAnsi="宋体" w:cs="宋体"/>
          <w:kern w:val="0"/>
          <w:sz w:val="22"/>
          <w:lang w:bidi="en-US"/>
        </w:rPr>
      </w:pPr>
      <w:r>
        <w:rPr>
          <w:rFonts w:hint="eastAsia" w:ascii="宋体" w:hAnsi="宋体" w:cs="宋体"/>
          <w:kern w:val="0"/>
          <w:sz w:val="22"/>
          <w:lang w:bidi="en-US"/>
        </w:rPr>
        <w:t>或                                             或</w:t>
      </w:r>
    </w:p>
    <w:p>
      <w:pPr>
        <w:widowControl/>
        <w:adjustRightInd w:val="0"/>
        <w:snapToGrid w:val="0"/>
        <w:spacing w:line="360" w:lineRule="exact"/>
        <w:jc w:val="left"/>
        <w:rPr>
          <w:rFonts w:ascii="宋体" w:hAnsi="宋体" w:cs="宋体"/>
          <w:kern w:val="0"/>
          <w:sz w:val="22"/>
          <w:lang w:bidi="en-US"/>
        </w:rPr>
      </w:pPr>
      <w:r>
        <w:rPr>
          <w:rFonts w:hint="eastAsia" w:ascii="宋体" w:hAnsi="宋体" w:cs="宋体"/>
          <w:kern w:val="0"/>
          <w:sz w:val="22"/>
          <w:lang w:bidi="en-US"/>
        </w:rPr>
        <w:t>授权代表：                                     授权代表：</w:t>
      </w:r>
    </w:p>
    <w:p>
      <w:pPr>
        <w:widowControl/>
        <w:adjustRightInd w:val="0"/>
        <w:snapToGrid w:val="0"/>
        <w:spacing w:line="360" w:lineRule="exact"/>
        <w:jc w:val="left"/>
        <w:rPr>
          <w:rFonts w:ascii="宋体" w:hAnsi="宋体" w:cs="宋体"/>
          <w:b/>
          <w:kern w:val="0"/>
          <w:sz w:val="22"/>
          <w:lang w:bidi="en-US"/>
        </w:rPr>
      </w:pPr>
      <w:r>
        <w:rPr>
          <w:rFonts w:hint="eastAsia" w:ascii="宋体" w:hAnsi="宋体" w:cs="宋体"/>
          <w:kern w:val="0"/>
          <w:sz w:val="22"/>
          <w:lang w:bidi="en-US"/>
        </w:rPr>
        <w:t xml:space="preserve">签字日期：                                     签字日期： </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年  月  日                                       年  月  日</w:t>
      </w:r>
    </w:p>
    <w:p>
      <w:pPr>
        <w:spacing w:line="360" w:lineRule="auto"/>
        <w:jc w:val="center"/>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货物、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spacing w:line="560" w:lineRule="exact"/>
        <w:ind w:right="960" w:firstLine="560" w:firstLineChars="200"/>
        <w:rPr>
          <w:rFonts w:ascii="仿宋_GB2312" w:hAnsi="宋体" w:eastAsia="仿宋_GB2312"/>
          <w:sz w:val="28"/>
          <w:szCs w:val="28"/>
        </w:rPr>
      </w:pPr>
      <w:r>
        <w:rPr>
          <w:rFonts w:ascii="仿宋_GB2312" w:hAnsi="宋体" w:eastAsia="仿宋_GB2312"/>
          <w:sz w:val="28"/>
          <w:szCs w:val="28"/>
        </w:rPr>
        <w:br w:type="page"/>
      </w:r>
    </w:p>
    <w:p>
      <w:pPr>
        <w:pStyle w:val="78"/>
        <w:snapToGrid w:val="0"/>
        <w:spacing w:line="360" w:lineRule="exact"/>
        <w:jc w:val="both"/>
        <w:rPr>
          <w:rFonts w:ascii="宋体" w:hAnsi="宋体"/>
          <w:sz w:val="24"/>
          <w:szCs w:val="24"/>
        </w:rPr>
      </w:pPr>
      <w:bookmarkStart w:id="60" w:name="_Toc414"/>
      <w:bookmarkStart w:id="61" w:name="_Toc23737"/>
      <w:bookmarkStart w:id="62" w:name="_Toc27659"/>
      <w:bookmarkStart w:id="63" w:name="_Toc20716"/>
      <w:bookmarkStart w:id="64" w:name="_Toc20454"/>
      <w:r>
        <w:rPr>
          <w:rFonts w:hint="eastAsia" w:ascii="宋体" w:hAnsi="宋体"/>
          <w:sz w:val="24"/>
          <w:szCs w:val="24"/>
        </w:rPr>
        <w:t>附件</w:t>
      </w:r>
      <w:r>
        <w:rPr>
          <w:rFonts w:ascii="宋体" w:hAnsi="宋体"/>
          <w:sz w:val="24"/>
          <w:szCs w:val="24"/>
        </w:rPr>
        <w:t>3</w:t>
      </w:r>
      <w:r>
        <w:rPr>
          <w:rFonts w:hint="eastAsia" w:ascii="宋体" w:hAnsi="宋体"/>
          <w:sz w:val="24"/>
          <w:szCs w:val="24"/>
        </w:rPr>
        <w:t>：</w:t>
      </w:r>
      <w:bookmarkEnd w:id="60"/>
      <w:bookmarkEnd w:id="61"/>
      <w:bookmarkEnd w:id="62"/>
      <w:bookmarkEnd w:id="63"/>
      <w:bookmarkEnd w:id="64"/>
    </w:p>
    <w:p>
      <w:pPr>
        <w:snapToGrid w:val="0"/>
        <w:spacing w:line="360" w:lineRule="exact"/>
        <w:ind w:firstLine="422" w:firstLineChars="200"/>
        <w:jc w:val="center"/>
        <w:rPr>
          <w:rFonts w:ascii="宋体"/>
          <w:b/>
          <w:bCs/>
        </w:rPr>
      </w:pPr>
      <w:r>
        <w:rPr>
          <w:rFonts w:hint="eastAsia" w:ascii="宋体" w:hAnsi="宋体"/>
          <w:b/>
          <w:bCs/>
        </w:rPr>
        <w:t>季度考核评价表</w:t>
      </w:r>
    </w:p>
    <w:p>
      <w:pPr>
        <w:pStyle w:val="496"/>
        <w:adjustRightInd w:val="0"/>
        <w:snapToGrid w:val="0"/>
        <w:spacing w:line="360" w:lineRule="auto"/>
        <w:jc w:val="center"/>
        <w:rPr>
          <w:rFonts w:ascii="宋体" w:cs="宋体"/>
          <w:kern w:val="0"/>
          <w:sz w:val="22"/>
        </w:rPr>
      </w:pPr>
      <w:r>
        <w:rPr>
          <w:rFonts w:hAnsi="宋体" w:cs="宋体"/>
          <w:kern w:val="0"/>
        </w:rPr>
        <w:t xml:space="preserve">                                     </w:t>
      </w:r>
      <w:r>
        <w:rPr>
          <w:rFonts w:ascii="宋体" w:hAnsi="宋体" w:cs="宋体"/>
          <w:kern w:val="0"/>
          <w:sz w:val="22"/>
        </w:rPr>
        <w:t xml:space="preserve">                   </w:t>
      </w:r>
    </w:p>
    <w:p>
      <w:pPr>
        <w:pStyle w:val="496"/>
        <w:adjustRightInd w:val="0"/>
        <w:snapToGrid w:val="0"/>
        <w:spacing w:line="360" w:lineRule="auto"/>
        <w:jc w:val="right"/>
        <w:rPr>
          <w:rFonts w:ascii="宋体" w:cs="宋体"/>
          <w:kern w:val="0"/>
          <w:sz w:val="22"/>
        </w:rPr>
      </w:pPr>
      <w:r>
        <w:rPr>
          <w:rFonts w:ascii="宋体" w:hAnsi="宋体" w:cs="宋体"/>
          <w:kern w:val="0"/>
          <w:sz w:val="22"/>
        </w:rPr>
        <w:t xml:space="preserve"> </w:t>
      </w:r>
      <w:r>
        <w:rPr>
          <w:rFonts w:hint="eastAsia" w:ascii="宋体" w:hAnsi="宋体" w:cs="宋体"/>
          <w:kern w:val="0"/>
          <w:sz w:val="22"/>
        </w:rPr>
        <w:t>日期：</w:t>
      </w:r>
      <w:r>
        <w:rPr>
          <w:rFonts w:ascii="宋体" w:hAnsi="宋体" w:cs="宋体"/>
          <w:kern w:val="0"/>
          <w:sz w:val="22"/>
        </w:rPr>
        <w:t xml:space="preserve">   </w:t>
      </w:r>
      <w:r>
        <w:rPr>
          <w:rFonts w:hint="eastAsia" w:ascii="宋体" w:hAnsi="宋体" w:cs="宋体"/>
          <w:kern w:val="0"/>
          <w:sz w:val="22"/>
        </w:rPr>
        <w:t>年</w:t>
      </w:r>
      <w:r>
        <w:rPr>
          <w:rFonts w:ascii="宋体" w:hAnsi="宋体" w:cs="宋体"/>
          <w:kern w:val="0"/>
          <w:sz w:val="22"/>
        </w:rPr>
        <w:t xml:space="preserve">   </w:t>
      </w:r>
      <w:r>
        <w:rPr>
          <w:rFonts w:hint="eastAsia" w:ascii="宋体" w:hAnsi="宋体" w:cs="宋体"/>
          <w:kern w:val="0"/>
          <w:sz w:val="22"/>
        </w:rPr>
        <w:t>月</w:t>
      </w:r>
      <w:r>
        <w:rPr>
          <w:rFonts w:ascii="宋体" w:hAnsi="宋体" w:cs="宋体"/>
          <w:kern w:val="0"/>
          <w:sz w:val="22"/>
        </w:rPr>
        <w:t xml:space="preserve">    </w:t>
      </w:r>
      <w:r>
        <w:rPr>
          <w:rFonts w:hint="eastAsia" w:ascii="宋体" w:hAnsi="宋体" w:cs="宋体"/>
          <w:kern w:val="0"/>
          <w:sz w:val="22"/>
        </w:rPr>
        <w:t>日</w:t>
      </w:r>
    </w:p>
    <w:tbl>
      <w:tblPr>
        <w:tblStyle w:val="89"/>
        <w:tblW w:w="9510" w:type="dxa"/>
        <w:tblInd w:w="-19" w:type="dxa"/>
        <w:tblLayout w:type="fixed"/>
        <w:tblCellMar>
          <w:top w:w="0" w:type="dxa"/>
          <w:left w:w="108" w:type="dxa"/>
          <w:bottom w:w="0" w:type="dxa"/>
          <w:right w:w="108" w:type="dxa"/>
        </w:tblCellMar>
      </w:tblPr>
      <w:tblGrid>
        <w:gridCol w:w="2715"/>
        <w:gridCol w:w="2700"/>
        <w:gridCol w:w="1039"/>
        <w:gridCol w:w="356"/>
        <w:gridCol w:w="2700"/>
      </w:tblGrid>
      <w:tr>
        <w:tblPrEx>
          <w:tblLayout w:type="fixed"/>
          <w:tblCellMar>
            <w:top w:w="0" w:type="dxa"/>
            <w:left w:w="108" w:type="dxa"/>
            <w:bottom w:w="0" w:type="dxa"/>
            <w:right w:w="108" w:type="dxa"/>
          </w:tblCellMar>
        </w:tblPrEx>
        <w:trPr>
          <w:trHeight w:val="626" w:hRule="atLeast"/>
        </w:trPr>
        <w:tc>
          <w:tcPr>
            <w:tcW w:w="2715" w:type="dxa"/>
            <w:tcBorders>
              <w:top w:val="single" w:color="auto" w:sz="4" w:space="0"/>
              <w:left w:val="single" w:color="auto" w:sz="4" w:space="0"/>
              <w:bottom w:val="single" w:color="auto" w:sz="4" w:space="0"/>
              <w:right w:val="single" w:color="auto" w:sz="4" w:space="0"/>
            </w:tcBorders>
            <w:vAlign w:val="center"/>
          </w:tcPr>
          <w:p>
            <w:pPr>
              <w:pStyle w:val="496"/>
              <w:widowControl/>
              <w:adjustRightInd w:val="0"/>
              <w:snapToGrid w:val="0"/>
              <w:rPr>
                <w:rFonts w:ascii="宋体" w:cs="宋体"/>
                <w:sz w:val="22"/>
              </w:rPr>
            </w:pPr>
            <w:r>
              <w:rPr>
                <w:rFonts w:hint="eastAsia" w:ascii="宋体" w:hAnsi="宋体" w:cs="宋体"/>
                <w:sz w:val="22"/>
              </w:rPr>
              <w:t>供应商名称</w:t>
            </w:r>
          </w:p>
        </w:tc>
        <w:tc>
          <w:tcPr>
            <w:tcW w:w="2700" w:type="dxa"/>
            <w:tcBorders>
              <w:top w:val="single" w:color="auto" w:sz="4" w:space="0"/>
              <w:left w:val="nil"/>
              <w:bottom w:val="single" w:color="auto" w:sz="4" w:space="0"/>
              <w:right w:val="single" w:color="auto" w:sz="4" w:space="0"/>
            </w:tcBorders>
            <w:vAlign w:val="center"/>
          </w:tcPr>
          <w:p>
            <w:pPr>
              <w:pStyle w:val="496"/>
              <w:widowControl/>
              <w:adjustRightInd w:val="0"/>
              <w:snapToGrid w:val="0"/>
              <w:rPr>
                <w:rFonts w:ascii="宋体" w:cs="宋体"/>
                <w:sz w:val="22"/>
              </w:rPr>
            </w:pPr>
          </w:p>
        </w:tc>
        <w:tc>
          <w:tcPr>
            <w:tcW w:w="1395" w:type="dxa"/>
            <w:gridSpan w:val="2"/>
            <w:tcBorders>
              <w:top w:val="single" w:color="auto" w:sz="4" w:space="0"/>
              <w:left w:val="nil"/>
              <w:bottom w:val="single" w:color="auto" w:sz="4" w:space="0"/>
              <w:right w:val="single" w:color="auto" w:sz="4" w:space="0"/>
            </w:tcBorders>
            <w:vAlign w:val="center"/>
          </w:tcPr>
          <w:p>
            <w:pPr>
              <w:pStyle w:val="496"/>
              <w:widowControl/>
              <w:adjustRightInd w:val="0"/>
              <w:snapToGrid w:val="0"/>
              <w:rPr>
                <w:rFonts w:ascii="宋体" w:cs="宋体"/>
                <w:sz w:val="22"/>
              </w:rPr>
            </w:pPr>
            <w:r>
              <w:rPr>
                <w:rFonts w:hint="eastAsia" w:ascii="宋体" w:hAnsi="宋体" w:cs="宋体"/>
                <w:sz w:val="22"/>
              </w:rPr>
              <w:t>项目负责人</w:t>
            </w:r>
          </w:p>
        </w:tc>
        <w:tc>
          <w:tcPr>
            <w:tcW w:w="2700" w:type="dxa"/>
            <w:tcBorders>
              <w:top w:val="single" w:color="auto" w:sz="4" w:space="0"/>
              <w:left w:val="nil"/>
              <w:bottom w:val="single" w:color="auto" w:sz="4" w:space="0"/>
              <w:right w:val="single" w:color="auto" w:sz="4" w:space="0"/>
            </w:tcBorders>
            <w:vAlign w:val="center"/>
          </w:tcPr>
          <w:p>
            <w:pPr>
              <w:pStyle w:val="496"/>
              <w:widowControl/>
              <w:adjustRightInd w:val="0"/>
              <w:snapToGrid w:val="0"/>
              <w:rPr>
                <w:rFonts w:ascii="宋体" w:cs="宋体"/>
                <w:sz w:val="22"/>
              </w:rPr>
            </w:pPr>
            <w:r>
              <w:rPr>
                <w:rFonts w:hint="eastAsia" w:ascii="宋体" w:hAnsi="宋体" w:cs="宋体"/>
                <w:sz w:val="22"/>
              </w:rPr>
              <w:t>　</w:t>
            </w:r>
          </w:p>
        </w:tc>
      </w:tr>
      <w:tr>
        <w:tblPrEx>
          <w:tblLayout w:type="fixed"/>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496"/>
              <w:widowControl/>
              <w:adjustRightInd w:val="0"/>
              <w:snapToGrid w:val="0"/>
              <w:rPr>
                <w:rFonts w:ascii="宋体" w:cs="宋体"/>
                <w:sz w:val="22"/>
              </w:rPr>
            </w:pPr>
            <w:r>
              <w:rPr>
                <w:rFonts w:hint="eastAsia" w:ascii="宋体" w:hAnsi="宋体" w:cs="宋体"/>
                <w:sz w:val="22"/>
              </w:rPr>
              <w:t>总体评价</w:t>
            </w:r>
            <w:r>
              <w:rPr>
                <w:rFonts w:ascii="宋体" w:hAnsi="宋体" w:cs="宋体"/>
                <w:sz w:val="22"/>
              </w:rPr>
              <w:t xml:space="preserve">               </w:t>
            </w:r>
          </w:p>
        </w:tc>
        <w:tc>
          <w:tcPr>
            <w:tcW w:w="6795" w:type="dxa"/>
            <w:gridSpan w:val="4"/>
            <w:tcBorders>
              <w:top w:val="single" w:color="auto" w:sz="4" w:space="0"/>
              <w:left w:val="nil"/>
              <w:bottom w:val="single" w:color="auto" w:sz="4" w:space="0"/>
              <w:right w:val="single" w:color="auto" w:sz="4" w:space="0"/>
            </w:tcBorders>
            <w:vAlign w:val="center"/>
          </w:tcPr>
          <w:p>
            <w:pPr>
              <w:pStyle w:val="496"/>
              <w:widowControl/>
              <w:adjustRightInd w:val="0"/>
              <w:snapToGrid w:val="0"/>
              <w:rPr>
                <w:rFonts w:ascii="宋体" w:cs="宋体"/>
                <w:sz w:val="22"/>
              </w:rPr>
            </w:pPr>
            <w:r>
              <w:rPr>
                <w:rFonts w:hint="eastAsia" w:ascii="宋体" w:hAnsi="宋体" w:cs="宋体"/>
                <w:sz w:val="22"/>
              </w:rPr>
              <w:t>优（</w:t>
            </w:r>
            <w:r>
              <w:rPr>
                <w:rFonts w:ascii="宋体" w:hAnsi="宋体" w:cs="宋体"/>
                <w:sz w:val="22"/>
              </w:rPr>
              <w:t xml:space="preserve">  </w:t>
            </w:r>
            <w:r>
              <w:rPr>
                <w:rFonts w:hint="eastAsia" w:ascii="宋体" w:hAnsi="宋体" w:cs="宋体"/>
                <w:sz w:val="22"/>
              </w:rPr>
              <w:t>）</w:t>
            </w:r>
            <w:r>
              <w:rPr>
                <w:rFonts w:ascii="宋体" w:hAnsi="宋体" w:cs="宋体"/>
                <w:sz w:val="22"/>
              </w:rPr>
              <w:t xml:space="preserve">      </w:t>
            </w:r>
            <w:r>
              <w:rPr>
                <w:rFonts w:hint="eastAsia" w:ascii="宋体" w:hAnsi="宋体" w:cs="宋体"/>
                <w:sz w:val="22"/>
              </w:rPr>
              <w:t>良（</w:t>
            </w:r>
            <w:r>
              <w:rPr>
                <w:rFonts w:ascii="宋体" w:hAnsi="宋体" w:cs="宋体"/>
                <w:sz w:val="22"/>
              </w:rPr>
              <w:t xml:space="preserve">  </w:t>
            </w:r>
            <w:r>
              <w:rPr>
                <w:rFonts w:hint="eastAsia" w:ascii="宋体" w:hAnsi="宋体" w:cs="宋体"/>
                <w:sz w:val="22"/>
              </w:rPr>
              <w:t>）</w:t>
            </w:r>
            <w:r>
              <w:rPr>
                <w:rFonts w:ascii="宋体" w:hAnsi="宋体" w:cs="宋体"/>
                <w:sz w:val="22"/>
              </w:rPr>
              <w:t xml:space="preserve">      </w:t>
            </w:r>
            <w:r>
              <w:rPr>
                <w:rFonts w:hint="eastAsia" w:ascii="宋体" w:hAnsi="宋体" w:cs="宋体"/>
                <w:sz w:val="22"/>
              </w:rPr>
              <w:t>差（</w:t>
            </w:r>
            <w:r>
              <w:rPr>
                <w:rFonts w:ascii="宋体" w:hAnsi="宋体" w:cs="宋体"/>
                <w:sz w:val="22"/>
              </w:rPr>
              <w:t xml:space="preserve">  </w:t>
            </w:r>
            <w:r>
              <w:rPr>
                <w:rFonts w:hint="eastAsia" w:ascii="宋体" w:hAnsi="宋体" w:cs="宋体"/>
                <w:sz w:val="22"/>
              </w:rPr>
              <w:t>）</w:t>
            </w:r>
          </w:p>
          <w:p>
            <w:pPr>
              <w:pStyle w:val="496"/>
              <w:widowControl/>
              <w:adjustRightInd w:val="0"/>
              <w:snapToGrid w:val="0"/>
              <w:rPr>
                <w:rFonts w:ascii="宋体" w:cs="宋体"/>
                <w:sz w:val="22"/>
              </w:rPr>
            </w:pPr>
            <w:r>
              <w:rPr>
                <w:rFonts w:ascii="宋体" w:hAnsi="宋体" w:cs="宋体"/>
                <w:sz w:val="22"/>
              </w:rPr>
              <w:t>90</w:t>
            </w:r>
            <w:r>
              <w:rPr>
                <w:rFonts w:hint="eastAsia" w:ascii="宋体" w:hAnsi="宋体" w:cs="宋体"/>
                <w:sz w:val="22"/>
              </w:rPr>
              <w:t>分以上为优</w:t>
            </w:r>
          </w:p>
          <w:p>
            <w:pPr>
              <w:pStyle w:val="496"/>
              <w:widowControl/>
              <w:adjustRightInd w:val="0"/>
              <w:snapToGrid w:val="0"/>
              <w:rPr>
                <w:rFonts w:ascii="宋体" w:cs="宋体"/>
                <w:sz w:val="22"/>
              </w:rPr>
            </w:pPr>
            <w:r>
              <w:rPr>
                <w:rFonts w:ascii="宋体" w:hAnsi="宋体" w:cs="宋体"/>
                <w:sz w:val="22"/>
              </w:rPr>
              <w:t>80</w:t>
            </w:r>
            <w:r>
              <w:rPr>
                <w:rFonts w:hint="eastAsia" w:ascii="宋体" w:hAnsi="宋体" w:cs="宋体"/>
                <w:sz w:val="22"/>
              </w:rPr>
              <w:t>分以上为良</w:t>
            </w:r>
          </w:p>
          <w:p>
            <w:pPr>
              <w:pStyle w:val="496"/>
              <w:widowControl/>
              <w:adjustRightInd w:val="0"/>
              <w:snapToGrid w:val="0"/>
              <w:rPr>
                <w:rFonts w:ascii="宋体" w:cs="宋体"/>
                <w:sz w:val="22"/>
              </w:rPr>
            </w:pPr>
            <w:r>
              <w:rPr>
                <w:rFonts w:ascii="宋体" w:hAnsi="宋体" w:cs="宋体"/>
                <w:sz w:val="22"/>
              </w:rPr>
              <w:t>80</w:t>
            </w:r>
            <w:r>
              <w:rPr>
                <w:rFonts w:hint="eastAsia" w:ascii="宋体" w:hAnsi="宋体" w:cs="宋体"/>
                <w:sz w:val="22"/>
              </w:rPr>
              <w:t>分以下为差</w:t>
            </w:r>
          </w:p>
        </w:tc>
      </w:tr>
      <w:tr>
        <w:tblPrEx>
          <w:tblLayout w:type="fixed"/>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496"/>
              <w:rPr>
                <w:rFonts w:ascii="宋体" w:cs="宋体"/>
                <w:sz w:val="22"/>
              </w:rPr>
            </w:pPr>
            <w:r>
              <w:rPr>
                <w:rFonts w:hint="eastAsia"/>
                <w:sz w:val="22"/>
              </w:rPr>
              <w:t>考核内容</w:t>
            </w:r>
          </w:p>
        </w:tc>
        <w:tc>
          <w:tcPr>
            <w:tcW w:w="3739" w:type="dxa"/>
            <w:gridSpan w:val="2"/>
            <w:tcBorders>
              <w:top w:val="single" w:color="auto" w:sz="4" w:space="0"/>
              <w:left w:val="nil"/>
              <w:bottom w:val="single" w:color="auto" w:sz="4" w:space="0"/>
              <w:right w:val="single" w:color="auto" w:sz="4" w:space="0"/>
            </w:tcBorders>
            <w:vAlign w:val="center"/>
          </w:tcPr>
          <w:p>
            <w:pPr>
              <w:pStyle w:val="496"/>
              <w:rPr>
                <w:rFonts w:ascii="宋体" w:cs="宋体"/>
                <w:sz w:val="22"/>
              </w:rPr>
            </w:pPr>
            <w:r>
              <w:rPr>
                <w:rFonts w:hint="eastAsia"/>
                <w:sz w:val="22"/>
              </w:rPr>
              <w:t>扣分标准</w:t>
            </w:r>
          </w:p>
        </w:tc>
        <w:tc>
          <w:tcPr>
            <w:tcW w:w="3056" w:type="dxa"/>
            <w:gridSpan w:val="2"/>
            <w:tcBorders>
              <w:top w:val="single" w:color="auto" w:sz="4" w:space="0"/>
              <w:left w:val="nil"/>
              <w:bottom w:val="single" w:color="auto" w:sz="4" w:space="0"/>
              <w:right w:val="single" w:color="auto" w:sz="4" w:space="0"/>
            </w:tcBorders>
            <w:vAlign w:val="center"/>
          </w:tcPr>
          <w:p>
            <w:pPr>
              <w:pStyle w:val="496"/>
              <w:rPr>
                <w:rFonts w:ascii="宋体" w:cs="宋体"/>
                <w:sz w:val="22"/>
              </w:rPr>
            </w:pPr>
            <w:r>
              <w:rPr>
                <w:rFonts w:hint="eastAsia"/>
                <w:sz w:val="22"/>
              </w:rPr>
              <w:t>得分</w:t>
            </w:r>
          </w:p>
        </w:tc>
      </w:tr>
      <w:tr>
        <w:tblPrEx>
          <w:tblLayout w:type="fixed"/>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771"/>
              <w:ind w:firstLine="0" w:firstLineChars="0"/>
              <w:rPr>
                <w:sz w:val="22"/>
              </w:rPr>
            </w:pPr>
            <w:r>
              <w:rPr>
                <w:sz w:val="22"/>
              </w:rPr>
              <w:t>1</w:t>
            </w:r>
            <w:r>
              <w:rPr>
                <w:rFonts w:hint="eastAsia"/>
                <w:sz w:val="22"/>
              </w:rPr>
              <w:t>、</w:t>
            </w:r>
            <w:r>
              <w:rPr>
                <w:rFonts w:hint="eastAsia" w:ascii="宋体" w:hAnsi="宋体" w:cs="宋体"/>
                <w:sz w:val="22"/>
              </w:rPr>
              <w:t>发生因质量原因造成的商品退货</w:t>
            </w:r>
          </w:p>
        </w:tc>
        <w:tc>
          <w:tcPr>
            <w:tcW w:w="3739" w:type="dxa"/>
            <w:gridSpan w:val="2"/>
            <w:tcBorders>
              <w:top w:val="single" w:color="auto" w:sz="4" w:space="0"/>
              <w:left w:val="nil"/>
              <w:bottom w:val="single" w:color="auto" w:sz="4" w:space="0"/>
              <w:right w:val="single" w:color="auto" w:sz="4" w:space="0"/>
            </w:tcBorders>
            <w:vAlign w:val="center"/>
          </w:tcPr>
          <w:p>
            <w:pPr>
              <w:pStyle w:val="496"/>
              <w:rPr>
                <w:sz w:val="22"/>
              </w:rPr>
            </w:pPr>
            <w:r>
              <w:rPr>
                <w:rFonts w:hint="eastAsia" w:ascii="宋体" w:hAnsi="宋体" w:cs="宋体"/>
                <w:sz w:val="22"/>
              </w:rPr>
              <w:t>总分</w:t>
            </w:r>
            <w:r>
              <w:rPr>
                <w:rFonts w:ascii="宋体" w:hAnsi="宋体" w:cs="宋体"/>
                <w:sz w:val="22"/>
              </w:rPr>
              <w:t>40</w:t>
            </w:r>
            <w:r>
              <w:rPr>
                <w:rFonts w:hint="eastAsia" w:ascii="宋体" w:hAnsi="宋体" w:cs="宋体"/>
                <w:sz w:val="22"/>
              </w:rPr>
              <w:t>分，每发生一次扣</w:t>
            </w:r>
            <w:r>
              <w:rPr>
                <w:rFonts w:ascii="宋体" w:hAnsi="宋体" w:cs="宋体"/>
                <w:sz w:val="22"/>
              </w:rPr>
              <w:t>10</w:t>
            </w:r>
            <w:r>
              <w:rPr>
                <w:rFonts w:hint="eastAsia" w:ascii="宋体" w:hAnsi="宋体" w:cs="宋体"/>
                <w:sz w:val="22"/>
              </w:rPr>
              <w:t>分</w:t>
            </w:r>
          </w:p>
        </w:tc>
        <w:tc>
          <w:tcPr>
            <w:tcW w:w="3056" w:type="dxa"/>
            <w:gridSpan w:val="2"/>
            <w:tcBorders>
              <w:top w:val="single" w:color="auto" w:sz="4" w:space="0"/>
              <w:left w:val="nil"/>
              <w:bottom w:val="single" w:color="auto" w:sz="4" w:space="0"/>
              <w:right w:val="single" w:color="auto" w:sz="4" w:space="0"/>
            </w:tcBorders>
            <w:vAlign w:val="center"/>
          </w:tcPr>
          <w:p>
            <w:pPr>
              <w:pStyle w:val="496"/>
              <w:rPr>
                <w:rFonts w:ascii="宋体" w:cs="宋体"/>
                <w:sz w:val="22"/>
              </w:rPr>
            </w:pPr>
          </w:p>
        </w:tc>
      </w:tr>
      <w:tr>
        <w:tblPrEx>
          <w:tblLayout w:type="fixed"/>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771"/>
              <w:ind w:firstLine="0" w:firstLineChars="0"/>
              <w:rPr>
                <w:sz w:val="22"/>
              </w:rPr>
            </w:pPr>
            <w:r>
              <w:rPr>
                <w:sz w:val="22"/>
              </w:rPr>
              <w:t>2</w:t>
            </w:r>
            <w:r>
              <w:rPr>
                <w:rFonts w:hint="eastAsia"/>
                <w:sz w:val="22"/>
              </w:rPr>
              <w:t>、对临时增减订货量反馈不及时。</w:t>
            </w:r>
          </w:p>
        </w:tc>
        <w:tc>
          <w:tcPr>
            <w:tcW w:w="3739" w:type="dxa"/>
            <w:gridSpan w:val="2"/>
            <w:tcBorders>
              <w:top w:val="single" w:color="auto" w:sz="4" w:space="0"/>
              <w:left w:val="nil"/>
              <w:bottom w:val="single" w:color="auto" w:sz="4" w:space="0"/>
              <w:right w:val="single" w:color="auto" w:sz="4" w:space="0"/>
            </w:tcBorders>
            <w:vAlign w:val="center"/>
          </w:tcPr>
          <w:p>
            <w:pPr>
              <w:pStyle w:val="496"/>
              <w:rPr>
                <w:sz w:val="22"/>
              </w:rPr>
            </w:pPr>
            <w:r>
              <w:rPr>
                <w:rFonts w:hint="eastAsia" w:ascii="宋体" w:hAnsi="宋体" w:cs="宋体"/>
                <w:sz w:val="22"/>
              </w:rPr>
              <w:t>总分</w:t>
            </w:r>
            <w:r>
              <w:rPr>
                <w:rFonts w:ascii="宋体" w:hAnsi="宋体" w:cs="宋体"/>
                <w:sz w:val="22"/>
              </w:rPr>
              <w:t>10</w:t>
            </w:r>
            <w:r>
              <w:rPr>
                <w:rFonts w:hint="eastAsia" w:ascii="宋体" w:hAnsi="宋体" w:cs="宋体"/>
                <w:sz w:val="22"/>
              </w:rPr>
              <w:t>分，每发生一次扣</w:t>
            </w:r>
            <w:r>
              <w:rPr>
                <w:rFonts w:ascii="宋体" w:hAnsi="宋体" w:cs="宋体"/>
                <w:sz w:val="22"/>
              </w:rPr>
              <w:t>5</w:t>
            </w:r>
            <w:r>
              <w:rPr>
                <w:rFonts w:hint="eastAsia" w:ascii="宋体" w:hAnsi="宋体" w:cs="宋体"/>
                <w:sz w:val="22"/>
              </w:rPr>
              <w:t>分。</w:t>
            </w:r>
          </w:p>
        </w:tc>
        <w:tc>
          <w:tcPr>
            <w:tcW w:w="3056" w:type="dxa"/>
            <w:gridSpan w:val="2"/>
            <w:tcBorders>
              <w:top w:val="single" w:color="auto" w:sz="4" w:space="0"/>
              <w:left w:val="nil"/>
              <w:bottom w:val="single" w:color="auto" w:sz="4" w:space="0"/>
              <w:right w:val="single" w:color="auto" w:sz="4" w:space="0"/>
            </w:tcBorders>
            <w:vAlign w:val="center"/>
          </w:tcPr>
          <w:p>
            <w:pPr>
              <w:pStyle w:val="496"/>
              <w:rPr>
                <w:rFonts w:ascii="宋体" w:cs="宋体"/>
                <w:sz w:val="22"/>
              </w:rPr>
            </w:pPr>
          </w:p>
        </w:tc>
      </w:tr>
      <w:tr>
        <w:tblPrEx>
          <w:tblLayout w:type="fixed"/>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771"/>
              <w:ind w:firstLine="0" w:firstLineChars="0"/>
              <w:rPr>
                <w:sz w:val="22"/>
              </w:rPr>
            </w:pPr>
            <w:r>
              <w:rPr>
                <w:sz w:val="22"/>
              </w:rPr>
              <w:t>3</w:t>
            </w:r>
            <w:r>
              <w:rPr>
                <w:rFonts w:hint="eastAsia"/>
                <w:sz w:val="22"/>
              </w:rPr>
              <w:t>、逾期交货或交货数量与订货数量不符。</w:t>
            </w:r>
          </w:p>
        </w:tc>
        <w:tc>
          <w:tcPr>
            <w:tcW w:w="3739" w:type="dxa"/>
            <w:gridSpan w:val="2"/>
            <w:tcBorders>
              <w:top w:val="single" w:color="auto" w:sz="4" w:space="0"/>
              <w:left w:val="nil"/>
              <w:bottom w:val="single" w:color="auto" w:sz="4" w:space="0"/>
              <w:right w:val="single" w:color="auto" w:sz="4" w:space="0"/>
            </w:tcBorders>
            <w:vAlign w:val="center"/>
          </w:tcPr>
          <w:p>
            <w:pPr>
              <w:pStyle w:val="496"/>
              <w:rPr>
                <w:sz w:val="22"/>
              </w:rPr>
            </w:pPr>
            <w:r>
              <w:rPr>
                <w:rFonts w:hint="eastAsia" w:ascii="宋体" w:hAnsi="宋体" w:cs="宋体"/>
                <w:sz w:val="22"/>
              </w:rPr>
              <w:t>总分</w:t>
            </w:r>
            <w:r>
              <w:rPr>
                <w:rFonts w:ascii="宋体" w:hAnsi="宋体" w:cs="宋体"/>
                <w:sz w:val="22"/>
              </w:rPr>
              <w:t>20</w:t>
            </w:r>
            <w:r>
              <w:rPr>
                <w:rFonts w:hint="eastAsia" w:ascii="宋体" w:hAnsi="宋体" w:cs="宋体"/>
                <w:sz w:val="22"/>
              </w:rPr>
              <w:t>分，每发生一次扣</w:t>
            </w:r>
            <w:r>
              <w:rPr>
                <w:rFonts w:ascii="宋体" w:hAnsi="宋体" w:cs="宋体"/>
                <w:sz w:val="22"/>
              </w:rPr>
              <w:t>10</w:t>
            </w:r>
            <w:r>
              <w:rPr>
                <w:rFonts w:hint="eastAsia" w:ascii="宋体" w:hAnsi="宋体" w:cs="宋体"/>
                <w:sz w:val="22"/>
              </w:rPr>
              <w:t>分。</w:t>
            </w:r>
          </w:p>
        </w:tc>
        <w:tc>
          <w:tcPr>
            <w:tcW w:w="3056" w:type="dxa"/>
            <w:gridSpan w:val="2"/>
            <w:tcBorders>
              <w:top w:val="single" w:color="auto" w:sz="4" w:space="0"/>
              <w:left w:val="nil"/>
              <w:bottom w:val="single" w:color="auto" w:sz="4" w:space="0"/>
              <w:right w:val="single" w:color="auto" w:sz="4" w:space="0"/>
            </w:tcBorders>
            <w:vAlign w:val="center"/>
          </w:tcPr>
          <w:p>
            <w:pPr>
              <w:pStyle w:val="496"/>
              <w:rPr>
                <w:rFonts w:ascii="宋体" w:cs="宋体"/>
                <w:sz w:val="22"/>
              </w:rPr>
            </w:pPr>
          </w:p>
        </w:tc>
      </w:tr>
      <w:tr>
        <w:tblPrEx>
          <w:tblLayout w:type="fixed"/>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771"/>
              <w:ind w:firstLine="0" w:firstLineChars="0"/>
              <w:rPr>
                <w:sz w:val="22"/>
              </w:rPr>
            </w:pPr>
            <w:r>
              <w:rPr>
                <w:sz w:val="22"/>
              </w:rPr>
              <w:t>4</w:t>
            </w:r>
            <w:r>
              <w:rPr>
                <w:rFonts w:hint="eastAsia"/>
                <w:sz w:val="22"/>
              </w:rPr>
              <w:t>、对反映的产品质量问题或交货问题，未在下一次订货前完成处理和整改。</w:t>
            </w:r>
          </w:p>
        </w:tc>
        <w:tc>
          <w:tcPr>
            <w:tcW w:w="3739" w:type="dxa"/>
            <w:gridSpan w:val="2"/>
            <w:tcBorders>
              <w:top w:val="single" w:color="auto" w:sz="4" w:space="0"/>
              <w:left w:val="nil"/>
              <w:bottom w:val="single" w:color="auto" w:sz="4" w:space="0"/>
              <w:right w:val="single" w:color="auto" w:sz="4" w:space="0"/>
            </w:tcBorders>
            <w:vAlign w:val="center"/>
          </w:tcPr>
          <w:p>
            <w:pPr>
              <w:pStyle w:val="496"/>
              <w:rPr>
                <w:sz w:val="22"/>
              </w:rPr>
            </w:pPr>
            <w:r>
              <w:rPr>
                <w:rFonts w:hint="eastAsia" w:ascii="宋体" w:hAnsi="宋体" w:cs="宋体"/>
                <w:sz w:val="22"/>
              </w:rPr>
              <w:t>总分</w:t>
            </w:r>
            <w:r>
              <w:rPr>
                <w:rFonts w:ascii="宋体" w:hAnsi="宋体" w:cs="宋体"/>
                <w:sz w:val="22"/>
              </w:rPr>
              <w:t>20</w:t>
            </w:r>
            <w:r>
              <w:rPr>
                <w:rFonts w:hint="eastAsia" w:ascii="宋体" w:hAnsi="宋体" w:cs="宋体"/>
                <w:sz w:val="22"/>
              </w:rPr>
              <w:t>分，每发生一次扣</w:t>
            </w:r>
            <w:r>
              <w:rPr>
                <w:rFonts w:ascii="宋体" w:hAnsi="宋体" w:cs="宋体"/>
                <w:sz w:val="22"/>
              </w:rPr>
              <w:t>10</w:t>
            </w:r>
            <w:r>
              <w:rPr>
                <w:rFonts w:hint="eastAsia" w:ascii="宋体" w:hAnsi="宋体" w:cs="宋体"/>
                <w:sz w:val="22"/>
              </w:rPr>
              <w:t>分。</w:t>
            </w:r>
          </w:p>
        </w:tc>
        <w:tc>
          <w:tcPr>
            <w:tcW w:w="3056" w:type="dxa"/>
            <w:gridSpan w:val="2"/>
            <w:tcBorders>
              <w:top w:val="single" w:color="auto" w:sz="4" w:space="0"/>
              <w:left w:val="nil"/>
              <w:bottom w:val="single" w:color="auto" w:sz="4" w:space="0"/>
              <w:right w:val="single" w:color="auto" w:sz="4" w:space="0"/>
            </w:tcBorders>
            <w:vAlign w:val="center"/>
          </w:tcPr>
          <w:p>
            <w:pPr>
              <w:pStyle w:val="496"/>
              <w:rPr>
                <w:rFonts w:ascii="宋体" w:cs="宋体"/>
                <w:sz w:val="22"/>
              </w:rPr>
            </w:pPr>
          </w:p>
        </w:tc>
      </w:tr>
      <w:tr>
        <w:tblPrEx>
          <w:tblLayout w:type="fixed"/>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771"/>
              <w:ind w:firstLine="0" w:firstLineChars="0"/>
              <w:rPr>
                <w:sz w:val="22"/>
              </w:rPr>
            </w:pPr>
            <w:r>
              <w:rPr>
                <w:sz w:val="22"/>
              </w:rPr>
              <w:t>5</w:t>
            </w:r>
            <w:r>
              <w:rPr>
                <w:rFonts w:hint="eastAsia"/>
                <w:sz w:val="22"/>
              </w:rPr>
              <w:t>、未能及时解答用户的咨询和要求。</w:t>
            </w:r>
          </w:p>
        </w:tc>
        <w:tc>
          <w:tcPr>
            <w:tcW w:w="3739" w:type="dxa"/>
            <w:gridSpan w:val="2"/>
            <w:tcBorders>
              <w:top w:val="single" w:color="auto" w:sz="4" w:space="0"/>
              <w:left w:val="nil"/>
              <w:bottom w:val="single" w:color="auto" w:sz="4" w:space="0"/>
              <w:right w:val="single" w:color="auto" w:sz="4" w:space="0"/>
            </w:tcBorders>
            <w:vAlign w:val="center"/>
          </w:tcPr>
          <w:p>
            <w:pPr>
              <w:pStyle w:val="496"/>
              <w:rPr>
                <w:sz w:val="22"/>
              </w:rPr>
            </w:pPr>
            <w:r>
              <w:rPr>
                <w:rFonts w:hint="eastAsia" w:ascii="宋体" w:hAnsi="宋体" w:cs="宋体"/>
                <w:sz w:val="22"/>
              </w:rPr>
              <w:t>总分</w:t>
            </w:r>
            <w:r>
              <w:rPr>
                <w:rFonts w:ascii="宋体" w:hAnsi="宋体" w:cs="宋体"/>
                <w:sz w:val="22"/>
              </w:rPr>
              <w:t>10</w:t>
            </w:r>
            <w:r>
              <w:rPr>
                <w:rFonts w:hint="eastAsia" w:ascii="宋体" w:hAnsi="宋体" w:cs="宋体"/>
                <w:sz w:val="22"/>
              </w:rPr>
              <w:t>分，每发生一次扣</w:t>
            </w:r>
            <w:r>
              <w:rPr>
                <w:rFonts w:ascii="宋体" w:hAnsi="宋体" w:cs="宋体"/>
                <w:sz w:val="22"/>
              </w:rPr>
              <w:t>5</w:t>
            </w:r>
            <w:r>
              <w:rPr>
                <w:rFonts w:hint="eastAsia" w:ascii="宋体" w:hAnsi="宋体" w:cs="宋体"/>
                <w:sz w:val="22"/>
              </w:rPr>
              <w:t>分。</w:t>
            </w:r>
          </w:p>
        </w:tc>
        <w:tc>
          <w:tcPr>
            <w:tcW w:w="3056" w:type="dxa"/>
            <w:gridSpan w:val="2"/>
            <w:tcBorders>
              <w:top w:val="single" w:color="auto" w:sz="4" w:space="0"/>
              <w:left w:val="nil"/>
              <w:bottom w:val="single" w:color="auto" w:sz="4" w:space="0"/>
              <w:right w:val="single" w:color="auto" w:sz="4" w:space="0"/>
            </w:tcBorders>
            <w:vAlign w:val="center"/>
          </w:tcPr>
          <w:p>
            <w:pPr>
              <w:pStyle w:val="496"/>
              <w:rPr>
                <w:rFonts w:ascii="宋体" w:cs="宋体"/>
                <w:sz w:val="22"/>
              </w:rPr>
            </w:pPr>
          </w:p>
        </w:tc>
      </w:tr>
      <w:tr>
        <w:tblPrEx>
          <w:tblLayout w:type="fixed"/>
          <w:tblCellMar>
            <w:top w:w="0" w:type="dxa"/>
            <w:left w:w="108" w:type="dxa"/>
            <w:bottom w:w="0" w:type="dxa"/>
            <w:right w:w="108" w:type="dxa"/>
          </w:tblCellMar>
        </w:tblPrEx>
        <w:trPr>
          <w:trHeight w:val="776" w:hRule="atLeast"/>
        </w:trPr>
        <w:tc>
          <w:tcPr>
            <w:tcW w:w="9510" w:type="dxa"/>
            <w:gridSpan w:val="5"/>
            <w:tcBorders>
              <w:top w:val="single" w:color="auto" w:sz="4" w:space="0"/>
              <w:left w:val="single" w:color="auto" w:sz="4" w:space="0"/>
              <w:bottom w:val="single" w:color="auto" w:sz="4" w:space="0"/>
              <w:right w:val="single" w:color="auto" w:sz="4" w:space="0"/>
            </w:tcBorders>
            <w:vAlign w:val="center"/>
          </w:tcPr>
          <w:p>
            <w:pPr>
              <w:pStyle w:val="496"/>
              <w:widowControl/>
              <w:adjustRightInd w:val="0"/>
              <w:snapToGrid w:val="0"/>
              <w:spacing w:line="360" w:lineRule="auto"/>
              <w:rPr>
                <w:rFonts w:ascii="宋体" w:cs="宋体"/>
                <w:sz w:val="22"/>
              </w:rPr>
            </w:pPr>
            <w:r>
              <w:rPr>
                <w:rFonts w:hint="eastAsia" w:ascii="宋体" w:hAnsi="宋体" w:cs="宋体"/>
                <w:sz w:val="22"/>
              </w:rPr>
              <w:t>考核分数使用：</w:t>
            </w:r>
          </w:p>
          <w:p>
            <w:pPr>
              <w:pStyle w:val="496"/>
              <w:numPr>
                <w:ilvl w:val="0"/>
                <w:numId w:val="37"/>
              </w:numPr>
              <w:adjustRightInd w:val="0"/>
              <w:snapToGrid w:val="0"/>
              <w:spacing w:line="360" w:lineRule="auto"/>
              <w:rPr>
                <w:rFonts w:ascii="宋体" w:cs="宋体"/>
                <w:sz w:val="22"/>
              </w:rPr>
            </w:pPr>
            <w:r>
              <w:rPr>
                <w:rFonts w:hint="eastAsia" w:ascii="宋体" w:hAnsi="宋体" w:cs="宋体"/>
                <w:sz w:val="22"/>
              </w:rPr>
              <w:t>考核单次结果为【良】的，乙方应在接到考核结果通知【</w:t>
            </w:r>
            <w:r>
              <w:rPr>
                <w:rFonts w:ascii="宋体" w:hAnsi="宋体" w:cs="宋体"/>
                <w:sz w:val="22"/>
              </w:rPr>
              <w:t>10</w:t>
            </w:r>
            <w:r>
              <w:rPr>
                <w:rFonts w:hint="eastAsia" w:ascii="宋体" w:hAnsi="宋体" w:cs="宋体"/>
                <w:sz w:val="22"/>
              </w:rPr>
              <w:t>】日内，提交书面整改报告，如逾期未提交，甲方有权扣除全部履约保证金的【</w:t>
            </w:r>
            <w:r>
              <w:rPr>
                <w:rFonts w:ascii="宋体" w:hAnsi="宋体" w:cs="宋体"/>
                <w:sz w:val="22"/>
              </w:rPr>
              <w:t>10%</w:t>
            </w:r>
            <w:r>
              <w:rPr>
                <w:rFonts w:hint="eastAsia" w:ascii="宋体" w:hAnsi="宋体" w:cs="宋体"/>
                <w:sz w:val="22"/>
              </w:rPr>
              <w:t>】并解除合同。</w:t>
            </w:r>
          </w:p>
          <w:p>
            <w:pPr>
              <w:pStyle w:val="496"/>
              <w:numPr>
                <w:ilvl w:val="0"/>
                <w:numId w:val="37"/>
              </w:numPr>
              <w:adjustRightInd w:val="0"/>
              <w:snapToGrid w:val="0"/>
              <w:spacing w:line="360" w:lineRule="auto"/>
              <w:rPr>
                <w:rFonts w:ascii="宋体" w:cs="宋体"/>
                <w:sz w:val="22"/>
              </w:rPr>
            </w:pPr>
            <w:r>
              <w:rPr>
                <w:rFonts w:hint="eastAsia" w:ascii="宋体" w:hAnsi="宋体" w:cs="宋体"/>
                <w:sz w:val="22"/>
              </w:rPr>
              <w:t>考核结果连续两次为【良】的，甲方有权扣除全部履约保证金的【</w:t>
            </w:r>
            <w:r>
              <w:rPr>
                <w:rFonts w:ascii="宋体" w:hAnsi="宋体" w:cs="宋体"/>
                <w:sz w:val="22"/>
              </w:rPr>
              <w:t>50%</w:t>
            </w:r>
            <w:r>
              <w:rPr>
                <w:rFonts w:hint="eastAsia" w:ascii="宋体" w:hAnsi="宋体" w:cs="宋体"/>
                <w:sz w:val="22"/>
              </w:rPr>
              <w:t>】并解除合同。</w:t>
            </w:r>
          </w:p>
          <w:p>
            <w:pPr>
              <w:pStyle w:val="496"/>
              <w:numPr>
                <w:ilvl w:val="0"/>
                <w:numId w:val="37"/>
              </w:numPr>
              <w:adjustRightInd w:val="0"/>
              <w:snapToGrid w:val="0"/>
              <w:spacing w:line="360" w:lineRule="auto"/>
              <w:rPr>
                <w:rFonts w:ascii="宋体" w:cs="宋体"/>
                <w:sz w:val="22"/>
              </w:rPr>
            </w:pPr>
            <w:r>
              <w:rPr>
                <w:rFonts w:hint="eastAsia" w:ascii="宋体" w:hAnsi="宋体" w:cs="宋体"/>
                <w:sz w:val="22"/>
              </w:rPr>
              <w:t>考核结果单次为【差】的，甲方有权扣除全部履约保证金的【</w:t>
            </w:r>
            <w:r>
              <w:rPr>
                <w:rFonts w:ascii="宋体" w:hAnsi="宋体" w:cs="宋体"/>
                <w:sz w:val="22"/>
              </w:rPr>
              <w:t>50%</w:t>
            </w:r>
            <w:r>
              <w:rPr>
                <w:rFonts w:hint="eastAsia" w:ascii="宋体" w:hAnsi="宋体" w:cs="宋体"/>
                <w:sz w:val="22"/>
              </w:rPr>
              <w:t>】并解除合同。</w:t>
            </w:r>
          </w:p>
          <w:p>
            <w:pPr>
              <w:pStyle w:val="496"/>
              <w:numPr>
                <w:ilvl w:val="0"/>
                <w:numId w:val="37"/>
              </w:numPr>
              <w:adjustRightInd w:val="0"/>
              <w:snapToGrid w:val="0"/>
              <w:spacing w:line="360" w:lineRule="auto"/>
              <w:rPr>
                <w:rFonts w:ascii="宋体" w:cs="宋体"/>
                <w:sz w:val="22"/>
              </w:rPr>
            </w:pPr>
            <w:r>
              <w:rPr>
                <w:rFonts w:hint="eastAsia" w:ascii="宋体" w:hAnsi="宋体" w:cs="宋体"/>
                <w:sz w:val="22"/>
              </w:rPr>
              <w:t>考核结果连续两次为【差】的，甲方有权扣除全部履约保证金的【</w:t>
            </w:r>
            <w:r>
              <w:rPr>
                <w:rFonts w:ascii="宋体" w:hAnsi="宋体" w:cs="宋体"/>
                <w:sz w:val="22"/>
              </w:rPr>
              <w:t>100%</w:t>
            </w:r>
            <w:r>
              <w:rPr>
                <w:rFonts w:hint="eastAsia" w:ascii="宋体" w:hAnsi="宋体" w:cs="宋体"/>
                <w:sz w:val="22"/>
              </w:rPr>
              <w:t>】并解除合同。</w:t>
            </w:r>
          </w:p>
          <w:p>
            <w:pPr>
              <w:pStyle w:val="496"/>
              <w:rPr>
                <w:rFonts w:ascii="宋体" w:cs="宋体"/>
                <w:sz w:val="22"/>
              </w:rPr>
            </w:pPr>
          </w:p>
        </w:tc>
      </w:tr>
    </w:tbl>
    <w:p>
      <w:pPr>
        <w:pStyle w:val="496"/>
        <w:adjustRightInd w:val="0"/>
        <w:snapToGrid w:val="0"/>
        <w:spacing w:line="360" w:lineRule="auto"/>
        <w:rPr>
          <w:rFonts w:ascii="宋体" w:hAnsi="宋体" w:eastAsia="仿宋_GB2312" w:cs="宋体"/>
          <w:b/>
          <w:sz w:val="22"/>
          <w:szCs w:val="21"/>
        </w:rPr>
      </w:pPr>
      <w:r>
        <w:rPr>
          <w:rFonts w:hint="eastAsia" w:ascii="宋体" w:hAnsi="宋体" w:cs="宋体"/>
          <w:b/>
          <w:sz w:val="22"/>
          <w:szCs w:val="21"/>
        </w:rPr>
        <w:t>注：本表由甲方负责对供应商实施评价考核</w:t>
      </w:r>
      <w:r>
        <w:rPr>
          <w:rFonts w:hint="eastAsia" w:ascii="宋体" w:hAnsi="宋体" w:eastAsia="仿宋_GB2312" w:cs="宋体"/>
          <w:b/>
          <w:sz w:val="22"/>
          <w:szCs w:val="21"/>
        </w:rPr>
        <w:t>。</w:t>
      </w:r>
    </w:p>
    <w:p>
      <w:pPr>
        <w:pStyle w:val="41"/>
        <w:spacing w:line="560" w:lineRule="exact"/>
        <w:ind w:right="96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pPr>
      <w:r>
        <w:rPr>
          <w:rFonts w:ascii="宋体" w:hAnsi="宋体" w:cs="宋体"/>
          <w:szCs w:val="21"/>
        </w:rPr>
        <w:br w:type="page"/>
      </w:r>
      <w:bookmarkStart w:id="65" w:name="_Toc348"/>
      <w:bookmarkStart w:id="66" w:name="_Toc20840"/>
      <w:r>
        <w:rPr>
          <w:rFonts w:hint="eastAsia"/>
        </w:rPr>
        <w:t>第五章</w:t>
      </w:r>
      <w:r>
        <w:t xml:space="preserve">  </w:t>
      </w:r>
      <w:r>
        <w:rPr>
          <w:rFonts w:hint="eastAsia"/>
        </w:rPr>
        <w:t>用户需求书</w:t>
      </w:r>
      <w:bookmarkEnd w:id="65"/>
      <w:bookmarkEnd w:id="66"/>
    </w:p>
    <w:p/>
    <w:p>
      <w:pPr>
        <w:pStyle w:val="5"/>
        <w:spacing w:before="160" w:after="160" w:line="360" w:lineRule="exact"/>
        <w:ind w:firstLine="562" w:firstLineChars="200"/>
        <w:jc w:val="left"/>
        <w:rPr>
          <w:rFonts w:ascii="宋体" w:hAnsi="宋体" w:eastAsia="宋体" w:cs="宋体"/>
          <w:sz w:val="22"/>
          <w:szCs w:val="22"/>
        </w:rPr>
      </w:pPr>
      <w:r>
        <w:t>一、项目概况及总体要求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1、项目概况</w:t>
      </w:r>
    </w:p>
    <w:p>
      <w:pPr>
        <w:pStyle w:val="464"/>
        <w:adjustRightInd w:val="0"/>
        <w:snapToGrid w:val="0"/>
        <w:ind w:firstLine="440"/>
        <w:jc w:val="left"/>
        <w:rPr>
          <w:rFonts w:ascii="宋体" w:hAnsi="宋体" w:cs="Arial"/>
          <w:kern w:val="0"/>
          <w:sz w:val="22"/>
        </w:rPr>
      </w:pPr>
      <w:r>
        <w:rPr>
          <w:rFonts w:hint="eastAsia" w:ascii="宋体" w:hAnsi="宋体" w:cs="宋体"/>
          <w:sz w:val="22"/>
          <w:szCs w:val="22"/>
        </w:rPr>
        <w:t>杭州萧山国际机场散货拖车网罩供应商选聘项目拟</w:t>
      </w:r>
      <w:r>
        <w:rPr>
          <w:rFonts w:hint="eastAsia" w:ascii="宋体" w:hAnsi="宋体"/>
          <w:sz w:val="22"/>
          <w:szCs w:val="22"/>
        </w:rPr>
        <w:t>通过本次招标确定一家供应商用于采购散货拖车网罩</w:t>
      </w:r>
      <w:r>
        <w:rPr>
          <w:rFonts w:hint="eastAsia" w:ascii="宋体" w:hAnsi="宋体" w:cs="Arial"/>
          <w:kern w:val="0"/>
          <w:sz w:val="22"/>
        </w:rPr>
        <w:t>，服务期三年，参考用量1400张/年，共约4200张。招标人将根据实际使用情况分批次订货。</w:t>
      </w:r>
    </w:p>
    <w:p>
      <w:pPr>
        <w:pStyle w:val="16"/>
        <w:spacing w:after="0" w:line="360" w:lineRule="exact"/>
        <w:rPr>
          <w:rFonts w:ascii="宋体" w:hAnsi="宋体" w:cs="宋体"/>
          <w:sz w:val="22"/>
          <w:szCs w:val="22"/>
        </w:rPr>
      </w:pPr>
      <w:r>
        <w:rPr>
          <w:rFonts w:hint="eastAsia" w:ascii="宋体" w:hAnsi="宋体" w:cs="宋体"/>
          <w:sz w:val="22"/>
          <w:szCs w:val="22"/>
        </w:rPr>
        <w:t xml:space="preserve">    2、总体要求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网罩使用优质PVC材料编织网绳，规格符合技术性能指标，操作便捷。</w:t>
      </w:r>
    </w:p>
    <w:p>
      <w:pPr>
        <w:pStyle w:val="5"/>
        <w:spacing w:before="160" w:after="160" w:line="360" w:lineRule="exact"/>
        <w:ind w:firstLine="562" w:firstLineChars="200"/>
        <w:jc w:val="left"/>
        <w:rPr>
          <w:rFonts w:ascii="宋体" w:hAnsi="宋体" w:eastAsia="宋体" w:cs="宋体"/>
          <w:sz w:val="23"/>
          <w:szCs w:val="23"/>
        </w:rPr>
      </w:pPr>
      <w:r>
        <w:t>二、货物需求一览表</w:t>
      </w:r>
    </w:p>
    <w:tbl>
      <w:tblPr>
        <w:tblStyle w:val="89"/>
        <w:tblW w:w="9679" w:type="dxa"/>
        <w:tblInd w:w="107" w:type="dxa"/>
        <w:tblLayout w:type="fixed"/>
        <w:tblCellMar>
          <w:top w:w="0" w:type="dxa"/>
          <w:left w:w="0" w:type="dxa"/>
          <w:bottom w:w="0" w:type="dxa"/>
          <w:right w:w="0" w:type="dxa"/>
        </w:tblCellMar>
      </w:tblPr>
      <w:tblGrid>
        <w:gridCol w:w="878"/>
        <w:gridCol w:w="1022"/>
        <w:gridCol w:w="1905"/>
        <w:gridCol w:w="1380"/>
        <w:gridCol w:w="1659"/>
        <w:gridCol w:w="1137"/>
        <w:gridCol w:w="1698"/>
      </w:tblGrid>
      <w:tr>
        <w:tblPrEx>
          <w:tblLayout w:type="fixed"/>
          <w:tblCellMar>
            <w:top w:w="0" w:type="dxa"/>
            <w:left w:w="0" w:type="dxa"/>
            <w:bottom w:w="0" w:type="dxa"/>
            <w:right w:w="0" w:type="dxa"/>
          </w:tblCellMar>
        </w:tblPrEx>
        <w:trPr>
          <w:trHeight w:val="646" w:hRule="exact"/>
        </w:trPr>
        <w:tc>
          <w:tcPr>
            <w:tcW w:w="878"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196"/>
              <w:jc w:val="center"/>
              <w:rPr>
                <w:rFonts w:ascii="宋体" w:hAnsi="宋体" w:cs="宋体"/>
                <w:szCs w:val="21"/>
              </w:rPr>
            </w:pPr>
            <w:r>
              <w:rPr>
                <w:rFonts w:ascii="宋体" w:hAnsi="宋体" w:cs="宋体"/>
                <w:szCs w:val="21"/>
              </w:rPr>
              <w:t>序号</w:t>
            </w:r>
          </w:p>
        </w:tc>
        <w:tc>
          <w:tcPr>
            <w:tcW w:w="1022"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szCs w:val="21"/>
              </w:rPr>
            </w:pPr>
            <w:r>
              <w:rPr>
                <w:rFonts w:ascii="宋体" w:hAnsi="宋体" w:cs="宋体"/>
                <w:szCs w:val="21"/>
              </w:rPr>
              <w:t>货物名称</w:t>
            </w:r>
          </w:p>
        </w:tc>
        <w:tc>
          <w:tcPr>
            <w:tcW w:w="1905"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szCs w:val="21"/>
              </w:rPr>
            </w:pPr>
            <w:r>
              <w:rPr>
                <w:rFonts w:ascii="宋体" w:hAnsi="宋体" w:cs="宋体"/>
                <w:szCs w:val="21"/>
              </w:rPr>
              <w:t>规格</w:t>
            </w:r>
          </w:p>
        </w:tc>
        <w:tc>
          <w:tcPr>
            <w:tcW w:w="1380"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177"/>
              <w:jc w:val="center"/>
              <w:rPr>
                <w:rFonts w:ascii="宋体" w:hAnsi="宋体" w:cs="宋体"/>
                <w:szCs w:val="21"/>
              </w:rPr>
            </w:pPr>
            <w:r>
              <w:rPr>
                <w:rFonts w:hint="eastAsia" w:ascii="宋体" w:hAnsi="宋体" w:cs="宋体"/>
                <w:szCs w:val="21"/>
              </w:rPr>
              <w:t>预估</w:t>
            </w:r>
            <w:r>
              <w:rPr>
                <w:rFonts w:ascii="宋体" w:hAnsi="宋体" w:cs="宋体"/>
                <w:szCs w:val="21"/>
              </w:rPr>
              <w:t>数量及单位</w:t>
            </w:r>
          </w:p>
        </w:tc>
        <w:tc>
          <w:tcPr>
            <w:tcW w:w="1659"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szCs w:val="21"/>
              </w:rPr>
            </w:pPr>
            <w:r>
              <w:rPr>
                <w:rFonts w:ascii="宋体" w:hAnsi="宋体" w:cs="宋体"/>
                <w:szCs w:val="21"/>
              </w:rPr>
              <w:t>交货期</w:t>
            </w:r>
          </w:p>
        </w:tc>
        <w:tc>
          <w:tcPr>
            <w:tcW w:w="1137"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szCs w:val="21"/>
              </w:rPr>
            </w:pPr>
            <w:r>
              <w:rPr>
                <w:rFonts w:ascii="宋体" w:hAnsi="宋体" w:cs="宋体"/>
                <w:szCs w:val="21"/>
              </w:rPr>
              <w:t>交货地点</w:t>
            </w:r>
          </w:p>
        </w:tc>
        <w:tc>
          <w:tcPr>
            <w:tcW w:w="1698"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宋体" w:hAnsi="宋体"/>
                <w:szCs w:val="21"/>
              </w:rPr>
            </w:pPr>
            <w:r>
              <w:rPr>
                <w:rFonts w:hint="eastAsia" w:ascii="宋体" w:hAnsi="宋体" w:cs="宋体"/>
                <w:szCs w:val="21"/>
              </w:rPr>
              <w:t>备注</w:t>
            </w:r>
          </w:p>
        </w:tc>
      </w:tr>
      <w:tr>
        <w:tblPrEx>
          <w:tblLayout w:type="fixed"/>
          <w:tblCellMar>
            <w:top w:w="0" w:type="dxa"/>
            <w:left w:w="0" w:type="dxa"/>
            <w:bottom w:w="0" w:type="dxa"/>
            <w:right w:w="0" w:type="dxa"/>
          </w:tblCellMar>
        </w:tblPrEx>
        <w:trPr>
          <w:trHeight w:val="1783" w:hRule="exact"/>
        </w:trPr>
        <w:tc>
          <w:tcPr>
            <w:tcW w:w="878" w:type="dxa"/>
            <w:tcBorders>
              <w:top w:val="single" w:color="000000" w:sz="4" w:space="0"/>
              <w:left w:val="single" w:color="000000" w:sz="4" w:space="0"/>
              <w:bottom w:val="single" w:color="000000" w:sz="4" w:space="0"/>
              <w:right w:val="single" w:color="000000" w:sz="4" w:space="0"/>
            </w:tcBorders>
          </w:tcPr>
          <w:p>
            <w:pPr>
              <w:pStyle w:val="1850"/>
              <w:spacing w:before="156"/>
              <w:jc w:val="center"/>
              <w:rPr>
                <w:rFonts w:ascii="宋体" w:hAnsi="宋体" w:cs="Arial"/>
                <w:kern w:val="0"/>
                <w:sz w:val="22"/>
                <w:szCs w:val="20"/>
              </w:rPr>
            </w:pPr>
            <w:r>
              <w:rPr>
                <w:rFonts w:hint="eastAsia" w:ascii="宋体" w:hAnsi="宋体" w:cs="Arial"/>
                <w:kern w:val="0"/>
                <w:sz w:val="22"/>
                <w:szCs w:val="20"/>
              </w:rPr>
              <w:t>1</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s="Arial"/>
                <w:kern w:val="0"/>
                <w:sz w:val="22"/>
                <w:szCs w:val="20"/>
              </w:rPr>
            </w:pPr>
            <w:r>
              <w:rPr>
                <w:rFonts w:hint="eastAsia" w:ascii="宋体" w:hAnsi="宋体" w:cs="Arial"/>
                <w:kern w:val="0"/>
                <w:sz w:val="22"/>
                <w:szCs w:val="20"/>
              </w:rPr>
              <w:t>散货拖车网罩</w:t>
            </w:r>
          </w:p>
        </w:tc>
        <w:tc>
          <w:tcPr>
            <w:tcW w:w="1905" w:type="dxa"/>
            <w:tcBorders>
              <w:top w:val="single" w:color="000000" w:sz="4" w:space="0"/>
              <w:left w:val="single" w:color="000000" w:sz="4" w:space="0"/>
              <w:bottom w:val="single" w:color="000000" w:sz="4" w:space="0"/>
              <w:right w:val="single" w:color="000000" w:sz="4" w:space="0"/>
            </w:tcBorders>
          </w:tcPr>
          <w:p>
            <w:pPr>
              <w:rPr>
                <w:rFonts w:ascii="宋体" w:hAnsi="宋体" w:cs="Arial"/>
                <w:kern w:val="0"/>
                <w:sz w:val="22"/>
                <w:szCs w:val="20"/>
              </w:rPr>
            </w:pPr>
            <w:r>
              <w:rPr>
                <w:rFonts w:hint="eastAsia" w:ascii="宋体" w:hAnsi="宋体" w:cs="Arial"/>
                <w:kern w:val="0"/>
                <w:sz w:val="22"/>
                <w:szCs w:val="20"/>
              </w:rPr>
              <w:t>长5.3m×宽6.7m</w:t>
            </w:r>
          </w:p>
          <w:p>
            <w:pPr>
              <w:rPr>
                <w:rFonts w:ascii="宋体" w:hAnsi="宋体" w:cs="Arial"/>
                <w:kern w:val="0"/>
                <w:sz w:val="22"/>
                <w:szCs w:val="20"/>
              </w:rPr>
            </w:pPr>
            <w:r>
              <w:rPr>
                <w:rFonts w:hint="eastAsia" w:ascii="宋体" w:hAnsi="宋体" w:cs="Arial"/>
                <w:kern w:val="0"/>
                <w:sz w:val="22"/>
                <w:szCs w:val="20"/>
              </w:rPr>
              <w:t>网眼</w:t>
            </w:r>
          </w:p>
          <w:p>
            <w:pPr>
              <w:rPr>
                <w:rFonts w:ascii="宋体" w:hAnsi="宋体" w:cs="Arial"/>
                <w:kern w:val="0"/>
                <w:sz w:val="22"/>
                <w:szCs w:val="20"/>
              </w:rPr>
            </w:pPr>
            <w:r>
              <w:rPr>
                <w:rFonts w:hint="eastAsia" w:ascii="宋体" w:hAnsi="宋体" w:cs="Arial"/>
                <w:kern w:val="0"/>
                <w:sz w:val="22"/>
                <w:szCs w:val="20"/>
              </w:rPr>
              <w:t>0.10m×0.10m,</w:t>
            </w:r>
          </w:p>
          <w:p>
            <w:pPr>
              <w:rPr>
                <w:rFonts w:ascii="宋体" w:hAnsi="宋体" w:cs="Arial"/>
                <w:kern w:val="0"/>
                <w:sz w:val="22"/>
                <w:szCs w:val="20"/>
              </w:rPr>
            </w:pPr>
            <w:r>
              <w:rPr>
                <w:rFonts w:hint="eastAsia" w:ascii="宋体" w:hAnsi="宋体" w:cs="Arial"/>
                <w:kern w:val="0"/>
                <w:sz w:val="22"/>
                <w:szCs w:val="20"/>
              </w:rPr>
              <w:t>网绳Φ≥4mm</w:t>
            </w:r>
          </w:p>
        </w:tc>
        <w:tc>
          <w:tcPr>
            <w:tcW w:w="1380" w:type="dxa"/>
            <w:tcBorders>
              <w:top w:val="single" w:color="000000" w:sz="4" w:space="0"/>
              <w:left w:val="single" w:color="000000" w:sz="4" w:space="0"/>
              <w:bottom w:val="single" w:color="000000" w:sz="4" w:space="0"/>
              <w:right w:val="single" w:color="000000" w:sz="4" w:space="0"/>
            </w:tcBorders>
          </w:tcPr>
          <w:p>
            <w:pPr>
              <w:rPr>
                <w:rFonts w:ascii="宋体" w:hAnsi="宋体" w:cs="Arial"/>
                <w:kern w:val="0"/>
                <w:sz w:val="22"/>
                <w:szCs w:val="20"/>
              </w:rPr>
            </w:pPr>
            <w:r>
              <w:rPr>
                <w:rFonts w:hint="eastAsia" w:ascii="宋体" w:hAnsi="宋体" w:cs="Arial"/>
                <w:kern w:val="0"/>
                <w:sz w:val="22"/>
                <w:szCs w:val="20"/>
              </w:rPr>
              <w:t>约1400张/年，三年合计约4200张</w:t>
            </w:r>
          </w:p>
        </w:tc>
        <w:tc>
          <w:tcPr>
            <w:tcW w:w="1659" w:type="dxa"/>
            <w:tcBorders>
              <w:top w:val="single" w:color="000000" w:sz="4" w:space="0"/>
              <w:left w:val="single" w:color="000000" w:sz="4" w:space="0"/>
              <w:bottom w:val="single" w:color="000000" w:sz="4" w:space="0"/>
              <w:right w:val="single" w:color="000000" w:sz="4" w:space="0"/>
            </w:tcBorders>
          </w:tcPr>
          <w:p>
            <w:pPr>
              <w:rPr>
                <w:rFonts w:ascii="宋体" w:hAnsi="宋体" w:cs="Arial"/>
                <w:kern w:val="0"/>
                <w:sz w:val="22"/>
                <w:szCs w:val="20"/>
              </w:rPr>
            </w:pPr>
            <w:r>
              <w:rPr>
                <w:rFonts w:hint="eastAsia" w:ascii="宋体" w:hAnsi="宋体"/>
                <w:szCs w:val="21"/>
              </w:rPr>
              <w:t>★实时响应叫货，每次接到招标方供货指令交货，交货时间不超过收到供货指令后 15日历天。</w:t>
            </w:r>
          </w:p>
        </w:tc>
        <w:tc>
          <w:tcPr>
            <w:tcW w:w="1137" w:type="dxa"/>
            <w:tcBorders>
              <w:top w:val="single" w:color="000000" w:sz="4" w:space="0"/>
              <w:left w:val="single" w:color="000000" w:sz="4" w:space="0"/>
              <w:bottom w:val="single" w:color="000000" w:sz="4" w:space="0"/>
              <w:right w:val="single" w:color="000000" w:sz="4" w:space="0"/>
            </w:tcBorders>
          </w:tcPr>
          <w:p>
            <w:pPr>
              <w:rPr>
                <w:rFonts w:ascii="宋体" w:hAnsi="宋体" w:cs="Arial"/>
                <w:kern w:val="0"/>
                <w:sz w:val="22"/>
                <w:szCs w:val="20"/>
              </w:rPr>
            </w:pPr>
            <w:r>
              <w:rPr>
                <w:rFonts w:hint="eastAsia" w:ascii="宋体" w:hAnsi="宋体" w:cs="Arial"/>
                <w:kern w:val="0"/>
                <w:sz w:val="22"/>
                <w:szCs w:val="20"/>
              </w:rPr>
              <w:t>杭州萧山国际机场内</w:t>
            </w:r>
          </w:p>
        </w:tc>
        <w:tc>
          <w:tcPr>
            <w:tcW w:w="1698" w:type="dxa"/>
            <w:tcBorders>
              <w:top w:val="single" w:color="000000" w:sz="4" w:space="0"/>
              <w:left w:val="single" w:color="000000" w:sz="4" w:space="0"/>
              <w:bottom w:val="single" w:color="000000" w:sz="4" w:space="0"/>
              <w:right w:val="single" w:color="000000" w:sz="4" w:space="0"/>
            </w:tcBorders>
          </w:tcPr>
          <w:p>
            <w:pPr>
              <w:rPr>
                <w:rFonts w:ascii="宋体" w:hAnsi="宋体" w:cs="Arial"/>
                <w:kern w:val="0"/>
                <w:sz w:val="22"/>
                <w:szCs w:val="20"/>
              </w:rPr>
            </w:pPr>
            <w:r>
              <w:rPr>
                <w:rFonts w:hint="eastAsia" w:ascii="宋体" w:hAnsi="宋体" w:cs="Arial"/>
                <w:kern w:val="0"/>
                <w:sz w:val="22"/>
                <w:szCs w:val="20"/>
              </w:rPr>
              <w:t>含保险、包装、运输等所有费税、现场验收及售后服务</w:t>
            </w:r>
          </w:p>
        </w:tc>
      </w:tr>
    </w:tbl>
    <w:p>
      <w:pPr>
        <w:spacing w:before="2"/>
        <w:rPr>
          <w:rFonts w:ascii="宋体" w:hAnsi="宋体" w:cs="宋体"/>
          <w:sz w:val="15"/>
          <w:szCs w:val="15"/>
        </w:rPr>
      </w:pPr>
    </w:p>
    <w:p>
      <w:pPr>
        <w:pStyle w:val="5"/>
        <w:spacing w:before="160" w:after="160" w:line="360" w:lineRule="exact"/>
        <w:ind w:firstLine="442" w:firstLineChars="200"/>
        <w:jc w:val="left"/>
      </w:pPr>
      <w:r>
        <w:rPr>
          <w:rFonts w:hint="eastAsia" w:ascii="宋体" w:hAnsi="宋体" w:cs="Arial"/>
          <w:kern w:val="0"/>
          <w:sz w:val="22"/>
          <w:szCs w:val="20"/>
        </w:rPr>
        <w:t>★</w:t>
      </w:r>
      <w:r>
        <w:rPr>
          <w:rFonts w:hint="eastAsia" w:hAnsi="宋体" w:cs="宋体"/>
          <w:sz w:val="22"/>
        </w:rPr>
        <w:t>投标时投标人须提供样品，</w:t>
      </w:r>
      <w:r>
        <w:rPr>
          <w:rFonts w:hAnsi="宋体" w:cs="宋体"/>
          <w:sz w:val="22"/>
        </w:rPr>
        <w:t>未提供样品的予以否决投标处理。</w:t>
      </w:r>
    </w:p>
    <w:p>
      <w:pPr>
        <w:spacing w:line="300" w:lineRule="exact"/>
        <w:ind w:firstLine="440" w:firstLineChars="200"/>
        <w:rPr>
          <w:rFonts w:ascii="宋体" w:hAnsi="宋体" w:cs="宋体"/>
          <w:sz w:val="22"/>
        </w:rPr>
      </w:pPr>
      <w:r>
        <w:rPr>
          <w:rFonts w:hint="eastAsia" w:ascii="宋体" w:hAnsi="宋体" w:cs="宋体"/>
          <w:sz w:val="22"/>
        </w:rPr>
        <w:t>1、材质要求：网绳使用优质PVC材料，网绳染料使用防老化腐烂、防褪色，确保质保期内不老化腐烂、不褪色。</w:t>
      </w:r>
    </w:p>
    <w:p>
      <w:pPr>
        <w:spacing w:line="300" w:lineRule="exact"/>
        <w:ind w:firstLine="440" w:firstLineChars="200"/>
        <w:rPr>
          <w:rFonts w:ascii="宋体" w:hAnsi="宋体" w:cs="宋体"/>
          <w:sz w:val="22"/>
        </w:rPr>
      </w:pPr>
      <w:r>
        <w:rPr>
          <w:rFonts w:hint="eastAsia" w:ascii="宋体" w:hAnsi="宋体" w:cs="宋体"/>
          <w:sz w:val="22"/>
        </w:rPr>
        <w:t>2、技术参数:长5.3m*宽6.7m,网眼0.10m*0.10m,网绳Φ≥4mm，网线破断拉力≥500KG，颜色为醒目的橘黄色。</w:t>
      </w:r>
    </w:p>
    <w:p>
      <w:pPr>
        <w:pStyle w:val="5"/>
        <w:spacing w:before="160" w:after="160" w:line="360" w:lineRule="exact"/>
        <w:ind w:firstLine="562" w:firstLineChars="200"/>
        <w:jc w:val="left"/>
        <w:rPr>
          <w:rFonts w:ascii="宋体" w:hAnsi="宋体" w:eastAsia="宋体" w:cs="宋体"/>
          <w:sz w:val="31"/>
          <w:szCs w:val="31"/>
        </w:rPr>
      </w:pPr>
      <w:r>
        <w:rPr>
          <w:rFonts w:hint="eastAsia"/>
        </w:rPr>
        <w:t>三</w:t>
      </w:r>
      <w:r>
        <w:t>、检验考核要求</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1.在货物送达招标人指定地点的当天，招标人对中标人提交的货物依据招标人要求和国家有关质量标准进行现场外观检查，产品外观、说明书等资料符合招标人要求的，给予签收，外包装有破损、产品外观有损坏或者资料不全的，则不予签收，招标人有权拒绝接受货物。</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2.中标人交货前应对货物作出全面检查和对验收文件进行整理，并列出清单，作为招标人收货验收和使用的技术条件依据，中标人质量检验证书应随货物交招标人。</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3.</w:t>
      </w:r>
      <w:r>
        <w:rPr>
          <w:rFonts w:hint="eastAsia" w:ascii="宋体" w:hAnsi="宋体"/>
          <w:sz w:val="22"/>
        </w:rPr>
        <w:t>若收到货后发现货物品种、型号、规格、数量或质量不符合合同约定或相关质量要求的，招标人有权拒收、拒付，并以书面或电话形式向</w:t>
      </w:r>
      <w:r>
        <w:rPr>
          <w:rFonts w:hint="eastAsia" w:ascii="宋体" w:hAnsi="宋体" w:cs="宋体"/>
          <w:kern w:val="0"/>
          <w:sz w:val="22"/>
          <w:lang w:bidi="en-US"/>
        </w:rPr>
        <w:t>中标人</w:t>
      </w:r>
      <w:r>
        <w:rPr>
          <w:rFonts w:hint="eastAsia" w:ascii="宋体" w:hAnsi="宋体"/>
          <w:sz w:val="22"/>
        </w:rPr>
        <w:t>提出异议；</w:t>
      </w:r>
      <w:r>
        <w:rPr>
          <w:rFonts w:hint="eastAsia" w:ascii="宋体" w:hAnsi="宋体" w:cs="宋体"/>
          <w:kern w:val="0"/>
          <w:sz w:val="22"/>
          <w:lang w:bidi="en-US"/>
        </w:rPr>
        <w:t>中标人</w:t>
      </w:r>
      <w:r>
        <w:rPr>
          <w:rFonts w:hint="eastAsia" w:ascii="宋体" w:hAnsi="宋体"/>
          <w:sz w:val="22"/>
        </w:rPr>
        <w:t>应当在收到招标人异议之日起【</w:t>
      </w:r>
      <w:r>
        <w:rPr>
          <w:rFonts w:ascii="宋体" w:hAnsi="宋体"/>
          <w:sz w:val="22"/>
        </w:rPr>
        <w:t>24</w:t>
      </w:r>
      <w:r>
        <w:rPr>
          <w:rFonts w:hint="eastAsia" w:ascii="宋体" w:hAnsi="宋体"/>
          <w:sz w:val="22"/>
        </w:rPr>
        <w:t>】小时内作出答复，</w:t>
      </w:r>
      <w:r>
        <w:rPr>
          <w:rFonts w:hint="eastAsia" w:ascii="宋体" w:hAnsi="宋体" w:cs="宋体"/>
          <w:kern w:val="0"/>
          <w:sz w:val="22"/>
          <w:lang w:bidi="en-US"/>
        </w:rPr>
        <w:t>中标人</w:t>
      </w:r>
      <w:r>
        <w:rPr>
          <w:rFonts w:hint="eastAsia" w:ascii="宋体" w:hAnsi="宋体"/>
          <w:sz w:val="22"/>
        </w:rPr>
        <w:t>在【</w:t>
      </w:r>
      <w:r>
        <w:rPr>
          <w:rFonts w:ascii="宋体" w:hAnsi="宋体"/>
          <w:sz w:val="22"/>
        </w:rPr>
        <w:t>24</w:t>
      </w:r>
      <w:r>
        <w:rPr>
          <w:rFonts w:hint="eastAsia" w:ascii="宋体" w:hAnsi="宋体"/>
          <w:sz w:val="22"/>
        </w:rPr>
        <w:t>】小时内未向招标人作出答复，</w:t>
      </w:r>
      <w:r>
        <w:rPr>
          <w:rFonts w:hint="eastAsia" w:ascii="宋体" w:hAnsi="宋体" w:cs="宋体"/>
          <w:kern w:val="0"/>
          <w:sz w:val="22"/>
          <w:lang w:bidi="en-US"/>
        </w:rPr>
        <w:t>中标人</w:t>
      </w:r>
      <w:r>
        <w:rPr>
          <w:rFonts w:hint="eastAsia" w:ascii="宋体" w:hAnsi="宋体"/>
          <w:sz w:val="22"/>
        </w:rPr>
        <w:t>直接按招标人要求进行无偿换货、补发短缺部分，并承担由此产生的相关费用。在上述异议期及产品质量问</w:t>
      </w:r>
      <w:r>
        <w:rPr>
          <w:rFonts w:hint="eastAsia" w:ascii="宋体" w:hAnsi="宋体" w:cs="宋体"/>
          <w:kern w:val="0"/>
          <w:sz w:val="22"/>
          <w:lang w:bidi="en-US"/>
        </w:rPr>
        <w:t>题的处理期间，招标人有权中止合同项下的付款义务，如处置不及时，招标人有权没收中标人履约保证金总额的10%，并解除合同。若该批货物货款已付，但存在中标人原因产生的质量问题影响使用，中标人应负责对该批次货物予以无条件退货或换货，若中标人未退货或者换货，则招标人有权优先从中标人履约保证金中扣除该批货款，没收履约保证金总额的10%并解除本合同。</w:t>
      </w:r>
    </w:p>
    <w:p>
      <w:pPr>
        <w:spacing w:line="360" w:lineRule="exact"/>
        <w:ind w:firstLine="440" w:firstLineChars="200"/>
        <w:rPr>
          <w:rFonts w:ascii="宋体" w:hAnsi="宋体" w:cs="宋体"/>
          <w:sz w:val="22"/>
        </w:rPr>
      </w:pPr>
      <w:r>
        <w:rPr>
          <w:rFonts w:hint="eastAsia" w:ascii="宋体" w:hAnsi="宋体" w:cs="宋体"/>
          <w:kern w:val="0"/>
          <w:sz w:val="22"/>
          <w:lang w:bidi="en-US"/>
        </w:rPr>
        <w:t>4.中标人应负责在退货同时，配合招标人财务要求开具相应的红字发票进行账务处理。</w:t>
      </w:r>
    </w:p>
    <w:p>
      <w:pPr>
        <w:pStyle w:val="5"/>
        <w:spacing w:before="160" w:after="160" w:line="360" w:lineRule="exact"/>
        <w:ind w:firstLine="281" w:firstLineChars="100"/>
        <w:jc w:val="left"/>
      </w:pPr>
      <w:r>
        <w:rPr>
          <w:rFonts w:hint="eastAsia"/>
        </w:rPr>
        <w:t>四</w:t>
      </w:r>
      <w:r>
        <w:t>、技术服务和质保期服务要求</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1.中标人保证其所供应的货物符合相关货物质量标准，不存在任何质量瑕疵或因质量瑕疵而导致的安全隐患，且为未经使用的全新货物。</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2.中标人应为货物提供【6】个月的免费质保期(含工时费和零部件费)，时间自招标人签署货物验收合格确认书之日起计算。</w:t>
      </w:r>
      <w:r>
        <w:rPr>
          <w:rFonts w:hint="eastAsia" w:ascii="宋体" w:hAnsi="宋体"/>
          <w:sz w:val="22"/>
        </w:rPr>
        <w:t>如因</w:t>
      </w:r>
      <w:r>
        <w:rPr>
          <w:rFonts w:hint="eastAsia" w:ascii="宋体" w:hAnsi="宋体" w:cs="宋体"/>
          <w:kern w:val="0"/>
          <w:sz w:val="22"/>
          <w:lang w:bidi="en-US"/>
        </w:rPr>
        <w:t>中标人</w:t>
      </w:r>
      <w:r>
        <w:rPr>
          <w:rFonts w:hint="eastAsia" w:ascii="宋体" w:hAnsi="宋体"/>
          <w:sz w:val="22"/>
        </w:rPr>
        <w:t>原因产生的质量问题，</w:t>
      </w:r>
      <w:r>
        <w:rPr>
          <w:rFonts w:hint="eastAsia" w:ascii="宋体" w:hAnsi="宋体" w:cs="宋体"/>
          <w:kern w:val="0"/>
          <w:sz w:val="22"/>
          <w:lang w:bidi="en-US"/>
        </w:rPr>
        <w:t>中标人</w:t>
      </w:r>
      <w:r>
        <w:rPr>
          <w:rFonts w:hint="eastAsia" w:ascii="宋体" w:hAnsi="宋体"/>
          <w:sz w:val="22"/>
        </w:rPr>
        <w:t>负责包退包换，同时质量保修期重新进行计算。</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3．免费质保期内由于非招标人原因发生的故障或损坏，中标人免费提供维修和备件直至货物性能、状态等达到正常标准，可以正常安全使用为止。如无法修复，中标人应负责免费更换或由招标人退还中标人所供货物，中标人退还招标人支付的合同款，同时应承担该货物的直接费用（运输、保险、检验、人民银行公布的同期货款基准利率及银行手续费、担保、抵押、法院执行措施所产生的费用等）以及由此给招标人造成的损失。</w:t>
      </w:r>
    </w:p>
    <w:p>
      <w:pPr>
        <w:widowControl/>
        <w:adjustRightInd w:val="0"/>
        <w:snapToGrid w:val="0"/>
        <w:spacing w:line="360" w:lineRule="exact"/>
        <w:ind w:firstLine="440" w:firstLineChars="200"/>
        <w:jc w:val="left"/>
        <w:rPr>
          <w:rFonts w:ascii="宋体" w:hAnsi="宋体" w:cs="宋体"/>
          <w:kern w:val="0"/>
          <w:sz w:val="22"/>
          <w:lang w:bidi="en-US"/>
        </w:rPr>
      </w:pPr>
      <w:r>
        <w:rPr>
          <w:rFonts w:hint="eastAsia" w:ascii="宋体" w:hAnsi="宋体" w:cs="宋体"/>
          <w:kern w:val="0"/>
          <w:sz w:val="22"/>
          <w:lang w:bidi="en-US"/>
        </w:rPr>
        <w:t>4．中标人提供【24】小时售后服务，在接到报修通知后，维修人员应在【24】小时内赶到杭州萧山国际机场，并连续进行维修，直到货物恢复正常。修复部分的质保期自修复之日起重新开始计算。</w:t>
      </w:r>
    </w:p>
    <w:p>
      <w:pPr>
        <w:pStyle w:val="5"/>
        <w:spacing w:before="160" w:after="160" w:line="360" w:lineRule="exact"/>
        <w:ind w:firstLine="221" w:firstLineChars="100"/>
        <w:jc w:val="left"/>
        <w:sectPr>
          <w:pgSz w:w="12240" w:h="15840"/>
          <w:pgMar w:top="1400" w:right="1680" w:bottom="1120" w:left="1580" w:header="0" w:footer="921" w:gutter="0"/>
          <w:cols w:space="720" w:num="1"/>
        </w:sectPr>
      </w:pPr>
      <w:r>
        <w:rPr>
          <w:rFonts w:hint="eastAsia" w:ascii="宋体" w:hAnsi="宋体" w:eastAsia="宋体" w:cs="宋体"/>
          <w:kern w:val="0"/>
          <w:sz w:val="22"/>
          <w:szCs w:val="22"/>
          <w:lang w:bidi="en-US"/>
        </w:rPr>
        <w:t>5、若中标人提供的货物属于伪劣货物或者假冒货物或者欺诈招标人，使得招标人遭受损失，中标人应向招标人承担违约责任，同时，招标人可依法寻求其他法律救济。</w:t>
      </w:r>
    </w:p>
    <w:p>
      <w:pPr>
        <w:pStyle w:val="2"/>
        <w:spacing w:line="564" w:lineRule="exact"/>
        <w:ind w:right="57"/>
        <w:jc w:val="center"/>
      </w:pPr>
      <w:bookmarkStart w:id="67" w:name="_Toc5248"/>
      <w:bookmarkStart w:id="68" w:name="_Toc4169"/>
      <w:r>
        <w:rPr>
          <w:rFonts w:hint="eastAsia"/>
        </w:rPr>
        <w:t>第六章</w:t>
      </w:r>
      <w:r>
        <w:t xml:space="preserve">  </w:t>
      </w:r>
      <w:r>
        <w:rPr>
          <w:rFonts w:hint="eastAsia"/>
        </w:rPr>
        <w:t>投标文件格式</w:t>
      </w:r>
      <w:bookmarkEnd w:id="67"/>
      <w:bookmarkEnd w:id="68"/>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783"/>
          <w:sz w:val="22"/>
          <w:szCs w:val="22"/>
        </w:rPr>
      </w:pPr>
      <w:r>
        <w:rPr>
          <w:rStyle w:val="1783"/>
          <w:rFonts w:hint="eastAsia"/>
          <w:sz w:val="22"/>
          <w:szCs w:val="22"/>
        </w:rPr>
        <w:t>二、法定代表人身份证明</w:t>
      </w:r>
      <w:r>
        <w:rPr>
          <w:rStyle w:val="1783"/>
          <w:sz w:val="22"/>
          <w:szCs w:val="22"/>
        </w:rPr>
        <w:t xml:space="preserve"> </w:t>
      </w:r>
    </w:p>
    <w:p>
      <w:pPr>
        <w:pStyle w:val="1430"/>
        <w:ind w:firstLine="0"/>
        <w:rPr>
          <w:rStyle w:val="1783"/>
          <w:sz w:val="22"/>
          <w:szCs w:val="22"/>
        </w:rPr>
      </w:pPr>
      <w:r>
        <w:rPr>
          <w:rStyle w:val="1783"/>
          <w:rFonts w:hint="eastAsia"/>
          <w:sz w:val="22"/>
          <w:szCs w:val="22"/>
        </w:rPr>
        <w:t>三、授权委托书(适用于有委托代理人的情况，</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七、廉洁自律承诺书</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八、保密承诺书</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(货物名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修改货物采购招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(2)货物分项报价表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5.1 投标报价汇总表</w:t>
      </w:r>
    </w:p>
    <w:p>
      <w:pPr>
        <w:pStyle w:val="57"/>
        <w:spacing w:line="360" w:lineRule="auto"/>
        <w:rPr>
          <w:rFonts w:ascii="宋体" w:hAnsi="宋体" w:cs="宋体"/>
        </w:rPr>
      </w:pPr>
    </w:p>
    <w:p>
      <w:pPr>
        <w:pStyle w:val="549"/>
        <w:spacing w:line="360" w:lineRule="auto"/>
        <w:jc w:val="right"/>
        <w:rPr>
          <w:rFonts w:ascii="宋体" w:hAnsi="宋体" w:cs="宋体"/>
          <w:sz w:val="22"/>
        </w:rPr>
      </w:pPr>
      <w:bookmarkStart w:id="69" w:name="_Toc133470544"/>
      <w:bookmarkStart w:id="70" w:name="_Toc137373399"/>
      <w:bookmarkStart w:id="71" w:name="_Toc133214103"/>
      <w:bookmarkStart w:id="72" w:name="_Toc133214310"/>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三年合计费用</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注：1、此表的“总计”系所有需招标人支付的投标金额总数即投标总价，投标总价中已包含投标人完成本招标项目的一切费用包括税费。</w:t>
      </w:r>
    </w:p>
    <w:p>
      <w:pPr>
        <w:pStyle w:val="549"/>
        <w:adjustRightInd w:val="0"/>
        <w:snapToGrid w:val="0"/>
        <w:spacing w:line="360" w:lineRule="auto"/>
        <w:ind w:firstLine="440" w:firstLineChars="200"/>
        <w:jc w:val="left"/>
        <w:textAlignment w:val="baseline"/>
        <w:rPr>
          <w:rFonts w:ascii="宋体" w:hAnsi="宋体" w:cs="宋体"/>
          <w:sz w:val="22"/>
        </w:rPr>
      </w:pPr>
      <w:r>
        <w:rPr>
          <w:rFonts w:hint="eastAsia" w:ascii="宋体" w:hAnsi="宋体" w:cs="宋体"/>
          <w:sz w:val="22"/>
        </w:rPr>
        <w:t>2、此表为表5.2的</w:t>
      </w:r>
      <w:r>
        <w:rPr>
          <w:rFonts w:ascii="宋体" w:hAnsi="宋体" w:cs="宋体"/>
          <w:sz w:val="22"/>
        </w:rPr>
        <w:t>汇总</w:t>
      </w:r>
      <w:r>
        <w:rPr>
          <w:rFonts w:hint="eastAsia" w:ascii="宋体" w:hAnsi="宋体" w:cs="宋体"/>
          <w:sz w:val="22"/>
        </w:rPr>
        <w:t>。</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69"/>
    <w:bookmarkEnd w:id="70"/>
    <w:bookmarkEnd w:id="71"/>
    <w:bookmarkEnd w:id="72"/>
    <w:p>
      <w:pPr>
        <w:pStyle w:val="57"/>
        <w:spacing w:line="360" w:lineRule="auto"/>
        <w:jc w:val="center"/>
        <w:rPr>
          <w:rFonts w:ascii="宋体" w:hAnsi="宋体" w:cs="宋体"/>
          <w:b/>
          <w:sz w:val="32"/>
          <w:szCs w:val="32"/>
        </w:rPr>
      </w:pPr>
      <w:r>
        <w:rPr>
          <w:rFonts w:hint="eastAsia" w:ascii="宋体" w:hAnsi="宋体" w:cs="宋体"/>
          <w:b/>
          <w:sz w:val="32"/>
          <w:szCs w:val="32"/>
        </w:rPr>
        <w:t>5</w:t>
      </w:r>
      <w:r>
        <w:rPr>
          <w:rFonts w:ascii="宋体" w:hAnsi="宋体" w:cs="宋体"/>
          <w:b/>
          <w:sz w:val="32"/>
          <w:szCs w:val="32"/>
        </w:rPr>
        <w:t>.2货物费分项报价表</w:t>
      </w:r>
    </w:p>
    <w:p>
      <w:pPr>
        <w:pStyle w:val="57"/>
        <w:spacing w:line="360" w:lineRule="auto"/>
        <w:jc w:val="right"/>
        <w:rPr>
          <w:rFonts w:ascii="宋体" w:hAnsi="宋体" w:cs="宋体"/>
          <w:b/>
          <w:sz w:val="32"/>
          <w:szCs w:val="32"/>
        </w:rPr>
      </w:pPr>
      <w:r>
        <w:rPr>
          <w:rFonts w:hint="eastAsia" w:ascii="宋体" w:hAnsi="宋体" w:cs="宋体"/>
          <w:sz w:val="22"/>
        </w:rPr>
        <w:t>[货币单位：人民币元]</w:t>
      </w:r>
    </w:p>
    <w:tbl>
      <w:tblPr>
        <w:tblStyle w:val="89"/>
        <w:tblW w:w="10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066"/>
        <w:gridCol w:w="1050"/>
        <w:gridCol w:w="810"/>
        <w:gridCol w:w="720"/>
        <w:gridCol w:w="630"/>
        <w:gridCol w:w="915"/>
        <w:gridCol w:w="1140"/>
        <w:gridCol w:w="169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24"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06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货物名称</w:t>
            </w:r>
          </w:p>
        </w:tc>
        <w:tc>
          <w:tcPr>
            <w:tcW w:w="105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81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91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预估数量/年</w:t>
            </w:r>
          </w:p>
        </w:tc>
        <w:tc>
          <w:tcPr>
            <w:tcW w:w="114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69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小计</w:t>
            </w:r>
          </w:p>
          <w:p>
            <w:pPr>
              <w:widowControl/>
              <w:jc w:val="center"/>
              <w:rPr>
                <w:rFonts w:ascii="宋体" w:hAnsi="宋体" w:cs="宋体"/>
                <w:b/>
                <w:bCs/>
                <w:kern w:val="0"/>
                <w:sz w:val="20"/>
              </w:rPr>
            </w:pPr>
            <w:r>
              <w:rPr>
                <w:rFonts w:hint="eastAsia" w:ascii="宋体" w:hAnsi="宋体" w:cs="宋体"/>
                <w:b/>
                <w:bCs/>
                <w:kern w:val="0"/>
                <w:sz w:val="20"/>
              </w:rPr>
              <w:t>不含税（每年）</w:t>
            </w:r>
          </w:p>
        </w:tc>
        <w:tc>
          <w:tcPr>
            <w:tcW w:w="15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合计不含税（三年合计）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4" w:type="dxa"/>
            <w:vMerge w:val="continue"/>
            <w:shd w:val="clear" w:color="auto" w:fill="auto"/>
            <w:vAlign w:val="center"/>
          </w:tcPr>
          <w:p>
            <w:pPr>
              <w:widowControl/>
              <w:jc w:val="left"/>
              <w:rPr>
                <w:rFonts w:ascii="宋体" w:hAnsi="宋体" w:cs="宋体"/>
                <w:b/>
                <w:bCs/>
                <w:kern w:val="0"/>
                <w:sz w:val="20"/>
              </w:rPr>
            </w:pPr>
          </w:p>
        </w:tc>
        <w:tc>
          <w:tcPr>
            <w:tcW w:w="1066" w:type="dxa"/>
            <w:vMerge w:val="continue"/>
            <w:shd w:val="clear" w:color="auto" w:fill="auto"/>
            <w:vAlign w:val="center"/>
          </w:tcPr>
          <w:p>
            <w:pPr>
              <w:widowControl/>
              <w:jc w:val="left"/>
              <w:rPr>
                <w:rFonts w:ascii="宋体" w:hAnsi="宋体" w:cs="宋体"/>
                <w:b/>
                <w:bCs/>
                <w:kern w:val="0"/>
                <w:sz w:val="20"/>
              </w:rPr>
            </w:pPr>
          </w:p>
        </w:tc>
        <w:tc>
          <w:tcPr>
            <w:tcW w:w="1050" w:type="dxa"/>
            <w:vMerge w:val="continue"/>
            <w:shd w:val="clear" w:color="auto" w:fill="auto"/>
            <w:vAlign w:val="center"/>
          </w:tcPr>
          <w:p>
            <w:pPr>
              <w:widowControl/>
              <w:jc w:val="left"/>
              <w:rPr>
                <w:rFonts w:ascii="宋体" w:hAnsi="宋体" w:cs="宋体"/>
                <w:b/>
                <w:bCs/>
                <w:kern w:val="0"/>
                <w:sz w:val="20"/>
              </w:rPr>
            </w:pPr>
          </w:p>
        </w:tc>
        <w:tc>
          <w:tcPr>
            <w:tcW w:w="810" w:type="dxa"/>
            <w:vMerge w:val="continue"/>
            <w:shd w:val="clear" w:color="auto" w:fill="auto"/>
            <w:vAlign w:val="center"/>
          </w:tcPr>
          <w:p>
            <w:pPr>
              <w:widowControl/>
              <w:jc w:val="left"/>
              <w:rPr>
                <w:rFonts w:ascii="宋体" w:hAnsi="宋体" w:cs="宋体"/>
                <w:b/>
                <w:bCs/>
                <w:kern w:val="0"/>
                <w:sz w:val="20"/>
              </w:rPr>
            </w:pPr>
          </w:p>
        </w:tc>
        <w:tc>
          <w:tcPr>
            <w:tcW w:w="720"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915" w:type="dxa"/>
            <w:vMerge w:val="continue"/>
            <w:shd w:val="clear" w:color="auto" w:fill="auto"/>
            <w:vAlign w:val="center"/>
          </w:tcPr>
          <w:p>
            <w:pPr>
              <w:widowControl/>
              <w:jc w:val="left"/>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69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54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4"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066" w:type="dxa"/>
            <w:shd w:val="clear" w:color="000000" w:fill="FFFFFF"/>
            <w:vAlign w:val="center"/>
          </w:tcPr>
          <w:p>
            <w:pPr>
              <w:widowControl/>
              <w:jc w:val="center"/>
              <w:rPr>
                <w:rFonts w:ascii="宋体" w:hAnsi="宋体" w:cs="宋体"/>
                <w:b/>
                <w:bCs/>
                <w:kern w:val="0"/>
                <w:sz w:val="20"/>
              </w:rPr>
            </w:pPr>
          </w:p>
        </w:tc>
        <w:tc>
          <w:tcPr>
            <w:tcW w:w="105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81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2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张</w:t>
            </w:r>
          </w:p>
        </w:tc>
        <w:tc>
          <w:tcPr>
            <w:tcW w:w="91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ascii="宋体" w:hAnsi="宋体" w:cs="宋体"/>
                <w:b/>
                <w:bCs/>
                <w:kern w:val="0"/>
                <w:sz w:val="20"/>
              </w:rPr>
              <w:t>1400</w:t>
            </w:r>
          </w:p>
        </w:tc>
        <w:tc>
          <w:tcPr>
            <w:tcW w:w="114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69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45"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055"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3240" w:type="dxa"/>
            <w:gridSpan w:val="2"/>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055"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三年合计（含税价）</w:t>
            </w:r>
          </w:p>
        </w:tc>
        <w:tc>
          <w:tcPr>
            <w:tcW w:w="3240" w:type="dxa"/>
            <w:gridSpan w:val="2"/>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adjustRightInd w:val="0"/>
        <w:snapToGrid w:val="0"/>
        <w:spacing w:line="360" w:lineRule="exact"/>
        <w:jc w:val="left"/>
        <w:rPr>
          <w:rFonts w:ascii="宋体" w:hAnsi="宋体" w:cs="宋体"/>
          <w:kern w:val="0"/>
          <w:sz w:val="22"/>
          <w:lang w:bidi="en-US"/>
        </w:rPr>
      </w:pPr>
      <w:r>
        <w:rPr>
          <w:rFonts w:hint="eastAsia" w:ascii="宋体" w:hAnsi="宋体" w:cs="宋体"/>
          <w:sz w:val="22"/>
        </w:rPr>
        <w:t>备注：1、</w:t>
      </w:r>
      <w:r>
        <w:rPr>
          <w:rFonts w:hint="eastAsia" w:ascii="宋体" w:hAnsi="宋体" w:cs="宋体"/>
          <w:kern w:val="0"/>
          <w:sz w:val="22"/>
          <w:lang w:bidi="en-US"/>
        </w:rPr>
        <w:t>采购的货物数量属于年预估数量，招标人有权根据实际情况调整采购的数量，双方最终结算价格按照招标人实际采购数量结算。</w:t>
      </w:r>
    </w:p>
    <w:p>
      <w:pPr>
        <w:spacing w:line="360" w:lineRule="auto"/>
        <w:rPr>
          <w:rFonts w:ascii="宋体" w:hAnsi="宋体" w:cs="宋体"/>
          <w:sz w:val="22"/>
        </w:rPr>
      </w:pPr>
      <w:r>
        <w:rPr>
          <w:rStyle w:val="87"/>
          <w:rFonts w:hint="eastAsia"/>
        </w:rPr>
        <w:t xml:space="preserve">             2、服务期内，单价不得调整。</w:t>
      </w:r>
    </w:p>
    <w:p>
      <w:pPr>
        <w:spacing w:line="360" w:lineRule="auto"/>
        <w:rPr>
          <w:rFonts w:ascii="宋体" w:hAnsi="宋体" w:cs="宋体"/>
          <w:sz w:val="22"/>
        </w:rPr>
      </w:pPr>
    </w:p>
    <w:p>
      <w:pPr>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货物制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货物制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货物制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r>
        <w:rPr>
          <w:rFonts w:ascii="宋体" w:hAnsi="宋体" w:cs="Calibri"/>
          <w:sz w:val="22"/>
        </w:rPr>
        <w:br w:type="page"/>
      </w:r>
    </w:p>
    <w:p>
      <w:pPr>
        <w:autoSpaceDE w:val="0"/>
        <w:autoSpaceDN w:val="0"/>
        <w:adjustRightInd w:val="0"/>
        <w:spacing w:line="360" w:lineRule="auto"/>
        <w:ind w:right="-20"/>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40"/>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5"/>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6"/>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（八）货物制造商的授权书（代理商投标时提供）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代理商需具有招标货物制造商的授权书（需提供授权书复印件并加盖投标人公章作为证明材料，原件备查）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jc w:val="center"/>
        <w:rPr>
          <w:rFonts w:ascii="宋体" w:hAnsi="宋体" w:cs="宋体"/>
          <w:b/>
          <w:sz w:val="32"/>
          <w:szCs w:val="32"/>
        </w:rPr>
      </w:pPr>
      <w:r>
        <w:rPr>
          <w:rFonts w:hint="eastAsia" w:ascii="宋体" w:hAnsi="宋体" w:cs="宋体"/>
          <w:b/>
          <w:sz w:val="32"/>
          <w:szCs w:val="32"/>
        </w:rPr>
        <w:t>（十）投标人提供的实质性响应招标文件资料一览表</w:t>
      </w:r>
    </w:p>
    <w:p>
      <w:pPr>
        <w:pStyle w:val="534"/>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宋体"/>
          <w:sz w:val="22"/>
        </w:rPr>
        <w:br w:type="page"/>
      </w:r>
    </w:p>
    <w:p>
      <w:pPr>
        <w:autoSpaceDE w:val="0"/>
        <w:autoSpaceDN w:val="0"/>
        <w:adjustRightInd w:val="0"/>
        <w:ind w:firstLine="440" w:firstLineChars="200"/>
        <w:jc w:val="left"/>
        <w:rPr>
          <w:rFonts w:ascii="宋体" w:hAnsi="宋体" w:cs="微软雅黑"/>
          <w:kern w:val="0"/>
          <w:sz w:val="2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货物、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九、技术方案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9"/>
        </w:numPr>
        <w:spacing w:line="360" w:lineRule="auto"/>
        <w:rPr>
          <w:rFonts w:ascii="宋体" w:hAnsi="宋体" w:cs="宋体"/>
          <w:sz w:val="22"/>
        </w:rPr>
      </w:pPr>
      <w:r>
        <w:rPr>
          <w:rFonts w:hint="eastAsia" w:ascii="宋体" w:hAnsi="宋体" w:cs="宋体"/>
          <w:sz w:val="22"/>
        </w:rPr>
        <w:t>货物说明一览表；</w:t>
      </w:r>
    </w:p>
    <w:p>
      <w:pPr>
        <w:numPr>
          <w:ilvl w:val="0"/>
          <w:numId w:val="49"/>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9"/>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9"/>
        </w:numPr>
        <w:spacing w:line="360" w:lineRule="auto"/>
        <w:rPr>
          <w:rFonts w:ascii="宋体" w:hAnsi="宋体" w:cs="宋体"/>
          <w:sz w:val="22"/>
        </w:rPr>
      </w:pPr>
      <w:r>
        <w:rPr>
          <w:rFonts w:hint="eastAsia" w:ascii="宋体" w:hAnsi="宋体" w:cs="宋体"/>
          <w:sz w:val="22"/>
        </w:rPr>
        <w:t>货物主要生产工艺流程；</w:t>
      </w:r>
    </w:p>
    <w:p>
      <w:pPr>
        <w:numPr>
          <w:ilvl w:val="0"/>
          <w:numId w:val="49"/>
        </w:numPr>
        <w:spacing w:line="360" w:lineRule="auto"/>
        <w:rPr>
          <w:rFonts w:ascii="宋体" w:hAnsi="宋体" w:cs="宋体"/>
          <w:sz w:val="22"/>
        </w:rPr>
      </w:pPr>
      <w:r>
        <w:rPr>
          <w:rFonts w:hint="eastAsia" w:ascii="宋体" w:hAnsi="宋体" w:cs="宋体"/>
          <w:sz w:val="22"/>
        </w:rPr>
        <w:t>所供产品的试验检验方法；</w:t>
      </w:r>
    </w:p>
    <w:p>
      <w:pPr>
        <w:numPr>
          <w:ilvl w:val="0"/>
          <w:numId w:val="49"/>
        </w:numPr>
        <w:spacing w:line="360" w:lineRule="auto"/>
        <w:rPr>
          <w:rFonts w:ascii="宋体" w:hAnsi="宋体" w:cs="宋体"/>
          <w:sz w:val="22"/>
        </w:rPr>
      </w:pPr>
      <w:r>
        <w:rPr>
          <w:rFonts w:hint="eastAsia" w:ascii="宋体" w:hAnsi="宋体" w:cs="宋体"/>
          <w:sz w:val="22"/>
        </w:rPr>
        <w:t>项目实施进度控制计划；</w:t>
      </w:r>
    </w:p>
    <w:p>
      <w:pPr>
        <w:numPr>
          <w:ilvl w:val="0"/>
          <w:numId w:val="49"/>
        </w:numPr>
        <w:spacing w:line="360" w:lineRule="auto"/>
        <w:rPr>
          <w:rFonts w:ascii="宋体" w:hAnsi="宋体" w:cs="宋体"/>
          <w:sz w:val="22"/>
        </w:rPr>
      </w:pPr>
      <w:r>
        <w:rPr>
          <w:rFonts w:hint="eastAsia" w:ascii="宋体" w:hAnsi="宋体" w:cs="宋体"/>
          <w:sz w:val="22"/>
        </w:rPr>
        <w:t>相关服务实施方案；</w:t>
      </w:r>
    </w:p>
    <w:p>
      <w:pPr>
        <w:numPr>
          <w:ilvl w:val="0"/>
          <w:numId w:val="49"/>
        </w:numPr>
        <w:spacing w:line="360" w:lineRule="auto"/>
        <w:rPr>
          <w:rFonts w:ascii="宋体" w:hAnsi="宋体" w:cs="宋体"/>
          <w:sz w:val="22"/>
        </w:rPr>
      </w:pPr>
      <w:r>
        <w:rPr>
          <w:rFonts w:hint="eastAsia" w:ascii="宋体" w:hAnsi="宋体" w:cs="宋体"/>
          <w:sz w:val="22"/>
        </w:rPr>
        <w:t>售后服务方案；</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货物保修及保养承诺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50"/>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50"/>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57"/>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93"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00000"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10 -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40</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- 71 -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034D6B"/>
    <w:multiLevelType w:val="singleLevel"/>
    <w:tmpl w:val="C1034D6B"/>
    <w:lvl w:ilvl="0" w:tentative="0">
      <w:start w:val="1"/>
      <w:numFmt w:val="decimal"/>
      <w:suff w:val="nothing"/>
      <w:lvlText w:val="%1、"/>
      <w:lvlJc w:val="left"/>
      <w:rPr>
        <w:rFonts w:cs="Times New Roman"/>
      </w:rPr>
    </w:lvl>
  </w:abstractNum>
  <w:abstractNum w:abstractNumId="1">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9">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0">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1">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3">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6">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9">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0">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2">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4">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5">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5347BF23"/>
    <w:multiLevelType w:val="singleLevel"/>
    <w:tmpl w:val="5347BF23"/>
    <w:lvl w:ilvl="0" w:tentative="0">
      <w:start w:val="14"/>
      <w:numFmt w:val="chineseCounting"/>
      <w:suff w:val="nothing"/>
      <w:lvlText w:val="%1、"/>
      <w:lvlJc w:val="left"/>
      <w:rPr>
        <w:rFonts w:hint="eastAsia" w:cs="Times New Roman"/>
      </w:rPr>
    </w:lvl>
  </w:abstractNum>
  <w:abstractNum w:abstractNumId="2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5EA68815"/>
    <w:multiLevelType w:val="singleLevel"/>
    <w:tmpl w:val="5EA68815"/>
    <w:lvl w:ilvl="0" w:tentative="0">
      <w:start w:val="1"/>
      <w:numFmt w:val="decimal"/>
      <w:pStyle w:val="17"/>
      <w:lvlText w:val="%1."/>
      <w:lvlJc w:val="left"/>
      <w:pPr>
        <w:tabs>
          <w:tab w:val="left" w:pos="780"/>
        </w:tabs>
        <w:ind w:left="780" w:hanging="360"/>
      </w:pPr>
    </w:lvl>
  </w:abstractNum>
  <w:abstractNum w:abstractNumId="34">
    <w:nsid w:val="5EA6882B"/>
    <w:multiLevelType w:val="singleLevel"/>
    <w:tmpl w:val="5EA6882B"/>
    <w:lvl w:ilvl="0" w:tentative="0">
      <w:start w:val="1"/>
      <w:numFmt w:val="decimal"/>
      <w:pStyle w:val="22"/>
      <w:lvlText w:val="%1."/>
      <w:lvlJc w:val="left"/>
      <w:pPr>
        <w:tabs>
          <w:tab w:val="left" w:pos="360"/>
        </w:tabs>
        <w:ind w:left="360" w:hanging="360"/>
      </w:pPr>
    </w:lvl>
  </w:abstractNum>
  <w:abstractNum w:abstractNumId="35">
    <w:nsid w:val="5EA68836"/>
    <w:multiLevelType w:val="singleLevel"/>
    <w:tmpl w:val="5EA68836"/>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6">
    <w:nsid w:val="5EA68841"/>
    <w:multiLevelType w:val="singleLevel"/>
    <w:tmpl w:val="5EA68841"/>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7">
    <w:nsid w:val="5EA68857"/>
    <w:multiLevelType w:val="singleLevel"/>
    <w:tmpl w:val="5EA68857"/>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8">
    <w:nsid w:val="5EA68862"/>
    <w:multiLevelType w:val="singleLevel"/>
    <w:tmpl w:val="5EA68862"/>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9">
    <w:nsid w:val="5EA6886D"/>
    <w:multiLevelType w:val="singleLevel"/>
    <w:tmpl w:val="5EA6886D"/>
    <w:lvl w:ilvl="0" w:tentative="0">
      <w:start w:val="1"/>
      <w:numFmt w:val="decimal"/>
      <w:pStyle w:val="43"/>
      <w:lvlText w:val="%1."/>
      <w:lvlJc w:val="left"/>
      <w:pPr>
        <w:tabs>
          <w:tab w:val="left" w:pos="1620"/>
        </w:tabs>
        <w:ind w:left="1620" w:hanging="360"/>
      </w:pPr>
    </w:lvl>
  </w:abstractNum>
  <w:abstractNum w:abstractNumId="40">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1">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8">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9">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3"/>
  </w:num>
  <w:num w:numId="2">
    <w:abstractNumId w:val="34"/>
  </w:num>
  <w:num w:numId="3">
    <w:abstractNumId w:val="35"/>
  </w:num>
  <w:num w:numId="4">
    <w:abstractNumId w:val="36"/>
  </w:num>
  <w:num w:numId="5">
    <w:abstractNumId w:val="37"/>
  </w:num>
  <w:num w:numId="6">
    <w:abstractNumId w:val="38"/>
  </w:num>
  <w:num w:numId="7">
    <w:abstractNumId w:val="39"/>
  </w:num>
  <w:num w:numId="8">
    <w:abstractNumId w:val="17"/>
  </w:num>
  <w:num w:numId="9">
    <w:abstractNumId w:val="44"/>
  </w:num>
  <w:num w:numId="10">
    <w:abstractNumId w:val="45"/>
  </w:num>
  <w:num w:numId="11">
    <w:abstractNumId w:val="2"/>
    <w:lvlOverride w:ilvl="0">
      <w:startOverride w:val="1"/>
    </w:lvlOverride>
  </w:num>
  <w:num w:numId="12">
    <w:abstractNumId w:val="1"/>
    <w:lvlOverride w:ilvl="0">
      <w:startOverride w:val="1"/>
    </w:lvlOverride>
  </w:num>
  <w:num w:numId="13">
    <w:abstractNumId w:val="22"/>
  </w:num>
  <w:num w:numId="14">
    <w:abstractNumId w:val="23"/>
  </w:num>
  <w:num w:numId="15">
    <w:abstractNumId w:val="29"/>
  </w:num>
  <w:num w:numId="16">
    <w:abstractNumId w:val="42"/>
  </w:num>
  <w:num w:numId="17">
    <w:abstractNumId w:val="43"/>
  </w:num>
  <w:num w:numId="18">
    <w:abstractNumId w:val="19"/>
  </w:num>
  <w:num w:numId="19">
    <w:abstractNumId w:val="18"/>
  </w:num>
  <w:num w:numId="20">
    <w:abstractNumId w:val="1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16"/>
  </w:num>
  <w:num w:numId="26">
    <w:abstractNumId w:val="26"/>
  </w:num>
  <w:num w:numId="27">
    <w:abstractNumId w:val="20"/>
  </w:num>
  <w:num w:numId="28">
    <w:abstractNumId w:val="32"/>
  </w:num>
  <w:num w:numId="29">
    <w:abstractNumId w:val="41"/>
  </w:num>
  <w:num w:numId="30">
    <w:abstractNumId w:val="30"/>
  </w:num>
  <w:num w:numId="31">
    <w:abstractNumId w:val="49"/>
  </w:num>
  <w:num w:numId="32">
    <w:abstractNumId w:val="24"/>
  </w:num>
  <w:num w:numId="33">
    <w:abstractNumId w:val="25"/>
  </w:num>
  <w:num w:numId="34">
    <w:abstractNumId w:val="40"/>
  </w:num>
  <w:num w:numId="35">
    <w:abstractNumId w:val="31"/>
  </w:num>
  <w:num w:numId="36">
    <w:abstractNumId w:val="28"/>
  </w:num>
  <w:num w:numId="37">
    <w:abstractNumId w:val="0"/>
  </w:num>
  <w:num w:numId="38">
    <w:abstractNumId w:val="46"/>
  </w:num>
  <w:num w:numId="39">
    <w:abstractNumId w:val="47"/>
  </w:num>
  <w:num w:numId="40">
    <w:abstractNumId w:val="9"/>
  </w:num>
  <w:num w:numId="41">
    <w:abstractNumId w:val="11"/>
  </w:num>
  <w:num w:numId="42">
    <w:abstractNumId w:val="8"/>
  </w:num>
  <w:num w:numId="43">
    <w:abstractNumId w:val="3"/>
  </w:num>
  <w:num w:numId="44">
    <w:abstractNumId w:val="14"/>
  </w:num>
  <w:num w:numId="45">
    <w:abstractNumId w:val="4"/>
  </w:num>
  <w:num w:numId="46">
    <w:abstractNumId w:val="13"/>
  </w:num>
  <w:num w:numId="47">
    <w:abstractNumId w:val="10"/>
  </w:num>
  <w:num w:numId="48">
    <w:abstractNumId w:val="12"/>
  </w:num>
  <w:num w:numId="49">
    <w:abstractNumId w:val="27"/>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9499C"/>
    <w:rsid w:val="13A4679F"/>
    <w:rsid w:val="776F1FD3"/>
    <w:rsid w:val="7F702C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9"/>
    <w:qFormat/>
    <w:uiPriority w:val="0"/>
    <w:pPr>
      <w:keepNext/>
      <w:keepLines/>
      <w:spacing w:line="360" w:lineRule="auto"/>
      <w:ind w:firstLine="200" w:firstLineChars="200"/>
      <w:outlineLvl w:val="2"/>
    </w:pPr>
    <w:rPr>
      <w:b/>
      <w:bCs/>
      <w:szCs w:val="32"/>
    </w:rPr>
  </w:style>
  <w:style w:type="paragraph" w:styleId="5">
    <w:name w:val="heading 4"/>
    <w:basedOn w:val="1"/>
    <w:next w:val="1"/>
    <w:link w:val="10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1"/>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2"/>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3"/>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5"/>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5"/>
    <w:qFormat/>
    <w:uiPriority w:val="0"/>
    <w:rPr>
      <w:b/>
      <w:bCs/>
    </w:rPr>
  </w:style>
  <w:style w:type="paragraph" w:styleId="13">
    <w:name w:val="annotation text"/>
    <w:basedOn w:val="1"/>
    <w:link w:val="152"/>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6"/>
    <w:qFormat/>
    <w:uiPriority w:val="0"/>
    <w:pPr>
      <w:ind w:firstLine="420" w:firstLineChars="100"/>
    </w:pPr>
  </w:style>
  <w:style w:type="paragraph" w:styleId="16">
    <w:name w:val="Body Text"/>
    <w:basedOn w:val="1"/>
    <w:link w:val="131"/>
    <w:qFormat/>
    <w:uiPriority w:val="0"/>
    <w:pPr>
      <w:spacing w:after="120"/>
    </w:pPr>
    <w:rPr>
      <w:szCs w:val="24"/>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3"/>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3"/>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195"/>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4"/>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2"/>
    <w:qFormat/>
    <w:uiPriority w:val="0"/>
    <w:rPr>
      <w:rFonts w:eastAsia="仿宋_GB2312"/>
      <w:sz w:val="28"/>
      <w:szCs w:val="20"/>
    </w:rPr>
  </w:style>
  <w:style w:type="paragraph" w:styleId="47">
    <w:name w:val="Body Text Indent 2"/>
    <w:basedOn w:val="1"/>
    <w:link w:val="113"/>
    <w:qFormat/>
    <w:uiPriority w:val="0"/>
    <w:pPr>
      <w:spacing w:line="300" w:lineRule="auto"/>
      <w:ind w:firstLine="480"/>
    </w:pPr>
    <w:rPr>
      <w:rFonts w:ascii="黑体" w:eastAsia="黑体"/>
      <w:szCs w:val="24"/>
    </w:rPr>
  </w:style>
  <w:style w:type="paragraph" w:styleId="48">
    <w:name w:val="endnote text"/>
    <w:basedOn w:val="1"/>
    <w:link w:val="134"/>
    <w:qFormat/>
    <w:uiPriority w:val="0"/>
    <w:pPr>
      <w:snapToGrid w:val="0"/>
      <w:jc w:val="left"/>
    </w:pPr>
    <w:rPr>
      <w:szCs w:val="20"/>
    </w:rPr>
  </w:style>
  <w:style w:type="paragraph" w:styleId="49">
    <w:name w:val="Balloon Text"/>
    <w:basedOn w:val="1"/>
    <w:link w:val="132"/>
    <w:qFormat/>
    <w:uiPriority w:val="0"/>
    <w:rPr>
      <w:sz w:val="18"/>
      <w:szCs w:val="18"/>
    </w:rPr>
  </w:style>
  <w:style w:type="paragraph" w:styleId="50">
    <w:name w:val="footer"/>
    <w:basedOn w:val="1"/>
    <w:link w:val="95"/>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4"/>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7"/>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8"/>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2"/>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7"/>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lang w:val="en-US" w:eastAsia="zh-CN" w:bidi="ar-SA"/>
    </w:rPr>
  </w:style>
  <w:style w:type="character" w:styleId="81">
    <w:name w:val="endnote reference"/>
    <w:qFormat/>
    <w:uiPriority w:val="0"/>
    <w:rPr>
      <w:rFonts w:ascii="Calibri" w:hAnsi="Calibri" w:eastAsia="宋体" w:cs="Times New Roman"/>
      <w:vertAlign w:val="superscript"/>
      <w:lang w:val="en-US" w:eastAsia="zh-CN" w:bidi="ar-SA"/>
    </w:rPr>
  </w:style>
  <w:style w:type="character" w:styleId="82">
    <w:name w:val="page number"/>
    <w:qFormat/>
    <w:uiPriority w:val="0"/>
    <w:rPr>
      <w:rFonts w:ascii="Calibri" w:hAnsi="Calibri" w:eastAsia="宋体" w:cs="Times New Roman"/>
      <w:lang w:val="en-US" w:eastAsia="zh-CN" w:bidi="ar-SA"/>
    </w:rPr>
  </w:style>
  <w:style w:type="character" w:styleId="83">
    <w:name w:val="FollowedHyperlink"/>
    <w:qFormat/>
    <w:uiPriority w:val="99"/>
    <w:rPr>
      <w:rFonts w:ascii="Calibri" w:hAnsi="Calibri" w:eastAsia="宋体" w:cs="Times New Roman"/>
      <w:color w:val="800080"/>
      <w:u w:val="single"/>
      <w:lang w:val="en-US" w:eastAsia="zh-CN" w:bidi="ar-SA"/>
    </w:rPr>
  </w:style>
  <w:style w:type="character" w:styleId="84">
    <w:name w:val="Emphasis"/>
    <w:qFormat/>
    <w:uiPriority w:val="20"/>
    <w:rPr>
      <w:rFonts w:ascii="Calibri" w:hAnsi="Calibri" w:eastAsia="宋体" w:cs="Times New Roman"/>
      <w:i/>
      <w:iCs/>
      <w:lang w:val="en-US" w:eastAsia="zh-CN" w:bidi="ar-SA"/>
    </w:rPr>
  </w:style>
  <w:style w:type="character" w:styleId="85">
    <w:name w:val="line number"/>
    <w:basedOn w:val="79"/>
    <w:qFormat/>
    <w:uiPriority w:val="0"/>
    <w:rPr>
      <w:rFonts w:ascii="Calibri" w:hAnsi="Calibri" w:eastAsia="宋体" w:cs="Times New Roman"/>
      <w:lang w:val="en-US" w:eastAsia="zh-CN" w:bidi="ar-SA"/>
    </w:rPr>
  </w:style>
  <w:style w:type="character" w:styleId="86">
    <w:name w:val="Hyperlink"/>
    <w:unhideWhenUsed/>
    <w:qFormat/>
    <w:uiPriority w:val="99"/>
    <w:rPr>
      <w:rFonts w:ascii="Calibri" w:hAnsi="Calibri" w:eastAsia="宋体" w:cs="Times New Roman"/>
      <w:color w:val="0000FF"/>
      <w:u w:val="single"/>
      <w:lang w:val="en-US" w:eastAsia="zh-CN" w:bidi="ar-SA"/>
    </w:rPr>
  </w:style>
  <w:style w:type="character" w:styleId="87">
    <w:name w:val="annotation reference"/>
    <w:qFormat/>
    <w:uiPriority w:val="0"/>
    <w:rPr>
      <w:rFonts w:ascii="Calibri" w:hAnsi="Calibri" w:eastAsia="宋体" w:cs="Times New Roman"/>
      <w:sz w:val="21"/>
      <w:szCs w:val="21"/>
      <w:lang w:val="en-US" w:eastAsia="zh-CN" w:bidi="ar-SA"/>
    </w:rPr>
  </w:style>
  <w:style w:type="character" w:styleId="88">
    <w:name w:val="footnote reference"/>
    <w:qFormat/>
    <w:uiPriority w:val="0"/>
    <w:rPr>
      <w:rFonts w:ascii="Calibri" w:hAnsi="Calibri" w:eastAsia="宋体" w:cs="Times New Roman"/>
      <w:vertAlign w:val="superscript"/>
      <w:lang w:val="en-US" w:eastAsia="zh-CN" w:bidi="ar-SA"/>
    </w:rPr>
  </w:style>
  <w:style w:type="table" w:styleId="90">
    <w:name w:val="Table Grid"/>
    <w:basedOn w:val="89"/>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paragraph" w:customStyle="1" w:styleId="93">
    <w:name w:val="表格"/>
    <w:basedOn w:val="1"/>
    <w:qFormat/>
    <w:uiPriority w:val="0"/>
    <w:pPr>
      <w:jc w:val="center"/>
      <w:textAlignment w:val="center"/>
    </w:pPr>
    <w:rPr>
      <w:rFonts w:ascii="华文细黑" w:hAnsi="华文细黑"/>
      <w:kern w:val="0"/>
      <w:szCs w:val="20"/>
    </w:rPr>
  </w:style>
  <w:style w:type="character" w:customStyle="1" w:styleId="94">
    <w:name w:val="页眉 字符"/>
    <w:link w:val="52"/>
    <w:qFormat/>
    <w:uiPriority w:val="0"/>
    <w:rPr>
      <w:rFonts w:ascii="Calibri" w:hAnsi="Calibri" w:eastAsia="宋体" w:cs="Times New Roman"/>
      <w:sz w:val="18"/>
      <w:szCs w:val="18"/>
      <w:lang w:val="en-US" w:eastAsia="zh-CN" w:bidi="ar-SA"/>
    </w:rPr>
  </w:style>
  <w:style w:type="character" w:customStyle="1" w:styleId="95">
    <w:name w:val="页脚 字符1"/>
    <w:link w:val="50"/>
    <w:qFormat/>
    <w:uiPriority w:val="0"/>
    <w:rPr>
      <w:rFonts w:ascii="Calibri" w:hAnsi="Calibri" w:eastAsia="宋体" w:cs="Times New Roman"/>
      <w:sz w:val="18"/>
      <w:szCs w:val="18"/>
      <w:lang w:val="en-US" w:eastAsia="zh-CN" w:bidi="ar-SA"/>
    </w:rPr>
  </w:style>
  <w:style w:type="character" w:customStyle="1" w:styleId="96">
    <w:name w:val="标题 1 字符1"/>
    <w:link w:val="2"/>
    <w:qFormat/>
    <w:uiPriority w:val="0"/>
    <w:rPr>
      <w:rFonts w:ascii="Calibri" w:hAnsi="Calibri" w:eastAsia="宋体" w:cs="Times New Roman"/>
      <w:b/>
      <w:bCs/>
      <w:kern w:val="44"/>
      <w:sz w:val="44"/>
      <w:szCs w:val="44"/>
      <w:lang w:val="en-US" w:eastAsia="zh-CN" w:bidi="ar-SA"/>
    </w:rPr>
  </w:style>
  <w:style w:type="character" w:customStyle="1" w:styleId="97">
    <w:name w:val="标题 字符1"/>
    <w:link w:val="78"/>
    <w:qFormat/>
    <w:uiPriority w:val="0"/>
    <w:rPr>
      <w:rFonts w:ascii="Cambria" w:hAnsi="Cambria" w:eastAsia="宋体" w:cs="Times New Roman"/>
      <w:b/>
      <w:bCs/>
      <w:sz w:val="32"/>
      <w:szCs w:val="32"/>
      <w:lang w:val="en-US" w:eastAsia="zh-CN" w:bidi="ar-SA"/>
    </w:rPr>
  </w:style>
  <w:style w:type="character" w:customStyle="1" w:styleId="98">
    <w:name w:val="标题 2 字符1"/>
    <w:link w:val="3"/>
    <w:qFormat/>
    <w:uiPriority w:val="0"/>
    <w:rPr>
      <w:rFonts w:ascii="Arial" w:hAnsi="Arial" w:eastAsia="宋体" w:cs="Times New Roman"/>
      <w:b/>
      <w:bCs/>
      <w:sz w:val="24"/>
      <w:szCs w:val="32"/>
      <w:lang w:val="en-US" w:eastAsia="zh-CN" w:bidi="ar-SA"/>
    </w:rPr>
  </w:style>
  <w:style w:type="character" w:customStyle="1" w:styleId="99">
    <w:name w:val="标题 3 字符1"/>
    <w:link w:val="4"/>
    <w:qFormat/>
    <w:uiPriority w:val="0"/>
    <w:rPr>
      <w:rFonts w:ascii="Calibri" w:hAnsi="Calibri" w:eastAsia="宋体" w:cs="Times New Roman"/>
      <w:b/>
      <w:bCs/>
      <w:szCs w:val="32"/>
      <w:lang w:val="en-US" w:eastAsia="zh-CN" w:bidi="ar-SA"/>
    </w:rPr>
  </w:style>
  <w:style w:type="character" w:customStyle="1" w:styleId="100">
    <w:name w:val="标题 4 字符1"/>
    <w:link w:val="5"/>
    <w:qFormat/>
    <w:uiPriority w:val="0"/>
    <w:rPr>
      <w:rFonts w:ascii="Arial" w:hAnsi="Arial" w:eastAsia="黑体" w:cs="Times New Roman"/>
      <w:b/>
      <w:bCs/>
      <w:sz w:val="28"/>
      <w:szCs w:val="28"/>
      <w:lang w:val="en-US" w:eastAsia="zh-CN" w:bidi="ar-SA"/>
    </w:rPr>
  </w:style>
  <w:style w:type="character" w:customStyle="1" w:styleId="101">
    <w:name w:val="标题 5 字符"/>
    <w:link w:val="6"/>
    <w:qFormat/>
    <w:uiPriority w:val="0"/>
    <w:rPr>
      <w:rFonts w:ascii="宋体" w:hAnsi="宋体" w:eastAsia="宋体" w:cs="Times New Roman"/>
      <w:b/>
      <w:kern w:val="0"/>
      <w:sz w:val="24"/>
      <w:szCs w:val="20"/>
      <w:lang w:val="en-US" w:eastAsia="zh-CN" w:bidi="ar-SA"/>
    </w:rPr>
  </w:style>
  <w:style w:type="character" w:customStyle="1" w:styleId="102">
    <w:name w:val="标题 6 字符1"/>
    <w:link w:val="7"/>
    <w:qFormat/>
    <w:uiPriority w:val="0"/>
    <w:rPr>
      <w:rFonts w:ascii="Arial" w:hAnsi="Arial" w:eastAsia="黑体" w:cs="Times New Roman"/>
      <w:b/>
      <w:bCs/>
      <w:kern w:val="0"/>
      <w:sz w:val="24"/>
      <w:lang w:val="en-US" w:eastAsia="zh-CN" w:bidi="ar-SA"/>
    </w:rPr>
  </w:style>
  <w:style w:type="character" w:customStyle="1" w:styleId="103">
    <w:name w:val="标题 7 字符1"/>
    <w:link w:val="8"/>
    <w:qFormat/>
    <w:uiPriority w:val="0"/>
    <w:rPr>
      <w:rFonts w:ascii="Calibri" w:hAnsi="Calibri" w:eastAsia="宋体" w:cs="Times New Roman"/>
      <w:b/>
      <w:bCs/>
      <w:kern w:val="0"/>
      <w:sz w:val="24"/>
      <w:lang w:val="en-US" w:eastAsia="zh-CN" w:bidi="ar-SA"/>
    </w:rPr>
  </w:style>
  <w:style w:type="character" w:customStyle="1" w:styleId="104">
    <w:name w:val="标题 8 字符1"/>
    <w:link w:val="9"/>
    <w:qFormat/>
    <w:uiPriority w:val="0"/>
    <w:rPr>
      <w:rFonts w:ascii="Arial" w:hAnsi="Arial" w:eastAsia="黑体" w:cs="Times New Roman"/>
      <w:kern w:val="0"/>
      <w:sz w:val="24"/>
      <w:lang w:val="en-US" w:eastAsia="zh-CN" w:bidi="ar-SA"/>
    </w:rPr>
  </w:style>
  <w:style w:type="character" w:customStyle="1" w:styleId="105">
    <w:name w:val="标题 9 字符1"/>
    <w:link w:val="10"/>
    <w:qFormat/>
    <w:uiPriority w:val="0"/>
    <w:rPr>
      <w:rFonts w:ascii="Arial" w:hAnsi="Arial" w:eastAsia="黑体" w:cs="Times New Roman"/>
      <w:kern w:val="0"/>
      <w:szCs w:val="21"/>
      <w:lang w:val="en-US" w:eastAsia="zh-CN" w:bidi="ar-SA"/>
    </w:rPr>
  </w:style>
  <w:style w:type="character" w:customStyle="1" w:styleId="106">
    <w:name w:val="ca-341"/>
    <w:qFormat/>
    <w:uiPriority w:val="0"/>
    <w:rPr>
      <w:rFonts w:hint="eastAsia" w:ascii="宋体" w:hAnsi="宋体" w:eastAsia="宋体" w:cs="Times New Roman"/>
      <w:color w:val="000000"/>
      <w:sz w:val="20"/>
      <w:szCs w:val="20"/>
      <w:lang w:val="en-US" w:eastAsia="zh-CN" w:bidi="ar-SA"/>
    </w:rPr>
  </w:style>
  <w:style w:type="character" w:customStyle="1" w:styleId="107">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8">
    <w:name w:val="正文文本缩进 3 字符1"/>
    <w:link w:val="64"/>
    <w:qFormat/>
    <w:uiPriority w:val="0"/>
    <w:rPr>
      <w:rFonts w:ascii="Calibri" w:hAnsi="Calibri" w:eastAsia="宋体" w:cs="Times New Roman"/>
      <w:sz w:val="16"/>
      <w:szCs w:val="16"/>
      <w:lang w:val="en-US" w:eastAsia="zh-CN" w:bidi="ar-SA"/>
    </w:rPr>
  </w:style>
  <w:style w:type="character" w:customStyle="1" w:styleId="109">
    <w:name w:val="ca-61"/>
    <w:qFormat/>
    <w:uiPriority w:val="0"/>
    <w:rPr>
      <w:rFonts w:hint="eastAsia" w:ascii="宋体" w:hAnsi="宋体" w:eastAsia="宋体" w:cs="Times New Roman"/>
      <w:color w:val="000000"/>
      <w:sz w:val="30"/>
      <w:szCs w:val="30"/>
      <w:lang w:val="en-US" w:eastAsia="zh-CN" w:bidi="ar-SA"/>
    </w:rPr>
  </w:style>
  <w:style w:type="character" w:customStyle="1" w:styleId="110">
    <w:name w:val="ca-221"/>
    <w:qFormat/>
    <w:uiPriority w:val="0"/>
    <w:rPr>
      <w:rFonts w:hint="eastAsia" w:ascii="宋体" w:hAnsi="宋体" w:eastAsia="宋体" w:cs="Times New Roman"/>
      <w:sz w:val="21"/>
      <w:szCs w:val="21"/>
      <w:lang w:val="en-US" w:eastAsia="zh-CN" w:bidi="ar-SA"/>
    </w:rPr>
  </w:style>
  <w:style w:type="character" w:customStyle="1" w:styleId="111">
    <w:name w:val="zbggmain style9"/>
    <w:qFormat/>
    <w:uiPriority w:val="0"/>
    <w:rPr>
      <w:rFonts w:ascii="Calibri" w:hAnsi="Calibri" w:eastAsia="宋体" w:cs="Times New Roman"/>
      <w:lang w:val="en-US" w:eastAsia="zh-CN" w:bidi="ar-SA"/>
    </w:rPr>
  </w:style>
  <w:style w:type="character" w:customStyle="1" w:styleId="112">
    <w:name w:val="ca-261"/>
    <w:qFormat/>
    <w:uiPriority w:val="0"/>
    <w:rPr>
      <w:rFonts w:hint="eastAsia" w:ascii="宋体" w:hAnsi="宋体" w:eastAsia="宋体" w:cs="Times New Roman"/>
      <w:color w:val="002060"/>
      <w:sz w:val="21"/>
      <w:szCs w:val="21"/>
      <w:lang w:val="en-US" w:eastAsia="zh-CN" w:bidi="ar-SA"/>
    </w:rPr>
  </w:style>
  <w:style w:type="character" w:customStyle="1" w:styleId="113">
    <w:name w:val="正文文本缩进 2 字符1"/>
    <w:link w:val="47"/>
    <w:qFormat/>
    <w:uiPriority w:val="0"/>
    <w:rPr>
      <w:rFonts w:ascii="黑体" w:hAnsi="Calibri" w:eastAsia="黑体" w:cs="Times New Roman"/>
      <w:szCs w:val="24"/>
      <w:lang w:val="en-US" w:eastAsia="zh-CN" w:bidi="ar-SA"/>
    </w:rPr>
  </w:style>
  <w:style w:type="character" w:customStyle="1" w:styleId="114">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15">
    <w:name w:val="样式 正文文本 Char"/>
    <w:link w:val="116"/>
    <w:qFormat/>
    <w:uiPriority w:val="0"/>
    <w:rPr>
      <w:rFonts w:ascii="Arial" w:hAnsi="Arial" w:eastAsia="宋体" w:cs="宋体"/>
      <w:color w:val="000000"/>
      <w:szCs w:val="20"/>
      <w:lang w:val="en-US" w:eastAsia="zh-CN" w:bidi="ar-SA"/>
    </w:rPr>
  </w:style>
  <w:style w:type="paragraph" w:customStyle="1" w:styleId="116">
    <w:name w:val="样式 正文文本"/>
    <w:basedOn w:val="1"/>
    <w:link w:val="115"/>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7">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8">
    <w:name w:val="标题 1 Char1"/>
    <w:qFormat/>
    <w:uiPriority w:val="0"/>
    <w:rPr>
      <w:rFonts w:ascii="Calibri" w:hAnsi="Calibri" w:eastAsia="宋体" w:cs="Times New Roman"/>
      <w:b/>
      <w:bCs/>
      <w:kern w:val="44"/>
      <w:sz w:val="44"/>
      <w:szCs w:val="44"/>
      <w:lang w:val="en-US" w:eastAsia="zh-CN" w:bidi="ar-SA"/>
    </w:rPr>
  </w:style>
  <w:style w:type="character" w:customStyle="1" w:styleId="119">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20">
    <w:name w:val="ca-211"/>
    <w:qFormat/>
    <w:uiPriority w:val="0"/>
    <w:rPr>
      <w:rFonts w:hint="eastAsia" w:ascii="宋体" w:hAnsi="宋体" w:eastAsia="宋体" w:cs="Times New Roman"/>
      <w:color w:val="000000"/>
      <w:sz w:val="21"/>
      <w:szCs w:val="21"/>
      <w:lang w:val="en-US" w:eastAsia="zh-CN" w:bidi="ar-SA"/>
    </w:rPr>
  </w:style>
  <w:style w:type="character" w:customStyle="1" w:styleId="121">
    <w:name w:val="ca-451"/>
    <w:qFormat/>
    <w:uiPriority w:val="0"/>
    <w:rPr>
      <w:rFonts w:hint="eastAsia" w:ascii="宋体" w:hAnsi="宋体" w:eastAsia="宋体" w:cs="Times New Roman"/>
      <w:color w:val="000000"/>
      <w:sz w:val="72"/>
      <w:szCs w:val="72"/>
      <w:lang w:val="en-US" w:eastAsia="zh-CN" w:bidi="ar-SA"/>
    </w:rPr>
  </w:style>
  <w:style w:type="character" w:customStyle="1" w:styleId="122">
    <w:name w:val="标题 Char1"/>
    <w:qFormat/>
    <w:uiPriority w:val="0"/>
    <w:rPr>
      <w:rFonts w:ascii="Arial" w:hAnsi="Arial" w:eastAsia="宋体" w:cs="Times New Roman"/>
      <w:b/>
      <w:sz w:val="32"/>
      <w:lang w:val="en-US" w:eastAsia="zh-CN" w:bidi="ar-SA"/>
    </w:rPr>
  </w:style>
  <w:style w:type="character" w:customStyle="1" w:styleId="123">
    <w:name w:val="文档结构图 字符1"/>
    <w:link w:val="27"/>
    <w:qFormat/>
    <w:uiPriority w:val="0"/>
    <w:rPr>
      <w:rFonts w:ascii="Calibri" w:hAnsi="Calibri" w:eastAsia="宋体" w:cs="Times New Roman"/>
      <w:szCs w:val="24"/>
      <w:lang w:val="en-US" w:eastAsia="zh-CN" w:bidi="ar-SA"/>
    </w:rPr>
  </w:style>
  <w:style w:type="character" w:customStyle="1" w:styleId="124">
    <w:name w:val="zbggtop11 style5"/>
    <w:qFormat/>
    <w:uiPriority w:val="0"/>
    <w:rPr>
      <w:rFonts w:ascii="Calibri" w:hAnsi="Calibri" w:eastAsia="宋体" w:cs="Times New Roman"/>
      <w:lang w:val="en-US" w:eastAsia="zh-CN" w:bidi="ar-SA"/>
    </w:rPr>
  </w:style>
  <w:style w:type="character" w:customStyle="1" w:styleId="125">
    <w:name w:val="批注主题 字符1"/>
    <w:link w:val="12"/>
    <w:qFormat/>
    <w:uiPriority w:val="0"/>
    <w:rPr>
      <w:rFonts w:ascii="Calibri" w:hAnsi="Calibri" w:eastAsia="宋体" w:cs="Times New Roman"/>
      <w:b/>
      <w:bCs/>
      <w:lang w:val="en-US" w:eastAsia="zh-CN" w:bidi="ar-SA"/>
    </w:rPr>
  </w:style>
  <w:style w:type="character" w:customStyle="1" w:styleId="126">
    <w:name w:val="页眉 Char1"/>
    <w:qFormat/>
    <w:uiPriority w:val="0"/>
    <w:rPr>
      <w:rFonts w:ascii="Calibri" w:hAnsi="Calibri" w:eastAsia="宋体" w:cs="Times New Roman"/>
      <w:kern w:val="2"/>
      <w:sz w:val="18"/>
      <w:szCs w:val="18"/>
      <w:lang w:val="en-US" w:eastAsia="zh-CN" w:bidi="ar-SA"/>
    </w:rPr>
  </w:style>
  <w:style w:type="character" w:customStyle="1" w:styleId="127">
    <w:name w:val="普通文字 Char Char1"/>
    <w:qFormat/>
    <w:uiPriority w:val="0"/>
    <w:rPr>
      <w:rFonts w:ascii="宋体" w:hAnsi="Courier New" w:eastAsia="宋体" w:cs="Courier New"/>
      <w:kern w:val="2"/>
      <w:sz w:val="21"/>
      <w:szCs w:val="21"/>
      <w:lang w:val="en-US" w:eastAsia="zh-CN" w:bidi="ar-SA"/>
    </w:rPr>
  </w:style>
  <w:style w:type="character" w:customStyle="1" w:styleId="128">
    <w:name w:val="Char Char"/>
    <w:qFormat/>
    <w:uiPriority w:val="0"/>
    <w:rPr>
      <w:rFonts w:ascii="Arial" w:hAnsi="Arial" w:eastAsia="黑体" w:cs="Times New Roman"/>
      <w:b/>
      <w:bCs/>
      <w:kern w:val="2"/>
      <w:sz w:val="32"/>
      <w:szCs w:val="32"/>
      <w:lang w:val="en-US" w:eastAsia="zh-CN" w:bidi="ar-SA"/>
    </w:rPr>
  </w:style>
  <w:style w:type="character" w:customStyle="1" w:styleId="129">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30">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1">
    <w:name w:val="正文文本 字符"/>
    <w:link w:val="16"/>
    <w:qFormat/>
    <w:uiPriority w:val="0"/>
    <w:rPr>
      <w:rFonts w:ascii="Calibri" w:hAnsi="Calibri" w:eastAsia="宋体" w:cs="Times New Roman"/>
      <w:szCs w:val="24"/>
      <w:lang w:val="en-US" w:eastAsia="zh-CN" w:bidi="ar-SA"/>
    </w:rPr>
  </w:style>
  <w:style w:type="character" w:customStyle="1" w:styleId="132">
    <w:name w:val="批注框文本 字符1"/>
    <w:link w:val="49"/>
    <w:qFormat/>
    <w:uiPriority w:val="0"/>
    <w:rPr>
      <w:rFonts w:ascii="Calibri" w:hAnsi="Calibri" w:eastAsia="宋体" w:cs="Times New Roman"/>
      <w:sz w:val="18"/>
      <w:szCs w:val="18"/>
      <w:lang w:val="en-US" w:eastAsia="zh-CN" w:bidi="ar-SA"/>
    </w:rPr>
  </w:style>
  <w:style w:type="character" w:customStyle="1" w:styleId="133">
    <w:name w:val="ca-161"/>
    <w:qFormat/>
    <w:uiPriority w:val="0"/>
    <w:rPr>
      <w:rFonts w:hint="eastAsia" w:ascii="宋体" w:hAnsi="宋体" w:eastAsia="宋体" w:cs="Times New Roman"/>
      <w:sz w:val="24"/>
      <w:szCs w:val="24"/>
      <w:lang w:val="en-US" w:eastAsia="zh-CN" w:bidi="ar-SA"/>
    </w:rPr>
  </w:style>
  <w:style w:type="character" w:customStyle="1" w:styleId="134">
    <w:name w:val="尾注文本 字符1"/>
    <w:link w:val="48"/>
    <w:qFormat/>
    <w:uiPriority w:val="0"/>
    <w:rPr>
      <w:rFonts w:ascii="Calibri" w:hAnsi="Calibri" w:eastAsia="宋体" w:cs="Times New Roman"/>
      <w:szCs w:val="20"/>
      <w:lang w:val="en-US" w:eastAsia="zh-CN" w:bidi="ar-SA"/>
    </w:rPr>
  </w:style>
  <w:style w:type="character" w:customStyle="1" w:styleId="135">
    <w:name w:val="zbggmainstyle9"/>
    <w:qFormat/>
    <w:uiPriority w:val="0"/>
    <w:rPr>
      <w:rFonts w:ascii="Calibri" w:hAnsi="Calibri" w:eastAsia="宋体" w:cs="Times New Roman"/>
      <w:lang w:val="en-US" w:eastAsia="zh-CN" w:bidi="ar-SA"/>
    </w:rPr>
  </w:style>
  <w:style w:type="character" w:customStyle="1" w:styleId="136">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7">
    <w:name w:val="ca-301"/>
    <w:qFormat/>
    <w:uiPriority w:val="0"/>
    <w:rPr>
      <w:rFonts w:hint="default" w:ascii="??" w:hAnsi="??" w:eastAsia="宋体" w:cs="Times New Roman"/>
      <w:color w:val="002060"/>
      <w:sz w:val="21"/>
      <w:szCs w:val="21"/>
      <w:lang w:val="en-US" w:eastAsia="zh-CN" w:bidi="ar-SA"/>
    </w:rPr>
  </w:style>
  <w:style w:type="character" w:customStyle="1" w:styleId="138">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9">
    <w:name w:val="ca-351"/>
    <w:qFormat/>
    <w:uiPriority w:val="0"/>
    <w:rPr>
      <w:rFonts w:hint="default" w:ascii="Times New Roman" w:hAnsi="Times New Roman" w:eastAsia="宋体" w:cs="Times New Roman"/>
      <w:sz w:val="10"/>
      <w:szCs w:val="10"/>
      <w:lang w:val="en-US" w:eastAsia="zh-CN" w:bidi="ar-SA"/>
    </w:rPr>
  </w:style>
  <w:style w:type="character" w:customStyle="1" w:styleId="140">
    <w:name w:val="ca-481"/>
    <w:qFormat/>
    <w:uiPriority w:val="0"/>
    <w:rPr>
      <w:rFonts w:hint="eastAsia" w:ascii="宋体" w:hAnsi="宋体" w:eastAsia="宋体" w:cs="Times New Roman"/>
      <w:color w:val="000000"/>
      <w:sz w:val="26"/>
      <w:szCs w:val="26"/>
      <w:lang w:val="en-US" w:eastAsia="zh-CN" w:bidi="ar-SA"/>
    </w:rPr>
  </w:style>
  <w:style w:type="character" w:customStyle="1" w:styleId="141">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2">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3">
    <w:name w:val="font161"/>
    <w:qFormat/>
    <w:uiPriority w:val="0"/>
    <w:rPr>
      <w:rFonts w:ascii="Calibri" w:hAnsi="Calibri" w:eastAsia="宋体" w:cs="Times New Roman"/>
      <w:b/>
      <w:bCs/>
      <w:sz w:val="32"/>
      <w:szCs w:val="32"/>
      <w:lang w:val="en-US" w:eastAsia="zh-CN" w:bidi="ar-SA"/>
    </w:rPr>
  </w:style>
  <w:style w:type="character" w:customStyle="1" w:styleId="144">
    <w:name w:val="ca-131"/>
    <w:qFormat/>
    <w:uiPriority w:val="0"/>
    <w:rPr>
      <w:rFonts w:hint="eastAsia" w:ascii="宋体" w:hAnsi="宋体" w:eastAsia="宋体" w:cs="Times New Roman"/>
      <w:color w:val="000000"/>
      <w:sz w:val="32"/>
      <w:szCs w:val="32"/>
      <w:lang w:val="en-US" w:eastAsia="zh-CN" w:bidi="ar-SA"/>
    </w:rPr>
  </w:style>
  <w:style w:type="character" w:customStyle="1" w:styleId="145">
    <w:name w:val="ca-181"/>
    <w:qFormat/>
    <w:uiPriority w:val="0"/>
    <w:rPr>
      <w:rFonts w:hint="eastAsia" w:ascii="宋体" w:hAnsi="宋体" w:eastAsia="宋体" w:cs="Times New Roman"/>
      <w:color w:val="000000"/>
      <w:sz w:val="18"/>
      <w:szCs w:val="18"/>
      <w:lang w:val="en-US" w:eastAsia="zh-CN" w:bidi="ar-SA"/>
    </w:rPr>
  </w:style>
  <w:style w:type="character" w:customStyle="1" w:styleId="146">
    <w:name w:val="style11"/>
    <w:qFormat/>
    <w:uiPriority w:val="0"/>
    <w:rPr>
      <w:rFonts w:ascii="Calibri" w:hAnsi="Calibri" w:eastAsia="宋体" w:cs="Times New Roman"/>
      <w:sz w:val="27"/>
      <w:szCs w:val="27"/>
      <w:lang w:val="en-US" w:eastAsia="zh-CN" w:bidi="ar-SA"/>
    </w:rPr>
  </w:style>
  <w:style w:type="character" w:customStyle="1" w:styleId="147">
    <w:name w:val="ca-431"/>
    <w:qFormat/>
    <w:uiPriority w:val="0"/>
    <w:rPr>
      <w:rFonts w:hint="eastAsia" w:ascii="宋体" w:hAnsi="宋体" w:eastAsia="宋体" w:cs="Times New Roman"/>
      <w:color w:val="000000"/>
      <w:sz w:val="44"/>
      <w:szCs w:val="44"/>
      <w:lang w:val="en-US" w:eastAsia="zh-CN" w:bidi="ar-SA"/>
    </w:rPr>
  </w:style>
  <w:style w:type="character" w:customStyle="1" w:styleId="148">
    <w:name w:val="by jerry Char Char"/>
    <w:qFormat/>
    <w:uiPriority w:val="0"/>
    <w:rPr>
      <w:rFonts w:ascii="Calibri" w:hAnsi="Calibri" w:eastAsia="宋体" w:cs="Times New Roman"/>
      <w:b/>
      <w:bCs/>
      <w:kern w:val="44"/>
      <w:sz w:val="32"/>
      <w:szCs w:val="44"/>
      <w:lang w:val="en-US" w:eastAsia="zh-CN" w:bidi="ar-SA"/>
    </w:rPr>
  </w:style>
  <w:style w:type="character" w:customStyle="1" w:styleId="149">
    <w:name w:val="ca-281"/>
    <w:qFormat/>
    <w:uiPriority w:val="0"/>
    <w:rPr>
      <w:rFonts w:hint="eastAsia" w:ascii="宋体" w:hAnsi="宋体" w:eastAsia="宋体" w:cs="Times New Roman"/>
      <w:color w:val="FF0000"/>
      <w:sz w:val="21"/>
      <w:szCs w:val="21"/>
      <w:lang w:val="en-US" w:eastAsia="zh-CN" w:bidi="ar-SA"/>
    </w:rPr>
  </w:style>
  <w:style w:type="character" w:customStyle="1" w:styleId="150">
    <w:name w:val="页脚 Char1"/>
    <w:qFormat/>
    <w:uiPriority w:val="0"/>
    <w:rPr>
      <w:rFonts w:ascii="Calibri" w:hAnsi="Calibri" w:eastAsia="宋体" w:cs="Times New Roman"/>
      <w:kern w:val="2"/>
      <w:sz w:val="18"/>
      <w:szCs w:val="18"/>
      <w:lang w:val="en-US" w:eastAsia="zh-CN" w:bidi="ar-SA"/>
    </w:rPr>
  </w:style>
  <w:style w:type="character" w:customStyle="1" w:styleId="151">
    <w:name w:val="表正文 Char1"/>
    <w:qFormat/>
    <w:uiPriority w:val="0"/>
    <w:rPr>
      <w:rFonts w:ascii="Calibri" w:hAnsi="Calibri" w:eastAsia="宋体" w:cs="Times New Roman"/>
      <w:kern w:val="2"/>
      <w:sz w:val="21"/>
      <w:szCs w:val="24"/>
      <w:lang w:val="en-US" w:eastAsia="zh-CN" w:bidi="ar-SA"/>
    </w:rPr>
  </w:style>
  <w:style w:type="character" w:customStyle="1" w:styleId="152">
    <w:name w:val="批注文字 字符1"/>
    <w:link w:val="13"/>
    <w:qFormat/>
    <w:uiPriority w:val="0"/>
    <w:rPr>
      <w:rFonts w:ascii="Calibri" w:hAnsi="Calibri" w:eastAsia="宋体" w:cs="Times New Roman"/>
      <w:szCs w:val="24"/>
      <w:lang w:val="en-US" w:eastAsia="zh-CN" w:bidi="ar-SA"/>
    </w:rPr>
  </w:style>
  <w:style w:type="character" w:customStyle="1" w:styleId="153">
    <w:name w:val="2nd level Char"/>
    <w:qFormat/>
    <w:uiPriority w:val="0"/>
    <w:rPr>
      <w:rFonts w:ascii="Arial" w:hAnsi="Arial" w:eastAsia="宋体" w:cs="Times New Roman"/>
      <w:b/>
      <w:bCs/>
      <w:kern w:val="2"/>
      <w:sz w:val="24"/>
      <w:szCs w:val="32"/>
      <w:lang w:val="en-US" w:eastAsia="zh-CN" w:bidi="ar-SA"/>
    </w:rPr>
  </w:style>
  <w:style w:type="character" w:customStyle="1" w:styleId="154">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5">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6">
    <w:name w:val="正文首行缩进 字符"/>
    <w:link w:val="15"/>
    <w:qFormat/>
    <w:uiPriority w:val="0"/>
    <w:rPr>
      <w:rFonts w:ascii="Calibri" w:hAnsi="Calibri" w:eastAsia="宋体" w:cs="Times New Roman"/>
      <w:lang w:val="en-US" w:eastAsia="zh-CN" w:bidi="ar-SA"/>
    </w:rPr>
  </w:style>
  <w:style w:type="character" w:customStyle="1" w:styleId="157">
    <w:name w:val="ca-151"/>
    <w:qFormat/>
    <w:uiPriority w:val="0"/>
    <w:rPr>
      <w:rFonts w:hint="eastAsia" w:ascii="宋体" w:hAnsi="宋体" w:eastAsia="宋体" w:cs="Times New Roman"/>
      <w:caps/>
      <w:color w:val="000000"/>
      <w:sz w:val="24"/>
      <w:szCs w:val="24"/>
      <w:lang w:val="en-US" w:eastAsia="zh-CN" w:bidi="ar-SA"/>
    </w:rPr>
  </w:style>
  <w:style w:type="character" w:customStyle="1" w:styleId="158">
    <w:name w:val="ca-421"/>
    <w:qFormat/>
    <w:uiPriority w:val="0"/>
    <w:rPr>
      <w:rFonts w:hint="eastAsia" w:ascii="宋体" w:hAnsi="宋体" w:eastAsia="宋体" w:cs="Times New Roman"/>
      <w:color w:val="000000"/>
      <w:sz w:val="36"/>
      <w:szCs w:val="36"/>
      <w:lang w:val="en-US" w:eastAsia="zh-CN" w:bidi="ar-SA"/>
    </w:rPr>
  </w:style>
  <w:style w:type="character" w:customStyle="1" w:styleId="159">
    <w:name w:val="ca-491"/>
    <w:qFormat/>
    <w:uiPriority w:val="0"/>
    <w:rPr>
      <w:rFonts w:hint="eastAsia" w:ascii="宋体" w:hAnsi="宋体" w:eastAsia="宋体" w:cs="Times New Roman"/>
      <w:spacing w:val="0"/>
      <w:sz w:val="32"/>
      <w:szCs w:val="32"/>
      <w:lang w:val="en-US" w:eastAsia="zh-CN" w:bidi="ar-SA"/>
    </w:rPr>
  </w:style>
  <w:style w:type="character" w:customStyle="1" w:styleId="160">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1">
    <w:name w:val="ca-201"/>
    <w:qFormat/>
    <w:uiPriority w:val="0"/>
    <w:rPr>
      <w:rFonts w:hint="default" w:ascii="??" w:hAnsi="??" w:eastAsia="宋体" w:cs="Times New Roman"/>
      <w:color w:val="000000"/>
      <w:sz w:val="18"/>
      <w:szCs w:val="18"/>
      <w:lang w:val="en-US" w:eastAsia="zh-CN" w:bidi="ar-SA"/>
    </w:rPr>
  </w:style>
  <w:style w:type="character" w:customStyle="1" w:styleId="162">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3">
    <w:name w:val="ca-191"/>
    <w:qFormat/>
    <w:uiPriority w:val="0"/>
    <w:rPr>
      <w:rFonts w:hint="default" w:ascii="Times New Roman" w:hAnsi="Times New Roman" w:eastAsia="宋体" w:cs="Times New Roman"/>
      <w:sz w:val="18"/>
      <w:szCs w:val="18"/>
      <w:lang w:val="en-US" w:eastAsia="zh-CN" w:bidi="ar-SA"/>
    </w:rPr>
  </w:style>
  <w:style w:type="character" w:customStyle="1" w:styleId="164">
    <w:name w:val="ca-501"/>
    <w:qFormat/>
    <w:uiPriority w:val="0"/>
    <w:rPr>
      <w:rFonts w:hint="eastAsia" w:ascii="宋体" w:hAnsi="宋体" w:eastAsia="宋体" w:cs="Times New Roman"/>
      <w:spacing w:val="0"/>
      <w:sz w:val="24"/>
      <w:szCs w:val="24"/>
      <w:lang w:val="en-US" w:eastAsia="zh-CN" w:bidi="ar-SA"/>
    </w:rPr>
  </w:style>
  <w:style w:type="character" w:customStyle="1" w:styleId="165">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6">
    <w:name w:val="ca-241"/>
    <w:qFormat/>
    <w:uiPriority w:val="0"/>
    <w:rPr>
      <w:rFonts w:hint="eastAsia" w:ascii="宋体" w:hAnsi="宋体" w:eastAsia="宋体" w:cs="Times New Roman"/>
      <w:sz w:val="24"/>
      <w:szCs w:val="24"/>
      <w:lang w:val="en-US" w:eastAsia="zh-CN" w:bidi="ar-SA"/>
    </w:rPr>
  </w:style>
  <w:style w:type="character" w:customStyle="1" w:styleId="167">
    <w:name w:val="页码1"/>
    <w:qFormat/>
    <w:uiPriority w:val="0"/>
    <w:rPr>
      <w:rFonts w:ascii="Calibri" w:hAnsi="Calibri" w:eastAsia="宋体" w:cs="Times New Roman"/>
      <w:lang w:val="en-US" w:eastAsia="zh-CN" w:bidi="ar-SA"/>
    </w:rPr>
  </w:style>
  <w:style w:type="character" w:customStyle="1" w:styleId="168">
    <w:name w:val="ca-231"/>
    <w:qFormat/>
    <w:uiPriority w:val="0"/>
    <w:rPr>
      <w:rFonts w:hint="default" w:ascii="Times New Roman" w:hAnsi="Times New Roman" w:eastAsia="宋体" w:cs="Times New Roman"/>
      <w:sz w:val="21"/>
      <w:szCs w:val="21"/>
      <w:lang w:val="en-US" w:eastAsia="zh-CN" w:bidi="ar-SA"/>
    </w:rPr>
  </w:style>
  <w:style w:type="character" w:customStyle="1" w:styleId="169">
    <w:name w:val="apple-style-span"/>
    <w:qFormat/>
    <w:uiPriority w:val="0"/>
    <w:rPr>
      <w:rFonts w:ascii="Calibri" w:hAnsi="Calibri" w:eastAsia="宋体" w:cs="Times New Roman"/>
      <w:lang w:val="en-US" w:eastAsia="zh-CN" w:bidi="ar-SA"/>
    </w:rPr>
  </w:style>
  <w:style w:type="character" w:customStyle="1" w:styleId="170">
    <w:name w:val="ca-521"/>
    <w:qFormat/>
    <w:uiPriority w:val="0"/>
    <w:rPr>
      <w:rFonts w:hint="eastAsia" w:ascii="宋体" w:hAnsi="宋体" w:eastAsia="宋体" w:cs="Times New Roman"/>
      <w:b/>
      <w:bCs/>
      <w:spacing w:val="-20"/>
      <w:sz w:val="36"/>
      <w:szCs w:val="36"/>
      <w:lang w:val="en-US" w:eastAsia="zh-CN" w:bidi="ar-SA"/>
    </w:rPr>
  </w:style>
  <w:style w:type="character" w:customStyle="1" w:styleId="171">
    <w:name w:val="ca-291"/>
    <w:qFormat/>
    <w:uiPriority w:val="0"/>
    <w:rPr>
      <w:rFonts w:hint="eastAsia" w:ascii="宋体" w:hAnsi="宋体" w:eastAsia="宋体" w:cs="Times New Roman"/>
      <w:color w:val="7030A0"/>
      <w:sz w:val="21"/>
      <w:szCs w:val="21"/>
      <w:lang w:val="en-US" w:eastAsia="zh-CN" w:bidi="ar-SA"/>
    </w:rPr>
  </w:style>
  <w:style w:type="character" w:customStyle="1" w:styleId="172">
    <w:name w:val="Footer-Even Char"/>
    <w:qFormat/>
    <w:uiPriority w:val="0"/>
    <w:rPr>
      <w:rFonts w:ascii="Calibri" w:hAnsi="Calibri" w:eastAsia="宋体" w:cs="Times New Roman"/>
      <w:kern w:val="2"/>
      <w:sz w:val="18"/>
      <w:szCs w:val="18"/>
      <w:lang w:val="en-US" w:eastAsia="zh-CN" w:bidi="ar-SA"/>
    </w:rPr>
  </w:style>
  <w:style w:type="character" w:customStyle="1" w:styleId="173">
    <w:name w:val="正文文本 3 字符1"/>
    <w:link w:val="31"/>
    <w:qFormat/>
    <w:uiPriority w:val="0"/>
    <w:rPr>
      <w:rFonts w:ascii="宋体" w:hAnsi="Calibri" w:eastAsia="宋体" w:cs="Times New Roman"/>
      <w:sz w:val="24"/>
      <w:szCs w:val="20"/>
      <w:lang w:val="en-US" w:eastAsia="zh-CN" w:bidi="ar-SA"/>
    </w:rPr>
  </w:style>
  <w:style w:type="character" w:customStyle="1" w:styleId="174">
    <w:name w:val="Char Char9"/>
    <w:qFormat/>
    <w:uiPriority w:val="0"/>
    <w:rPr>
      <w:rFonts w:ascii="Calibri" w:hAnsi="Calibri" w:eastAsia="宋体" w:cs="Times New Roman"/>
      <w:color w:val="000000"/>
      <w:kern w:val="2"/>
      <w:sz w:val="24"/>
      <w:lang w:val="en-US" w:eastAsia="zh-CN" w:bidi="ar-SA"/>
    </w:rPr>
  </w:style>
  <w:style w:type="character" w:customStyle="1" w:styleId="175">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76">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7">
    <w:name w:val="ca-441"/>
    <w:qFormat/>
    <w:uiPriority w:val="0"/>
    <w:rPr>
      <w:rFonts w:hint="eastAsia" w:ascii="宋体" w:hAnsi="宋体" w:eastAsia="宋体" w:cs="Times New Roman"/>
      <w:color w:val="000000"/>
      <w:sz w:val="52"/>
      <w:szCs w:val="52"/>
      <w:lang w:val="en-US" w:eastAsia="zh-CN" w:bidi="ar-SA"/>
    </w:rPr>
  </w:style>
  <w:style w:type="character" w:customStyle="1" w:styleId="178">
    <w:name w:val="ca-81"/>
    <w:qFormat/>
    <w:uiPriority w:val="0"/>
    <w:rPr>
      <w:rFonts w:hint="eastAsia" w:ascii="宋体" w:hAnsi="宋体" w:eastAsia="宋体" w:cs="Times New Roman"/>
      <w:color w:val="000000"/>
      <w:sz w:val="28"/>
      <w:szCs w:val="28"/>
      <w:lang w:val="en-US" w:eastAsia="zh-CN" w:bidi="ar-SA"/>
    </w:rPr>
  </w:style>
  <w:style w:type="character" w:customStyle="1" w:styleId="179">
    <w:name w:val="正文首行缩进 Char"/>
    <w:qFormat/>
    <w:uiPriority w:val="0"/>
    <w:rPr>
      <w:rFonts w:ascii="Calibri" w:hAnsi="Calibri" w:eastAsia="宋体" w:cs="Times New Roman"/>
      <w:lang w:val="en-US" w:eastAsia="zh-CN" w:bidi="ar-SA"/>
    </w:rPr>
  </w:style>
  <w:style w:type="character" w:customStyle="1" w:styleId="180">
    <w:name w:val="正文文字4 Char Char"/>
    <w:qFormat/>
    <w:uiPriority w:val="0"/>
    <w:rPr>
      <w:rFonts w:ascii="Calibri" w:hAnsi="Calibri" w:eastAsia="宋体" w:cs="Times New Roman"/>
      <w:kern w:val="2"/>
      <w:sz w:val="21"/>
      <w:szCs w:val="24"/>
      <w:lang w:val="en-US" w:eastAsia="zh-CN" w:bidi="ar-SA"/>
    </w:rPr>
  </w:style>
  <w:style w:type="character" w:customStyle="1" w:styleId="181">
    <w:name w:val="style91"/>
    <w:qFormat/>
    <w:uiPriority w:val="0"/>
    <w:rPr>
      <w:rFonts w:ascii="Calibri" w:hAnsi="Calibri" w:eastAsia="宋体" w:cs="Times New Roman"/>
      <w:sz w:val="23"/>
      <w:szCs w:val="23"/>
      <w:lang w:val="en-US" w:eastAsia="zh-CN" w:bidi="ar-SA"/>
    </w:rPr>
  </w:style>
  <w:style w:type="character" w:customStyle="1" w:styleId="182">
    <w:name w:val="ca-361"/>
    <w:qFormat/>
    <w:uiPriority w:val="0"/>
    <w:rPr>
      <w:rFonts w:hint="eastAsia" w:ascii="宋体" w:hAnsi="宋体" w:eastAsia="宋体" w:cs="Times New Roman"/>
      <w:b/>
      <w:bCs/>
      <w:spacing w:val="-20"/>
      <w:sz w:val="21"/>
      <w:szCs w:val="21"/>
      <w:lang w:val="en-US" w:eastAsia="zh-CN" w:bidi="ar-SA"/>
    </w:rPr>
  </w:style>
  <w:style w:type="character" w:customStyle="1" w:styleId="183">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4">
    <w:name w:val="Char Char1"/>
    <w:qFormat/>
    <w:uiPriority w:val="0"/>
    <w:rPr>
      <w:rFonts w:ascii="Arial" w:hAnsi="Arial" w:eastAsia="黑体" w:cs="Times New Roman"/>
      <w:b/>
      <w:bCs/>
      <w:kern w:val="2"/>
      <w:sz w:val="32"/>
      <w:szCs w:val="32"/>
      <w:lang w:val="en-US" w:eastAsia="zh-CN" w:bidi="ar-SA"/>
    </w:rPr>
  </w:style>
  <w:style w:type="character" w:customStyle="1" w:styleId="185">
    <w:name w:val="Heading 3 - old Char"/>
    <w:qFormat/>
    <w:uiPriority w:val="0"/>
    <w:rPr>
      <w:rFonts w:ascii="Calibri" w:hAnsi="Calibri" w:eastAsia="宋体" w:cs="Times New Roman"/>
      <w:b/>
      <w:bCs/>
      <w:kern w:val="2"/>
      <w:sz w:val="21"/>
      <w:szCs w:val="32"/>
      <w:lang w:val="en-US" w:eastAsia="zh-CN" w:bidi="ar-SA"/>
    </w:rPr>
  </w:style>
  <w:style w:type="character" w:customStyle="1" w:styleId="186">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7">
    <w:name w:val="脚注文本 字符"/>
    <w:link w:val="60"/>
    <w:qFormat/>
    <w:uiPriority w:val="0"/>
    <w:rPr>
      <w:rFonts w:ascii="Calibri" w:hAnsi="Calibri" w:eastAsia="宋体" w:cs="Times New Roman"/>
      <w:sz w:val="18"/>
      <w:szCs w:val="20"/>
      <w:lang w:val="en-US" w:eastAsia="zh-CN" w:bidi="ar-SA"/>
    </w:rPr>
  </w:style>
  <w:style w:type="character" w:customStyle="1" w:styleId="188">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9">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90">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1">
    <w:name w:val="Char Char12"/>
    <w:qFormat/>
    <w:uiPriority w:val="0"/>
    <w:rPr>
      <w:rFonts w:ascii="Arial" w:hAnsi="Arial" w:eastAsia="宋体" w:cs="Times New Roman"/>
      <w:b/>
      <w:sz w:val="32"/>
      <w:lang w:val="en-US" w:eastAsia="zh-CN" w:bidi="ar-SA"/>
    </w:rPr>
  </w:style>
  <w:style w:type="character" w:customStyle="1" w:styleId="192">
    <w:name w:val="正文文本缩进 2 Char"/>
    <w:qFormat/>
    <w:uiPriority w:val="0"/>
    <w:rPr>
      <w:rFonts w:ascii="Times New Roman" w:hAnsi="Times New Roman" w:eastAsia="宋体" w:cs="Times New Roman"/>
      <w:szCs w:val="24"/>
      <w:lang w:val="en-US" w:eastAsia="zh-CN" w:bidi="ar-SA"/>
    </w:rPr>
  </w:style>
  <w:style w:type="character" w:customStyle="1" w:styleId="193">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4">
    <w:name w:val="纯文本 字符1"/>
    <w:link w:val="41"/>
    <w:qFormat/>
    <w:uiPriority w:val="0"/>
    <w:rPr>
      <w:rFonts w:ascii="宋体" w:hAnsi="Courier New" w:eastAsia="宋体" w:cs="Courier New"/>
      <w:szCs w:val="21"/>
      <w:lang w:val="en-US" w:eastAsia="zh-CN" w:bidi="ar-SA"/>
    </w:rPr>
  </w:style>
  <w:style w:type="character" w:customStyle="1" w:styleId="195">
    <w:name w:val="正文文本缩进 字符1"/>
    <w:link w:val="33"/>
    <w:qFormat/>
    <w:uiPriority w:val="0"/>
    <w:rPr>
      <w:rFonts w:ascii="Calibri" w:hAnsi="Calibri" w:eastAsia="宋体" w:cs="Times New Roman"/>
      <w:szCs w:val="24"/>
      <w:lang w:val="en-US" w:eastAsia="zh-CN" w:bidi="ar-SA"/>
    </w:rPr>
  </w:style>
  <w:style w:type="character" w:customStyle="1" w:styleId="196">
    <w:name w:val="ca-311"/>
    <w:qFormat/>
    <w:uiPriority w:val="0"/>
    <w:rPr>
      <w:rFonts w:hint="default" w:ascii="??" w:hAnsi="??" w:eastAsia="宋体" w:cs="Times New Roman"/>
      <w:color w:val="000000"/>
      <w:sz w:val="21"/>
      <w:szCs w:val="21"/>
      <w:lang w:val="en-US" w:eastAsia="zh-CN" w:bidi="ar-SA"/>
    </w:rPr>
  </w:style>
  <w:style w:type="character" w:customStyle="1" w:styleId="197">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8">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9">
    <w:name w:val="日期 Char"/>
    <w:qFormat/>
    <w:uiPriority w:val="0"/>
    <w:rPr>
      <w:rFonts w:ascii="Times New Roman" w:hAnsi="Times New Roman" w:eastAsia="宋体" w:cs="Times New Roman"/>
      <w:kern w:val="2"/>
      <w:sz w:val="21"/>
      <w:szCs w:val="24"/>
      <w:lang w:val="en-US" w:eastAsia="zh-CN" w:bidi="ar-SA"/>
    </w:rPr>
  </w:style>
  <w:style w:type="character" w:customStyle="1" w:styleId="200">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1">
    <w:name w:val="ca-251"/>
    <w:qFormat/>
    <w:uiPriority w:val="0"/>
    <w:rPr>
      <w:rFonts w:hint="default" w:ascii="Times New Roman" w:hAnsi="Times New Roman" w:eastAsia="宋体" w:cs="Times New Roman"/>
      <w:sz w:val="21"/>
      <w:szCs w:val="21"/>
      <w:lang w:val="en-US" w:eastAsia="zh-CN" w:bidi="ar-SA"/>
    </w:rPr>
  </w:style>
  <w:style w:type="character" w:customStyle="1" w:styleId="202">
    <w:name w:val="日期 字符1"/>
    <w:link w:val="46"/>
    <w:qFormat/>
    <w:uiPriority w:val="0"/>
    <w:rPr>
      <w:rFonts w:ascii="Calibri" w:hAnsi="Calibri" w:eastAsia="仿宋_GB2312" w:cs="Times New Roman"/>
      <w:sz w:val="28"/>
      <w:szCs w:val="20"/>
      <w:lang w:val="en-US" w:eastAsia="zh-CN" w:bidi="ar-SA"/>
    </w:rPr>
  </w:style>
  <w:style w:type="character" w:customStyle="1" w:styleId="203">
    <w:name w:val="ca-401"/>
    <w:qFormat/>
    <w:uiPriority w:val="0"/>
    <w:rPr>
      <w:rFonts w:hint="default" w:ascii="Times New Roman" w:hAnsi="Times New Roman" w:eastAsia="宋体" w:cs="Times New Roman"/>
      <w:sz w:val="20"/>
      <w:szCs w:val="20"/>
      <w:lang w:val="en-US" w:eastAsia="zh-CN" w:bidi="ar-SA"/>
    </w:rPr>
  </w:style>
  <w:style w:type="character" w:customStyle="1" w:styleId="204">
    <w:name w:val="手改 Char Char"/>
    <w:qFormat/>
    <w:uiPriority w:val="0"/>
    <w:rPr>
      <w:rFonts w:ascii="Calibri" w:hAnsi="Calibri" w:eastAsia="宋体" w:cs="Times New Roman"/>
      <w:kern w:val="2"/>
      <w:sz w:val="21"/>
      <w:szCs w:val="24"/>
      <w:lang w:val="en-US" w:eastAsia="zh-CN" w:bidi="ar-SA"/>
    </w:rPr>
  </w:style>
  <w:style w:type="character" w:customStyle="1" w:styleId="205">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6">
    <w:name w:val="批注文字 Char2"/>
    <w:semiHidden/>
    <w:qFormat/>
    <w:uiPriority w:val="99"/>
    <w:rPr>
      <w:rFonts w:ascii="Calibri" w:hAnsi="Calibri" w:eastAsia="宋体" w:cs="Times New Roman"/>
      <w:kern w:val="2"/>
      <w:sz w:val="21"/>
      <w:szCs w:val="22"/>
      <w:lang w:val="en-US" w:eastAsia="zh-CN" w:bidi="ar-SA"/>
    </w:rPr>
  </w:style>
  <w:style w:type="character" w:customStyle="1" w:styleId="207">
    <w:name w:val="尾注文本 Char1"/>
    <w:qFormat/>
    <w:uiPriority w:val="99"/>
    <w:rPr>
      <w:rFonts w:ascii="Calibri" w:hAnsi="Calibri" w:eastAsia="宋体" w:cs="Times New Roman"/>
      <w:kern w:val="2"/>
      <w:sz w:val="21"/>
      <w:szCs w:val="22"/>
      <w:lang w:val="en-US" w:eastAsia="zh-CN" w:bidi="ar-SA"/>
    </w:rPr>
  </w:style>
  <w:style w:type="character" w:customStyle="1" w:styleId="208">
    <w:name w:val="纯文本 Char1"/>
    <w:qFormat/>
    <w:uiPriority w:val="99"/>
    <w:rPr>
      <w:rFonts w:ascii="宋体" w:hAnsi="Courier New" w:eastAsia="宋体" w:cs="Courier New"/>
      <w:kern w:val="2"/>
      <w:sz w:val="21"/>
      <w:szCs w:val="21"/>
      <w:lang w:val="en-US" w:eastAsia="zh-CN" w:bidi="ar-SA"/>
    </w:rPr>
  </w:style>
  <w:style w:type="character" w:customStyle="1" w:styleId="209">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10">
    <w:name w:val="正文文本缩进 3 Char1"/>
    <w:qFormat/>
    <w:uiPriority w:val="0"/>
    <w:rPr>
      <w:rFonts w:ascii="Calibri" w:hAnsi="Calibri" w:eastAsia="宋体" w:cs="Times New Roman"/>
      <w:kern w:val="2"/>
      <w:sz w:val="16"/>
      <w:szCs w:val="16"/>
      <w:lang w:val="en-US" w:eastAsia="zh-CN" w:bidi="ar-SA"/>
    </w:rPr>
  </w:style>
  <w:style w:type="character" w:customStyle="1" w:styleId="211">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2">
    <w:name w:val="批注框文本 Char1"/>
    <w:qFormat/>
    <w:uiPriority w:val="0"/>
    <w:rPr>
      <w:rFonts w:ascii="Calibri" w:hAnsi="Calibri" w:eastAsia="宋体" w:cs="Times New Roman"/>
      <w:kern w:val="2"/>
      <w:sz w:val="18"/>
      <w:szCs w:val="18"/>
      <w:lang w:val="en-US" w:eastAsia="zh-CN" w:bidi="ar-SA"/>
    </w:rPr>
  </w:style>
  <w:style w:type="character" w:customStyle="1" w:styleId="213">
    <w:name w:val="日期 Char2"/>
    <w:semiHidden/>
    <w:qFormat/>
    <w:uiPriority w:val="99"/>
    <w:rPr>
      <w:rFonts w:ascii="Calibri" w:hAnsi="Calibri" w:eastAsia="宋体" w:cs="Times New Roman"/>
      <w:kern w:val="2"/>
      <w:sz w:val="21"/>
      <w:szCs w:val="22"/>
      <w:lang w:val="en-US" w:eastAsia="zh-CN" w:bidi="ar-SA"/>
    </w:rPr>
  </w:style>
  <w:style w:type="character" w:customStyle="1" w:styleId="214">
    <w:name w:val="正文文本 Char1"/>
    <w:qFormat/>
    <w:uiPriority w:val="0"/>
    <w:rPr>
      <w:rFonts w:ascii="Calibri" w:hAnsi="Calibri" w:eastAsia="宋体" w:cs="Times New Roman"/>
      <w:kern w:val="2"/>
      <w:sz w:val="21"/>
      <w:szCs w:val="22"/>
      <w:lang w:val="en-US" w:eastAsia="zh-CN" w:bidi="ar-SA"/>
    </w:rPr>
  </w:style>
  <w:style w:type="character" w:customStyle="1" w:styleId="215">
    <w:name w:val="正文文本缩进 Char1"/>
    <w:semiHidden/>
    <w:qFormat/>
    <w:uiPriority w:val="0"/>
    <w:rPr>
      <w:rFonts w:ascii="Calibri" w:hAnsi="Calibri" w:eastAsia="宋体" w:cs="Times New Roman"/>
      <w:kern w:val="2"/>
      <w:sz w:val="21"/>
      <w:szCs w:val="22"/>
      <w:lang w:val="en-US" w:eastAsia="zh-CN" w:bidi="ar-SA"/>
    </w:rPr>
  </w:style>
  <w:style w:type="character" w:customStyle="1" w:styleId="216">
    <w:name w:val="脚注文本 Char1"/>
    <w:qFormat/>
    <w:uiPriority w:val="99"/>
    <w:rPr>
      <w:rFonts w:ascii="Calibri" w:hAnsi="Calibri" w:eastAsia="宋体" w:cs="Times New Roman"/>
      <w:kern w:val="2"/>
      <w:sz w:val="18"/>
      <w:szCs w:val="18"/>
      <w:lang w:val="en-US" w:eastAsia="zh-CN" w:bidi="ar-SA"/>
    </w:rPr>
  </w:style>
  <w:style w:type="character" w:customStyle="1" w:styleId="217">
    <w:name w:val="正文首行缩进 Char2"/>
    <w:basedOn w:val="214"/>
    <w:semiHidden/>
    <w:qFormat/>
    <w:uiPriority w:val="99"/>
    <w:rPr>
      <w:kern w:val="2"/>
      <w:sz w:val="21"/>
      <w:szCs w:val="22"/>
    </w:rPr>
  </w:style>
  <w:style w:type="character" w:customStyle="1" w:styleId="218">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19">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20">
    <w:name w:val="Char Char Char Char Char Char"/>
    <w:basedOn w:val="1"/>
    <w:qFormat/>
    <w:uiPriority w:val="0"/>
  </w:style>
  <w:style w:type="paragraph" w:customStyle="1" w:styleId="221">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2">
    <w:name w:val="正文文本 2 字符1"/>
    <w:link w:val="70"/>
    <w:qFormat/>
    <w:uiPriority w:val="0"/>
    <w:rPr>
      <w:rFonts w:ascii="Calibri" w:hAnsi="Calibri" w:eastAsia="宋体" w:cs="Times New Roman"/>
      <w:lang w:val="en-US" w:eastAsia="zh-CN" w:bidi="ar-SA"/>
    </w:rPr>
  </w:style>
  <w:style w:type="paragraph" w:customStyle="1" w:styleId="223">
    <w:name w:val="ca-53"/>
    <w:basedOn w:val="1"/>
    <w:qFormat/>
    <w:uiPriority w:val="0"/>
    <w:pPr>
      <w:widowControl/>
      <w:jc w:val="left"/>
    </w:pPr>
    <w:rPr>
      <w:b/>
      <w:bCs/>
      <w:spacing w:val="-20"/>
      <w:kern w:val="0"/>
      <w:sz w:val="36"/>
      <w:szCs w:val="36"/>
    </w:rPr>
  </w:style>
  <w:style w:type="character" w:customStyle="1" w:styleId="224">
    <w:name w:val="HTML 预设格式 字符"/>
    <w:link w:val="73"/>
    <w:qFormat/>
    <w:uiPriority w:val="99"/>
    <w:rPr>
      <w:rFonts w:ascii="宋体" w:hAnsi="宋体" w:eastAsia="宋体" w:cs="宋体"/>
      <w:kern w:val="0"/>
      <w:sz w:val="24"/>
      <w:lang w:val="en-US" w:eastAsia="zh-CN" w:bidi="ar-SA"/>
    </w:rPr>
  </w:style>
  <w:style w:type="paragraph" w:customStyle="1" w:styleId="225">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6">
    <w:name w:val="pa-66"/>
    <w:basedOn w:val="1"/>
    <w:qFormat/>
    <w:uiPriority w:val="0"/>
    <w:pPr>
      <w:widowControl/>
      <w:spacing w:line="240" w:lineRule="atLeast"/>
      <w:ind w:firstLine="200"/>
    </w:pPr>
    <w:rPr>
      <w:rFonts w:ascii="宋体" w:hAnsi="宋体" w:cs="宋体"/>
      <w:kern w:val="0"/>
      <w:sz w:val="24"/>
    </w:rPr>
  </w:style>
  <w:style w:type="paragraph" w:customStyle="1" w:styleId="227">
    <w:name w:val="ca-18"/>
    <w:basedOn w:val="1"/>
    <w:qFormat/>
    <w:uiPriority w:val="0"/>
    <w:pPr>
      <w:widowControl/>
      <w:jc w:val="left"/>
    </w:pPr>
    <w:rPr>
      <w:rFonts w:ascii="宋体" w:hAnsi="宋体" w:cs="宋体"/>
      <w:color w:val="000000"/>
      <w:kern w:val="0"/>
      <w:sz w:val="18"/>
      <w:szCs w:val="18"/>
    </w:rPr>
  </w:style>
  <w:style w:type="paragraph" w:customStyle="1" w:styleId="228">
    <w:name w:val="pa-114"/>
    <w:basedOn w:val="1"/>
    <w:qFormat/>
    <w:uiPriority w:val="0"/>
    <w:pPr>
      <w:widowControl/>
      <w:spacing w:line="280" w:lineRule="atLeast"/>
      <w:ind w:firstLine="2220"/>
    </w:pPr>
    <w:rPr>
      <w:rFonts w:ascii="宋体" w:hAnsi="宋体" w:cs="宋体"/>
      <w:kern w:val="0"/>
      <w:sz w:val="24"/>
    </w:rPr>
  </w:style>
  <w:style w:type="paragraph" w:customStyle="1" w:styleId="229">
    <w:name w:val="pa-130"/>
    <w:basedOn w:val="1"/>
    <w:qFormat/>
    <w:uiPriority w:val="0"/>
    <w:pPr>
      <w:widowControl/>
      <w:spacing w:line="300" w:lineRule="atLeast"/>
      <w:jc w:val="left"/>
    </w:pPr>
    <w:rPr>
      <w:rFonts w:ascii="宋体" w:hAnsi="宋体" w:cs="宋体"/>
      <w:kern w:val="0"/>
      <w:sz w:val="24"/>
    </w:rPr>
  </w:style>
  <w:style w:type="paragraph" w:customStyle="1" w:styleId="230">
    <w:name w:val="pa-50"/>
    <w:basedOn w:val="1"/>
    <w:qFormat/>
    <w:uiPriority w:val="0"/>
    <w:pPr>
      <w:widowControl/>
      <w:spacing w:line="280" w:lineRule="atLeast"/>
      <w:ind w:hanging="200"/>
      <w:jc w:val="center"/>
    </w:pPr>
    <w:rPr>
      <w:rFonts w:ascii="宋体" w:hAnsi="宋体" w:cs="宋体"/>
      <w:kern w:val="0"/>
      <w:sz w:val="24"/>
    </w:rPr>
  </w:style>
  <w:style w:type="paragraph" w:customStyle="1" w:styleId="231">
    <w:name w:val="ca-10"/>
    <w:basedOn w:val="1"/>
    <w:qFormat/>
    <w:uiPriority w:val="0"/>
    <w:pPr>
      <w:widowControl/>
      <w:jc w:val="left"/>
    </w:pPr>
    <w:rPr>
      <w:color w:val="000000"/>
      <w:kern w:val="0"/>
      <w:sz w:val="52"/>
      <w:szCs w:val="52"/>
    </w:rPr>
  </w:style>
  <w:style w:type="paragraph" w:customStyle="1" w:styleId="232">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3">
    <w:name w:val="Char Char Char Char"/>
    <w:basedOn w:val="1"/>
    <w:qFormat/>
    <w:uiPriority w:val="0"/>
  </w:style>
  <w:style w:type="paragraph" w:customStyle="1" w:styleId="234">
    <w:name w:val="ca-15"/>
    <w:basedOn w:val="1"/>
    <w:qFormat/>
    <w:uiPriority w:val="0"/>
    <w:pPr>
      <w:widowControl/>
      <w:jc w:val="left"/>
    </w:pPr>
    <w:rPr>
      <w:rFonts w:ascii="宋体" w:hAnsi="宋体" w:cs="宋体"/>
      <w:caps/>
      <w:color w:val="000000"/>
      <w:kern w:val="0"/>
      <w:sz w:val="24"/>
    </w:rPr>
  </w:style>
  <w:style w:type="paragraph" w:customStyle="1" w:styleId="235">
    <w:name w:val="pa-21"/>
    <w:basedOn w:val="1"/>
    <w:qFormat/>
    <w:uiPriority w:val="0"/>
    <w:pPr>
      <w:widowControl/>
      <w:spacing w:line="240" w:lineRule="atLeast"/>
      <w:ind w:firstLine="420"/>
    </w:pPr>
    <w:rPr>
      <w:rFonts w:ascii="宋体" w:hAnsi="宋体" w:cs="宋体"/>
      <w:kern w:val="0"/>
      <w:sz w:val="24"/>
    </w:rPr>
  </w:style>
  <w:style w:type="paragraph" w:customStyle="1" w:styleId="236">
    <w:name w:val="ca-46"/>
    <w:basedOn w:val="1"/>
    <w:qFormat/>
    <w:uiPriority w:val="0"/>
    <w:pPr>
      <w:widowControl/>
      <w:jc w:val="left"/>
    </w:pPr>
    <w:rPr>
      <w:rFonts w:ascii="宋体" w:hAnsi="宋体" w:cs="宋体"/>
      <w:color w:val="000000"/>
      <w:spacing w:val="-20"/>
      <w:kern w:val="0"/>
      <w:sz w:val="28"/>
      <w:szCs w:val="28"/>
    </w:rPr>
  </w:style>
  <w:style w:type="paragraph" w:customStyle="1" w:styleId="237">
    <w:name w:val="pa-120"/>
    <w:basedOn w:val="1"/>
    <w:qFormat/>
    <w:uiPriority w:val="0"/>
    <w:pPr>
      <w:widowControl/>
      <w:spacing w:line="280" w:lineRule="atLeast"/>
      <w:jc w:val="right"/>
    </w:pPr>
    <w:rPr>
      <w:rFonts w:ascii="宋体" w:hAnsi="宋体" w:cs="宋体"/>
      <w:kern w:val="0"/>
      <w:sz w:val="24"/>
    </w:rPr>
  </w:style>
  <w:style w:type="paragraph" w:customStyle="1" w:styleId="238">
    <w:name w:val="Char1"/>
    <w:basedOn w:val="1"/>
    <w:qFormat/>
    <w:uiPriority w:val="0"/>
    <w:rPr>
      <w:szCs w:val="20"/>
    </w:rPr>
  </w:style>
  <w:style w:type="paragraph" w:customStyle="1" w:styleId="239">
    <w:name w:val="ca-39"/>
    <w:basedOn w:val="1"/>
    <w:qFormat/>
    <w:uiPriority w:val="0"/>
    <w:pPr>
      <w:widowControl/>
      <w:jc w:val="left"/>
    </w:pPr>
    <w:rPr>
      <w:rFonts w:ascii="宋体" w:hAnsi="宋体" w:cs="宋体"/>
      <w:b/>
      <w:bCs/>
      <w:color w:val="000000"/>
      <w:spacing w:val="-20"/>
      <w:kern w:val="0"/>
      <w:sz w:val="28"/>
      <w:szCs w:val="28"/>
    </w:rPr>
  </w:style>
  <w:style w:type="paragraph" w:customStyle="1" w:styleId="240">
    <w:name w:val="ca-34"/>
    <w:basedOn w:val="1"/>
    <w:qFormat/>
    <w:uiPriority w:val="0"/>
    <w:pPr>
      <w:widowControl/>
      <w:jc w:val="left"/>
    </w:pPr>
    <w:rPr>
      <w:rFonts w:ascii="宋体" w:hAnsi="宋体" w:cs="宋体"/>
      <w:color w:val="000000"/>
      <w:kern w:val="0"/>
      <w:sz w:val="20"/>
      <w:szCs w:val="20"/>
    </w:rPr>
  </w:style>
  <w:style w:type="paragraph" w:customStyle="1" w:styleId="241">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2">
    <w:name w:val="pa-128"/>
    <w:basedOn w:val="1"/>
    <w:qFormat/>
    <w:uiPriority w:val="0"/>
    <w:pPr>
      <w:widowControl/>
      <w:spacing w:line="360" w:lineRule="atLeast"/>
      <w:jc w:val="center"/>
    </w:pPr>
    <w:rPr>
      <w:rFonts w:ascii="宋体" w:hAnsi="宋体" w:cs="宋体"/>
      <w:kern w:val="0"/>
      <w:sz w:val="24"/>
    </w:rPr>
  </w:style>
  <w:style w:type="paragraph" w:customStyle="1" w:styleId="243">
    <w:name w:val="pa-35"/>
    <w:basedOn w:val="1"/>
    <w:qFormat/>
    <w:uiPriority w:val="0"/>
    <w:pPr>
      <w:widowControl/>
      <w:spacing w:line="360" w:lineRule="atLeast"/>
      <w:jc w:val="left"/>
    </w:pPr>
    <w:rPr>
      <w:rFonts w:ascii="宋体" w:hAnsi="宋体" w:cs="宋体"/>
      <w:kern w:val="0"/>
      <w:sz w:val="24"/>
    </w:rPr>
  </w:style>
  <w:style w:type="paragraph" w:customStyle="1" w:styleId="244">
    <w:name w:val="ca-21"/>
    <w:basedOn w:val="1"/>
    <w:qFormat/>
    <w:uiPriority w:val="0"/>
    <w:pPr>
      <w:widowControl/>
      <w:jc w:val="left"/>
    </w:pPr>
    <w:rPr>
      <w:rFonts w:ascii="宋体" w:hAnsi="宋体" w:cs="宋体"/>
      <w:color w:val="000000"/>
      <w:kern w:val="0"/>
      <w:szCs w:val="21"/>
    </w:rPr>
  </w:style>
  <w:style w:type="paragraph" w:customStyle="1" w:styleId="245">
    <w:name w:val="样式1"/>
    <w:basedOn w:val="1"/>
    <w:link w:val="811"/>
    <w:qFormat/>
    <w:uiPriority w:val="0"/>
    <w:pPr>
      <w:spacing w:before="120" w:after="120" w:line="300" w:lineRule="auto"/>
    </w:pPr>
    <w:rPr>
      <w:rFonts w:ascii="宋体" w:hAnsi="宋体"/>
      <w:b/>
      <w:sz w:val="24"/>
      <w:szCs w:val="20"/>
    </w:rPr>
  </w:style>
  <w:style w:type="paragraph" w:customStyle="1" w:styleId="24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7">
    <w:name w:val="pa-18"/>
    <w:basedOn w:val="1"/>
    <w:qFormat/>
    <w:uiPriority w:val="0"/>
    <w:pPr>
      <w:widowControl/>
      <w:spacing w:line="240" w:lineRule="atLeast"/>
      <w:ind w:firstLine="20"/>
    </w:pPr>
    <w:rPr>
      <w:rFonts w:ascii="宋体" w:hAnsi="宋体" w:cs="宋体"/>
      <w:kern w:val="0"/>
      <w:sz w:val="24"/>
    </w:rPr>
  </w:style>
  <w:style w:type="paragraph" w:customStyle="1" w:styleId="248">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9">
    <w:name w:val="pa-131"/>
    <w:basedOn w:val="1"/>
    <w:qFormat/>
    <w:uiPriority w:val="0"/>
    <w:pPr>
      <w:widowControl/>
      <w:spacing w:line="280" w:lineRule="atLeast"/>
      <w:jc w:val="left"/>
    </w:pPr>
    <w:rPr>
      <w:rFonts w:ascii="宋体" w:hAnsi="宋体" w:cs="宋体"/>
      <w:kern w:val="0"/>
      <w:sz w:val="24"/>
    </w:rPr>
  </w:style>
  <w:style w:type="paragraph" w:customStyle="1" w:styleId="250">
    <w:name w:val="pa-118"/>
    <w:basedOn w:val="1"/>
    <w:qFormat/>
    <w:uiPriority w:val="0"/>
    <w:pPr>
      <w:widowControl/>
      <w:spacing w:line="480" w:lineRule="atLeast"/>
      <w:ind w:firstLine="1440"/>
    </w:pPr>
    <w:rPr>
      <w:rFonts w:ascii="宋体" w:hAnsi="宋体" w:cs="宋体"/>
      <w:kern w:val="0"/>
      <w:sz w:val="24"/>
    </w:rPr>
  </w:style>
  <w:style w:type="paragraph" w:customStyle="1" w:styleId="251">
    <w:name w:val="pa-123"/>
    <w:basedOn w:val="1"/>
    <w:qFormat/>
    <w:uiPriority w:val="0"/>
    <w:pPr>
      <w:widowControl/>
      <w:spacing w:line="360" w:lineRule="atLeast"/>
    </w:pPr>
    <w:rPr>
      <w:rFonts w:ascii="宋体" w:hAnsi="宋体" w:cs="宋体"/>
      <w:kern w:val="0"/>
      <w:sz w:val="24"/>
    </w:rPr>
  </w:style>
  <w:style w:type="paragraph" w:customStyle="1" w:styleId="252">
    <w:name w:val="ca-3"/>
    <w:basedOn w:val="1"/>
    <w:qFormat/>
    <w:uiPriority w:val="0"/>
    <w:pPr>
      <w:widowControl/>
      <w:jc w:val="left"/>
    </w:pPr>
    <w:rPr>
      <w:b/>
      <w:bCs/>
      <w:color w:val="000000"/>
      <w:spacing w:val="-20"/>
      <w:kern w:val="0"/>
      <w:sz w:val="48"/>
      <w:szCs w:val="48"/>
    </w:rPr>
  </w:style>
  <w:style w:type="paragraph" w:customStyle="1" w:styleId="253">
    <w:name w:val="pa-111"/>
    <w:basedOn w:val="1"/>
    <w:qFormat/>
    <w:uiPriority w:val="0"/>
    <w:pPr>
      <w:widowControl/>
      <w:spacing w:line="280" w:lineRule="atLeast"/>
      <w:ind w:firstLine="480"/>
    </w:pPr>
    <w:rPr>
      <w:rFonts w:ascii="宋体" w:hAnsi="宋体" w:cs="宋体"/>
      <w:kern w:val="0"/>
      <w:sz w:val="24"/>
    </w:rPr>
  </w:style>
  <w:style w:type="paragraph" w:customStyle="1" w:styleId="25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pa-107"/>
    <w:basedOn w:val="1"/>
    <w:qFormat/>
    <w:uiPriority w:val="0"/>
    <w:pPr>
      <w:widowControl/>
      <w:spacing w:line="720" w:lineRule="atLeast"/>
      <w:ind w:firstLine="3000"/>
    </w:pPr>
    <w:rPr>
      <w:rFonts w:ascii="宋体" w:hAnsi="宋体" w:cs="宋体"/>
      <w:kern w:val="0"/>
      <w:sz w:val="24"/>
    </w:rPr>
  </w:style>
  <w:style w:type="paragraph" w:customStyle="1" w:styleId="256">
    <w:name w:val="pa-85"/>
    <w:basedOn w:val="1"/>
    <w:qFormat/>
    <w:uiPriority w:val="0"/>
    <w:pPr>
      <w:widowControl/>
      <w:spacing w:line="760" w:lineRule="atLeast"/>
      <w:jc w:val="center"/>
    </w:pPr>
    <w:rPr>
      <w:rFonts w:ascii="宋体" w:hAnsi="宋体" w:cs="宋体"/>
      <w:kern w:val="0"/>
      <w:sz w:val="24"/>
    </w:rPr>
  </w:style>
  <w:style w:type="paragraph" w:customStyle="1" w:styleId="257">
    <w:name w:val="pa-45"/>
    <w:basedOn w:val="1"/>
    <w:qFormat/>
    <w:uiPriority w:val="0"/>
    <w:pPr>
      <w:widowControl/>
      <w:spacing w:line="280" w:lineRule="atLeast"/>
      <w:ind w:firstLine="420"/>
    </w:pPr>
    <w:rPr>
      <w:rFonts w:ascii="宋体" w:hAnsi="宋体" w:cs="宋体"/>
      <w:kern w:val="0"/>
      <w:sz w:val="24"/>
    </w:rPr>
  </w:style>
  <w:style w:type="paragraph" w:customStyle="1" w:styleId="258">
    <w:name w:val="Char11"/>
    <w:basedOn w:val="1"/>
    <w:qFormat/>
    <w:uiPriority w:val="0"/>
    <w:rPr>
      <w:szCs w:val="20"/>
    </w:rPr>
  </w:style>
  <w:style w:type="paragraph" w:customStyle="1" w:styleId="259">
    <w:name w:val="pa-80"/>
    <w:basedOn w:val="1"/>
    <w:qFormat/>
    <w:uiPriority w:val="0"/>
    <w:pPr>
      <w:widowControl/>
      <w:spacing w:line="360" w:lineRule="atLeast"/>
    </w:pPr>
    <w:rPr>
      <w:rFonts w:ascii="宋体" w:hAnsi="宋体" w:cs="宋体"/>
      <w:kern w:val="0"/>
      <w:sz w:val="24"/>
    </w:rPr>
  </w:style>
  <w:style w:type="paragraph" w:customStyle="1" w:styleId="260">
    <w:name w:val="pa-64"/>
    <w:basedOn w:val="1"/>
    <w:qFormat/>
    <w:uiPriority w:val="0"/>
    <w:pPr>
      <w:widowControl/>
      <w:spacing w:line="360" w:lineRule="atLeast"/>
      <w:ind w:firstLine="560"/>
      <w:jc w:val="left"/>
    </w:pPr>
    <w:rPr>
      <w:rFonts w:ascii="宋体" w:hAnsi="宋体" w:cs="宋体"/>
      <w:kern w:val="0"/>
      <w:sz w:val="24"/>
    </w:rPr>
  </w:style>
  <w:style w:type="paragraph" w:customStyle="1" w:styleId="261">
    <w:name w:val="ca-48"/>
    <w:basedOn w:val="1"/>
    <w:qFormat/>
    <w:uiPriority w:val="0"/>
    <w:pPr>
      <w:widowControl/>
      <w:jc w:val="left"/>
    </w:pPr>
    <w:rPr>
      <w:rFonts w:ascii="宋体" w:hAnsi="宋体" w:cs="宋体"/>
      <w:color w:val="000000"/>
      <w:kern w:val="0"/>
      <w:sz w:val="26"/>
      <w:szCs w:val="26"/>
    </w:rPr>
  </w:style>
  <w:style w:type="paragraph" w:customStyle="1" w:styleId="262">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3">
    <w:name w:val="pa-9"/>
    <w:basedOn w:val="1"/>
    <w:qFormat/>
    <w:uiPriority w:val="0"/>
    <w:pPr>
      <w:widowControl/>
      <w:spacing w:line="360" w:lineRule="atLeast"/>
      <w:ind w:firstLine="900"/>
    </w:pPr>
    <w:rPr>
      <w:rFonts w:ascii="宋体" w:hAnsi="宋体" w:cs="宋体"/>
      <w:kern w:val="0"/>
      <w:sz w:val="24"/>
    </w:rPr>
  </w:style>
  <w:style w:type="paragraph" w:customStyle="1" w:styleId="264">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6">
    <w:name w:val="pa-8"/>
    <w:basedOn w:val="1"/>
    <w:qFormat/>
    <w:uiPriority w:val="0"/>
    <w:pPr>
      <w:widowControl/>
      <w:spacing w:line="360" w:lineRule="atLeast"/>
    </w:pPr>
    <w:rPr>
      <w:rFonts w:ascii="宋体" w:hAnsi="宋体" w:cs="宋体"/>
      <w:kern w:val="0"/>
      <w:sz w:val="24"/>
    </w:rPr>
  </w:style>
  <w:style w:type="paragraph" w:customStyle="1" w:styleId="267">
    <w:name w:val="pa-48"/>
    <w:basedOn w:val="1"/>
    <w:qFormat/>
    <w:uiPriority w:val="0"/>
    <w:pPr>
      <w:widowControl/>
      <w:spacing w:line="280" w:lineRule="atLeast"/>
      <w:ind w:firstLine="440"/>
    </w:pPr>
    <w:rPr>
      <w:rFonts w:ascii="宋体" w:hAnsi="宋体" w:cs="宋体"/>
      <w:kern w:val="0"/>
      <w:sz w:val="24"/>
    </w:rPr>
  </w:style>
  <w:style w:type="paragraph" w:customStyle="1" w:styleId="268">
    <w:name w:val="ca-6"/>
    <w:basedOn w:val="1"/>
    <w:qFormat/>
    <w:uiPriority w:val="0"/>
    <w:pPr>
      <w:widowControl/>
      <w:jc w:val="left"/>
    </w:pPr>
    <w:rPr>
      <w:rFonts w:ascii="宋体" w:hAnsi="宋体" w:cs="宋体"/>
      <w:color w:val="000000"/>
      <w:kern w:val="0"/>
      <w:sz w:val="30"/>
      <w:szCs w:val="30"/>
    </w:rPr>
  </w:style>
  <w:style w:type="paragraph" w:customStyle="1" w:styleId="269">
    <w:name w:val="正文文本缩进 21"/>
    <w:basedOn w:val="1"/>
    <w:qFormat/>
    <w:uiPriority w:val="0"/>
    <w:pPr>
      <w:spacing w:after="120" w:line="480" w:lineRule="auto"/>
      <w:ind w:left="420" w:leftChars="200"/>
    </w:pPr>
  </w:style>
  <w:style w:type="paragraph" w:customStyle="1" w:styleId="270">
    <w:name w:val="pa-71"/>
    <w:basedOn w:val="1"/>
    <w:qFormat/>
    <w:uiPriority w:val="0"/>
    <w:pPr>
      <w:widowControl/>
      <w:spacing w:line="240" w:lineRule="atLeast"/>
      <w:ind w:firstLine="320"/>
    </w:pPr>
    <w:rPr>
      <w:rFonts w:ascii="宋体" w:hAnsi="宋体" w:cs="宋体"/>
      <w:kern w:val="0"/>
      <w:sz w:val="24"/>
    </w:rPr>
  </w:style>
  <w:style w:type="paragraph" w:customStyle="1" w:styleId="271">
    <w:name w:val="pa-126"/>
    <w:basedOn w:val="1"/>
    <w:qFormat/>
    <w:uiPriority w:val="0"/>
    <w:pPr>
      <w:widowControl/>
      <w:spacing w:line="480" w:lineRule="atLeast"/>
      <w:ind w:firstLine="480"/>
    </w:pPr>
    <w:rPr>
      <w:rFonts w:ascii="宋体" w:hAnsi="宋体" w:cs="宋体"/>
      <w:kern w:val="0"/>
      <w:sz w:val="24"/>
    </w:rPr>
  </w:style>
  <w:style w:type="paragraph" w:customStyle="1" w:styleId="27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3">
    <w:name w:val="ca-43"/>
    <w:basedOn w:val="1"/>
    <w:qFormat/>
    <w:uiPriority w:val="0"/>
    <w:pPr>
      <w:widowControl/>
      <w:jc w:val="left"/>
    </w:pPr>
    <w:rPr>
      <w:rFonts w:ascii="宋体" w:hAnsi="宋体" w:cs="宋体"/>
      <w:color w:val="000000"/>
      <w:kern w:val="0"/>
      <w:sz w:val="44"/>
      <w:szCs w:val="44"/>
    </w:rPr>
  </w:style>
  <w:style w:type="paragraph" w:customStyle="1" w:styleId="274">
    <w:name w:val="pa-10"/>
    <w:basedOn w:val="1"/>
    <w:qFormat/>
    <w:uiPriority w:val="0"/>
    <w:pPr>
      <w:widowControl/>
      <w:spacing w:line="360" w:lineRule="atLeast"/>
      <w:ind w:firstLine="3220"/>
    </w:pPr>
    <w:rPr>
      <w:rFonts w:ascii="宋体" w:hAnsi="宋体" w:cs="宋体"/>
      <w:kern w:val="0"/>
      <w:sz w:val="24"/>
    </w:rPr>
  </w:style>
  <w:style w:type="paragraph" w:customStyle="1" w:styleId="27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6">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7">
    <w:name w:val="pa-127"/>
    <w:basedOn w:val="1"/>
    <w:qFormat/>
    <w:uiPriority w:val="0"/>
    <w:pPr>
      <w:widowControl/>
      <w:spacing w:line="480" w:lineRule="atLeast"/>
      <w:ind w:firstLine="960"/>
    </w:pPr>
    <w:rPr>
      <w:rFonts w:ascii="宋体" w:hAnsi="宋体" w:cs="宋体"/>
      <w:kern w:val="0"/>
      <w:sz w:val="24"/>
    </w:rPr>
  </w:style>
  <w:style w:type="paragraph" w:customStyle="1" w:styleId="278">
    <w:name w:val="pa-34"/>
    <w:basedOn w:val="1"/>
    <w:qFormat/>
    <w:uiPriority w:val="0"/>
    <w:pPr>
      <w:widowControl/>
      <w:spacing w:line="360" w:lineRule="atLeast"/>
      <w:ind w:firstLine="460"/>
    </w:pPr>
    <w:rPr>
      <w:rFonts w:ascii="宋体" w:hAnsi="宋体" w:cs="宋体"/>
      <w:kern w:val="0"/>
      <w:sz w:val="24"/>
    </w:rPr>
  </w:style>
  <w:style w:type="paragraph" w:customStyle="1" w:styleId="279">
    <w:name w:val="ca-32"/>
    <w:basedOn w:val="1"/>
    <w:qFormat/>
    <w:uiPriority w:val="0"/>
    <w:pPr>
      <w:widowControl/>
      <w:jc w:val="left"/>
    </w:pPr>
    <w:rPr>
      <w:rFonts w:ascii="宋体" w:hAnsi="宋体" w:cs="宋体"/>
      <w:b/>
      <w:bCs/>
      <w:color w:val="C00000"/>
      <w:spacing w:val="-20"/>
      <w:kern w:val="0"/>
      <w:szCs w:val="21"/>
    </w:rPr>
  </w:style>
  <w:style w:type="paragraph" w:customStyle="1" w:styleId="280">
    <w:name w:val="Char Char1 Char"/>
    <w:basedOn w:val="1"/>
    <w:qFormat/>
    <w:uiPriority w:val="0"/>
  </w:style>
  <w:style w:type="paragraph" w:customStyle="1" w:styleId="281">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2">
    <w:name w:val="默认段落字体 Para Char Char Char Char Char Char Char"/>
    <w:basedOn w:val="1"/>
    <w:qFormat/>
    <w:uiPriority w:val="0"/>
    <w:rPr>
      <w:rFonts w:ascii="Tahoma" w:hAnsi="Tahoma"/>
      <w:sz w:val="24"/>
      <w:szCs w:val="20"/>
    </w:rPr>
  </w:style>
  <w:style w:type="paragraph" w:customStyle="1" w:styleId="28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4">
    <w:name w:val="pa-26"/>
    <w:basedOn w:val="1"/>
    <w:qFormat/>
    <w:uiPriority w:val="0"/>
    <w:pPr>
      <w:widowControl/>
      <w:spacing w:line="276" w:lineRule="atLeast"/>
      <w:ind w:firstLine="720"/>
    </w:pPr>
    <w:rPr>
      <w:rFonts w:ascii="宋体" w:hAnsi="宋体" w:cs="宋体"/>
      <w:kern w:val="0"/>
      <w:sz w:val="24"/>
    </w:rPr>
  </w:style>
  <w:style w:type="paragraph" w:customStyle="1" w:styleId="285">
    <w:name w:val="Char"/>
    <w:basedOn w:val="27"/>
    <w:qFormat/>
    <w:uiPriority w:val="0"/>
    <w:rPr>
      <w:rFonts w:ascii="Tahoma" w:hAnsi="Tahoma"/>
      <w:sz w:val="24"/>
    </w:rPr>
  </w:style>
  <w:style w:type="paragraph" w:customStyle="1" w:styleId="286">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7">
    <w:name w:val="Char Char Char Char Char Char Char"/>
    <w:basedOn w:val="1"/>
    <w:qFormat/>
    <w:uiPriority w:val="0"/>
  </w:style>
  <w:style w:type="paragraph" w:customStyle="1" w:styleId="288">
    <w:name w:val="ca-20"/>
    <w:basedOn w:val="1"/>
    <w:qFormat/>
    <w:uiPriority w:val="0"/>
    <w:pPr>
      <w:widowControl/>
      <w:jc w:val="left"/>
    </w:pPr>
    <w:rPr>
      <w:rFonts w:ascii="??" w:hAnsi="??" w:cs="宋体"/>
      <w:color w:val="000000"/>
      <w:kern w:val="0"/>
      <w:sz w:val="18"/>
      <w:szCs w:val="18"/>
    </w:rPr>
  </w:style>
  <w:style w:type="paragraph" w:customStyle="1" w:styleId="289">
    <w:name w:val="ca-38"/>
    <w:basedOn w:val="1"/>
    <w:qFormat/>
    <w:uiPriority w:val="0"/>
    <w:pPr>
      <w:widowControl/>
      <w:jc w:val="left"/>
    </w:pPr>
    <w:rPr>
      <w:b/>
      <w:bCs/>
      <w:spacing w:val="-20"/>
      <w:kern w:val="0"/>
      <w:szCs w:val="21"/>
    </w:rPr>
  </w:style>
  <w:style w:type="paragraph" w:customStyle="1" w:styleId="290">
    <w:name w:val="ca-50"/>
    <w:basedOn w:val="1"/>
    <w:qFormat/>
    <w:uiPriority w:val="0"/>
    <w:pPr>
      <w:widowControl/>
      <w:jc w:val="left"/>
    </w:pPr>
    <w:rPr>
      <w:rFonts w:ascii="宋体" w:hAnsi="宋体" w:cs="宋体"/>
      <w:kern w:val="0"/>
      <w:sz w:val="24"/>
    </w:rPr>
  </w:style>
  <w:style w:type="paragraph" w:customStyle="1" w:styleId="291">
    <w:name w:val="pa-119"/>
    <w:basedOn w:val="1"/>
    <w:qFormat/>
    <w:uiPriority w:val="0"/>
    <w:pPr>
      <w:widowControl/>
      <w:spacing w:line="420" w:lineRule="atLeast"/>
      <w:jc w:val="center"/>
    </w:pPr>
    <w:rPr>
      <w:rFonts w:ascii="宋体" w:hAnsi="宋体" w:cs="宋体"/>
      <w:kern w:val="0"/>
      <w:sz w:val="24"/>
    </w:rPr>
  </w:style>
  <w:style w:type="paragraph" w:customStyle="1" w:styleId="292">
    <w:name w:val="ca-47"/>
    <w:basedOn w:val="1"/>
    <w:qFormat/>
    <w:uiPriority w:val="0"/>
    <w:pPr>
      <w:widowControl/>
      <w:jc w:val="left"/>
    </w:pPr>
    <w:rPr>
      <w:rFonts w:ascii="宋体" w:hAnsi="宋体" w:cs="宋体"/>
      <w:b/>
      <w:bCs/>
      <w:color w:val="000000"/>
      <w:spacing w:val="-20"/>
      <w:kern w:val="0"/>
      <w:sz w:val="24"/>
    </w:rPr>
  </w:style>
  <w:style w:type="paragraph" w:customStyle="1" w:styleId="293">
    <w:name w:val="Char Char1 Char Char Char Char Char Char Char"/>
    <w:basedOn w:val="1"/>
    <w:qFormat/>
    <w:uiPriority w:val="0"/>
    <w:pPr>
      <w:widowControl/>
      <w:spacing w:after="160" w:line="240" w:lineRule="exact"/>
      <w:jc w:val="left"/>
    </w:pPr>
    <w:rPr>
      <w:szCs w:val="20"/>
    </w:rPr>
  </w:style>
  <w:style w:type="paragraph" w:customStyle="1" w:styleId="294">
    <w:name w:val="pa-29"/>
    <w:basedOn w:val="1"/>
    <w:qFormat/>
    <w:uiPriority w:val="0"/>
    <w:pPr>
      <w:widowControl/>
      <w:spacing w:line="360" w:lineRule="atLeast"/>
      <w:ind w:firstLine="2820"/>
    </w:pPr>
    <w:rPr>
      <w:rFonts w:ascii="宋体" w:hAnsi="宋体" w:cs="宋体"/>
      <w:kern w:val="0"/>
      <w:sz w:val="24"/>
    </w:rPr>
  </w:style>
  <w:style w:type="paragraph" w:customStyle="1" w:styleId="295">
    <w:name w:val="pa-67"/>
    <w:basedOn w:val="1"/>
    <w:qFormat/>
    <w:uiPriority w:val="0"/>
    <w:pPr>
      <w:widowControl/>
      <w:spacing w:line="240" w:lineRule="atLeast"/>
      <w:ind w:firstLine="420"/>
      <w:jc w:val="left"/>
    </w:pPr>
    <w:rPr>
      <w:rFonts w:ascii="宋体" w:hAnsi="宋体" w:cs="宋体"/>
      <w:kern w:val="0"/>
      <w:sz w:val="24"/>
    </w:rPr>
  </w:style>
  <w:style w:type="paragraph" w:customStyle="1" w:styleId="29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7">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8">
    <w:name w:val="pa-86"/>
    <w:basedOn w:val="1"/>
    <w:qFormat/>
    <w:uiPriority w:val="0"/>
    <w:pPr>
      <w:widowControl/>
      <w:spacing w:line="320" w:lineRule="atLeast"/>
      <w:ind w:firstLine="560"/>
    </w:pPr>
    <w:rPr>
      <w:rFonts w:ascii="宋体" w:hAnsi="宋体" w:cs="宋体"/>
      <w:kern w:val="0"/>
      <w:sz w:val="24"/>
    </w:rPr>
  </w:style>
  <w:style w:type="paragraph" w:customStyle="1" w:styleId="299">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00">
    <w:name w:val="pa-70"/>
    <w:basedOn w:val="1"/>
    <w:qFormat/>
    <w:uiPriority w:val="0"/>
    <w:pPr>
      <w:widowControl/>
      <w:spacing w:line="360" w:lineRule="atLeast"/>
      <w:ind w:firstLine="420"/>
      <w:jc w:val="left"/>
    </w:pPr>
    <w:rPr>
      <w:rFonts w:ascii="宋体" w:hAnsi="宋体" w:cs="宋体"/>
      <w:kern w:val="0"/>
      <w:sz w:val="24"/>
    </w:rPr>
  </w:style>
  <w:style w:type="paragraph" w:customStyle="1" w:styleId="301">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2">
    <w:name w:val="pa-17"/>
    <w:basedOn w:val="1"/>
    <w:qFormat/>
    <w:uiPriority w:val="0"/>
    <w:pPr>
      <w:widowControl/>
      <w:spacing w:line="240" w:lineRule="atLeast"/>
      <w:jc w:val="center"/>
    </w:pPr>
    <w:rPr>
      <w:rFonts w:ascii="宋体" w:hAnsi="宋体" w:cs="宋体"/>
      <w:kern w:val="0"/>
      <w:sz w:val="24"/>
    </w:rPr>
  </w:style>
  <w:style w:type="paragraph" w:customStyle="1" w:styleId="303">
    <w:name w:val="ca-40"/>
    <w:basedOn w:val="1"/>
    <w:qFormat/>
    <w:uiPriority w:val="0"/>
    <w:pPr>
      <w:widowControl/>
      <w:jc w:val="left"/>
    </w:pPr>
    <w:rPr>
      <w:kern w:val="0"/>
      <w:sz w:val="20"/>
      <w:szCs w:val="20"/>
    </w:rPr>
  </w:style>
  <w:style w:type="paragraph" w:customStyle="1" w:styleId="304">
    <w:name w:val="pa-115"/>
    <w:basedOn w:val="1"/>
    <w:qFormat/>
    <w:uiPriority w:val="0"/>
    <w:pPr>
      <w:widowControl/>
      <w:spacing w:line="480" w:lineRule="atLeast"/>
    </w:pPr>
    <w:rPr>
      <w:rFonts w:ascii="宋体" w:hAnsi="宋体" w:cs="宋体"/>
      <w:kern w:val="0"/>
      <w:sz w:val="24"/>
    </w:rPr>
  </w:style>
  <w:style w:type="paragraph" w:customStyle="1" w:styleId="305">
    <w:name w:val="ca-11"/>
    <w:basedOn w:val="1"/>
    <w:qFormat/>
    <w:uiPriority w:val="0"/>
    <w:pPr>
      <w:widowControl/>
      <w:jc w:val="left"/>
    </w:pPr>
    <w:rPr>
      <w:color w:val="000000"/>
      <w:kern w:val="0"/>
      <w:sz w:val="30"/>
      <w:szCs w:val="30"/>
    </w:rPr>
  </w:style>
  <w:style w:type="paragraph" w:customStyle="1" w:styleId="306">
    <w:name w:val="pa-82"/>
    <w:basedOn w:val="1"/>
    <w:qFormat/>
    <w:uiPriority w:val="0"/>
    <w:pPr>
      <w:widowControl/>
      <w:spacing w:line="480" w:lineRule="atLeast"/>
      <w:jc w:val="center"/>
    </w:pPr>
    <w:rPr>
      <w:rFonts w:ascii="宋体" w:hAnsi="宋体" w:cs="宋体"/>
      <w:kern w:val="0"/>
      <w:sz w:val="24"/>
    </w:rPr>
  </w:style>
  <w:style w:type="paragraph" w:customStyle="1" w:styleId="307">
    <w:name w:val="pa-27"/>
    <w:basedOn w:val="1"/>
    <w:qFormat/>
    <w:uiPriority w:val="0"/>
    <w:pPr>
      <w:widowControl/>
      <w:spacing w:line="276" w:lineRule="atLeast"/>
      <w:ind w:firstLine="300"/>
    </w:pPr>
    <w:rPr>
      <w:rFonts w:ascii="宋体" w:hAnsi="宋体" w:cs="宋体"/>
      <w:kern w:val="0"/>
      <w:sz w:val="24"/>
    </w:rPr>
  </w:style>
  <w:style w:type="paragraph" w:customStyle="1" w:styleId="308">
    <w:name w:val="pa-24"/>
    <w:basedOn w:val="1"/>
    <w:qFormat/>
    <w:uiPriority w:val="0"/>
    <w:pPr>
      <w:widowControl/>
      <w:spacing w:line="360" w:lineRule="atLeast"/>
      <w:ind w:firstLine="480"/>
    </w:pPr>
    <w:rPr>
      <w:rFonts w:ascii="宋体" w:hAnsi="宋体" w:cs="宋体"/>
      <w:kern w:val="0"/>
      <w:sz w:val="24"/>
    </w:rPr>
  </w:style>
  <w:style w:type="paragraph" w:customStyle="1" w:styleId="309">
    <w:name w:val="pa-135"/>
    <w:basedOn w:val="1"/>
    <w:qFormat/>
    <w:uiPriority w:val="0"/>
    <w:pPr>
      <w:widowControl/>
      <w:spacing w:line="480" w:lineRule="atLeast"/>
      <w:ind w:firstLine="520"/>
    </w:pPr>
    <w:rPr>
      <w:rFonts w:ascii="宋体" w:hAnsi="宋体" w:cs="宋体"/>
      <w:kern w:val="0"/>
      <w:sz w:val="24"/>
    </w:rPr>
  </w:style>
  <w:style w:type="paragraph" w:customStyle="1" w:styleId="310">
    <w:name w:val="pa-97"/>
    <w:basedOn w:val="1"/>
    <w:qFormat/>
    <w:uiPriority w:val="0"/>
    <w:pPr>
      <w:widowControl/>
      <w:spacing w:line="720" w:lineRule="atLeast"/>
    </w:pPr>
    <w:rPr>
      <w:rFonts w:ascii="宋体" w:hAnsi="宋体" w:cs="宋体"/>
      <w:kern w:val="0"/>
      <w:sz w:val="24"/>
    </w:rPr>
  </w:style>
  <w:style w:type="paragraph" w:customStyle="1" w:styleId="311">
    <w:name w:val="正文段"/>
    <w:basedOn w:val="1"/>
    <w:qFormat/>
    <w:uiPriority w:val="0"/>
    <w:pPr>
      <w:widowControl/>
      <w:snapToGrid w:val="0"/>
      <w:spacing w:afterLines="50"/>
      <w:ind w:firstLine="200" w:firstLineChars="200"/>
    </w:pPr>
    <w:rPr>
      <w:kern w:val="0"/>
      <w:sz w:val="24"/>
      <w:szCs w:val="20"/>
    </w:rPr>
  </w:style>
  <w:style w:type="paragraph" w:customStyle="1" w:styleId="312">
    <w:name w:val="pa-139"/>
    <w:basedOn w:val="1"/>
    <w:qFormat/>
    <w:uiPriority w:val="0"/>
    <w:pPr>
      <w:widowControl/>
      <w:spacing w:line="320" w:lineRule="atLeast"/>
      <w:ind w:firstLine="280"/>
    </w:pPr>
    <w:rPr>
      <w:rFonts w:ascii="宋体" w:hAnsi="宋体" w:cs="宋体"/>
      <w:kern w:val="0"/>
      <w:sz w:val="24"/>
    </w:rPr>
  </w:style>
  <w:style w:type="paragraph" w:customStyle="1" w:styleId="313">
    <w:name w:val="pa-84"/>
    <w:basedOn w:val="1"/>
    <w:qFormat/>
    <w:uiPriority w:val="0"/>
    <w:pPr>
      <w:widowControl/>
      <w:spacing w:line="480" w:lineRule="atLeast"/>
      <w:jc w:val="center"/>
    </w:pPr>
    <w:rPr>
      <w:rFonts w:ascii="宋体" w:hAnsi="宋体" w:cs="宋体"/>
      <w:kern w:val="0"/>
      <w:sz w:val="24"/>
    </w:rPr>
  </w:style>
  <w:style w:type="paragraph" w:customStyle="1" w:styleId="314">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5">
    <w:name w:val="pa-65"/>
    <w:basedOn w:val="1"/>
    <w:qFormat/>
    <w:uiPriority w:val="0"/>
    <w:pPr>
      <w:widowControl/>
      <w:spacing w:line="360" w:lineRule="atLeast"/>
    </w:pPr>
    <w:rPr>
      <w:rFonts w:ascii="宋体" w:hAnsi="宋体" w:cs="宋体"/>
      <w:kern w:val="0"/>
      <w:sz w:val="24"/>
    </w:rPr>
  </w:style>
  <w:style w:type="paragraph" w:customStyle="1" w:styleId="316">
    <w:name w:val="pa-63"/>
    <w:basedOn w:val="1"/>
    <w:qFormat/>
    <w:uiPriority w:val="0"/>
    <w:pPr>
      <w:widowControl/>
      <w:spacing w:line="360" w:lineRule="atLeast"/>
      <w:ind w:firstLine="300"/>
      <w:jc w:val="left"/>
    </w:pPr>
    <w:rPr>
      <w:rFonts w:ascii="宋体" w:hAnsi="宋体" w:cs="宋体"/>
      <w:kern w:val="0"/>
      <w:sz w:val="24"/>
    </w:rPr>
  </w:style>
  <w:style w:type="paragraph" w:customStyle="1" w:styleId="317">
    <w:name w:val="pa-46"/>
    <w:basedOn w:val="1"/>
    <w:qFormat/>
    <w:uiPriority w:val="0"/>
    <w:pPr>
      <w:widowControl/>
      <w:spacing w:line="280" w:lineRule="atLeast"/>
      <w:ind w:firstLine="420"/>
      <w:jc w:val="left"/>
    </w:pPr>
    <w:rPr>
      <w:rFonts w:ascii="宋体" w:hAnsi="宋体" w:cs="宋体"/>
      <w:kern w:val="0"/>
      <w:sz w:val="24"/>
    </w:rPr>
  </w:style>
  <w:style w:type="paragraph" w:customStyle="1" w:styleId="318">
    <w:name w:val="ca-25"/>
    <w:basedOn w:val="1"/>
    <w:qFormat/>
    <w:uiPriority w:val="0"/>
    <w:pPr>
      <w:widowControl/>
      <w:jc w:val="left"/>
    </w:pPr>
    <w:rPr>
      <w:kern w:val="0"/>
      <w:szCs w:val="21"/>
    </w:rPr>
  </w:style>
  <w:style w:type="paragraph" w:customStyle="1" w:styleId="31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20">
    <w:name w:val="pa-30"/>
    <w:basedOn w:val="1"/>
    <w:qFormat/>
    <w:uiPriority w:val="0"/>
    <w:pPr>
      <w:widowControl/>
      <w:spacing w:line="360" w:lineRule="atLeast"/>
      <w:ind w:firstLine="4100"/>
    </w:pPr>
    <w:rPr>
      <w:rFonts w:ascii="宋体" w:hAnsi="宋体" w:cs="宋体"/>
      <w:kern w:val="0"/>
      <w:sz w:val="24"/>
    </w:rPr>
  </w:style>
  <w:style w:type="paragraph" w:customStyle="1" w:styleId="321">
    <w:name w:val="ca-29"/>
    <w:basedOn w:val="1"/>
    <w:qFormat/>
    <w:uiPriority w:val="0"/>
    <w:pPr>
      <w:widowControl/>
      <w:jc w:val="left"/>
    </w:pPr>
    <w:rPr>
      <w:rFonts w:ascii="宋体" w:hAnsi="宋体" w:cs="宋体"/>
      <w:color w:val="7030A0"/>
      <w:kern w:val="0"/>
      <w:szCs w:val="21"/>
    </w:rPr>
  </w:style>
  <w:style w:type="paragraph" w:customStyle="1" w:styleId="322">
    <w:name w:val="pa-58"/>
    <w:basedOn w:val="1"/>
    <w:qFormat/>
    <w:uiPriority w:val="0"/>
    <w:pPr>
      <w:widowControl/>
      <w:spacing w:line="300" w:lineRule="atLeast"/>
      <w:ind w:firstLine="300"/>
    </w:pPr>
    <w:rPr>
      <w:rFonts w:ascii="宋体" w:hAnsi="宋体" w:cs="宋体"/>
      <w:kern w:val="0"/>
      <w:sz w:val="24"/>
    </w:rPr>
  </w:style>
  <w:style w:type="paragraph" w:customStyle="1" w:styleId="323">
    <w:name w:val="表格格式"/>
    <w:basedOn w:val="1"/>
    <w:qFormat/>
    <w:uiPriority w:val="0"/>
    <w:pPr>
      <w:spacing w:line="360" w:lineRule="exact"/>
      <w:ind w:left="-91"/>
      <w:jc w:val="left"/>
    </w:pPr>
    <w:rPr>
      <w:rFonts w:ascii="宋体"/>
      <w:kern w:val="0"/>
      <w:sz w:val="24"/>
      <w:szCs w:val="11"/>
    </w:rPr>
  </w:style>
  <w:style w:type="paragraph" w:customStyle="1" w:styleId="324">
    <w:name w:val="ca-37"/>
    <w:basedOn w:val="1"/>
    <w:qFormat/>
    <w:uiPriority w:val="0"/>
    <w:pPr>
      <w:widowControl/>
      <w:jc w:val="left"/>
    </w:pPr>
    <w:rPr>
      <w:rFonts w:ascii="宋体" w:hAnsi="宋体" w:cs="宋体"/>
      <w:color w:val="000000"/>
      <w:kern w:val="0"/>
      <w:szCs w:val="21"/>
    </w:rPr>
  </w:style>
  <w:style w:type="paragraph" w:customStyle="1" w:styleId="325">
    <w:name w:val="ca-28"/>
    <w:basedOn w:val="1"/>
    <w:qFormat/>
    <w:uiPriority w:val="0"/>
    <w:pPr>
      <w:widowControl/>
      <w:jc w:val="left"/>
    </w:pPr>
    <w:rPr>
      <w:rFonts w:ascii="宋体" w:hAnsi="宋体" w:cs="宋体"/>
      <w:color w:val="FF0000"/>
      <w:kern w:val="0"/>
      <w:szCs w:val="21"/>
    </w:rPr>
  </w:style>
  <w:style w:type="paragraph" w:customStyle="1" w:styleId="326">
    <w:name w:val="目录文字"/>
    <w:basedOn w:val="1"/>
    <w:qFormat/>
    <w:uiPriority w:val="0"/>
    <w:pPr>
      <w:widowControl/>
      <w:spacing w:line="480" w:lineRule="auto"/>
      <w:jc w:val="left"/>
    </w:pPr>
    <w:rPr>
      <w:rFonts w:ascii="宋体" w:hAnsi="宋体"/>
      <w:kern w:val="0"/>
      <w:sz w:val="24"/>
      <w:szCs w:val="20"/>
    </w:rPr>
  </w:style>
  <w:style w:type="paragraph" w:customStyle="1" w:styleId="327">
    <w:name w:val="1 Char"/>
    <w:basedOn w:val="1"/>
    <w:qFormat/>
    <w:uiPriority w:val="0"/>
    <w:rPr>
      <w:rFonts w:ascii="Tahoma" w:hAnsi="Tahoma"/>
      <w:sz w:val="24"/>
      <w:szCs w:val="20"/>
    </w:rPr>
  </w:style>
  <w:style w:type="paragraph" w:customStyle="1" w:styleId="328">
    <w:name w:val="pa-75"/>
    <w:basedOn w:val="1"/>
    <w:qFormat/>
    <w:uiPriority w:val="0"/>
    <w:pPr>
      <w:widowControl/>
      <w:spacing w:line="300" w:lineRule="atLeast"/>
      <w:jc w:val="center"/>
    </w:pPr>
    <w:rPr>
      <w:rFonts w:ascii="宋体" w:hAnsi="宋体" w:cs="宋体"/>
      <w:kern w:val="0"/>
      <w:sz w:val="24"/>
    </w:rPr>
  </w:style>
  <w:style w:type="paragraph" w:customStyle="1" w:styleId="329">
    <w:name w:val="ca-51"/>
    <w:basedOn w:val="1"/>
    <w:qFormat/>
    <w:uiPriority w:val="0"/>
    <w:pPr>
      <w:widowControl/>
      <w:jc w:val="left"/>
    </w:pPr>
    <w:rPr>
      <w:b/>
      <w:bCs/>
      <w:color w:val="000000"/>
      <w:spacing w:val="-20"/>
      <w:kern w:val="0"/>
      <w:sz w:val="32"/>
      <w:szCs w:val="32"/>
    </w:rPr>
  </w:style>
  <w:style w:type="paragraph" w:customStyle="1" w:styleId="330">
    <w:name w:val="正文文本缩进1"/>
    <w:basedOn w:val="1"/>
    <w:qFormat/>
    <w:uiPriority w:val="0"/>
    <w:pPr>
      <w:spacing w:after="120"/>
      <w:ind w:left="420" w:leftChars="200"/>
    </w:pPr>
    <w:rPr>
      <w:rFonts w:ascii="宋体"/>
      <w:bCs/>
      <w:sz w:val="28"/>
      <w:szCs w:val="20"/>
    </w:rPr>
  </w:style>
  <w:style w:type="paragraph" w:customStyle="1" w:styleId="331">
    <w:name w:val="ca-16"/>
    <w:basedOn w:val="1"/>
    <w:qFormat/>
    <w:uiPriority w:val="0"/>
    <w:pPr>
      <w:widowControl/>
      <w:jc w:val="left"/>
    </w:pPr>
    <w:rPr>
      <w:rFonts w:ascii="宋体" w:hAnsi="宋体" w:cs="宋体"/>
      <w:kern w:val="0"/>
      <w:sz w:val="24"/>
    </w:rPr>
  </w:style>
  <w:style w:type="paragraph" w:customStyle="1" w:styleId="33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3">
    <w:name w:val="pa-52"/>
    <w:basedOn w:val="1"/>
    <w:qFormat/>
    <w:uiPriority w:val="0"/>
    <w:pPr>
      <w:widowControl/>
      <w:spacing w:line="276" w:lineRule="atLeast"/>
      <w:jc w:val="left"/>
    </w:pPr>
    <w:rPr>
      <w:rFonts w:ascii="宋体" w:hAnsi="宋体" w:cs="宋体"/>
      <w:kern w:val="0"/>
      <w:sz w:val="24"/>
    </w:rPr>
  </w:style>
  <w:style w:type="paragraph" w:customStyle="1" w:styleId="334">
    <w:name w:val="pa-96"/>
    <w:basedOn w:val="1"/>
    <w:qFormat/>
    <w:uiPriority w:val="0"/>
    <w:pPr>
      <w:widowControl/>
      <w:spacing w:line="480" w:lineRule="atLeast"/>
    </w:pPr>
    <w:rPr>
      <w:rFonts w:ascii="宋体" w:hAnsi="宋体" w:cs="宋体"/>
      <w:kern w:val="0"/>
      <w:sz w:val="24"/>
    </w:rPr>
  </w:style>
  <w:style w:type="paragraph" w:customStyle="1" w:styleId="335">
    <w:name w:val="pa-122"/>
    <w:basedOn w:val="1"/>
    <w:qFormat/>
    <w:uiPriority w:val="0"/>
    <w:pPr>
      <w:widowControl/>
      <w:spacing w:line="360" w:lineRule="atLeast"/>
      <w:jc w:val="center"/>
    </w:pPr>
    <w:rPr>
      <w:rFonts w:ascii="宋体" w:hAnsi="宋体" w:cs="宋体"/>
      <w:kern w:val="0"/>
      <w:sz w:val="24"/>
    </w:rPr>
  </w:style>
  <w:style w:type="paragraph" w:customStyle="1" w:styleId="336">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7">
    <w:name w:val="ca-8"/>
    <w:basedOn w:val="1"/>
    <w:qFormat/>
    <w:uiPriority w:val="0"/>
    <w:pPr>
      <w:widowControl/>
      <w:jc w:val="left"/>
    </w:pPr>
    <w:rPr>
      <w:rFonts w:ascii="宋体" w:hAnsi="宋体" w:cs="宋体"/>
      <w:color w:val="000000"/>
      <w:kern w:val="0"/>
      <w:sz w:val="28"/>
      <w:szCs w:val="28"/>
    </w:rPr>
  </w:style>
  <w:style w:type="paragraph" w:customStyle="1" w:styleId="338">
    <w:name w:val="pa-11"/>
    <w:basedOn w:val="1"/>
    <w:qFormat/>
    <w:uiPriority w:val="0"/>
    <w:pPr>
      <w:widowControl/>
      <w:spacing w:line="280" w:lineRule="atLeast"/>
    </w:pPr>
    <w:rPr>
      <w:rFonts w:ascii="宋体" w:hAnsi="宋体" w:cs="宋体"/>
      <w:kern w:val="0"/>
      <w:sz w:val="24"/>
    </w:rPr>
  </w:style>
  <w:style w:type="paragraph" w:customStyle="1" w:styleId="339">
    <w:name w:val="pa-44"/>
    <w:basedOn w:val="1"/>
    <w:qFormat/>
    <w:uiPriority w:val="0"/>
    <w:pPr>
      <w:widowControl/>
      <w:spacing w:line="360" w:lineRule="atLeast"/>
      <w:ind w:firstLine="420"/>
      <w:jc w:val="left"/>
    </w:pPr>
    <w:rPr>
      <w:rFonts w:ascii="宋体" w:hAnsi="宋体" w:cs="宋体"/>
      <w:kern w:val="0"/>
      <w:sz w:val="24"/>
    </w:rPr>
  </w:style>
  <w:style w:type="paragraph" w:customStyle="1" w:styleId="340">
    <w:name w:val="ca-24"/>
    <w:basedOn w:val="1"/>
    <w:qFormat/>
    <w:uiPriority w:val="0"/>
    <w:pPr>
      <w:widowControl/>
      <w:jc w:val="left"/>
    </w:pPr>
    <w:rPr>
      <w:rFonts w:ascii="宋体" w:hAnsi="宋体" w:cs="宋体"/>
      <w:kern w:val="0"/>
      <w:sz w:val="24"/>
    </w:rPr>
  </w:style>
  <w:style w:type="paragraph" w:customStyle="1" w:styleId="341">
    <w:name w:val="ca-44"/>
    <w:basedOn w:val="1"/>
    <w:qFormat/>
    <w:uiPriority w:val="0"/>
    <w:pPr>
      <w:widowControl/>
      <w:jc w:val="left"/>
    </w:pPr>
    <w:rPr>
      <w:rFonts w:ascii="宋体" w:hAnsi="宋体" w:cs="宋体"/>
      <w:color w:val="000000"/>
      <w:kern w:val="0"/>
      <w:sz w:val="52"/>
      <w:szCs w:val="52"/>
    </w:rPr>
  </w:style>
  <w:style w:type="paragraph" w:customStyle="1" w:styleId="342">
    <w:name w:val="pa-69"/>
    <w:basedOn w:val="1"/>
    <w:qFormat/>
    <w:uiPriority w:val="0"/>
    <w:pPr>
      <w:widowControl/>
      <w:spacing w:line="240" w:lineRule="atLeast"/>
      <w:ind w:firstLine="1140"/>
    </w:pPr>
    <w:rPr>
      <w:rFonts w:ascii="宋体" w:hAnsi="宋体" w:cs="宋体"/>
      <w:kern w:val="0"/>
      <w:sz w:val="24"/>
    </w:rPr>
  </w:style>
  <w:style w:type="paragraph" w:customStyle="1" w:styleId="343">
    <w:name w:val="1"/>
    <w:basedOn w:val="1"/>
    <w:next w:val="1"/>
    <w:qFormat/>
    <w:uiPriority w:val="0"/>
  </w:style>
  <w:style w:type="paragraph" w:customStyle="1" w:styleId="344">
    <w:name w:val="pa-53"/>
    <w:basedOn w:val="1"/>
    <w:qFormat/>
    <w:uiPriority w:val="0"/>
    <w:pPr>
      <w:widowControl/>
      <w:spacing w:line="280" w:lineRule="atLeast"/>
      <w:ind w:firstLine="100"/>
    </w:pPr>
    <w:rPr>
      <w:rFonts w:ascii="宋体" w:hAnsi="宋体" w:cs="宋体"/>
      <w:kern w:val="0"/>
      <w:sz w:val="24"/>
    </w:rPr>
  </w:style>
  <w:style w:type="paragraph" w:customStyle="1" w:styleId="345">
    <w:name w:val="pa-33"/>
    <w:basedOn w:val="1"/>
    <w:qFormat/>
    <w:uiPriority w:val="0"/>
    <w:pPr>
      <w:widowControl/>
      <w:spacing w:line="360" w:lineRule="atLeast"/>
      <w:ind w:firstLine="440"/>
    </w:pPr>
    <w:rPr>
      <w:rFonts w:ascii="宋体" w:hAnsi="宋体" w:cs="宋体"/>
      <w:kern w:val="0"/>
      <w:sz w:val="24"/>
    </w:rPr>
  </w:style>
  <w:style w:type="paragraph" w:customStyle="1" w:styleId="346">
    <w:name w:val="pa-105"/>
    <w:basedOn w:val="1"/>
    <w:qFormat/>
    <w:uiPriority w:val="0"/>
    <w:pPr>
      <w:widowControl/>
      <w:spacing w:line="960" w:lineRule="atLeast"/>
    </w:pPr>
    <w:rPr>
      <w:rFonts w:ascii="宋体" w:hAnsi="宋体" w:cs="宋体"/>
      <w:kern w:val="0"/>
      <w:sz w:val="24"/>
    </w:rPr>
  </w:style>
  <w:style w:type="paragraph" w:customStyle="1" w:styleId="347">
    <w:name w:val="pa-90"/>
    <w:basedOn w:val="1"/>
    <w:qFormat/>
    <w:uiPriority w:val="0"/>
    <w:pPr>
      <w:widowControl/>
      <w:spacing w:line="280" w:lineRule="atLeast"/>
    </w:pPr>
    <w:rPr>
      <w:rFonts w:ascii="宋体" w:hAnsi="宋体" w:cs="宋体"/>
      <w:kern w:val="0"/>
      <w:sz w:val="24"/>
    </w:rPr>
  </w:style>
  <w:style w:type="paragraph" w:customStyle="1" w:styleId="348">
    <w:name w:val="pa-37"/>
    <w:basedOn w:val="1"/>
    <w:qFormat/>
    <w:uiPriority w:val="0"/>
    <w:pPr>
      <w:widowControl/>
      <w:spacing w:line="360" w:lineRule="atLeast"/>
      <w:ind w:firstLine="300"/>
    </w:pPr>
    <w:rPr>
      <w:rFonts w:ascii="宋体" w:hAnsi="宋体" w:cs="宋体"/>
      <w:kern w:val="0"/>
      <w:sz w:val="24"/>
    </w:rPr>
  </w:style>
  <w:style w:type="paragraph" w:customStyle="1" w:styleId="349">
    <w:name w:val="ca-30"/>
    <w:basedOn w:val="1"/>
    <w:qFormat/>
    <w:uiPriority w:val="0"/>
    <w:pPr>
      <w:widowControl/>
      <w:jc w:val="left"/>
    </w:pPr>
    <w:rPr>
      <w:rFonts w:ascii="??" w:hAnsi="??" w:cs="宋体"/>
      <w:color w:val="002060"/>
      <w:kern w:val="0"/>
      <w:szCs w:val="21"/>
    </w:rPr>
  </w:style>
  <w:style w:type="paragraph" w:customStyle="1" w:styleId="350">
    <w:name w:val="ca-0"/>
    <w:basedOn w:val="1"/>
    <w:qFormat/>
    <w:uiPriority w:val="0"/>
    <w:pPr>
      <w:widowControl/>
      <w:jc w:val="left"/>
    </w:pPr>
    <w:rPr>
      <w:rFonts w:ascii="宋体" w:hAnsi="宋体" w:cs="宋体"/>
      <w:color w:val="000000"/>
      <w:kern w:val="0"/>
      <w:sz w:val="48"/>
      <w:szCs w:val="48"/>
    </w:rPr>
  </w:style>
  <w:style w:type="paragraph" w:customStyle="1" w:styleId="351">
    <w:name w:val="pa-106"/>
    <w:basedOn w:val="1"/>
    <w:qFormat/>
    <w:uiPriority w:val="0"/>
    <w:pPr>
      <w:widowControl/>
      <w:spacing w:line="720" w:lineRule="atLeast"/>
    </w:pPr>
    <w:rPr>
      <w:rFonts w:ascii="宋体" w:hAnsi="宋体" w:cs="宋体"/>
      <w:kern w:val="0"/>
      <w:sz w:val="24"/>
    </w:rPr>
  </w:style>
  <w:style w:type="paragraph" w:customStyle="1" w:styleId="352">
    <w:name w:val="pa-100"/>
    <w:basedOn w:val="1"/>
    <w:qFormat/>
    <w:uiPriority w:val="0"/>
    <w:pPr>
      <w:widowControl/>
      <w:spacing w:line="300" w:lineRule="atLeast"/>
    </w:pPr>
    <w:rPr>
      <w:rFonts w:ascii="宋体" w:hAnsi="宋体" w:cs="宋体"/>
      <w:kern w:val="0"/>
      <w:sz w:val="24"/>
    </w:rPr>
  </w:style>
  <w:style w:type="paragraph" w:customStyle="1" w:styleId="353">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4">
    <w:name w:val="pa-16"/>
    <w:basedOn w:val="1"/>
    <w:qFormat/>
    <w:uiPriority w:val="0"/>
    <w:pPr>
      <w:widowControl/>
      <w:spacing w:line="240" w:lineRule="atLeast"/>
    </w:pPr>
    <w:rPr>
      <w:rFonts w:ascii="宋体" w:hAnsi="宋体" w:cs="宋体"/>
      <w:kern w:val="0"/>
      <w:sz w:val="24"/>
    </w:rPr>
  </w:style>
  <w:style w:type="paragraph" w:customStyle="1" w:styleId="355">
    <w:name w:val="pa-132"/>
    <w:basedOn w:val="1"/>
    <w:qFormat/>
    <w:uiPriority w:val="0"/>
    <w:pPr>
      <w:widowControl/>
      <w:spacing w:line="360" w:lineRule="atLeast"/>
    </w:pPr>
    <w:rPr>
      <w:rFonts w:ascii="宋体" w:hAnsi="宋体" w:cs="宋体"/>
      <w:kern w:val="0"/>
      <w:sz w:val="24"/>
    </w:rPr>
  </w:style>
  <w:style w:type="paragraph" w:customStyle="1" w:styleId="356">
    <w:name w:val="Char Char1 Char1"/>
    <w:basedOn w:val="1"/>
    <w:qFormat/>
    <w:uiPriority w:val="0"/>
  </w:style>
  <w:style w:type="paragraph" w:customStyle="1" w:styleId="357">
    <w:name w:val="ca-22"/>
    <w:basedOn w:val="1"/>
    <w:qFormat/>
    <w:uiPriority w:val="0"/>
    <w:pPr>
      <w:widowControl/>
      <w:jc w:val="left"/>
    </w:pPr>
    <w:rPr>
      <w:rFonts w:ascii="宋体" w:hAnsi="宋体" w:cs="宋体"/>
      <w:kern w:val="0"/>
      <w:szCs w:val="21"/>
    </w:rPr>
  </w:style>
  <w:style w:type="paragraph" w:customStyle="1" w:styleId="358">
    <w:name w:val="ca-35"/>
    <w:basedOn w:val="1"/>
    <w:qFormat/>
    <w:uiPriority w:val="0"/>
    <w:pPr>
      <w:widowControl/>
      <w:jc w:val="left"/>
    </w:pPr>
    <w:rPr>
      <w:kern w:val="0"/>
      <w:sz w:val="10"/>
      <w:szCs w:val="10"/>
    </w:rPr>
  </w:style>
  <w:style w:type="paragraph" w:customStyle="1" w:styleId="359">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60">
    <w:name w:val="Char3"/>
    <w:basedOn w:val="1"/>
    <w:qFormat/>
    <w:uiPriority w:val="0"/>
    <w:rPr>
      <w:rFonts w:ascii="Tahoma" w:hAnsi="Tahoma"/>
      <w:sz w:val="24"/>
      <w:szCs w:val="20"/>
    </w:rPr>
  </w:style>
  <w:style w:type="paragraph" w:customStyle="1" w:styleId="361">
    <w:name w:val="ca-4"/>
    <w:basedOn w:val="1"/>
    <w:qFormat/>
    <w:uiPriority w:val="0"/>
    <w:pPr>
      <w:widowControl/>
      <w:jc w:val="left"/>
    </w:pPr>
    <w:rPr>
      <w:rFonts w:ascii="宋体" w:hAnsi="宋体" w:cs="宋体"/>
      <w:b/>
      <w:bCs/>
      <w:color w:val="000000"/>
      <w:spacing w:val="-20"/>
      <w:kern w:val="0"/>
      <w:sz w:val="48"/>
      <w:szCs w:val="48"/>
    </w:rPr>
  </w:style>
  <w:style w:type="paragraph" w:customStyle="1" w:styleId="362">
    <w:name w:val="pa-101"/>
    <w:basedOn w:val="1"/>
    <w:qFormat/>
    <w:uiPriority w:val="0"/>
    <w:pPr>
      <w:widowControl/>
      <w:spacing w:line="360" w:lineRule="atLeast"/>
      <w:jc w:val="center"/>
    </w:pPr>
    <w:rPr>
      <w:rFonts w:ascii="宋体" w:hAnsi="宋体" w:cs="宋体"/>
      <w:kern w:val="0"/>
      <w:sz w:val="24"/>
    </w:rPr>
  </w:style>
  <w:style w:type="paragraph" w:customStyle="1" w:styleId="363">
    <w:name w:val="pa-125"/>
    <w:basedOn w:val="1"/>
    <w:qFormat/>
    <w:uiPriority w:val="0"/>
    <w:pPr>
      <w:widowControl/>
      <w:spacing w:line="480" w:lineRule="atLeast"/>
      <w:ind w:firstLine="1080"/>
    </w:pPr>
    <w:rPr>
      <w:rFonts w:ascii="宋体" w:hAnsi="宋体" w:cs="宋体"/>
      <w:kern w:val="0"/>
      <w:sz w:val="24"/>
    </w:rPr>
  </w:style>
  <w:style w:type="paragraph" w:customStyle="1" w:styleId="364">
    <w:name w:val="pa-43"/>
    <w:basedOn w:val="1"/>
    <w:qFormat/>
    <w:uiPriority w:val="0"/>
    <w:pPr>
      <w:widowControl/>
      <w:spacing w:line="280" w:lineRule="atLeast"/>
      <w:jc w:val="center"/>
    </w:pPr>
    <w:rPr>
      <w:rFonts w:ascii="宋体" w:hAnsi="宋体" w:cs="宋体"/>
      <w:kern w:val="0"/>
      <w:sz w:val="24"/>
    </w:rPr>
  </w:style>
  <w:style w:type="paragraph" w:customStyle="1" w:styleId="365">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6">
    <w:name w:val="Char Char Char"/>
    <w:basedOn w:val="1"/>
    <w:qFormat/>
    <w:uiPriority w:val="0"/>
    <w:rPr>
      <w:rFonts w:ascii="Tahoma" w:hAnsi="Tahoma"/>
      <w:sz w:val="24"/>
      <w:szCs w:val="20"/>
    </w:rPr>
  </w:style>
  <w:style w:type="paragraph" w:customStyle="1" w:styleId="367">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8">
    <w:name w:val="pa-5"/>
    <w:basedOn w:val="1"/>
    <w:qFormat/>
    <w:uiPriority w:val="0"/>
    <w:pPr>
      <w:widowControl/>
      <w:spacing w:line="1000" w:lineRule="atLeast"/>
      <w:jc w:val="center"/>
    </w:pPr>
    <w:rPr>
      <w:rFonts w:ascii="宋体" w:hAnsi="宋体" w:cs="宋体"/>
      <w:kern w:val="0"/>
      <w:sz w:val="24"/>
    </w:rPr>
  </w:style>
  <w:style w:type="paragraph" w:customStyle="1" w:styleId="369">
    <w:name w:val="pa-14"/>
    <w:basedOn w:val="1"/>
    <w:qFormat/>
    <w:uiPriority w:val="0"/>
    <w:pPr>
      <w:widowControl/>
      <w:spacing w:line="360" w:lineRule="atLeast"/>
      <w:jc w:val="left"/>
    </w:pPr>
    <w:rPr>
      <w:rFonts w:ascii="宋体" w:hAnsi="宋体" w:cs="宋体"/>
      <w:kern w:val="0"/>
      <w:sz w:val="24"/>
    </w:rPr>
  </w:style>
  <w:style w:type="paragraph" w:customStyle="1" w:styleId="370">
    <w:name w:val="pa-12"/>
    <w:basedOn w:val="1"/>
    <w:qFormat/>
    <w:uiPriority w:val="0"/>
    <w:pPr>
      <w:widowControl/>
      <w:spacing w:line="360" w:lineRule="atLeast"/>
    </w:pPr>
    <w:rPr>
      <w:rFonts w:ascii="宋体" w:hAnsi="宋体" w:cs="宋体"/>
      <w:kern w:val="0"/>
      <w:sz w:val="24"/>
    </w:rPr>
  </w:style>
  <w:style w:type="paragraph" w:customStyle="1" w:styleId="371">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2">
    <w:name w:val="pa-23"/>
    <w:basedOn w:val="1"/>
    <w:qFormat/>
    <w:uiPriority w:val="0"/>
    <w:pPr>
      <w:widowControl/>
      <w:spacing w:line="360" w:lineRule="atLeast"/>
      <w:ind w:firstLine="420"/>
    </w:pPr>
    <w:rPr>
      <w:rFonts w:ascii="宋体" w:hAnsi="宋体" w:cs="宋体"/>
      <w:kern w:val="0"/>
      <w:sz w:val="24"/>
    </w:rPr>
  </w:style>
  <w:style w:type="paragraph" w:customStyle="1" w:styleId="373">
    <w:name w:val="pa-99"/>
    <w:basedOn w:val="1"/>
    <w:qFormat/>
    <w:uiPriority w:val="0"/>
    <w:pPr>
      <w:widowControl/>
      <w:spacing w:line="300" w:lineRule="atLeast"/>
      <w:ind w:firstLine="520"/>
    </w:pPr>
    <w:rPr>
      <w:rFonts w:ascii="宋体" w:hAnsi="宋体" w:cs="宋体"/>
      <w:kern w:val="0"/>
      <w:sz w:val="24"/>
    </w:rPr>
  </w:style>
  <w:style w:type="paragraph" w:customStyle="1" w:styleId="374">
    <w:name w:val="pa-134"/>
    <w:basedOn w:val="1"/>
    <w:qFormat/>
    <w:uiPriority w:val="0"/>
    <w:pPr>
      <w:widowControl/>
      <w:spacing w:line="360" w:lineRule="atLeast"/>
    </w:pPr>
    <w:rPr>
      <w:rFonts w:ascii="宋体" w:hAnsi="宋体" w:cs="宋体"/>
      <w:kern w:val="0"/>
      <w:sz w:val="24"/>
    </w:rPr>
  </w:style>
  <w:style w:type="paragraph" w:customStyle="1" w:styleId="375">
    <w:name w:val="ca-13"/>
    <w:basedOn w:val="1"/>
    <w:qFormat/>
    <w:uiPriority w:val="0"/>
    <w:pPr>
      <w:widowControl/>
      <w:jc w:val="left"/>
    </w:pPr>
    <w:rPr>
      <w:rFonts w:ascii="宋体" w:hAnsi="宋体" w:cs="宋体"/>
      <w:color w:val="000000"/>
      <w:kern w:val="0"/>
      <w:sz w:val="32"/>
      <w:szCs w:val="32"/>
    </w:rPr>
  </w:style>
  <w:style w:type="paragraph" w:customStyle="1" w:styleId="37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7">
    <w:name w:val="Char Char Char1"/>
    <w:basedOn w:val="1"/>
    <w:qFormat/>
    <w:uiPriority w:val="0"/>
    <w:rPr>
      <w:rFonts w:ascii="Tahoma" w:hAnsi="Tahoma"/>
      <w:sz w:val="24"/>
      <w:szCs w:val="20"/>
    </w:rPr>
  </w:style>
  <w:style w:type="paragraph" w:customStyle="1" w:styleId="378">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9">
    <w:name w:val="pa-56"/>
    <w:basedOn w:val="1"/>
    <w:qFormat/>
    <w:uiPriority w:val="0"/>
    <w:pPr>
      <w:widowControl/>
      <w:spacing w:line="300" w:lineRule="atLeast"/>
      <w:ind w:firstLine="420"/>
    </w:pPr>
    <w:rPr>
      <w:rFonts w:ascii="宋体" w:hAnsi="宋体" w:cs="宋体"/>
      <w:kern w:val="0"/>
      <w:sz w:val="24"/>
    </w:rPr>
  </w:style>
  <w:style w:type="paragraph" w:customStyle="1" w:styleId="380">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1">
    <w:name w:val="pa-129"/>
    <w:basedOn w:val="1"/>
    <w:qFormat/>
    <w:uiPriority w:val="0"/>
    <w:pPr>
      <w:widowControl/>
      <w:spacing w:line="300" w:lineRule="atLeast"/>
    </w:pPr>
    <w:rPr>
      <w:rFonts w:ascii="宋体" w:hAnsi="宋体" w:cs="宋体"/>
      <w:kern w:val="0"/>
      <w:sz w:val="24"/>
    </w:rPr>
  </w:style>
  <w:style w:type="paragraph" w:customStyle="1" w:styleId="382">
    <w:name w:val="pa-137"/>
    <w:basedOn w:val="1"/>
    <w:qFormat/>
    <w:uiPriority w:val="0"/>
    <w:pPr>
      <w:widowControl/>
      <w:spacing w:line="480" w:lineRule="atLeast"/>
      <w:jc w:val="center"/>
    </w:pPr>
    <w:rPr>
      <w:rFonts w:ascii="宋体" w:hAnsi="宋体" w:cs="宋体"/>
      <w:kern w:val="0"/>
      <w:sz w:val="24"/>
    </w:rPr>
  </w:style>
  <w:style w:type="paragraph" w:customStyle="1" w:styleId="383">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7">
    <w:name w:val="pa-141"/>
    <w:basedOn w:val="1"/>
    <w:qFormat/>
    <w:uiPriority w:val="0"/>
    <w:pPr>
      <w:widowControl/>
      <w:spacing w:line="320" w:lineRule="atLeast"/>
      <w:jc w:val="right"/>
    </w:pPr>
    <w:rPr>
      <w:rFonts w:ascii="宋体" w:hAnsi="宋体" w:cs="宋体"/>
      <w:kern w:val="0"/>
      <w:sz w:val="24"/>
    </w:rPr>
  </w:style>
  <w:style w:type="paragraph" w:customStyle="1" w:styleId="388">
    <w:name w:val="ca-1"/>
    <w:basedOn w:val="1"/>
    <w:qFormat/>
    <w:uiPriority w:val="0"/>
    <w:pPr>
      <w:widowControl/>
      <w:jc w:val="left"/>
    </w:pPr>
    <w:rPr>
      <w:rFonts w:ascii="宋体" w:hAnsi="宋体" w:cs="宋体"/>
      <w:color w:val="000000"/>
      <w:spacing w:val="40"/>
      <w:kern w:val="0"/>
      <w:sz w:val="44"/>
      <w:szCs w:val="44"/>
    </w:rPr>
  </w:style>
  <w:style w:type="paragraph" w:customStyle="1" w:styleId="389">
    <w:name w:val="ca-14"/>
    <w:basedOn w:val="1"/>
    <w:qFormat/>
    <w:uiPriority w:val="0"/>
    <w:pPr>
      <w:widowControl/>
      <w:jc w:val="left"/>
    </w:pPr>
    <w:rPr>
      <w:color w:val="000000"/>
      <w:kern w:val="0"/>
      <w:sz w:val="24"/>
    </w:rPr>
  </w:style>
  <w:style w:type="paragraph" w:customStyle="1" w:styleId="390">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1">
    <w:name w:val="pa-76"/>
    <w:basedOn w:val="1"/>
    <w:qFormat/>
    <w:uiPriority w:val="0"/>
    <w:pPr>
      <w:widowControl/>
      <w:spacing w:line="400" w:lineRule="atLeast"/>
      <w:jc w:val="left"/>
    </w:pPr>
    <w:rPr>
      <w:rFonts w:ascii="宋体" w:hAnsi="宋体" w:cs="宋体"/>
      <w:kern w:val="0"/>
      <w:sz w:val="24"/>
    </w:rPr>
  </w:style>
  <w:style w:type="paragraph" w:customStyle="1" w:styleId="39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3">
    <w:name w:val="ca-7"/>
    <w:basedOn w:val="1"/>
    <w:qFormat/>
    <w:uiPriority w:val="0"/>
    <w:pPr>
      <w:widowControl/>
      <w:jc w:val="left"/>
    </w:pPr>
    <w:rPr>
      <w:color w:val="000000"/>
      <w:kern w:val="0"/>
      <w:sz w:val="28"/>
      <w:szCs w:val="28"/>
    </w:rPr>
  </w:style>
  <w:style w:type="paragraph" w:customStyle="1" w:styleId="394">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5">
    <w:name w:val="pa-117"/>
    <w:basedOn w:val="1"/>
    <w:qFormat/>
    <w:uiPriority w:val="0"/>
    <w:pPr>
      <w:widowControl/>
      <w:spacing w:line="360" w:lineRule="atLeast"/>
      <w:ind w:firstLine="3840"/>
    </w:pPr>
    <w:rPr>
      <w:rFonts w:ascii="宋体" w:hAnsi="宋体" w:cs="宋体"/>
      <w:kern w:val="0"/>
      <w:sz w:val="24"/>
    </w:rPr>
  </w:style>
  <w:style w:type="paragraph" w:customStyle="1" w:styleId="396">
    <w:name w:val="pa-93"/>
    <w:basedOn w:val="1"/>
    <w:qFormat/>
    <w:uiPriority w:val="0"/>
    <w:pPr>
      <w:widowControl/>
      <w:spacing w:line="480" w:lineRule="atLeast"/>
      <w:ind w:firstLine="480"/>
      <w:jc w:val="left"/>
    </w:pPr>
    <w:rPr>
      <w:rFonts w:ascii="宋体" w:hAnsi="宋体" w:cs="宋体"/>
      <w:kern w:val="0"/>
      <w:sz w:val="24"/>
    </w:rPr>
  </w:style>
  <w:style w:type="paragraph" w:customStyle="1" w:styleId="397">
    <w:name w:val="pa-42"/>
    <w:basedOn w:val="1"/>
    <w:qFormat/>
    <w:uiPriority w:val="0"/>
    <w:pPr>
      <w:widowControl/>
      <w:spacing w:line="280" w:lineRule="atLeast"/>
      <w:ind w:firstLine="420"/>
      <w:jc w:val="left"/>
    </w:pPr>
    <w:rPr>
      <w:rFonts w:ascii="宋体" w:hAnsi="宋体" w:cs="宋体"/>
      <w:kern w:val="0"/>
      <w:sz w:val="24"/>
    </w:rPr>
  </w:style>
  <w:style w:type="paragraph" w:customStyle="1" w:styleId="398">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9">
    <w:name w:val="pa-77"/>
    <w:basedOn w:val="1"/>
    <w:qFormat/>
    <w:uiPriority w:val="0"/>
    <w:pPr>
      <w:widowControl/>
      <w:spacing w:line="360" w:lineRule="atLeast"/>
    </w:pPr>
    <w:rPr>
      <w:rFonts w:ascii="宋体" w:hAnsi="宋体" w:cs="宋体"/>
      <w:kern w:val="0"/>
      <w:sz w:val="24"/>
    </w:rPr>
  </w:style>
  <w:style w:type="paragraph" w:customStyle="1" w:styleId="400">
    <w:name w:val="ca-12"/>
    <w:basedOn w:val="1"/>
    <w:qFormat/>
    <w:uiPriority w:val="0"/>
    <w:pPr>
      <w:widowControl/>
      <w:jc w:val="left"/>
    </w:pPr>
    <w:rPr>
      <w:color w:val="000000"/>
      <w:kern w:val="0"/>
      <w:sz w:val="32"/>
      <w:szCs w:val="32"/>
    </w:rPr>
  </w:style>
  <w:style w:type="paragraph" w:customStyle="1" w:styleId="40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2">
    <w:name w:val="pa-140"/>
    <w:basedOn w:val="1"/>
    <w:qFormat/>
    <w:uiPriority w:val="0"/>
    <w:pPr>
      <w:widowControl/>
      <w:spacing w:line="320" w:lineRule="atLeast"/>
      <w:ind w:firstLine="560"/>
    </w:pPr>
    <w:rPr>
      <w:rFonts w:ascii="宋体" w:hAnsi="宋体" w:cs="宋体"/>
      <w:kern w:val="0"/>
      <w:sz w:val="24"/>
    </w:rPr>
  </w:style>
  <w:style w:type="paragraph" w:customStyle="1" w:styleId="403">
    <w:name w:val="pa-22"/>
    <w:basedOn w:val="1"/>
    <w:qFormat/>
    <w:uiPriority w:val="0"/>
    <w:pPr>
      <w:widowControl/>
      <w:spacing w:line="280" w:lineRule="atLeast"/>
      <w:ind w:firstLine="480"/>
    </w:pPr>
    <w:rPr>
      <w:rFonts w:ascii="宋体" w:hAnsi="宋体" w:cs="宋体"/>
      <w:kern w:val="0"/>
      <w:sz w:val="24"/>
    </w:rPr>
  </w:style>
  <w:style w:type="paragraph" w:customStyle="1" w:styleId="404">
    <w:name w:val="pa-28"/>
    <w:basedOn w:val="1"/>
    <w:qFormat/>
    <w:uiPriority w:val="0"/>
    <w:pPr>
      <w:widowControl/>
      <w:spacing w:line="360" w:lineRule="atLeast"/>
      <w:ind w:firstLine="420"/>
      <w:jc w:val="left"/>
    </w:pPr>
    <w:rPr>
      <w:rFonts w:ascii="宋体" w:hAnsi="宋体" w:cs="宋体"/>
      <w:kern w:val="0"/>
      <w:sz w:val="24"/>
    </w:rPr>
  </w:style>
  <w:style w:type="paragraph" w:customStyle="1" w:styleId="405">
    <w:name w:val="pa-19"/>
    <w:basedOn w:val="1"/>
    <w:qFormat/>
    <w:uiPriority w:val="0"/>
    <w:pPr>
      <w:widowControl/>
      <w:spacing w:line="240" w:lineRule="atLeast"/>
      <w:ind w:firstLine="20"/>
      <w:jc w:val="left"/>
    </w:pPr>
    <w:rPr>
      <w:rFonts w:ascii="宋体" w:hAnsi="宋体" w:cs="宋体"/>
      <w:kern w:val="0"/>
      <w:sz w:val="24"/>
    </w:rPr>
  </w:style>
  <w:style w:type="paragraph" w:customStyle="1" w:styleId="40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7">
    <w:name w:val="pa-124"/>
    <w:basedOn w:val="1"/>
    <w:qFormat/>
    <w:uiPriority w:val="0"/>
    <w:pPr>
      <w:widowControl/>
      <w:spacing w:line="760" w:lineRule="atLeast"/>
    </w:pPr>
    <w:rPr>
      <w:rFonts w:ascii="宋体" w:hAnsi="宋体" w:cs="宋体"/>
      <w:kern w:val="0"/>
      <w:sz w:val="24"/>
    </w:rPr>
  </w:style>
  <w:style w:type="paragraph" w:customStyle="1" w:styleId="408">
    <w:name w:val="pa-136"/>
    <w:basedOn w:val="1"/>
    <w:qFormat/>
    <w:uiPriority w:val="0"/>
    <w:pPr>
      <w:widowControl/>
      <w:spacing w:line="360" w:lineRule="atLeast"/>
      <w:ind w:firstLine="5640"/>
    </w:pPr>
    <w:rPr>
      <w:rFonts w:ascii="宋体" w:hAnsi="宋体" w:cs="宋体"/>
      <w:kern w:val="0"/>
      <w:sz w:val="24"/>
    </w:rPr>
  </w:style>
  <w:style w:type="paragraph" w:customStyle="1" w:styleId="409">
    <w:name w:val="ca-27"/>
    <w:basedOn w:val="1"/>
    <w:qFormat/>
    <w:uiPriority w:val="0"/>
    <w:pPr>
      <w:widowControl/>
      <w:jc w:val="left"/>
    </w:pPr>
    <w:rPr>
      <w:rFonts w:ascii="宋体" w:hAnsi="宋体" w:cs="宋体"/>
      <w:b/>
      <w:bCs/>
      <w:color w:val="002060"/>
      <w:spacing w:val="-20"/>
      <w:kern w:val="0"/>
      <w:szCs w:val="21"/>
    </w:rPr>
  </w:style>
  <w:style w:type="paragraph" w:customStyle="1" w:styleId="410">
    <w:name w:val="pa-4"/>
    <w:basedOn w:val="1"/>
    <w:qFormat/>
    <w:uiPriority w:val="0"/>
    <w:pPr>
      <w:widowControl/>
      <w:spacing w:line="360" w:lineRule="atLeast"/>
      <w:jc w:val="center"/>
    </w:pPr>
    <w:rPr>
      <w:rFonts w:ascii="宋体" w:hAnsi="宋体" w:cs="宋体"/>
      <w:kern w:val="0"/>
      <w:sz w:val="24"/>
    </w:rPr>
  </w:style>
  <w:style w:type="paragraph" w:customStyle="1" w:styleId="411">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2">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3">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4">
    <w:name w:val="pa-7"/>
    <w:basedOn w:val="1"/>
    <w:qFormat/>
    <w:uiPriority w:val="0"/>
    <w:pPr>
      <w:widowControl/>
      <w:spacing w:line="400" w:lineRule="atLeast"/>
    </w:pPr>
    <w:rPr>
      <w:rFonts w:ascii="宋体" w:hAnsi="宋体" w:cs="宋体"/>
      <w:kern w:val="0"/>
      <w:sz w:val="24"/>
    </w:rPr>
  </w:style>
  <w:style w:type="paragraph" w:customStyle="1" w:styleId="415">
    <w:name w:val="pa-116"/>
    <w:basedOn w:val="1"/>
    <w:qFormat/>
    <w:uiPriority w:val="0"/>
    <w:pPr>
      <w:widowControl/>
      <w:spacing w:line="480" w:lineRule="atLeast"/>
      <w:ind w:firstLine="200"/>
    </w:pPr>
    <w:rPr>
      <w:rFonts w:ascii="宋体" w:hAnsi="宋体" w:cs="宋体"/>
      <w:kern w:val="0"/>
      <w:sz w:val="24"/>
    </w:rPr>
  </w:style>
  <w:style w:type="paragraph" w:customStyle="1" w:styleId="416">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7">
    <w:name w:val="pa-78"/>
    <w:basedOn w:val="1"/>
    <w:qFormat/>
    <w:uiPriority w:val="0"/>
    <w:pPr>
      <w:widowControl/>
      <w:spacing w:line="340" w:lineRule="atLeast"/>
    </w:pPr>
    <w:rPr>
      <w:rFonts w:ascii="宋体" w:hAnsi="宋体" w:cs="宋体"/>
      <w:kern w:val="0"/>
      <w:sz w:val="24"/>
    </w:rPr>
  </w:style>
  <w:style w:type="paragraph" w:customStyle="1" w:styleId="418">
    <w:name w:val="pa-83"/>
    <w:basedOn w:val="1"/>
    <w:qFormat/>
    <w:uiPriority w:val="0"/>
    <w:pPr>
      <w:widowControl/>
      <w:spacing w:line="560" w:lineRule="atLeast"/>
      <w:jc w:val="center"/>
    </w:pPr>
    <w:rPr>
      <w:rFonts w:ascii="宋体" w:hAnsi="宋体" w:cs="宋体"/>
      <w:kern w:val="0"/>
      <w:sz w:val="24"/>
    </w:rPr>
  </w:style>
  <w:style w:type="paragraph" w:customStyle="1" w:styleId="419">
    <w:name w:val="pa-54"/>
    <w:basedOn w:val="1"/>
    <w:qFormat/>
    <w:uiPriority w:val="0"/>
    <w:pPr>
      <w:widowControl/>
      <w:spacing w:line="280" w:lineRule="atLeast"/>
      <w:jc w:val="left"/>
    </w:pPr>
    <w:rPr>
      <w:rFonts w:ascii="宋体" w:hAnsi="宋体" w:cs="宋体"/>
      <w:kern w:val="0"/>
      <w:sz w:val="24"/>
    </w:rPr>
  </w:style>
  <w:style w:type="paragraph" w:customStyle="1" w:styleId="420">
    <w:name w:val="pa-92"/>
    <w:basedOn w:val="1"/>
    <w:qFormat/>
    <w:uiPriority w:val="0"/>
    <w:pPr>
      <w:widowControl/>
      <w:spacing w:line="480" w:lineRule="atLeast"/>
      <w:ind w:firstLine="480"/>
    </w:pPr>
    <w:rPr>
      <w:rFonts w:ascii="宋体" w:hAnsi="宋体" w:cs="宋体"/>
      <w:kern w:val="0"/>
      <w:sz w:val="24"/>
    </w:rPr>
  </w:style>
  <w:style w:type="paragraph" w:customStyle="1" w:styleId="421">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2">
    <w:name w:val="ca-31"/>
    <w:basedOn w:val="1"/>
    <w:qFormat/>
    <w:uiPriority w:val="0"/>
    <w:pPr>
      <w:widowControl/>
      <w:jc w:val="left"/>
    </w:pPr>
    <w:rPr>
      <w:rFonts w:ascii="??" w:hAnsi="??" w:cs="宋体"/>
      <w:color w:val="000000"/>
      <w:kern w:val="0"/>
      <w:szCs w:val="21"/>
    </w:rPr>
  </w:style>
  <w:style w:type="paragraph" w:customStyle="1" w:styleId="423">
    <w:name w:val="pa-31"/>
    <w:basedOn w:val="1"/>
    <w:qFormat/>
    <w:uiPriority w:val="0"/>
    <w:pPr>
      <w:widowControl/>
      <w:spacing w:line="240" w:lineRule="atLeast"/>
      <w:ind w:firstLine="420"/>
      <w:jc w:val="left"/>
    </w:pPr>
    <w:rPr>
      <w:rFonts w:ascii="宋体" w:hAnsi="宋体" w:cs="宋体"/>
      <w:kern w:val="0"/>
      <w:sz w:val="24"/>
    </w:rPr>
  </w:style>
  <w:style w:type="paragraph" w:customStyle="1" w:styleId="424">
    <w:name w:val="pa-102"/>
    <w:basedOn w:val="1"/>
    <w:qFormat/>
    <w:uiPriority w:val="0"/>
    <w:pPr>
      <w:widowControl/>
      <w:spacing w:line="300" w:lineRule="atLeast"/>
      <w:jc w:val="center"/>
    </w:pPr>
    <w:rPr>
      <w:rFonts w:ascii="宋体" w:hAnsi="宋体" w:cs="宋体"/>
      <w:kern w:val="0"/>
      <w:sz w:val="24"/>
    </w:rPr>
  </w:style>
  <w:style w:type="paragraph" w:customStyle="1" w:styleId="425">
    <w:name w:val="正文文本缩进 31"/>
    <w:basedOn w:val="1"/>
    <w:qFormat/>
    <w:uiPriority w:val="0"/>
    <w:pPr>
      <w:ind w:firstLine="420" w:firstLineChars="200"/>
    </w:pPr>
    <w:rPr>
      <w:rFonts w:ascii="宋体" w:hAnsi="宋体"/>
      <w:bCs/>
      <w:szCs w:val="20"/>
    </w:rPr>
  </w:style>
  <w:style w:type="paragraph" w:customStyle="1" w:styleId="426">
    <w:name w:val="t1"/>
    <w:basedOn w:val="1"/>
    <w:qFormat/>
    <w:uiPriority w:val="0"/>
    <w:pPr>
      <w:widowControl/>
      <w:spacing w:line="280" w:lineRule="atLeast"/>
      <w:jc w:val="left"/>
    </w:pPr>
    <w:rPr>
      <w:snapToGrid w:val="0"/>
      <w:kern w:val="0"/>
      <w:sz w:val="24"/>
      <w:szCs w:val="20"/>
      <w:lang w:val="de-DE" w:eastAsia="de-DE"/>
    </w:rPr>
  </w:style>
  <w:style w:type="paragraph" w:customStyle="1" w:styleId="427">
    <w:name w:val="pa-6"/>
    <w:basedOn w:val="1"/>
    <w:qFormat/>
    <w:uiPriority w:val="0"/>
    <w:pPr>
      <w:widowControl/>
      <w:spacing w:line="560" w:lineRule="atLeast"/>
    </w:pPr>
    <w:rPr>
      <w:rFonts w:ascii="宋体" w:hAnsi="宋体" w:cs="宋体"/>
      <w:kern w:val="0"/>
      <w:sz w:val="24"/>
    </w:rPr>
  </w:style>
  <w:style w:type="paragraph" w:customStyle="1" w:styleId="428">
    <w:name w:val="pa-68"/>
    <w:basedOn w:val="1"/>
    <w:qFormat/>
    <w:uiPriority w:val="0"/>
    <w:pPr>
      <w:widowControl/>
      <w:spacing w:line="240" w:lineRule="atLeast"/>
      <w:ind w:firstLine="520"/>
    </w:pPr>
    <w:rPr>
      <w:rFonts w:ascii="宋体" w:hAnsi="宋体" w:cs="宋体"/>
      <w:kern w:val="0"/>
      <w:sz w:val="24"/>
    </w:rPr>
  </w:style>
  <w:style w:type="paragraph" w:customStyle="1" w:styleId="429">
    <w:name w:val="pa-94"/>
    <w:basedOn w:val="1"/>
    <w:qFormat/>
    <w:uiPriority w:val="0"/>
    <w:pPr>
      <w:widowControl/>
      <w:spacing w:line="480" w:lineRule="atLeast"/>
      <w:jc w:val="left"/>
    </w:pPr>
    <w:rPr>
      <w:rFonts w:ascii="宋体" w:hAnsi="宋体" w:cs="宋体"/>
      <w:kern w:val="0"/>
      <w:sz w:val="24"/>
    </w:rPr>
  </w:style>
  <w:style w:type="paragraph" w:customStyle="1" w:styleId="430">
    <w:name w:val="pa-112"/>
    <w:basedOn w:val="1"/>
    <w:qFormat/>
    <w:uiPriority w:val="0"/>
    <w:pPr>
      <w:widowControl/>
      <w:spacing w:line="280" w:lineRule="atLeast"/>
    </w:pPr>
    <w:rPr>
      <w:rFonts w:ascii="宋体" w:hAnsi="宋体" w:cs="宋体"/>
      <w:kern w:val="0"/>
      <w:sz w:val="24"/>
    </w:rPr>
  </w:style>
  <w:style w:type="paragraph" w:customStyle="1" w:styleId="431">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2">
    <w:name w:val="pa-72"/>
    <w:basedOn w:val="1"/>
    <w:qFormat/>
    <w:uiPriority w:val="0"/>
    <w:pPr>
      <w:widowControl/>
      <w:spacing w:line="240" w:lineRule="atLeast"/>
      <w:ind w:firstLine="560"/>
    </w:pPr>
    <w:rPr>
      <w:rFonts w:ascii="宋体" w:hAnsi="宋体" w:cs="宋体"/>
      <w:kern w:val="0"/>
      <w:sz w:val="24"/>
    </w:rPr>
  </w:style>
  <w:style w:type="paragraph" w:customStyle="1" w:styleId="433">
    <w:name w:val="pa-1"/>
    <w:basedOn w:val="1"/>
    <w:qFormat/>
    <w:uiPriority w:val="0"/>
    <w:pPr>
      <w:widowControl/>
      <w:spacing w:line="480" w:lineRule="atLeast"/>
      <w:jc w:val="center"/>
    </w:pPr>
    <w:rPr>
      <w:rFonts w:ascii="宋体" w:hAnsi="宋体" w:cs="宋体"/>
      <w:kern w:val="0"/>
      <w:sz w:val="24"/>
    </w:rPr>
  </w:style>
  <w:style w:type="paragraph" w:customStyle="1" w:styleId="434">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5">
    <w:name w:val="pa-2"/>
    <w:basedOn w:val="1"/>
    <w:qFormat/>
    <w:uiPriority w:val="0"/>
    <w:pPr>
      <w:widowControl/>
      <w:spacing w:line="400" w:lineRule="atLeast"/>
      <w:jc w:val="center"/>
    </w:pPr>
    <w:rPr>
      <w:rFonts w:ascii="宋体" w:hAnsi="宋体" w:cs="宋体"/>
      <w:kern w:val="0"/>
      <w:sz w:val="24"/>
    </w:rPr>
  </w:style>
  <w:style w:type="paragraph" w:customStyle="1" w:styleId="436">
    <w:name w:val="pa-87"/>
    <w:basedOn w:val="1"/>
    <w:qFormat/>
    <w:uiPriority w:val="0"/>
    <w:pPr>
      <w:widowControl/>
      <w:spacing w:line="320" w:lineRule="atLeast"/>
      <w:ind w:firstLine="560"/>
      <w:jc w:val="left"/>
    </w:pPr>
    <w:rPr>
      <w:rFonts w:ascii="宋体" w:hAnsi="宋体" w:cs="宋体"/>
      <w:kern w:val="0"/>
      <w:sz w:val="24"/>
    </w:rPr>
  </w:style>
  <w:style w:type="paragraph" w:customStyle="1" w:styleId="437">
    <w:name w:val="pa-59"/>
    <w:basedOn w:val="1"/>
    <w:qFormat/>
    <w:uiPriority w:val="0"/>
    <w:pPr>
      <w:widowControl/>
      <w:spacing w:line="360" w:lineRule="atLeast"/>
      <w:ind w:firstLine="200"/>
    </w:pPr>
    <w:rPr>
      <w:rFonts w:ascii="宋体" w:hAnsi="宋体" w:cs="宋体"/>
      <w:kern w:val="0"/>
      <w:sz w:val="24"/>
    </w:rPr>
  </w:style>
  <w:style w:type="paragraph" w:customStyle="1" w:styleId="438">
    <w:name w:val="pa-110"/>
    <w:basedOn w:val="1"/>
    <w:qFormat/>
    <w:uiPriority w:val="0"/>
    <w:pPr>
      <w:widowControl/>
      <w:spacing w:line="360" w:lineRule="atLeast"/>
      <w:jc w:val="center"/>
    </w:pPr>
    <w:rPr>
      <w:rFonts w:ascii="宋体" w:hAnsi="宋体" w:cs="宋体"/>
      <w:kern w:val="0"/>
      <w:sz w:val="24"/>
    </w:rPr>
  </w:style>
  <w:style w:type="paragraph" w:customStyle="1" w:styleId="439">
    <w:name w:val="pa-13"/>
    <w:basedOn w:val="1"/>
    <w:qFormat/>
    <w:uiPriority w:val="0"/>
    <w:pPr>
      <w:widowControl/>
      <w:spacing w:line="360" w:lineRule="atLeast"/>
    </w:pPr>
    <w:rPr>
      <w:rFonts w:ascii="宋体" w:hAnsi="宋体" w:cs="宋体"/>
      <w:kern w:val="0"/>
      <w:sz w:val="24"/>
    </w:rPr>
  </w:style>
  <w:style w:type="paragraph" w:customStyle="1" w:styleId="440">
    <w:name w:val="ca-26"/>
    <w:basedOn w:val="1"/>
    <w:qFormat/>
    <w:uiPriority w:val="0"/>
    <w:pPr>
      <w:widowControl/>
      <w:jc w:val="left"/>
    </w:pPr>
    <w:rPr>
      <w:rFonts w:ascii="宋体" w:hAnsi="宋体" w:cs="宋体"/>
      <w:color w:val="002060"/>
      <w:kern w:val="0"/>
      <w:szCs w:val="21"/>
    </w:rPr>
  </w:style>
  <w:style w:type="paragraph" w:customStyle="1" w:styleId="441">
    <w:name w:val="pa-121"/>
    <w:basedOn w:val="1"/>
    <w:qFormat/>
    <w:uiPriority w:val="0"/>
    <w:pPr>
      <w:widowControl/>
      <w:spacing w:line="360" w:lineRule="atLeast"/>
      <w:jc w:val="center"/>
    </w:pPr>
    <w:rPr>
      <w:rFonts w:ascii="宋体" w:hAnsi="宋体" w:cs="宋体"/>
      <w:kern w:val="0"/>
      <w:sz w:val="24"/>
    </w:rPr>
  </w:style>
  <w:style w:type="paragraph" w:customStyle="1" w:styleId="442">
    <w:name w:val="pa-51"/>
    <w:basedOn w:val="1"/>
    <w:qFormat/>
    <w:uiPriority w:val="0"/>
    <w:pPr>
      <w:widowControl/>
      <w:spacing w:line="276" w:lineRule="atLeast"/>
      <w:jc w:val="center"/>
    </w:pPr>
    <w:rPr>
      <w:rFonts w:ascii="宋体" w:hAnsi="宋体" w:cs="宋体"/>
      <w:kern w:val="0"/>
      <w:sz w:val="24"/>
    </w:rPr>
  </w:style>
  <w:style w:type="paragraph" w:customStyle="1" w:styleId="443">
    <w:name w:val="pa-113"/>
    <w:basedOn w:val="1"/>
    <w:qFormat/>
    <w:uiPriority w:val="0"/>
    <w:pPr>
      <w:widowControl/>
      <w:spacing w:line="360" w:lineRule="atLeast"/>
      <w:ind w:firstLine="2960"/>
    </w:pPr>
    <w:rPr>
      <w:rFonts w:ascii="宋体" w:hAnsi="宋体" w:cs="宋体"/>
      <w:kern w:val="0"/>
      <w:sz w:val="24"/>
    </w:rPr>
  </w:style>
  <w:style w:type="paragraph" w:customStyle="1" w:styleId="444">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Calibri" w:hAnsi="Calibri"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Calibri" w:hAnsi="Calibri"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Calibri" w:hAnsi="Calibri"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Calibri" w:hAnsi="Calibri"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Calibri" w:hAnsi="Calibri"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Calibri" w:hAnsi="Calibri"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79"/>
    <w:qFormat/>
    <w:uiPriority w:val="0"/>
    <w:rPr>
      <w:rFonts w:ascii="Calibri" w:hAnsi="Calibri" w:eastAsia="宋体" w:cs="Times New Roman"/>
      <w:lang w:val="en-US" w:eastAsia="zh-CN" w:bidi="ar-SA"/>
    </w:rPr>
  </w:style>
  <w:style w:type="character" w:customStyle="1" w:styleId="575">
    <w:name w:val="Char Char91"/>
    <w:qFormat/>
    <w:uiPriority w:val="0"/>
    <w:rPr>
      <w:rFonts w:ascii="Calibri" w:hAnsi="Calibri"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rPr>
      <w:rFonts w:ascii="Calibri" w:hAnsi="Calibri" w:eastAsia="宋体" w:cs="Times New Roman"/>
      <w:kern w:val="0"/>
      <w:sz w:val="20"/>
      <w:szCs w:val="20"/>
      <w:lang w:val="en-US" w:eastAsia="zh-CN" w:bidi="ar-SA"/>
    </w:rPr>
  </w:style>
  <w:style w:type="character" w:customStyle="1" w:styleId="592">
    <w:name w:val="标题3 Char"/>
    <w:basedOn w:val="79"/>
    <w:link w:val="593"/>
    <w:qFormat/>
    <w:locked/>
    <w:uiPriority w:val="0"/>
    <w:rPr>
      <w:rFonts w:ascii="Calibri" w:hAnsi="Calibri" w:eastAsia="宋体" w:cs="Times New Roman"/>
      <w:sz w:val="24"/>
      <w:lang w:val="en-US" w:eastAsia="zh-CN" w:bidi="ar-SA"/>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rPr>
      <w:rFonts w:ascii="Calibri" w:hAnsi="Calibri"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hAnsi="Calibri"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5"/>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hAnsi="Calibri"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ascii="Calibri" w:hAnsi="Calibri" w:eastAsia="宋体" w:cs="Times New Roman"/>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ascii="Calibri" w:hAnsi="Calibri" w:eastAsia="宋体" w:cs="Times New Roman"/>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8">
    <w:name w:val="正文缩进 字符1"/>
    <w:basedOn w:val="79"/>
    <w:link w:val="23"/>
    <w:qFormat/>
    <w:uiPriority w:val="0"/>
    <w:rPr>
      <w:rFonts w:ascii="Calibri" w:hAnsi="Calibri" w:eastAsia="宋体" w:cs="Times New Roman"/>
      <w:lang w:val="en-US" w:eastAsia="zh-CN" w:bidi="ar-SA"/>
    </w:rPr>
  </w:style>
  <w:style w:type="character" w:customStyle="1" w:styleId="759">
    <w:name w:val="纯文本 Char"/>
    <w:basedOn w:val="79"/>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7">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79"/>
    <w:semiHidden/>
    <w:qFormat/>
    <w:uiPriority w:val="0"/>
    <w:rPr>
      <w:rFonts w:ascii="Cambria" w:hAnsi="Cambria" w:eastAsia="宋体" w:cs="Times New Roman"/>
      <w:sz w:val="24"/>
      <w:szCs w:val="24"/>
      <w:lang w:val="en-US" w:eastAsia="zh-CN" w:bidi="ar-SA"/>
    </w:rPr>
  </w:style>
  <w:style w:type="character" w:customStyle="1" w:styleId="782">
    <w:name w:val="标题 9 Char"/>
    <w:basedOn w:val="79"/>
    <w:semiHidden/>
    <w:qFormat/>
    <w:uiPriority w:val="0"/>
    <w:rPr>
      <w:rFonts w:ascii="Cambria" w:hAnsi="Cambria" w:eastAsia="宋体" w:cs="Times New Roman"/>
      <w:szCs w:val="21"/>
      <w:lang w:val="en-US" w:eastAsia="zh-CN" w:bidi="ar-SA"/>
    </w:rPr>
  </w:style>
  <w:style w:type="character" w:customStyle="1" w:styleId="783">
    <w:name w:val="宏文本 Char"/>
    <w:basedOn w:val="79"/>
    <w:qFormat/>
    <w:uiPriority w:val="0"/>
    <w:rPr>
      <w:rFonts w:ascii="Courier New" w:hAnsi="Courier New" w:eastAsia="宋体" w:cs="Courier New"/>
      <w:sz w:val="24"/>
      <w:szCs w:val="24"/>
      <w:lang w:val="en-US" w:eastAsia="zh-CN" w:bidi="ar-SA"/>
    </w:rPr>
  </w:style>
  <w:style w:type="character" w:customStyle="1" w:styleId="784">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86">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9">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0">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1">
    <w:name w:val="页眉 Char"/>
    <w:basedOn w:val="79"/>
    <w:qFormat/>
    <w:uiPriority w:val="0"/>
    <w:rPr>
      <w:rFonts w:ascii="Times New Roman" w:hAnsi="Times New Roman" w:eastAsia="宋体" w:cs="Times New Roman"/>
      <w:sz w:val="18"/>
      <w:szCs w:val="18"/>
      <w:lang w:val="en-US" w:eastAsia="zh-CN" w:bidi="ar-SA"/>
    </w:rPr>
  </w:style>
  <w:style w:type="character" w:customStyle="1" w:styleId="792">
    <w:name w:val="签名 Char"/>
    <w:basedOn w:val="79"/>
    <w:qFormat/>
    <w:uiPriority w:val="0"/>
    <w:rPr>
      <w:rFonts w:ascii="Times New Roman" w:hAnsi="Times New Roman" w:eastAsia="宋体" w:cs="Times New Roman"/>
      <w:szCs w:val="20"/>
      <w:lang w:val="en-US" w:eastAsia="zh-CN" w:bidi="ar-SA"/>
    </w:rPr>
  </w:style>
  <w:style w:type="character" w:customStyle="1" w:styleId="793">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795">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796">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797">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5"/>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ascii="Calibri" w:hAnsi="Calibri" w:eastAsia="宋体" w:cs="Times New Roman"/>
      <w:kern w:val="2"/>
      <w:sz w:val="21"/>
      <w:lang w:val="en-US" w:eastAsia="zh-CN" w:bidi="ar-SA"/>
    </w:rPr>
  </w:style>
  <w:style w:type="character" w:customStyle="1" w:styleId="825">
    <w:name w:val="图形布置 Char"/>
    <w:link w:val="826"/>
    <w:qFormat/>
    <w:uiPriority w:val="0"/>
    <w:rPr>
      <w:rFonts w:ascii="Calibri" w:hAnsi="Calibri"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Calibri"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Calibri"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Calibri" w:hAnsi="Calibri" w:eastAsia="宋体" w:cs="Times New Roman"/>
      <w:sz w:val="24"/>
      <w:szCs w:val="24"/>
      <w:lang w:val="en-US" w:eastAsia="zh-CN" w:bidi="ar-SA"/>
    </w:rPr>
  </w:style>
  <w:style w:type="character" w:customStyle="1" w:styleId="972">
    <w:name w:val="表格文字图表文字 Char"/>
    <w:link w:val="973"/>
    <w:qFormat/>
    <w:uiPriority w:val="0"/>
    <w:rPr>
      <w:rFonts w:ascii="Calibri" w:hAnsi="Calibri"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Calibri" w:hAnsi="Calibri"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Calibri"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Calibri" w:hAnsi="Calibri"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Calibri" w:hAnsi="Calibri"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1"/>
    <w:qFormat/>
    <w:uiPriority w:val="0"/>
    <w:rPr>
      <w:rFonts w:ascii="宋体" w:hAnsi="Calibri"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ascii="Calibri" w:hAnsi="Calibri"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Calibri" w:hAnsi="Calibri" w:eastAsia="宋体" w:cs="Times New Roman"/>
      <w:b/>
      <w:bCs/>
      <w:kern w:val="2"/>
      <w:sz w:val="32"/>
      <w:szCs w:val="32"/>
      <w:lang w:val="en-US" w:eastAsia="zh-CN" w:bidi="ar-SA"/>
    </w:rPr>
  </w:style>
  <w:style w:type="character" w:customStyle="1" w:styleId="1005">
    <w:name w:val="even Char"/>
    <w:qFormat/>
    <w:uiPriority w:val="0"/>
    <w:rPr>
      <w:rFonts w:ascii="Calibri" w:hAnsi="Calibri" w:eastAsia="宋体" w:cs="Times New Roman"/>
      <w:kern w:val="2"/>
      <w:sz w:val="18"/>
      <w:lang w:val="en-US" w:eastAsia="zh-CN" w:bidi="ar-SA"/>
    </w:rPr>
  </w:style>
  <w:style w:type="character" w:customStyle="1" w:styleId="1006">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Calibri" w:hAnsi="Calibri"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Calibri" w:hAnsi="Calibri"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Calibri" w:eastAsia="仿宋_GB2312" w:cs="Times New Roman"/>
      <w:b/>
      <w:sz w:val="32"/>
      <w:lang w:val="en-US" w:eastAsia="zh-CN" w:bidi="ar-SA"/>
    </w:rPr>
  </w:style>
  <w:style w:type="character" w:customStyle="1" w:styleId="1015">
    <w:name w:val="符号标题 Char Char"/>
    <w:link w:val="1016"/>
    <w:qFormat/>
    <w:uiPriority w:val="0"/>
    <w:rPr>
      <w:rFonts w:ascii="Calibri" w:hAnsi="Calibri"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Calibri" w:hAnsi="Calibri"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6"/>
    <w:link w:val="1069"/>
    <w:qFormat/>
    <w:uiPriority w:val="0"/>
    <w:rPr>
      <w:rFonts w:ascii="Times New Roman" w:hAnsi="Times New Roman"/>
      <w:bCs w:val="0"/>
      <w:sz w:val="52"/>
      <w:szCs w:val="52"/>
    </w:rPr>
  </w:style>
  <w:style w:type="character" w:customStyle="1" w:styleId="1078">
    <w:name w:val="Char Char2"/>
    <w:qFormat/>
    <w:uiPriority w:val="0"/>
    <w:rPr>
      <w:rFonts w:ascii="Calibri" w:hAnsi="Calibri"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Calibri" w:hAnsi="Calibri"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Calibri" w:hAnsi="Calibri" w:eastAsia="宋体" w:cs="Times New Roman"/>
      <w:kern w:val="2"/>
      <w:sz w:val="18"/>
      <w:szCs w:val="18"/>
      <w:lang w:val="en-US" w:eastAsia="zh-CN" w:bidi="ar-SA"/>
    </w:rPr>
  </w:style>
  <w:style w:type="character" w:customStyle="1" w:styleId="1086">
    <w:name w:val="Char Char15"/>
    <w:qFormat/>
    <w:uiPriority w:val="0"/>
    <w:rPr>
      <w:rFonts w:ascii="Calibri" w:hAnsi="Calibri"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Calibri" w:hAnsi="Calibri"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Calibri" w:hAnsi="Calibri"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Calibri" w:hAnsi="Calibri"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Calibri" w:hAnsi="Calibri" w:eastAsia="宋体" w:cs="Times New Roman"/>
      <w:lang w:val="en-US" w:eastAsia="zh-CN" w:bidi="ar-SA"/>
    </w:rPr>
  </w:style>
  <w:style w:type="character" w:customStyle="1" w:styleId="1163">
    <w:name w:val="apple-converted-space"/>
    <w:qFormat/>
    <w:uiPriority w:val="0"/>
    <w:rPr>
      <w:rFonts w:ascii="Calibri" w:hAnsi="Calibri"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Calibri" w:hAnsi="Calibri"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Calibri" w:hAnsi="Calibri"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Calibri"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字符"/>
    <w:link w:val="24"/>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Calibri" w:hAnsi="Calibri"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Calibri" w:hAnsi="Calibri"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Calibri" w:hAnsi="Calibri"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Calibri" w:hAnsi="Calibri"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Calibri" w:hAnsi="Calibri"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Calibri" w:hAnsi="Calibri" w:eastAsia="宋体" w:cs="Times New Roman"/>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Calibri"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Calibri" w:hAnsi="Calibri"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Calibri" w:hAnsi="Calibri"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Calibri" w:hAnsi="Calibri" w:eastAsia="宋体" w:cs="Times New Roman"/>
      <w:lang w:val="en-US" w:eastAsia="zh-CN" w:bidi="ar-SA"/>
    </w:rPr>
  </w:style>
  <w:style w:type="character" w:customStyle="1" w:styleId="1377">
    <w:name w:val="article1"/>
    <w:qFormat/>
    <w:uiPriority w:val="0"/>
    <w:rPr>
      <w:rFonts w:ascii="Calibri" w:hAnsi="Calibri" w:eastAsia="宋体" w:cs="Times New Roman"/>
      <w:sz w:val="22"/>
      <w:szCs w:val="22"/>
      <w:lang w:val="en-US" w:eastAsia="zh-CN" w:bidi="ar-SA"/>
    </w:rPr>
  </w:style>
  <w:style w:type="character" w:customStyle="1" w:styleId="1378">
    <w:name w:val="title2 style1"/>
    <w:qFormat/>
    <w:uiPriority w:val="0"/>
    <w:rPr>
      <w:rFonts w:ascii="Calibri" w:hAnsi="Calibri" w:eastAsia="宋体" w:cs="Times New Roman"/>
      <w:lang w:val="en-US" w:eastAsia="zh-CN" w:bidi="ar-SA"/>
    </w:rPr>
  </w:style>
  <w:style w:type="character" w:customStyle="1" w:styleId="1379">
    <w:name w:val="bluetxt1"/>
    <w:qFormat/>
    <w:uiPriority w:val="0"/>
    <w:rPr>
      <w:rFonts w:ascii="Calibri" w:hAnsi="Calibri" w:eastAsia="宋体" w:cs="Times New Roman"/>
      <w:lang w:val="en-US" w:eastAsia="zh-CN" w:bidi="ar-SA"/>
    </w:rPr>
  </w:style>
  <w:style w:type="character" w:customStyle="1" w:styleId="1380">
    <w:name w:val="tcnt3"/>
    <w:qFormat/>
    <w:uiPriority w:val="0"/>
    <w:rPr>
      <w:rFonts w:ascii="Calibri" w:hAnsi="Calibri"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Calibri"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Calibri" w:hAnsi="Calibri"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Calibri" w:hAnsi="Calibri" w:eastAsia="黑体" w:cs="Times New Roman"/>
      <w:kern w:val="0"/>
      <w:sz w:val="3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Calibri" w:hAnsi="Calibri" w:eastAsia="宋体" w:cs="Times New Roman"/>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Calibri" w:hAnsi="Calibri" w:eastAsia="黑体" w:cs="Times New Roman"/>
      <w:lang w:val="en-US" w:eastAsia="zh-CN" w:bidi="ar-SA"/>
    </w:rPr>
  </w:style>
  <w:style w:type="character" w:customStyle="1" w:styleId="1393">
    <w:name w:val="样式 ！正文1） + (符号) 宋体 Char"/>
    <w:link w:val="1394"/>
    <w:qFormat/>
    <w:uiPriority w:val="0"/>
    <w:rPr>
      <w:rFonts w:ascii="Calibri" w:hAnsi="Calibri"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Calibri" w:hAnsi="Calibri"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Calibri" w:hAnsi="Calibri" w:eastAsia="宋体" w:cs="Times New Roman"/>
      <w:sz w:val="24"/>
      <w:lang w:val="en-US" w:eastAsia="zh-CN" w:bidi="ar-SA"/>
    </w:rPr>
  </w:style>
  <w:style w:type="character" w:customStyle="1" w:styleId="1444">
    <w:name w:val="正文文本缩进 2 Char1"/>
    <w:qFormat/>
    <w:uiPriority w:val="0"/>
    <w:rPr>
      <w:rFonts w:ascii="Calibri" w:hAnsi="Calibri"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Calibri" w:hAnsi="Calibri"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Calibri" w:hAnsi="Calibri"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Calibri" w:hAnsi="Calibri"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79"/>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79"/>
    <w:link w:val="775"/>
    <w:qFormat/>
    <w:uiPriority w:val="0"/>
    <w:rPr>
      <w:rFonts w:ascii="Calibri" w:hAnsi="Calibri"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Calibri" w:hAnsi="Calibri"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Calibri" w:hAnsi="Calibri" w:eastAsia="宋体" w:cs="Times New Roman"/>
      <w:lang w:val="en-US" w:eastAsia="zh-CN" w:bidi="ar-SA"/>
    </w:rPr>
  </w:style>
  <w:style w:type="character" w:customStyle="1" w:styleId="1519">
    <w:name w:val="text1"/>
    <w:qFormat/>
    <w:uiPriority w:val="0"/>
    <w:rPr>
      <w:rFonts w:ascii="Calibri" w:hAnsi="Calibri"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Calibri"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25">
    <w:name w:val="l131"/>
    <w:qFormat/>
    <w:uiPriority w:val="0"/>
    <w:rPr>
      <w:rFonts w:ascii="Calibri" w:hAnsi="Calibri" w:eastAsia="宋体" w:cs="Times New Roman"/>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Calibri" w:hAnsi="Calibri" w:eastAsia="宋体" w:cs="Times New Roman"/>
      <w:color w:val="000000"/>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Calibri" w:hAnsi="Calibri" w:eastAsia="宋体" w:cs="Times New Roman"/>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Calibri" w:hAnsi="Calibri" w:eastAsia="宋体" w:cs="Times New Roman"/>
      <w:kern w:val="2"/>
      <w:sz w:val="21"/>
      <w:szCs w:val="24"/>
      <w:lang w:val="en-US" w:eastAsia="zh-CN" w:bidi="ar-SA"/>
    </w:rPr>
  </w:style>
  <w:style w:type="character" w:customStyle="1" w:styleId="1555">
    <w:name w:val="正文文字缩进 3 Char Char"/>
    <w:qFormat/>
    <w:uiPriority w:val="0"/>
    <w:rPr>
      <w:rFonts w:ascii="Calibri" w:hAnsi="Calibri" w:eastAsia="宋体" w:cs="Times New Roman"/>
      <w:kern w:val="2"/>
      <w:sz w:val="16"/>
      <w:szCs w:val="16"/>
      <w:lang w:val="en-US" w:eastAsia="zh-CN" w:bidi="ar-SA"/>
    </w:rPr>
  </w:style>
  <w:style w:type="character" w:customStyle="1" w:styleId="1556">
    <w:name w:val="正文文字缩进 Char Char"/>
    <w:qFormat/>
    <w:uiPriority w:val="0"/>
    <w:rPr>
      <w:rFonts w:ascii="Calibri" w:hAnsi="Calibri" w:eastAsia="宋体" w:cs="Times New Roman"/>
      <w:kern w:val="2"/>
      <w:sz w:val="24"/>
      <w:szCs w:val="24"/>
      <w:lang w:val="en-US" w:eastAsia="zh-CN" w:bidi="ar-SA"/>
    </w:rPr>
  </w:style>
  <w:style w:type="character" w:customStyle="1" w:styleId="1557">
    <w:name w:val="正文文字 Char Char"/>
    <w:qFormat/>
    <w:uiPriority w:val="0"/>
    <w:rPr>
      <w:rFonts w:ascii="Calibri" w:hAnsi="Calibri" w:eastAsia="宋体" w:cs="Times New Roman"/>
      <w:kern w:val="2"/>
      <w:sz w:val="24"/>
      <w:lang w:val="en-US" w:eastAsia="zh-CN" w:bidi="ar-SA"/>
    </w:rPr>
  </w:style>
  <w:style w:type="character" w:customStyle="1" w:styleId="1558">
    <w:name w:val="正文文字缩进 2 Char Char"/>
    <w:qFormat/>
    <w:uiPriority w:val="0"/>
    <w:rPr>
      <w:rFonts w:ascii="宋体" w:hAnsi="Calibri" w:eastAsia="宋体" w:cs="Times New Roman"/>
      <w:i/>
      <w:kern w:val="2"/>
      <w:sz w:val="24"/>
      <w:lang w:val="en-US" w:eastAsia="zh-CN" w:bidi="ar-SA"/>
    </w:rPr>
  </w:style>
  <w:style w:type="character" w:customStyle="1" w:styleId="1559">
    <w:name w:val="Char Char18"/>
    <w:qFormat/>
    <w:uiPriority w:val="0"/>
    <w:rPr>
      <w:rFonts w:ascii="宋体" w:hAnsi="Calibri"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Calibri" w:hAnsi="Calibri"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Calibri" w:eastAsia="仿宋_GB2312" w:cs="Times New Roman"/>
      <w:b/>
      <w:sz w:val="24"/>
      <w:lang w:val="en-US" w:eastAsia="zh-CN" w:bidi="ar-SA"/>
    </w:rPr>
  </w:style>
  <w:style w:type="character" w:customStyle="1" w:styleId="1569">
    <w:name w:val="Char Char13"/>
    <w:semiHidden/>
    <w:qFormat/>
    <w:uiPriority w:val="0"/>
    <w:rPr>
      <w:rFonts w:ascii="Calibri" w:hAnsi="Calibri" w:eastAsia="宋体" w:cs="Times New Roman"/>
      <w:kern w:val="2"/>
      <w:sz w:val="18"/>
      <w:szCs w:val="18"/>
      <w:lang w:val="en-US" w:eastAsia="zh-CN" w:bidi="ar-SA"/>
    </w:rPr>
  </w:style>
  <w:style w:type="character" w:customStyle="1" w:styleId="1570">
    <w:name w:val="Char Char7"/>
    <w:qFormat/>
    <w:uiPriority w:val="0"/>
    <w:rPr>
      <w:rFonts w:ascii="Calibri" w:hAnsi="Calibri" w:eastAsia="宋体" w:cs="Times New Roman"/>
      <w:kern w:val="2"/>
      <w:sz w:val="24"/>
      <w:lang w:val="en-US" w:eastAsia="zh-CN" w:bidi="ar-SA"/>
    </w:rPr>
  </w:style>
  <w:style w:type="character" w:customStyle="1" w:styleId="1571">
    <w:name w:val="1page sec3 Char Char"/>
    <w:qFormat/>
    <w:uiPriority w:val="0"/>
    <w:rPr>
      <w:rFonts w:ascii="Calibri" w:hAnsi="Calibri"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Calibri" w:hAnsi="Calibri"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Calibri" w:eastAsia="宋体" w:cs="Times New Roman"/>
      <w:szCs w:val="24"/>
      <w:lang w:val="en-US" w:eastAsia="zh-CN" w:bidi="ar-SA"/>
    </w:rPr>
  </w:style>
  <w:style w:type="character" w:customStyle="1" w:styleId="1660">
    <w:name w:val="自定正文 Char"/>
    <w:link w:val="1661"/>
    <w:semiHidden/>
    <w:qFormat/>
    <w:uiPriority w:val="0"/>
    <w:rPr>
      <w:rFonts w:ascii="Calibri" w:hAnsi="Calibri"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696">
    <w:name w:val="批注文字 Char Char Char"/>
    <w:qFormat/>
    <w:uiPriority w:val="0"/>
    <w:rPr>
      <w:rFonts w:ascii="Calibri" w:hAnsi="Calibri" w:eastAsia="宋体" w:cs="Times New Roman"/>
      <w:kern w:val="2"/>
      <w:sz w:val="21"/>
      <w:szCs w:val="24"/>
      <w:lang w:val="en-US" w:eastAsia="zh-CN" w:bidi="ar-SA"/>
    </w:rPr>
  </w:style>
  <w:style w:type="character" w:customStyle="1" w:styleId="1697">
    <w:name w:val="日期 Char Char Char"/>
    <w:qFormat/>
    <w:uiPriority w:val="0"/>
    <w:rPr>
      <w:rFonts w:ascii="Calibri" w:hAnsi="Calibri"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Calibri" w:eastAsia="宋体" w:cs="宋体"/>
      <w:kern w:val="2"/>
      <w:sz w:val="28"/>
      <w:lang w:val="en-US" w:eastAsia="zh-CN" w:bidi="ar-SA"/>
    </w:rPr>
  </w:style>
  <w:style w:type="character" w:customStyle="1" w:styleId="1700">
    <w:name w:val="标题三 Char Char"/>
    <w:qFormat/>
    <w:uiPriority w:val="0"/>
    <w:rPr>
      <w:rFonts w:ascii="Calibri" w:hAnsi="Calibri" w:eastAsia="宋体" w:cs="Times New Roman"/>
      <w:b/>
      <w:bCs/>
      <w:kern w:val="2"/>
      <w:sz w:val="32"/>
      <w:szCs w:val="32"/>
      <w:lang w:val="en-US" w:eastAsia="zh-CN" w:bidi="ar-SA"/>
    </w:rPr>
  </w:style>
  <w:style w:type="character" w:customStyle="1" w:styleId="1701">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2">
    <w:name w:val="Char Char161"/>
    <w:semiHidden/>
    <w:qFormat/>
    <w:uiPriority w:val="0"/>
    <w:rPr>
      <w:rFonts w:ascii="Calibri" w:hAnsi="Calibri" w:eastAsia="宋体" w:cs="Times New Roman"/>
      <w:kern w:val="2"/>
      <w:sz w:val="18"/>
      <w:szCs w:val="18"/>
      <w:lang w:val="en-US" w:eastAsia="zh-CN" w:bidi="ar-SA"/>
    </w:rPr>
  </w:style>
  <w:style w:type="character" w:customStyle="1" w:styleId="1703">
    <w:name w:val="正文文本 2 Char Char Char"/>
    <w:qFormat/>
    <w:uiPriority w:val="0"/>
    <w:rPr>
      <w:rFonts w:ascii="Calibri" w:hAnsi="Calibri"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05">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Calibri"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Calibri" w:hAnsi="Calibri" w:eastAsia="宋体" w:cs="Times New Roman"/>
      <w:sz w:val="21"/>
      <w:szCs w:val="24"/>
      <w:lang w:val="en-US" w:eastAsia="zh-CN" w:bidi="ar-SA"/>
    </w:rPr>
  </w:style>
  <w:style w:type="character" w:customStyle="1" w:styleId="1710">
    <w:name w:val="页脚 Char Char Char"/>
    <w:qFormat/>
    <w:uiPriority w:val="0"/>
    <w:rPr>
      <w:rFonts w:ascii="Calibri" w:hAnsi="Calibri" w:eastAsia="宋体" w:cs="Times New Roman"/>
      <w:kern w:val="2"/>
      <w:sz w:val="18"/>
      <w:szCs w:val="18"/>
      <w:lang w:val="en-US" w:eastAsia="zh-CN" w:bidi="ar-SA"/>
    </w:rPr>
  </w:style>
  <w:style w:type="character" w:customStyle="1" w:styleId="1711">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2">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15">
    <w:name w:val="批注框文本 Char Char Char"/>
    <w:qFormat/>
    <w:uiPriority w:val="0"/>
    <w:rPr>
      <w:rFonts w:ascii="Calibri" w:hAnsi="Calibri"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Calibri" w:hAnsi="Calibri"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Calibri" w:eastAsia="宋体" w:cs="Times New Roman"/>
      <w:sz w:val="24"/>
      <w:lang w:val="en-US" w:eastAsia="zh-CN" w:bidi="ar-SA"/>
    </w:rPr>
  </w:style>
  <w:style w:type="character" w:customStyle="1" w:styleId="1720">
    <w:name w:val="正文 BJ8 Char Char"/>
    <w:link w:val="1721"/>
    <w:semiHidden/>
    <w:qFormat/>
    <w:uiPriority w:val="0"/>
    <w:rPr>
      <w:rFonts w:ascii="Calibri" w:hAnsi="Calibri"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8"/>
    <w:link w:val="1095"/>
    <w:qFormat/>
    <w:uiPriority w:val="0"/>
    <w:rPr>
      <w:rFonts w:ascii="Times New Roman" w:hAnsi="Times New Roman"/>
      <w:bCs w:val="0"/>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79"/>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1">
    <w:name w:val="签名 字符1"/>
    <w:basedOn w:val="79"/>
    <w:link w:val="53"/>
    <w:semiHidden/>
    <w:qFormat/>
    <w:uiPriority w:val="99"/>
    <w:rPr>
      <w:rFonts w:ascii="Calibri" w:hAnsi="Calibri" w:eastAsia="宋体" w:cs="Times New Roman"/>
      <w:lang w:val="en-US" w:eastAsia="zh-CN" w:bidi="ar-SA"/>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ascii="Calibri" w:hAnsi="Calibri"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Calibri" w:hAnsi="Calibri" w:eastAsia="宋体" w:cs="Times New Roman"/>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Calibri" w:hAnsi="Calibri"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lang w:val="en-US" w:eastAsia="zh-CN" w:bidi="ar-SA"/>
    </w:rPr>
  </w:style>
  <w:style w:type="character" w:customStyle="1" w:styleId="1805">
    <w:name w:val="正文文本缩进 字符"/>
    <w:qFormat/>
    <w:uiPriority w:val="0"/>
    <w:rPr>
      <w:rFonts w:ascii="Calibri" w:hAnsi="Calibri" w:eastAsia="宋体" w:cs="Times New Roman"/>
      <w:kern w:val="2"/>
      <w:sz w:val="24"/>
      <w:szCs w:val="24"/>
      <w:lang w:val="en-US" w:eastAsia="zh-CN" w:bidi="ar-SA"/>
    </w:rPr>
  </w:style>
  <w:style w:type="character" w:customStyle="1" w:styleId="1806">
    <w:name w:val="Char Char163"/>
    <w:qFormat/>
    <w:uiPriority w:val="0"/>
    <w:rPr>
      <w:rFonts w:ascii="Calibri" w:hAnsi="Calibri" w:eastAsia="宋体" w:cs="Times New Roman"/>
      <w:kern w:val="2"/>
      <w:sz w:val="18"/>
      <w:szCs w:val="18"/>
      <w:lang w:val="en-US" w:eastAsia="zh-CN" w:bidi="ar-SA"/>
    </w:rPr>
  </w:style>
  <w:style w:type="character" w:customStyle="1" w:styleId="1807">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08">
    <w:name w:val="Char Char112"/>
    <w:link w:val="1809"/>
    <w:qFormat/>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Calibri" w:hAnsi="Calibri" w:eastAsia="宋体" w:cs="Times New Roman"/>
      <w:kern w:val="2"/>
      <w:sz w:val="16"/>
      <w:szCs w:val="16"/>
      <w:lang w:val="en-US" w:eastAsia="zh-CN" w:bidi="ar-SA"/>
    </w:rPr>
  </w:style>
  <w:style w:type="character" w:customStyle="1" w:styleId="1811">
    <w:name w:val="正文文本 3 字符"/>
    <w:qFormat/>
    <w:uiPriority w:val="0"/>
    <w:rPr>
      <w:rFonts w:ascii="Calibri" w:hAnsi="Calibri" w:eastAsia="宋体" w:cs="Times New Roman"/>
      <w:color w:val="FF0000"/>
      <w:kern w:val="2"/>
      <w:sz w:val="22"/>
      <w:lang w:val="en-US" w:eastAsia="zh-CN" w:bidi="ar-SA"/>
    </w:rPr>
  </w:style>
  <w:style w:type="character" w:customStyle="1" w:styleId="1812">
    <w:name w:val="标题 字符"/>
    <w:qFormat/>
    <w:uiPriority w:val="0"/>
    <w:rPr>
      <w:rFonts w:ascii="黑体" w:hAnsi="Arial" w:eastAsia="黑体" w:cs="Arial"/>
      <w:bCs/>
      <w:kern w:val="2"/>
      <w:sz w:val="32"/>
      <w:szCs w:val="32"/>
      <w:lang w:val="en-US" w:eastAsia="zh-CN" w:bidi="ar-SA"/>
    </w:rPr>
  </w:style>
  <w:style w:type="character" w:customStyle="1" w:styleId="1813">
    <w:name w:val="批注文字 字符"/>
    <w:qFormat/>
    <w:locked/>
    <w:uiPriority w:val="0"/>
    <w:rPr>
      <w:rFonts w:ascii="Calibri" w:hAnsi="Calibri"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Calibri" w:hAnsi="Calibri" w:eastAsia="宋体" w:cs="Times New Roman"/>
      <w:kern w:val="2"/>
      <w:sz w:val="21"/>
      <w:szCs w:val="24"/>
      <w:lang w:val="en-US" w:eastAsia="zh-CN" w:bidi="ar-SA"/>
    </w:rPr>
  </w:style>
  <w:style w:type="character" w:customStyle="1" w:styleId="1817">
    <w:name w:val="标题 3 字符"/>
    <w:qFormat/>
    <w:uiPriority w:val="0"/>
    <w:rPr>
      <w:rFonts w:ascii="Calibri" w:hAnsi="Calibri" w:eastAsia="宋体" w:cs="Times New Roman"/>
      <w:bCs/>
      <w:kern w:val="2"/>
      <w:sz w:val="21"/>
      <w:szCs w:val="32"/>
      <w:lang w:val="en-US" w:eastAsia="zh-CN" w:bidi="ar-SA"/>
    </w:rPr>
  </w:style>
  <w:style w:type="character" w:customStyle="1" w:styleId="1818">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19">
    <w:name w:val="标题 7 字符"/>
    <w:qFormat/>
    <w:uiPriority w:val="0"/>
    <w:rPr>
      <w:rFonts w:ascii="宋体" w:hAnsi="Calibri" w:eastAsia="仿宋_GB2312" w:cs="Times New Roman"/>
      <w:b/>
      <w:sz w:val="24"/>
      <w:lang w:val="en-US" w:eastAsia="zh-CN" w:bidi="ar-SA"/>
    </w:rPr>
  </w:style>
  <w:style w:type="character" w:customStyle="1" w:styleId="1820">
    <w:name w:val="标题 6 字符"/>
    <w:qFormat/>
    <w:uiPriority w:val="0"/>
    <w:rPr>
      <w:rFonts w:ascii="Arial" w:hAnsi="Arial" w:eastAsia="黑体" w:cs="Times New Roman"/>
      <w:b/>
      <w:sz w:val="24"/>
      <w:lang w:val="en-US" w:eastAsia="zh-CN" w:bidi="ar-SA"/>
    </w:rPr>
  </w:style>
  <w:style w:type="character" w:customStyle="1" w:styleId="1821">
    <w:name w:val="正文文本缩进 2 字符"/>
    <w:qFormat/>
    <w:uiPriority w:val="0"/>
    <w:rPr>
      <w:rFonts w:ascii="宋体" w:hAnsi="Calibri" w:eastAsia="宋体" w:cs="Times New Roman"/>
      <w:i/>
      <w:kern w:val="2"/>
      <w:sz w:val="24"/>
      <w:lang w:val="en-US" w:eastAsia="zh-CN" w:bidi="ar-SA"/>
    </w:rPr>
  </w:style>
  <w:style w:type="character" w:customStyle="1" w:styleId="1822">
    <w:name w:val="标题 4 字符"/>
    <w:qFormat/>
    <w:uiPriority w:val="0"/>
    <w:rPr>
      <w:rFonts w:ascii="宋体" w:hAnsi="宋体" w:eastAsia="宋体" w:cs="Times New Roman"/>
      <w:b/>
      <w:bCs/>
      <w:kern w:val="2"/>
      <w:sz w:val="24"/>
      <w:szCs w:val="24"/>
      <w:lang w:val="en-US" w:eastAsia="zh-CN" w:bidi="ar-SA"/>
    </w:rPr>
  </w:style>
  <w:style w:type="character" w:customStyle="1" w:styleId="1823">
    <w:name w:val="尾注文本 字符"/>
    <w:qFormat/>
    <w:uiPriority w:val="0"/>
    <w:rPr>
      <w:rFonts w:ascii="Calibri" w:hAnsi="Calibri" w:eastAsia="宋体" w:cs="Times New Roman"/>
      <w:sz w:val="21"/>
      <w:szCs w:val="24"/>
      <w:lang w:val="en-US" w:eastAsia="zh-CN" w:bidi="ar-SA"/>
    </w:rPr>
  </w:style>
  <w:style w:type="character" w:customStyle="1" w:styleId="1824">
    <w:name w:val="日期 字符"/>
    <w:qFormat/>
    <w:uiPriority w:val="0"/>
    <w:rPr>
      <w:rFonts w:ascii="Calibri" w:hAnsi="Calibri" w:eastAsia="宋体" w:cs="Times New Roman"/>
      <w:kern w:val="2"/>
      <w:sz w:val="21"/>
      <w:lang w:val="en-US" w:eastAsia="zh-CN" w:bidi="ar-SA"/>
    </w:rPr>
  </w:style>
  <w:style w:type="character" w:customStyle="1" w:styleId="1825">
    <w:name w:val="标题 1 字符"/>
    <w:qFormat/>
    <w:locked/>
    <w:uiPriority w:val="0"/>
    <w:rPr>
      <w:rFonts w:ascii="Calibri" w:hAnsi="Calibri" w:eastAsia="宋体" w:cs="Times New Roman"/>
      <w:b/>
      <w:bCs/>
      <w:kern w:val="44"/>
      <w:sz w:val="44"/>
      <w:szCs w:val="44"/>
      <w:lang w:val="en-US" w:eastAsia="zh-CN" w:bidi="ar-SA"/>
    </w:rPr>
  </w:style>
  <w:style w:type="character" w:customStyle="1" w:styleId="1826">
    <w:name w:val="批注框文本 字符"/>
    <w:qFormat/>
    <w:uiPriority w:val="0"/>
    <w:rPr>
      <w:rFonts w:ascii="Calibri" w:hAnsi="Calibri" w:eastAsia="宋体" w:cs="Times New Roman"/>
      <w:kern w:val="2"/>
      <w:sz w:val="18"/>
      <w:szCs w:val="18"/>
      <w:lang w:val="en-US" w:eastAsia="zh-CN" w:bidi="ar-SA"/>
    </w:rPr>
  </w:style>
  <w:style w:type="character" w:customStyle="1" w:styleId="1827">
    <w:name w:val="Char Char53"/>
    <w:qFormat/>
    <w:uiPriority w:val="0"/>
    <w:rPr>
      <w:rFonts w:ascii="Calibri" w:hAnsi="Calibri" w:eastAsia="宋体" w:cs="Times New Roman"/>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rFonts w:ascii="Calibri" w:hAnsi="Calibri" w:eastAsia="宋体" w:cs="Times New Roman"/>
      <w:color w:val="605E5C"/>
      <w:shd w:val="clear" w:color="auto" w:fill="E1DFDD"/>
      <w:lang w:val="en-US" w:eastAsia="zh-CN" w:bidi="ar-SA"/>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75</Pages>
  <Words>7133</Words>
  <Characters>40663</Characters>
  <Lines>338</Lines>
  <Paragraphs>95</Paragraphs>
  <ScaleCrop>false</ScaleCrop>
  <LinksUpToDate>false</LinksUpToDate>
  <CharactersWithSpaces>47701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2020-04-16T02:21:00Z</dcterms:created>
  <dc:creator>招标中心</dc:creator>
  <cp:lastModifiedBy>贾思勰</cp:lastModifiedBy>
  <cp:lastPrinted>2020-04-14T03:33:00Z</cp:lastPrinted>
  <dcterms:modified xsi:type="dcterms:W3CDTF">2020-05-20T00:33:58Z</dcterms:modified>
  <dc:title>杭州萧山国际机场货物类采购项目招标文件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