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color w:val="000000"/>
          <w:sz w:val="44"/>
          <w:szCs w:val="44"/>
        </w:rPr>
      </w:pPr>
      <w:r>
        <w:rPr>
          <w:rFonts w:hint="eastAsia" w:ascii="方正小标宋简体" w:eastAsia="方正小标宋简体"/>
          <w:sz w:val="44"/>
          <w:szCs w:val="44"/>
        </w:rPr>
        <w:t>边防驻场办公查验设备采购项目</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二〇二〇年五月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44974487"/>
      <w:bookmarkStart w:id="1" w:name="_Toc152045519"/>
      <w:bookmarkStart w:id="2" w:name="_Toc152042295"/>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52045520"/>
      <w:bookmarkStart w:id="6" w:name="_Toc179632537"/>
      <w:bookmarkStart w:id="7" w:name="_Toc144974488"/>
      <w:bookmarkStart w:id="26" w:name="_GoBack"/>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本项目为边防驻场办公查验设备采购项目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52042299"/>
      <w:bookmarkStart w:id="10" w:name="_Toc144974491"/>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44974493"/>
      <w:bookmarkStart w:id="13" w:name="_Toc179632542"/>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投递地址：杭州萧山国际机场航空货站A区W1225室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5</w:t>
      </w:r>
      <w:r>
        <w:rPr>
          <w:rFonts w:ascii="宋体"/>
          <w:szCs w:val="21"/>
        </w:rPr>
        <w:t>月</w:t>
      </w:r>
      <w:r>
        <w:rPr>
          <w:rFonts w:hint="eastAsia" w:ascii="宋体"/>
          <w:szCs w:val="21"/>
        </w:rPr>
        <w:t>25</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bookmarkEnd w:id="26"/>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边防驻场办公查验设备采购项目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1"/>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5</w:t>
            </w:r>
            <w:r>
              <w:rPr>
                <w:rFonts w:ascii="宋体" w:hAnsi="宋体" w:cs="Calibri"/>
              </w:rPr>
              <w:t>月</w:t>
            </w:r>
            <w:r>
              <w:rPr>
                <w:rFonts w:hint="eastAsia" w:ascii="宋体" w:hAnsi="宋体" w:cs="Calibri"/>
              </w:rPr>
              <w:t>20</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2020年5月25日上午9时00分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边防驻场办公查验设备采购项目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5月25日上午9时00分（北京时间）前送至杭州萧山国际机场航空货站A区w1225王永斌，逾期无效。若采用投递方式的，请于2020年5月25日上午9时00分（北京时间）前投递至杭州萧山国际机场航空货站A区w106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0" w:leftChars="200" w:hanging="1680"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边防驻场办公查验设备采购项目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236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360" w:lineRule="auto"/>
        <w:jc w:val="center"/>
        <w:rPr>
          <w:rFonts w:ascii="方正小标宋简体" w:hAnsi="仿宋" w:eastAsia="方正小标宋简体"/>
          <w:b w:val="0"/>
          <w:sz w:val="36"/>
          <w:szCs w:val="36"/>
        </w:rPr>
      </w:pPr>
      <w:r>
        <w:rPr>
          <w:rFonts w:hint="eastAsia" w:ascii="宋体"/>
          <w:sz w:val="28"/>
          <w:szCs w:val="28"/>
        </w:rPr>
        <w:t>第三章：合同条款</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甲方（买方）：杭州萧山国际机场航空物流有限公司</w:t>
      </w:r>
    </w:p>
    <w:p>
      <w:pPr>
        <w:spacing w:line="56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住所地：杭州萧山国际机场内</w:t>
      </w:r>
    </w:p>
    <w:p>
      <w:pPr>
        <w:spacing w:line="560" w:lineRule="exact"/>
        <w:ind w:firstLine="560" w:firstLineChars="200"/>
        <w:contextualSpacing/>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7"/>
        <w:tblW w:w="8804" w:type="dxa"/>
        <w:tblInd w:w="93" w:type="dxa"/>
        <w:tblLayout w:type="fixed"/>
        <w:tblCellMar>
          <w:top w:w="0" w:type="dxa"/>
          <w:left w:w="108" w:type="dxa"/>
          <w:bottom w:w="0" w:type="dxa"/>
          <w:right w:w="108" w:type="dxa"/>
        </w:tblCellMar>
      </w:tblPr>
      <w:tblGrid>
        <w:gridCol w:w="1433"/>
        <w:gridCol w:w="1843"/>
        <w:gridCol w:w="4252"/>
        <w:gridCol w:w="1276"/>
      </w:tblGrid>
      <w:tr>
        <w:tblPrEx>
          <w:tblLayout w:type="fixed"/>
          <w:tblCellMar>
            <w:top w:w="0" w:type="dxa"/>
            <w:left w:w="108" w:type="dxa"/>
            <w:bottom w:w="0" w:type="dxa"/>
            <w:right w:w="108" w:type="dxa"/>
          </w:tblCellMar>
        </w:tblPrEx>
        <w:trPr>
          <w:trHeight w:val="285"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rPr>
            </w:pPr>
            <w:r>
              <w:rPr>
                <w:rFonts w:hint="eastAsia" w:ascii="仿宋_GB2312" w:hAnsi="宋体" w:eastAsia="仿宋_GB2312" w:cs="宋体"/>
                <w:b/>
                <w:bCs/>
                <w:color w:val="000000"/>
                <w:sz w:val="24"/>
              </w:rPr>
              <w:t>设备名称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  型号</w:t>
            </w:r>
          </w:p>
        </w:tc>
        <w:tc>
          <w:tcPr>
            <w:tcW w:w="4252"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cs="宋体"/>
                <w:b/>
                <w:bCs/>
                <w:sz w:val="24"/>
              </w:rPr>
            </w:pPr>
            <w:r>
              <w:rPr>
                <w:rFonts w:hint="eastAsia" w:ascii="宋体" w:hAnsi="宋体" w:cs="宋体"/>
                <w:b/>
                <w:bCs/>
                <w:sz w:val="24"/>
              </w:rPr>
              <w:t xml:space="preserve">规格 </w:t>
            </w:r>
          </w:p>
        </w:tc>
        <w:tc>
          <w:tcPr>
            <w:tcW w:w="1276"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cs="宋体"/>
                <w:b/>
                <w:bCs/>
                <w:sz w:val="24"/>
              </w:rPr>
            </w:pPr>
            <w:r>
              <w:rPr>
                <w:rFonts w:hint="eastAsia" w:ascii="宋体" w:hAnsi="宋体" w:cs="宋体"/>
                <w:b/>
                <w:bCs/>
                <w:sz w:val="24"/>
              </w:rPr>
              <w:t>数量</w:t>
            </w:r>
          </w:p>
        </w:tc>
      </w:tr>
      <w:tr>
        <w:tblPrEx>
          <w:tblLayout w:type="fixed"/>
          <w:tblCellMar>
            <w:top w:w="0" w:type="dxa"/>
            <w:left w:w="108" w:type="dxa"/>
            <w:bottom w:w="0" w:type="dxa"/>
            <w:right w:w="108" w:type="dxa"/>
          </w:tblCellMar>
        </w:tblPrEx>
        <w:trPr>
          <w:trHeight w:val="855" w:hRule="atLeast"/>
        </w:trPr>
        <w:tc>
          <w:tcPr>
            <w:tcW w:w="1433"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cs="宋体"/>
                <w:sz w:val="24"/>
              </w:rPr>
            </w:pPr>
            <w:r>
              <w:rPr>
                <w:rFonts w:hint="eastAsia" w:ascii="宋体" w:hAnsi="宋体" w:cs="宋体"/>
                <w:sz w:val="24"/>
              </w:rPr>
              <w:t xml:space="preserve"> </w:t>
            </w:r>
          </w:p>
        </w:tc>
        <w:tc>
          <w:tcPr>
            <w:tcW w:w="1843" w:type="dxa"/>
            <w:tcBorders>
              <w:top w:val="nil"/>
              <w:left w:val="nil"/>
              <w:bottom w:val="single" w:color="auto" w:sz="4" w:space="0"/>
              <w:right w:val="single" w:color="auto" w:sz="4" w:space="0"/>
            </w:tcBorders>
            <w:shd w:val="clear" w:color="000000" w:fill="FFFFFF"/>
            <w:vAlign w:val="bottom"/>
          </w:tcPr>
          <w:p>
            <w:pPr>
              <w:jc w:val="center"/>
              <w:rPr>
                <w:rFonts w:ascii="宋体" w:hAnsi="宋体" w:cs="宋体"/>
                <w:sz w:val="24"/>
              </w:rPr>
            </w:pPr>
          </w:p>
        </w:tc>
        <w:tc>
          <w:tcPr>
            <w:tcW w:w="4252" w:type="dxa"/>
            <w:tcBorders>
              <w:top w:val="nil"/>
              <w:left w:val="nil"/>
              <w:bottom w:val="single" w:color="auto" w:sz="4" w:space="0"/>
              <w:right w:val="single" w:color="auto" w:sz="4" w:space="0"/>
            </w:tcBorders>
            <w:shd w:val="clear" w:color="000000" w:fill="FFFFFF"/>
            <w:vAlign w:val="bottom"/>
          </w:tcPr>
          <w:p>
            <w:pP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bottom"/>
          </w:tcPr>
          <w:p>
            <w:pPr>
              <w:jc w:val="right"/>
              <w:rPr>
                <w:rFonts w:ascii="宋体" w:hAnsi="宋体" w:cs="宋体"/>
                <w:sz w:val="24"/>
              </w:rPr>
            </w:pPr>
          </w:p>
        </w:tc>
      </w:tr>
      <w:tr>
        <w:tblPrEx>
          <w:tblLayout w:type="fixed"/>
          <w:tblCellMar>
            <w:top w:w="0" w:type="dxa"/>
            <w:left w:w="108" w:type="dxa"/>
            <w:bottom w:w="0" w:type="dxa"/>
            <w:right w:w="108" w:type="dxa"/>
          </w:tblCellMar>
        </w:tblPrEx>
        <w:trPr>
          <w:trHeight w:val="855" w:hRule="atLeast"/>
        </w:trPr>
        <w:tc>
          <w:tcPr>
            <w:tcW w:w="1433"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cs="宋体"/>
                <w:sz w:val="24"/>
              </w:rPr>
            </w:pPr>
          </w:p>
        </w:tc>
        <w:tc>
          <w:tcPr>
            <w:tcW w:w="1843" w:type="dxa"/>
            <w:tcBorders>
              <w:top w:val="nil"/>
              <w:left w:val="nil"/>
              <w:bottom w:val="single" w:color="auto" w:sz="4" w:space="0"/>
              <w:right w:val="single" w:color="auto" w:sz="4" w:space="0"/>
            </w:tcBorders>
            <w:shd w:val="clear" w:color="000000" w:fill="FFFFFF"/>
            <w:vAlign w:val="bottom"/>
          </w:tcPr>
          <w:p>
            <w:pPr>
              <w:jc w:val="center"/>
              <w:rPr>
                <w:rFonts w:ascii="宋体" w:hAnsi="宋体" w:cs="宋体"/>
                <w:sz w:val="24"/>
              </w:rPr>
            </w:pPr>
          </w:p>
        </w:tc>
        <w:tc>
          <w:tcPr>
            <w:tcW w:w="4252" w:type="dxa"/>
            <w:tcBorders>
              <w:top w:val="nil"/>
              <w:left w:val="nil"/>
              <w:bottom w:val="single" w:color="auto" w:sz="4" w:space="0"/>
              <w:right w:val="single" w:color="auto" w:sz="4" w:space="0"/>
            </w:tcBorders>
            <w:shd w:val="clear" w:color="000000" w:fill="FFFFFF"/>
            <w:vAlign w:val="bottom"/>
          </w:tcPr>
          <w:p>
            <w:pP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bottom"/>
          </w:tcPr>
          <w:p>
            <w:pPr>
              <w:jc w:val="right"/>
              <w:rPr>
                <w:rFonts w:ascii="宋体" w:hAnsi="宋体" w:cs="宋体"/>
                <w:sz w:val="24"/>
              </w:rPr>
            </w:pPr>
          </w:p>
        </w:tc>
      </w:tr>
    </w:tbl>
    <w:p>
      <w:pPr>
        <w:spacing w:line="560" w:lineRule="exact"/>
        <w:ind w:firstLine="560" w:firstLineChars="200"/>
        <w:contextualSpacing/>
        <w:rPr>
          <w:rFonts w:ascii="仿宋_GB2312" w:hAnsi="宋体" w:eastAsia="仿宋_GB2312"/>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本合同采用以下第一种方式计算价格。</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1、本合同金额为（大写）：            （￥    元）人民币。含生产包装成本、送货成本、税金等乙方履行本合同义务的所有费用，甲方不再另行支付其他任何费用。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在合同有效期限内，若因国家税收政策调整而引起的增值税税率变化的，应按照国家税收政策调整，合同总价变更为原合同不含增值税服务与新增值税税率计算税额的合计金额。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五】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合同有效期为【2020】年【 】月【 】日至【2021】年【 】月【  】日。双方可在合同有效期届满前【五】日内协商并确定续签事宜。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1、交货期：双方根据以下第一种方式确定交货时间：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（1）于【2020】年【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1、甲方及产品实际使用单位（第三方）有权在乙方将产品运至交货地点后的【七】日内（“检验期”）按照本合同规定的质量及服务标准对产品进行抽样验收。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七】日。异议期内，甲方有权就产品品种、数量、型号、规格或质量等问题向乙方提出书面异议，乙方应在【七】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1、本合同采用以下第二种方式结算。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（2）一次性结算：甲方应于产品到达送货地点由甲方验收合格并收到乙方开具的合规发票后在【十】个工作日内支付款项。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w:t>
      </w:r>
      <w:r>
        <w:rPr>
          <w:rFonts w:ascii="仿宋_GB2312" w:eastAsia="仿宋_GB2312"/>
          <w:sz w:val="28"/>
          <w:szCs w:val="28"/>
        </w:rPr>
        <w:t>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4、乙方就本合同产品提供以下第二种方式进行质量担保：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w:t>
      </w:r>
      <w:r>
        <w:rPr>
          <w:rFonts w:hint="eastAsia" w:ascii="仿宋_GB2312" w:hAnsi="宋体" w:eastAsia="仿宋_GB2312"/>
          <w:b/>
          <w:sz w:val="28"/>
          <w:szCs w:val="28"/>
        </w:rPr>
        <w:t>原厂保修服务</w:t>
      </w:r>
      <w:r>
        <w:rPr>
          <w:rFonts w:hint="eastAsia" w:ascii="仿宋_GB2312" w:hAnsi="宋体" w:eastAsia="仿宋_GB2312"/>
          <w:sz w:val="28"/>
          <w:szCs w:val="28"/>
        </w:rPr>
        <w:t>【36】个月，自异议期满甲方未提出质量异议，产品验收合格之日起算。质保期内，产品发生质量问题的，乙方应在【十】日内予以妥善解决，根据甲方要求进行退、换货处理，否则，乙方应实际损失赔偿甲方实际损失。</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1、乙方未能按期交货的，每延期一天，乙方须向甲方支付合同金额【0.1】%的违约金。乙方超过约定日期【10】天仍不能交货的，甲方有权解除本合同，乙方应向甲方支付本合同总金额【30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乙方拒绝更换货物的，甲方可在其应支付货款中扣除相应未更换货物的款项，并要求乙方向甲方支付本合同总金额【100】%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5】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5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拾】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1、合同经双方法定代表人或授权代表签字并加盖单位公章后之日起生效。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陆】份，甲方持肆份，乙方持【贰】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仿宋_GB2312" w:hAnsi="宋体" w:eastAsia="仿宋_GB2312"/>
          <w:sz w:val="28"/>
          <w:szCs w:val="28"/>
        </w:rPr>
      </w:pPr>
      <w:r>
        <w:rPr>
          <w:rFonts w:hint="eastAsia" w:ascii="仿宋_GB2312" w:hAnsi="宋体" w:eastAsia="仿宋_GB2312"/>
          <w:sz w:val="28"/>
          <w:szCs w:val="28"/>
        </w:rPr>
        <w:t>甲方：</w:t>
      </w:r>
      <w:r>
        <w:rPr>
          <w:rFonts w:hint="eastAsia" w:ascii="仿宋_GB2312" w:eastAsia="仿宋_GB2312"/>
          <w:sz w:val="28"/>
          <w:szCs w:val="28"/>
        </w:rPr>
        <w:t>杭州萧山国际机场</w:t>
      </w:r>
      <w:r>
        <w:rPr>
          <w:rFonts w:hint="eastAsia" w:ascii="仿宋_GB2312" w:hAnsi="宋体" w:eastAsia="仿宋_GB2312"/>
          <w:sz w:val="28"/>
          <w:szCs w:val="28"/>
        </w:rPr>
        <w:t xml:space="preserve">       乙方：</w:t>
      </w:r>
    </w:p>
    <w:p>
      <w:pPr>
        <w:spacing w:line="560" w:lineRule="exact"/>
        <w:contextualSpacing/>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航空物流有限公司</w:t>
      </w:r>
    </w:p>
    <w:p>
      <w:pPr>
        <w:spacing w:line="560" w:lineRule="exact"/>
        <w:ind w:left="4900" w:hanging="4900" w:hangingChars="1750"/>
        <w:contextualSpacing/>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仿宋" w:eastAsia="仿宋_GB2312"/>
          <w:sz w:val="28"/>
          <w:szCs w:val="28"/>
        </w:rPr>
        <w:t>杭州萧山国际机场内</w:t>
      </w:r>
      <w:r>
        <w:rPr>
          <w:rFonts w:hint="eastAsia" w:ascii="仿宋_GB2312" w:hAnsi="宋体" w:eastAsia="仿宋_GB2312"/>
          <w:sz w:val="28"/>
          <w:szCs w:val="28"/>
        </w:rPr>
        <w:t xml:space="preserve">     地址：</w:t>
      </w:r>
    </w:p>
    <w:p>
      <w:pPr>
        <w:spacing w:line="560" w:lineRule="exact"/>
        <w:contextualSpacing/>
        <w:rPr>
          <w:rFonts w:ascii="仿宋_GB2312" w:eastAsia="仿宋_GB2312"/>
          <w:sz w:val="28"/>
          <w:szCs w:val="28"/>
        </w:rPr>
      </w:pPr>
      <w:r>
        <w:rPr>
          <w:rFonts w:hint="eastAsia" w:ascii="仿宋_GB2312" w:hAnsi="宋体" w:eastAsia="仿宋_GB2312"/>
          <w:sz w:val="28"/>
          <w:szCs w:val="28"/>
        </w:rPr>
        <w:t>法定代表人：                 法定代表人：</w:t>
      </w:r>
    </w:p>
    <w:p>
      <w:pPr>
        <w:spacing w:line="560" w:lineRule="exact"/>
        <w:contextualSpacing/>
        <w:rPr>
          <w:rFonts w:ascii="仿宋_GB2312" w:eastAsia="仿宋_GB2312"/>
          <w:sz w:val="28"/>
          <w:szCs w:val="28"/>
        </w:rPr>
      </w:pPr>
      <w:r>
        <w:rPr>
          <w:rFonts w:hint="eastAsia" w:ascii="仿宋_GB2312" w:hAnsi="宋体" w:eastAsia="仿宋_GB2312"/>
          <w:sz w:val="28"/>
          <w:szCs w:val="28"/>
        </w:rPr>
        <w:t>或                           或</w:t>
      </w:r>
    </w:p>
    <w:p>
      <w:pPr>
        <w:spacing w:line="560" w:lineRule="exact"/>
        <w:contextualSpacing/>
        <w:rPr>
          <w:rFonts w:ascii="仿宋_GB2312" w:eastAsia="仿宋_GB2312"/>
          <w:sz w:val="28"/>
          <w:szCs w:val="28"/>
        </w:rPr>
      </w:pPr>
      <w:r>
        <w:rPr>
          <w:rFonts w:hint="eastAsia" w:ascii="仿宋_GB2312" w:hAnsi="宋体" w:eastAsia="仿宋_GB2312"/>
          <w:sz w:val="28"/>
          <w:szCs w:val="28"/>
        </w:rPr>
        <w:t>授权委托人：                 授权委托人：</w:t>
      </w:r>
    </w:p>
    <w:p>
      <w:pPr>
        <w:spacing w:line="560" w:lineRule="exact"/>
        <w:contextualSpacing/>
        <w:rPr>
          <w:rFonts w:ascii="仿宋_GB2312" w:eastAsia="仿宋_GB2312"/>
          <w:sz w:val="28"/>
          <w:szCs w:val="28"/>
        </w:rPr>
      </w:pPr>
      <w:r>
        <w:rPr>
          <w:rFonts w:hint="eastAsia" w:ascii="仿宋_GB2312" w:hAnsi="宋体" w:eastAsia="仿宋_GB2312"/>
          <w:sz w:val="28"/>
          <w:szCs w:val="28"/>
        </w:rPr>
        <w:t>签字日期：      年  月  日   签字日期：     年  月  日</w:t>
      </w:r>
    </w:p>
    <w:p>
      <w:pPr>
        <w:tabs>
          <w:tab w:val="right" w:pos="8306"/>
        </w:tabs>
        <w:spacing w:line="560" w:lineRule="exact"/>
        <w:rPr>
          <w:rFonts w:ascii="宋体" w:hAnsi="宋体"/>
        </w:rPr>
      </w:pPr>
    </w:p>
    <w:p>
      <w:pPr>
        <w:tabs>
          <w:tab w:val="right" w:pos="8306"/>
        </w:tabs>
        <w:spacing w:line="560" w:lineRule="exact"/>
        <w:jc w:val="center"/>
        <w:rPr>
          <w:rFonts w:ascii="宋体" w:hAnsi="宋体"/>
        </w:rPr>
      </w:pPr>
      <w:r>
        <w:rPr>
          <w:rFonts w:hint="eastAsia" w:ascii="宋体"/>
          <w:b/>
          <w:sz w:val="44"/>
          <w:szCs w:val="44"/>
        </w:rPr>
        <w:t xml:space="preserve">   第四章：询价内容及技术要求</w:t>
      </w:r>
    </w:p>
    <w:p>
      <w:pPr>
        <w:spacing w:line="560" w:lineRule="exact"/>
        <w:ind w:firstLine="440" w:firstLineChars="200"/>
        <w:rPr>
          <w:rFonts w:ascii="宋体" w:hAnsi="宋体"/>
          <w:szCs w:val="21"/>
        </w:rPr>
      </w:pPr>
      <w:r>
        <w:rPr>
          <w:rFonts w:hint="eastAsia" w:ascii="宋体" w:hAnsi="宋体"/>
          <w:szCs w:val="21"/>
        </w:rPr>
        <w:t>一、设备需求一览表及技术规格</w:t>
      </w:r>
    </w:p>
    <w:tbl>
      <w:tblPr>
        <w:tblStyle w:val="7"/>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 xml:space="preserve"> DELL 3050 </w:t>
            </w:r>
          </w:p>
        </w:tc>
        <w:tc>
          <w:tcPr>
            <w:tcW w:w="4349" w:type="dxa"/>
            <w:tcBorders>
              <w:top w:val="nil"/>
              <w:left w:val="nil"/>
              <w:bottom w:val="single" w:color="auto" w:sz="4" w:space="0"/>
              <w:right w:val="single" w:color="auto" w:sz="4" w:space="0"/>
            </w:tcBorders>
            <w:shd w:val="clear" w:color="000000" w:fill="FFFFFF"/>
            <w:vAlign w:val="bottom"/>
          </w:tcPr>
          <w:p>
            <w:pPr>
              <w:spacing w:after="0" w:line="240" w:lineRule="exact"/>
              <w:rPr>
                <w:rFonts w:ascii="宋体" w:hAnsi="宋体" w:eastAsia="宋体" w:cs="宋体"/>
                <w:sz w:val="21"/>
                <w:szCs w:val="21"/>
              </w:rPr>
            </w:pPr>
            <w:r>
              <w:rPr>
                <w:rFonts w:hint="eastAsia" w:ascii="宋体" w:hAnsi="宋体" w:eastAsia="宋体" w:cs="宋体"/>
                <w:sz w:val="21"/>
                <w:szCs w:val="21"/>
              </w:rPr>
              <w:t xml:space="preserve">主板 ≥ Intel 芯片组 </w:t>
            </w:r>
          </w:p>
          <w:p>
            <w:pPr>
              <w:spacing w:after="0" w:line="240" w:lineRule="exact"/>
              <w:rPr>
                <w:rFonts w:ascii="宋体" w:hAnsi="宋体" w:eastAsia="宋体" w:cs="宋体"/>
                <w:sz w:val="21"/>
                <w:szCs w:val="21"/>
              </w:rPr>
            </w:pPr>
            <w:r>
              <w:rPr>
                <w:rFonts w:hint="eastAsia" w:ascii="宋体" w:hAnsi="宋体" w:eastAsia="宋体" w:cs="宋体"/>
                <w:sz w:val="21"/>
                <w:szCs w:val="21"/>
              </w:rPr>
              <w:t xml:space="preserve">CPU ≥英特尔酷睿i5-7500处理器 (6核、9MB) </w:t>
            </w:r>
          </w:p>
          <w:p>
            <w:pPr>
              <w:spacing w:after="0" w:line="240" w:lineRule="exact"/>
              <w:rPr>
                <w:rFonts w:ascii="宋体" w:hAnsi="宋体" w:eastAsia="宋体" w:cs="宋体"/>
                <w:sz w:val="21"/>
                <w:szCs w:val="21"/>
              </w:rPr>
            </w:pPr>
            <w:r>
              <w:rPr>
                <w:rFonts w:hint="eastAsia" w:ascii="宋体" w:hAnsi="宋体" w:eastAsia="宋体" w:cs="宋体"/>
                <w:sz w:val="21"/>
                <w:szCs w:val="21"/>
              </w:rPr>
              <w:t>内存 ≥4G</w:t>
            </w:r>
          </w:p>
          <w:p>
            <w:pPr>
              <w:spacing w:after="0" w:line="240" w:lineRule="exact"/>
              <w:rPr>
                <w:rFonts w:ascii="宋体" w:hAnsi="宋体" w:eastAsia="宋体" w:cs="宋体"/>
                <w:sz w:val="21"/>
                <w:szCs w:val="21"/>
              </w:rPr>
            </w:pPr>
            <w:r>
              <w:rPr>
                <w:rFonts w:hint="eastAsia" w:ascii="宋体" w:hAnsi="宋体" w:eastAsia="宋体" w:cs="宋体"/>
                <w:sz w:val="21"/>
                <w:szCs w:val="21"/>
              </w:rPr>
              <w:t>固态硬盘　≥128G NVMe M.2 </w:t>
            </w:r>
          </w:p>
          <w:p>
            <w:pPr>
              <w:spacing w:after="0" w:line="240" w:lineRule="exact"/>
              <w:rPr>
                <w:rFonts w:ascii="宋体" w:hAnsi="宋体" w:eastAsia="宋体" w:cs="宋体"/>
                <w:sz w:val="21"/>
                <w:szCs w:val="21"/>
              </w:rPr>
            </w:pPr>
            <w:r>
              <w:rPr>
                <w:rFonts w:hint="eastAsia" w:ascii="宋体" w:hAnsi="宋体" w:eastAsia="宋体" w:cs="宋体"/>
                <w:sz w:val="21"/>
                <w:szCs w:val="21"/>
              </w:rPr>
              <w:t>硬盘 ≥ 1T　SATA (7.200 RPM)</w:t>
            </w:r>
          </w:p>
          <w:p>
            <w:pPr>
              <w:spacing w:after="0" w:line="240" w:lineRule="exact"/>
              <w:rPr>
                <w:rFonts w:ascii="宋体" w:hAnsi="宋体" w:eastAsia="宋体" w:cs="宋体"/>
                <w:sz w:val="21"/>
                <w:szCs w:val="21"/>
              </w:rPr>
            </w:pPr>
            <w:r>
              <w:rPr>
                <w:rFonts w:hint="eastAsia" w:ascii="宋体" w:hAnsi="宋体" w:eastAsia="宋体" w:cs="宋体"/>
                <w:sz w:val="21"/>
                <w:szCs w:val="21"/>
              </w:rPr>
              <w:t>光驱：无</w:t>
            </w:r>
          </w:p>
          <w:p>
            <w:pPr>
              <w:spacing w:after="0" w:line="240" w:lineRule="exact"/>
              <w:rPr>
                <w:rFonts w:ascii="宋体" w:hAnsi="宋体" w:eastAsia="宋体" w:cs="宋体"/>
                <w:sz w:val="21"/>
                <w:szCs w:val="21"/>
              </w:rPr>
            </w:pPr>
            <w:r>
              <w:rPr>
                <w:rFonts w:hint="eastAsia" w:ascii="宋体" w:hAnsi="宋体" w:eastAsia="宋体" w:cs="宋体"/>
                <w:sz w:val="21"/>
                <w:szCs w:val="21"/>
              </w:rPr>
              <w:t>显卡 ≥集成显卡网卡：10/100/1000BASE-T 自适应</w:t>
            </w:r>
          </w:p>
          <w:p>
            <w:pPr>
              <w:spacing w:after="0" w:line="240" w:lineRule="exact"/>
              <w:rPr>
                <w:rFonts w:ascii="宋体" w:hAnsi="宋体" w:eastAsia="宋体" w:cs="宋体"/>
                <w:sz w:val="21"/>
                <w:szCs w:val="21"/>
              </w:rPr>
            </w:pPr>
            <w:r>
              <w:rPr>
                <w:rFonts w:hint="eastAsia" w:ascii="宋体" w:hAnsi="宋体" w:eastAsia="宋体" w:cs="宋体"/>
                <w:sz w:val="21"/>
                <w:szCs w:val="21"/>
              </w:rPr>
              <w:t>接口 ≥10个外置USB   其中至少2个为USB3.0或USB3.1，USB接口可以在BIOS中屏蔽。</w:t>
            </w:r>
          </w:p>
          <w:p>
            <w:pPr>
              <w:spacing w:after="0" w:line="240" w:lineRule="exact"/>
              <w:rPr>
                <w:rFonts w:ascii="宋体" w:hAnsi="宋体" w:eastAsia="宋体" w:cs="宋体"/>
                <w:sz w:val="21"/>
                <w:szCs w:val="21"/>
              </w:rPr>
            </w:pPr>
            <w:r>
              <w:rPr>
                <w:rFonts w:hint="eastAsia" w:ascii="宋体" w:hAnsi="宋体" w:eastAsia="宋体" w:cs="宋体"/>
                <w:sz w:val="21"/>
                <w:szCs w:val="21"/>
              </w:rPr>
              <w:t>机箱：标准机箱大小(容量25L左右)，适合办公使用，方便维修</w:t>
            </w:r>
          </w:p>
          <w:p>
            <w:pPr>
              <w:spacing w:after="0" w:line="240" w:lineRule="exact"/>
              <w:rPr>
                <w:rFonts w:ascii="宋体" w:hAnsi="宋体" w:eastAsia="宋体" w:cs="宋体"/>
                <w:sz w:val="21"/>
                <w:szCs w:val="21"/>
              </w:rPr>
            </w:pPr>
            <w:r>
              <w:rPr>
                <w:rFonts w:hint="eastAsia" w:ascii="宋体" w:hAnsi="宋体" w:eastAsia="宋体" w:cs="宋体"/>
                <w:sz w:val="21"/>
                <w:szCs w:val="21"/>
              </w:rPr>
              <w:t xml:space="preserve">键鼠：USB键盘和鼠标 </w:t>
            </w:r>
          </w:p>
          <w:p>
            <w:pPr>
              <w:spacing w:after="0" w:line="240" w:lineRule="exact"/>
              <w:rPr>
                <w:rFonts w:ascii="宋体" w:hAnsi="宋体" w:eastAsia="宋体" w:cs="宋体"/>
                <w:sz w:val="21"/>
                <w:szCs w:val="21"/>
              </w:rPr>
            </w:pPr>
            <w:r>
              <w:rPr>
                <w:rFonts w:hint="eastAsia" w:ascii="宋体" w:hAnsi="宋体" w:eastAsia="宋体" w:cs="宋体"/>
                <w:sz w:val="21"/>
                <w:szCs w:val="21"/>
              </w:rPr>
              <w:t>显示器：LED</w:t>
            </w:r>
          </w:p>
          <w:p>
            <w:pPr>
              <w:spacing w:after="0" w:line="240" w:lineRule="exact"/>
              <w:rPr>
                <w:rFonts w:ascii="宋体" w:hAnsi="宋体" w:eastAsia="宋体" w:cs="宋体"/>
                <w:sz w:val="21"/>
                <w:szCs w:val="21"/>
              </w:rPr>
            </w:pPr>
            <w:r>
              <w:rPr>
                <w:rFonts w:hint="eastAsia" w:ascii="宋体" w:hAnsi="宋体" w:eastAsia="宋体" w:cs="宋体"/>
                <w:sz w:val="21"/>
                <w:szCs w:val="21"/>
              </w:rPr>
              <w:t>显示器尺寸：21英寸及以上；宽高比：宽屏(16:9)；分辨率：1920 x 1080，60 Hz；sRGB 99%; 对比度：1000:1及以上；</w:t>
            </w:r>
          </w:p>
          <w:p>
            <w:pPr>
              <w:spacing w:after="0" w:line="240" w:lineRule="exact"/>
              <w:rPr>
                <w:rFonts w:ascii="宋体" w:hAnsi="宋体" w:eastAsia="宋体" w:cs="宋体"/>
                <w:sz w:val="21"/>
                <w:szCs w:val="21"/>
              </w:rPr>
            </w:pPr>
          </w:p>
          <w:p>
            <w:pPr>
              <w:spacing w:after="0" w:line="240" w:lineRule="exact"/>
              <w:rPr>
                <w:rFonts w:ascii="宋体" w:hAnsi="宋体" w:eastAsia="宋体" w:cs="宋体"/>
                <w:sz w:val="24"/>
                <w:szCs w:val="24"/>
              </w:rPr>
            </w:pPr>
            <w:r>
              <w:rPr>
                <w:rFonts w:hint="eastAsia" w:ascii="宋体" w:hAnsi="宋体" w:eastAsia="宋体" w:cs="宋体"/>
                <w:sz w:val="21"/>
                <w:szCs w:val="21"/>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vAlign w:val="bottom"/>
          </w:tcPr>
          <w:p>
            <w:pPr>
              <w:wordWrap w:val="0"/>
              <w:jc w:val="right"/>
              <w:rPr>
                <w:rFonts w:ascii="宋体" w:hAnsi="宋体" w:eastAsia="宋体" w:cs="宋体"/>
                <w:sz w:val="24"/>
                <w:szCs w:val="24"/>
              </w:rPr>
            </w:pPr>
            <w:r>
              <w:rPr>
                <w:rFonts w:hint="eastAsia" w:ascii="宋体" w:hAnsi="宋体" w:eastAsia="宋体" w:cs="宋体"/>
                <w:sz w:val="24"/>
                <w:szCs w:val="24"/>
              </w:rPr>
              <w:t xml:space="preserve">4台 </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网络交换机</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 xml:space="preserve">华三 S5130-28TP-EI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2台</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 光收发器</w:t>
            </w:r>
          </w:p>
        </w:tc>
        <w:tc>
          <w:tcPr>
            <w:tcW w:w="2976" w:type="dxa"/>
            <w:tcBorders>
              <w:top w:val="nil"/>
              <w:left w:val="nil"/>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r>
              <w:rPr>
                <w:rFonts w:hint="eastAsia" w:ascii="宋体" w:hAnsi="宋体" w:eastAsia="宋体" w:cs="宋体"/>
                <w:sz w:val="24"/>
                <w:szCs w:val="24"/>
              </w:rPr>
              <w:t>雷贝 单模  双芯 1000M 20KM</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ind w:right="120"/>
              <w:jc w:val="right"/>
              <w:rPr>
                <w:rFonts w:ascii="宋体" w:hAnsi="宋体" w:eastAsia="宋体" w:cs="宋体"/>
                <w:sz w:val="24"/>
                <w:szCs w:val="24"/>
              </w:rPr>
            </w:pPr>
            <w:r>
              <w:rPr>
                <w:rFonts w:hint="eastAsia" w:ascii="宋体" w:hAnsi="宋体" w:eastAsia="宋体" w:cs="宋体"/>
                <w:sz w:val="24"/>
                <w:szCs w:val="24"/>
              </w:rPr>
              <w:t>4对</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t xml:space="preserve"> </w:t>
    </w:r>
    <w:r>
      <w:rPr>
        <w:rStyle w:val="6"/>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A178E"/>
    <w:rsid w:val="000C4A39"/>
    <w:rsid w:val="0010032D"/>
    <w:rsid w:val="001B5989"/>
    <w:rsid w:val="0021736B"/>
    <w:rsid w:val="002A1974"/>
    <w:rsid w:val="00323B43"/>
    <w:rsid w:val="003D37D8"/>
    <w:rsid w:val="00426133"/>
    <w:rsid w:val="004358AB"/>
    <w:rsid w:val="0044478F"/>
    <w:rsid w:val="004A301A"/>
    <w:rsid w:val="005F0C64"/>
    <w:rsid w:val="006D43B6"/>
    <w:rsid w:val="00755F76"/>
    <w:rsid w:val="007C7908"/>
    <w:rsid w:val="007D44DC"/>
    <w:rsid w:val="008B7726"/>
    <w:rsid w:val="00945901"/>
    <w:rsid w:val="00980F19"/>
    <w:rsid w:val="00A1223A"/>
    <w:rsid w:val="00B02EAF"/>
    <w:rsid w:val="00B8386D"/>
    <w:rsid w:val="00BA0DA2"/>
    <w:rsid w:val="00C34076"/>
    <w:rsid w:val="00C71EF4"/>
    <w:rsid w:val="00CC0E3D"/>
    <w:rsid w:val="00CC62CC"/>
    <w:rsid w:val="00D31D50"/>
    <w:rsid w:val="00D80AD7"/>
    <w:rsid w:val="00EA00B5"/>
    <w:rsid w:val="00F302BE"/>
    <w:rsid w:val="00F43A51"/>
    <w:rsid w:val="00FD3E4C"/>
    <w:rsid w:val="00FE3BD8"/>
    <w:rsid w:val="00FF30D7"/>
    <w:rsid w:val="0F7740C3"/>
    <w:rsid w:val="73E2684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0"/>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jc w:val="center"/>
    </w:pPr>
    <w:rPr>
      <w:sz w:val="18"/>
      <w:szCs w:val="18"/>
    </w:rPr>
  </w:style>
  <w:style w:type="character" w:styleId="6">
    <w:name w:val="page number"/>
    <w:basedOn w:val="5"/>
    <w:qFormat/>
    <w:uiPriority w:val="99"/>
    <w:rPr>
      <w:rFonts w:cs="Times New Roman"/>
    </w:rPr>
  </w:style>
  <w:style w:type="character" w:customStyle="1" w:styleId="8">
    <w:name w:val="页眉 Char"/>
    <w:basedOn w:val="5"/>
    <w:link w:val="4"/>
    <w:semiHidden/>
    <w:uiPriority w:val="99"/>
    <w:rPr>
      <w:rFonts w:ascii="Tahoma" w:hAnsi="Tahoma"/>
      <w:sz w:val="18"/>
      <w:szCs w:val="18"/>
    </w:rPr>
  </w:style>
  <w:style w:type="character" w:customStyle="1" w:styleId="9">
    <w:name w:val="页脚 Char"/>
    <w:basedOn w:val="5"/>
    <w:link w:val="3"/>
    <w:qFormat/>
    <w:uiPriority w:val="99"/>
    <w:rPr>
      <w:rFonts w:ascii="Tahoma" w:hAnsi="Tahoma"/>
      <w:sz w:val="18"/>
      <w:szCs w:val="18"/>
    </w:rPr>
  </w:style>
  <w:style w:type="character" w:customStyle="1" w:styleId="10">
    <w:name w:val="标题 1 Char"/>
    <w:basedOn w:val="5"/>
    <w:link w:val="2"/>
    <w:qFormat/>
    <w:uiPriority w:val="99"/>
    <w:rPr>
      <w:rFonts w:ascii="Times New Roman" w:hAnsi="Times New Roman" w:eastAsia="楷体_GB2312" w:cs="Times New Roman"/>
      <w:b/>
      <w:kern w:val="44"/>
      <w:sz w:val="72"/>
      <w:szCs w:val="24"/>
    </w:rPr>
  </w:style>
  <w:style w:type="character" w:customStyle="1" w:styleId="11">
    <w:name w:val="zbggmain style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1094</Words>
  <Characters>6241</Characters>
  <Lines>52</Lines>
  <Paragraphs>14</Paragraphs>
  <TotalTime>0</TotalTime>
  <ScaleCrop>false</ScaleCrop>
  <LinksUpToDate>false</LinksUpToDate>
  <CharactersWithSpaces>7321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2020-05-13T08:09:00Z</dcterms:created>
  <dc:creator>Administrator</dc:creator>
  <cp:lastModifiedBy>贾思勰</cp:lastModifiedBy>
  <dcterms:modified xsi:type="dcterms:W3CDTF">2020-05-15T08:15:33Z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