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u w:val="single"/>
        </w:rPr>
      </w:pPr>
      <w:r>
        <w:rPr>
          <w:rFonts w:hint="eastAsia" w:ascii="黑体" w:hAnsi="黑体" w:eastAsia="黑体"/>
          <w:b/>
          <w:bCs/>
          <w:sz w:val="52"/>
          <w:szCs w:val="52"/>
          <w:u w:val="single"/>
        </w:rPr>
        <w:t xml:space="preserve"> T1，T2，T3航站楼中央空调系统</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风管清洗</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二Ο二Ο年五月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20"/>
        </w:rPr>
      </w:pPr>
    </w:p>
    <w:p>
      <w:pPr>
        <w:autoSpaceDE w:val="0"/>
        <w:autoSpaceDN w:val="0"/>
        <w:adjustRightInd w:val="0"/>
        <w:spacing w:line="587" w:lineRule="exact"/>
        <w:ind w:right="43"/>
        <w:jc w:val="center"/>
        <w:rPr>
          <w:rStyle w:val="20"/>
        </w:rPr>
      </w:pPr>
      <w:bookmarkStart w:id="1" w:name="_Toc19698493"/>
      <w:bookmarkStart w:id="2" w:name="_Toc525202077"/>
      <w:bookmarkStart w:id="3" w:name="_Toc525132432"/>
      <w:r>
        <w:rPr>
          <w:rStyle w:val="20"/>
          <w:rFonts w:hint="eastAsia"/>
        </w:rPr>
        <w:t>目</w:t>
      </w:r>
      <w:r>
        <w:rPr>
          <w:rStyle w:val="20"/>
        </w:rPr>
        <w:t xml:space="preserve"> </w:t>
      </w:r>
      <w:r>
        <w:rPr>
          <w:rStyle w:val="20"/>
          <w:rFonts w:hint="eastAsia"/>
        </w:rPr>
        <w:t>录</w:t>
      </w:r>
      <w:bookmarkEnd w:id="0"/>
      <w:bookmarkEnd w:id="1"/>
      <w:bookmarkEnd w:id="2"/>
      <w:bookmarkEnd w:id="3"/>
    </w:p>
    <w:p>
      <w:pPr>
        <w:pStyle w:val="12"/>
        <w:tabs>
          <w:tab w:val="right" w:leader="dot" w:pos="9457"/>
        </w:tabs>
        <w:rPr>
          <w:rFonts w:ascii="微软雅黑" w:cs="微软雅黑"/>
          <w:b/>
          <w:spacing w:val="2"/>
          <w:w w:val="99"/>
          <w:kern w:val="0"/>
          <w:sz w:val="36"/>
          <w:szCs w:val="36"/>
        </w:rPr>
      </w:pPr>
    </w:p>
    <w:p>
      <w:pPr>
        <w:pStyle w:val="12"/>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6"/>
          <w:rFonts w:ascii="宋体" w:hAnsi="宋体"/>
          <w:sz w:val="22"/>
        </w:rPr>
        <w:t>第一章</w:t>
      </w:r>
      <w:r>
        <w:rPr>
          <w:rStyle w:val="16"/>
          <w:rFonts w:hint="eastAsia" w:ascii="宋体" w:hAnsi="宋体"/>
          <w:sz w:val="22"/>
        </w:rPr>
        <w:t xml:space="preserve">  </w:t>
      </w:r>
      <w:r>
        <w:rPr>
          <w:rStyle w:val="1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6"/>
          <w:rFonts w:ascii="宋体" w:hAnsi="宋体"/>
          <w:sz w:val="22"/>
        </w:rPr>
        <w:t>第二章</w:t>
      </w:r>
      <w:r>
        <w:rPr>
          <w:rStyle w:val="16"/>
          <w:rFonts w:hint="eastAsia" w:ascii="宋体" w:hAnsi="宋体"/>
          <w:sz w:val="22"/>
        </w:rPr>
        <w:t xml:space="preserve">  </w:t>
      </w:r>
      <w:r>
        <w:rPr>
          <w:rStyle w:val="1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2"/>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2"/>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bookmarkStart w:id="47" w:name="_GoBack"/>
      <w:r>
        <w:rPr>
          <w:rFonts w:ascii="黑体" w:hAnsi="黑体" w:eastAsia="黑体"/>
        </w:rPr>
        <w:t>1.招标条件</w:t>
      </w:r>
    </w:p>
    <w:p>
      <w:pPr>
        <w:pStyle w:val="6"/>
        <w:tabs>
          <w:tab w:val="left" w:pos="2388"/>
          <w:tab w:val="left" w:pos="2832"/>
          <w:tab w:val="left" w:pos="3472"/>
          <w:tab w:val="left" w:pos="6667"/>
          <w:tab w:val="left" w:pos="7270"/>
        </w:tabs>
        <w:spacing w:line="348" w:lineRule="auto"/>
        <w:ind w:right="153" w:firstLine="419"/>
        <w:rPr>
          <w:rFonts w:ascii="Times New Roman" w:hAnsi="Times New Roman" w:eastAsia="Times New Roman"/>
          <w:u w:val="single" w:color="000000"/>
        </w:rPr>
      </w:pPr>
      <w:r>
        <w:rPr>
          <w:rFonts w:hint="eastAsia" w:ascii="Times New Roman" w:hAnsi="Times New Roman" w:eastAsia="Times New Roman"/>
          <w:u w:val="single" w:color="000000"/>
        </w:rPr>
        <w:t>T1</w:t>
      </w:r>
      <w:r>
        <w:rPr>
          <w:rFonts w:hint="eastAsia" w:ascii="宋体" w:hAnsi="宋体" w:cs="宋体"/>
          <w:u w:val="single" w:color="000000"/>
        </w:rPr>
        <w:t>，</w:t>
      </w:r>
      <w:r>
        <w:rPr>
          <w:rFonts w:hint="eastAsia" w:ascii="Times New Roman" w:hAnsi="Times New Roman" w:eastAsia="Times New Roman"/>
          <w:u w:val="single" w:color="000000"/>
        </w:rPr>
        <w:t>T2</w:t>
      </w:r>
      <w:r>
        <w:rPr>
          <w:rFonts w:hint="eastAsia" w:ascii="宋体" w:hAnsi="宋体" w:cs="宋体"/>
          <w:u w:val="single" w:color="000000"/>
        </w:rPr>
        <w:t>，</w:t>
      </w:r>
      <w:r>
        <w:rPr>
          <w:rFonts w:hint="eastAsia" w:ascii="Times New Roman" w:hAnsi="Times New Roman" w:eastAsia="Times New Roman"/>
          <w:u w:val="single" w:color="000000"/>
        </w:rPr>
        <w:t>T3</w:t>
      </w:r>
      <w:r>
        <w:rPr>
          <w:rFonts w:hint="eastAsia" w:ascii="宋体" w:hAnsi="宋体" w:cs="宋体"/>
          <w:u w:val="single" w:color="000000"/>
        </w:rPr>
        <w:t>航站楼中央空调系统风管清洗项目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2.1  </w:t>
      </w:r>
      <w:r>
        <w:rPr>
          <w:rFonts w:hint="eastAsia" w:ascii="宋体" w:hAnsi="宋体" w:cs="宋体"/>
        </w:rPr>
        <w:t>本项目位于</w:t>
      </w:r>
      <w:r>
        <w:rPr>
          <w:rFonts w:hint="eastAsia" w:ascii="Times New Roman" w:hAnsi="Times New Roman" w:eastAsia="Times New Roman"/>
        </w:rPr>
        <w:t>T1,   T2</w:t>
      </w:r>
      <w:r>
        <w:rPr>
          <w:rFonts w:hint="eastAsia" w:ascii="宋体" w:hAnsi="宋体" w:cs="宋体"/>
        </w:rPr>
        <w:t>，</w:t>
      </w:r>
      <w:r>
        <w:rPr>
          <w:rFonts w:hint="eastAsia" w:ascii="Times New Roman" w:hAnsi="Times New Roman" w:eastAsia="Times New Roman"/>
        </w:rPr>
        <w:t>T3</w:t>
      </w:r>
      <w:r>
        <w:rPr>
          <w:rFonts w:hint="eastAsia" w:ascii="宋体" w:hAnsi="宋体" w:cs="宋体"/>
        </w:rPr>
        <w:t>航站楼</w:t>
      </w:r>
      <w:r>
        <w:rPr>
          <w:rFonts w:hint="eastAsia" w:ascii="Times New Roman" w:hAnsi="Times New Roman" w:eastAsia="Times New Roman"/>
        </w:rPr>
        <w:t xml:space="preserve"> </w:t>
      </w:r>
      <w:r>
        <w:rPr>
          <w:rFonts w:hint="eastAsia" w:ascii="宋体" w:hAnsi="宋体" w:cs="宋体"/>
        </w:rPr>
        <w:t>，具体要求详见第五章。</w:t>
      </w:r>
    </w:p>
    <w:p>
      <w:pPr>
        <w:pStyle w:val="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2</w:t>
      </w:r>
      <w:r>
        <w:rPr>
          <w:rFonts w:ascii="Times New Roman" w:hAnsi="Times New Roman" w:eastAsia="Times New Roman"/>
        </w:rPr>
        <w:t xml:space="preserve">.2  </w:t>
      </w:r>
      <w:r>
        <w:rPr>
          <w:rFonts w:hint="eastAsia" w:ascii="宋体" w:hAnsi="宋体" w:cs="宋体"/>
        </w:rPr>
        <w:t>招标内容：</w:t>
      </w:r>
    </w:p>
    <w:p>
      <w:pPr>
        <w:pStyle w:val="6"/>
        <w:tabs>
          <w:tab w:val="left" w:pos="4394"/>
          <w:tab w:val="left" w:pos="5990"/>
        </w:tabs>
        <w:spacing w:after="0" w:line="331" w:lineRule="auto"/>
        <w:ind w:firstLine="420"/>
        <w:rPr>
          <w:rFonts w:cs="宋体"/>
        </w:rPr>
      </w:pPr>
      <w:r>
        <w:rPr>
          <w:rFonts w:hint="eastAsia"/>
        </w:rPr>
        <w:t xml:space="preserve">       </w:t>
      </w:r>
      <w:r>
        <w:rPr>
          <w:rFonts w:hint="eastAsia" w:cs="宋体"/>
        </w:rPr>
        <w:t xml:space="preserve"> 2.2.1制定和编制风管清洗计划</w:t>
      </w:r>
    </w:p>
    <w:p>
      <w:pPr>
        <w:pStyle w:val="6"/>
        <w:tabs>
          <w:tab w:val="left" w:pos="4394"/>
          <w:tab w:val="left" w:pos="5990"/>
        </w:tabs>
        <w:spacing w:after="0" w:line="331" w:lineRule="auto"/>
        <w:ind w:firstLine="420"/>
        <w:rPr>
          <w:rFonts w:cs="宋体"/>
        </w:rPr>
      </w:pPr>
      <w:r>
        <w:rPr>
          <w:rFonts w:hint="eastAsia" w:cs="宋体"/>
        </w:rPr>
        <w:t xml:space="preserve">        2.2.2做好对招标文件规定的T1，T2，T3航站楼中央空调系统风管清洗工作（明细详见附件1：清洗详细清单）</w:t>
      </w:r>
    </w:p>
    <w:p>
      <w:pPr>
        <w:pStyle w:val="6"/>
        <w:tabs>
          <w:tab w:val="left" w:pos="4394"/>
          <w:tab w:val="left" w:pos="5990"/>
        </w:tabs>
        <w:spacing w:after="0" w:line="331" w:lineRule="auto"/>
        <w:ind w:firstLine="420"/>
        <w:rPr>
          <w:rFonts w:cs="宋体"/>
        </w:rPr>
      </w:pPr>
      <w:r>
        <w:rPr>
          <w:rFonts w:hint="eastAsia" w:cs="宋体"/>
        </w:rPr>
        <w:t xml:space="preserve">         2.2. 3做好人员安排，服从招标人日常监管</w:t>
      </w:r>
    </w:p>
    <w:p>
      <w:pPr>
        <w:pStyle w:val="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2</w:t>
      </w:r>
      <w:r>
        <w:rPr>
          <w:rFonts w:ascii="Times New Roman" w:hAnsi="Times New Roman" w:eastAsia="Times New Roman"/>
        </w:rPr>
        <w:t xml:space="preserve">.3  </w:t>
      </w:r>
      <w:r>
        <w:rPr>
          <w:rFonts w:hint="eastAsia" w:ascii="宋体" w:hAnsi="宋体" w:cs="宋体"/>
        </w:rPr>
        <w:t>服务期：</w:t>
      </w:r>
    </w:p>
    <w:p>
      <w:pPr>
        <w:pStyle w:val="6"/>
        <w:tabs>
          <w:tab w:val="left" w:pos="4394"/>
          <w:tab w:val="left" w:pos="5990"/>
        </w:tabs>
        <w:spacing w:after="0" w:line="331" w:lineRule="auto"/>
        <w:ind w:firstLine="420"/>
        <w:rPr>
          <w:rFonts w:cs="宋体"/>
        </w:rPr>
      </w:pPr>
      <w:r>
        <w:rPr>
          <w:rFonts w:hint="eastAsia" w:cs="宋体"/>
        </w:rPr>
        <w:t>T1，T2风管，空调箱，风机盘管清洗，自2020年10月15日起至2020年11月14日止，</w:t>
      </w:r>
      <w:r>
        <w:rPr>
          <w:rFonts w:hint="eastAsia"/>
        </w:rPr>
        <w:t>清洗工作为期【一个月 】</w:t>
      </w:r>
      <w:r>
        <w:rPr>
          <w:rFonts w:hint="eastAsia" w:cs="宋体"/>
        </w:rPr>
        <w:t>。</w:t>
      </w:r>
    </w:p>
    <w:p>
      <w:pPr>
        <w:pStyle w:val="6"/>
        <w:tabs>
          <w:tab w:val="left" w:pos="4394"/>
          <w:tab w:val="left" w:pos="5990"/>
        </w:tabs>
        <w:spacing w:after="0" w:line="331" w:lineRule="auto"/>
        <w:ind w:firstLine="420"/>
        <w:rPr>
          <w:rFonts w:cs="宋体"/>
        </w:rPr>
      </w:pPr>
      <w:r>
        <w:rPr>
          <w:rFonts w:hint="eastAsia" w:cs="宋体"/>
        </w:rPr>
        <w:t>T3风管，空调箱，风机盘管清洗，于 2021年4月15日至2021年12月31日期间实施，具体T3清洗工作开始时间由招标人视运行情况决定，并于开始前【15】日书面通知中标人。</w:t>
      </w:r>
      <w:r>
        <w:rPr>
          <w:rFonts w:hint="eastAsia"/>
        </w:rPr>
        <w:t>清洗工作为期【一个月 】。</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6"/>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 xml:space="preserve">   100  </w:t>
      </w:r>
      <w:r>
        <w:rPr>
          <w:rFonts w:hint="eastAsia"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6"/>
        <w:tabs>
          <w:tab w:val="left" w:pos="4394"/>
          <w:tab w:val="left" w:pos="5990"/>
        </w:tabs>
        <w:spacing w:line="331" w:lineRule="auto"/>
        <w:ind w:right="157" w:firstLine="419"/>
        <w:rPr>
          <w:rFonts w:cs="宋体"/>
        </w:rPr>
      </w:pPr>
      <w:r>
        <w:rPr>
          <w:rFonts w:hint="eastAsia" w:cs="宋体"/>
        </w:rPr>
        <w:t>⑤投标人须具备</w:t>
      </w:r>
      <w:r>
        <w:rPr>
          <w:rFonts w:cs="宋体"/>
        </w:rPr>
        <w:t xml:space="preserve"> </w:t>
      </w:r>
      <w:r>
        <w:rPr>
          <w:rFonts w:cs="宋体"/>
          <w:u w:val="single"/>
        </w:rPr>
        <w:t xml:space="preserve">  </w:t>
      </w:r>
      <w:r>
        <w:rPr>
          <w:rFonts w:hint="eastAsia" w:cs="宋体"/>
          <w:u w:val="single"/>
        </w:rPr>
        <w:t>省市级公共场所集中空调通风系统清洗机构技术考核证书或能力评估证明</w:t>
      </w:r>
      <w:r>
        <w:rPr>
          <w:rFonts w:hint="eastAsia" w:cs="宋体"/>
        </w:rPr>
        <w:t>，并在人员、设备、资金等方面具有相应的能力，须提供资质及证件复印件并加盖公章作为证明材料，否则不予认可，原件备查）</w:t>
      </w:r>
    </w:p>
    <w:p>
      <w:pPr>
        <w:pStyle w:val="6"/>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⑥近年（合同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日至投标截止日期间）具有1个以上（含）中央空调系统风管面积≥20000㎡的清洗项目业绩，需提供中标通知书或合同复印件并加盖投标人公章作为证明材料，原件备查。</w:t>
      </w:r>
    </w:p>
    <w:p>
      <w:pPr>
        <w:pStyle w:val="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t xml:space="preserve"> </w:t>
      </w:r>
      <w:r>
        <w:rPr>
          <w:rFonts w:hint="eastAsia" w:cs="宋体"/>
        </w:rPr>
        <w:t>自行下载招标文件。</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w:t>
      </w:r>
      <w:r>
        <w:rPr>
          <w:rFonts w:hint="eastAsia" w:cs="宋体"/>
          <w:color w:val="auto"/>
        </w:rPr>
        <w:t>，下同）为</w:t>
      </w: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ascii="Times New Roman" w:hAnsi="Times New Roman"/>
          <w:color w:val="auto"/>
          <w:lang w:val="en-US" w:eastAsia="zh-CN"/>
        </w:rPr>
        <w:t>6</w:t>
      </w:r>
      <w:r>
        <w:rPr>
          <w:rFonts w:hint="eastAsia" w:cs="宋体"/>
          <w:color w:val="auto"/>
        </w:rPr>
        <w:t>月</w:t>
      </w:r>
      <w:r>
        <w:rPr>
          <w:rFonts w:hint="eastAsia" w:cs="宋体"/>
          <w:color w:val="auto"/>
          <w:lang w:val="en-US" w:eastAsia="zh-CN"/>
        </w:rPr>
        <w:t>4</w:t>
      </w:r>
      <w:r>
        <w:rPr>
          <w:rFonts w:hint="eastAsia" w:cs="宋体"/>
          <w:color w:val="auto"/>
        </w:rPr>
        <w:t>日</w:t>
      </w:r>
      <w:r>
        <w:rPr>
          <w:rFonts w:hint="eastAsia" w:ascii="Times New Roman" w:hAnsi="Times New Roman"/>
          <w:color w:val="auto"/>
          <w:lang w:val="en-US" w:eastAsia="zh-CN"/>
        </w:rPr>
        <w:t>9</w:t>
      </w:r>
      <w:r>
        <w:rPr>
          <w:rFonts w:hint="eastAsia" w:cs="宋体"/>
          <w:color w:val="auto"/>
        </w:rPr>
        <w:t>时</w:t>
      </w:r>
      <w:r>
        <w:rPr>
          <w:rFonts w:hint="eastAsia" w:ascii="Times New Roman" w:hAnsi="Times New Roman"/>
          <w:color w:val="auto"/>
          <w:lang w:val="en-US" w:eastAsia="zh-CN"/>
        </w:rPr>
        <w:t>00</w:t>
      </w:r>
      <w:r>
        <w:rPr>
          <w:rFonts w:hint="eastAsia" w:cs="宋体"/>
          <w:color w:val="auto"/>
        </w:rPr>
        <w:t>分，投标文件在封口处加盖公章，派专人于</w:t>
      </w: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ascii="Times New Roman" w:hAnsi="Times New Roman"/>
          <w:color w:val="auto"/>
          <w:lang w:val="en-US" w:eastAsia="zh-CN"/>
        </w:rPr>
        <w:t>6</w:t>
      </w:r>
      <w:r>
        <w:rPr>
          <w:rFonts w:hint="eastAsia" w:cs="宋体"/>
          <w:color w:val="auto"/>
        </w:rPr>
        <w:t>月</w:t>
      </w:r>
      <w:r>
        <w:rPr>
          <w:rFonts w:hint="eastAsia" w:cs="宋体"/>
          <w:color w:val="auto"/>
          <w:lang w:val="en-US" w:eastAsia="zh-CN"/>
        </w:rPr>
        <w:t>4</w:t>
      </w:r>
      <w:r>
        <w:rPr>
          <w:rFonts w:hint="eastAsia" w:cs="宋体"/>
          <w:color w:val="auto"/>
        </w:rPr>
        <w:t>日</w:t>
      </w:r>
      <w:r>
        <w:rPr>
          <w:rFonts w:hint="eastAsia" w:ascii="Times New Roman" w:hAnsi="Times New Roman"/>
          <w:color w:val="auto"/>
          <w:lang w:val="en-US" w:eastAsia="zh-CN"/>
        </w:rPr>
        <w:t>9</w:t>
      </w:r>
      <w:r>
        <w:rPr>
          <w:rFonts w:hint="eastAsia" w:cs="宋体"/>
          <w:color w:val="auto"/>
        </w:rPr>
        <w:t>时</w:t>
      </w:r>
      <w:r>
        <w:rPr>
          <w:rFonts w:hint="eastAsia" w:ascii="Times New Roman" w:hAnsi="Times New Roman"/>
          <w:color w:val="auto"/>
          <w:lang w:val="en-US" w:eastAsia="zh-CN"/>
        </w:rPr>
        <w:t>00</w:t>
      </w:r>
      <w:r>
        <w:rPr>
          <w:rFonts w:hint="eastAsia" w:cs="宋体"/>
          <w:color w:val="auto"/>
        </w:rPr>
        <w:t>分（北京时间）前送至杭州萧山国际机场翔越路综合服务楼园区招标中心，逾期无效；若采用投递（邮寄）方式的，请于</w:t>
      </w: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ascii="Times New Roman" w:hAnsi="Times New Roman"/>
          <w:color w:val="auto"/>
          <w:lang w:val="en-US" w:eastAsia="zh-CN"/>
        </w:rPr>
        <w:t>6</w:t>
      </w:r>
      <w:r>
        <w:rPr>
          <w:rFonts w:hint="eastAsia" w:cs="宋体"/>
          <w:color w:val="auto"/>
        </w:rPr>
        <w:t>月</w:t>
      </w:r>
      <w:r>
        <w:rPr>
          <w:rFonts w:hint="eastAsia" w:cs="宋体"/>
          <w:color w:val="auto"/>
          <w:lang w:val="en-US" w:eastAsia="zh-CN"/>
        </w:rPr>
        <w:t>4</w:t>
      </w:r>
      <w:r>
        <w:rPr>
          <w:rFonts w:hint="eastAsia" w:cs="宋体"/>
          <w:color w:val="auto"/>
        </w:rPr>
        <w:t>日</w:t>
      </w:r>
      <w:r>
        <w:rPr>
          <w:rFonts w:hint="eastAsia" w:ascii="Times New Roman" w:hAnsi="Times New Roman"/>
          <w:color w:val="auto"/>
          <w:lang w:val="en-US" w:eastAsia="zh-CN"/>
        </w:rPr>
        <w:t>9</w:t>
      </w:r>
      <w:r>
        <w:rPr>
          <w:rFonts w:hint="eastAsia" w:cs="宋体"/>
          <w:color w:val="auto"/>
        </w:rPr>
        <w:t>时</w:t>
      </w:r>
      <w:r>
        <w:rPr>
          <w:rFonts w:hint="eastAsia" w:ascii="Times New Roman" w:hAnsi="Times New Roman"/>
          <w:color w:val="auto"/>
          <w:lang w:val="en-US" w:eastAsia="zh-CN"/>
        </w:rPr>
        <w:t>00</w:t>
      </w:r>
      <w:r>
        <w:rPr>
          <w:rFonts w:hint="eastAsia" w:cs="宋体"/>
          <w:color w:val="auto"/>
        </w:rPr>
        <w:t>分（北京时间）前投递至杭州萧山国际机场翔越路综合服务楼园区招标中心，逾期无效。</w:t>
      </w:r>
    </w:p>
    <w:p>
      <w:pPr>
        <w:pStyle w:val="6"/>
        <w:tabs>
          <w:tab w:val="left" w:pos="4394"/>
          <w:tab w:val="left" w:pos="5990"/>
        </w:tabs>
        <w:spacing w:line="331" w:lineRule="auto"/>
        <w:ind w:right="157" w:firstLine="419"/>
        <w:rPr>
          <w:rFonts w:cs="宋体"/>
        </w:rPr>
      </w:pPr>
      <w:r>
        <w:rPr>
          <w:rFonts w:ascii="Times New Roman" w:hAnsi="Times New Roman" w:eastAsia="Times New Roman"/>
          <w:color w:val="auto"/>
        </w:rPr>
        <w:t xml:space="preserve">5.2 </w:t>
      </w:r>
      <w:r>
        <w:rPr>
          <w:rFonts w:hint="eastAsia" w:ascii="Times New Roman" w:hAnsi="Times New Roman" w:eastAsia="Times New Roman"/>
          <w:color w:val="auto"/>
        </w:rPr>
        <w:t xml:space="preserve"> </w:t>
      </w:r>
      <w:r>
        <w:rPr>
          <w:rFonts w:hint="eastAsia" w:cs="宋体"/>
          <w:color w:val="auto"/>
        </w:rPr>
        <w:t>逾期送达的、未送达指定地点的或者不按照招</w:t>
      </w:r>
      <w:r>
        <w:rPr>
          <w:rFonts w:hint="eastAsia" w:cs="宋体"/>
        </w:rPr>
        <w:t>标文件要求密封的投标文件，招标人将予以拒收。</w:t>
      </w:r>
    </w:p>
    <w:p>
      <w:pPr>
        <w:spacing w:line="340" w:lineRule="exact"/>
        <w:ind w:firstLine="460" w:firstLineChars="200"/>
        <w:rPr>
          <w:rFonts w:ascii="仿宋" w:hAnsi="仿宋" w:eastAsia="仿宋" w:cs="仿宋"/>
        </w:rPr>
      </w:pPr>
      <w:r>
        <w:rPr>
          <w:color w:val="FF0000"/>
          <w:sz w:val="23"/>
          <w:szCs w:val="23"/>
        </w:rPr>
        <w:t>特别说明：因疫情防控工作需要，建议各投标人优先采用投递（邮寄）方式递交投标文件。</w:t>
      </w:r>
    </w:p>
    <w:p>
      <w:pPr>
        <w:pStyle w:val="3"/>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6"/>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3"/>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6"/>
        <w:tabs>
          <w:tab w:val="left" w:pos="4394"/>
          <w:tab w:val="left" w:pos="5990"/>
        </w:tabs>
        <w:spacing w:line="331" w:lineRule="auto"/>
        <w:ind w:right="157" w:firstLine="419"/>
        <w:rPr>
          <w:rFonts w:ascii="Times New Roman" w:hAnsi="Times New Roman"/>
          <w:sz w:val="22"/>
          <w:szCs w:val="22"/>
        </w:rPr>
      </w:pPr>
      <w:bookmarkStart w:id="12" w:name="_bookmark9"/>
      <w:bookmarkEnd w:id="12"/>
      <w:bookmarkStart w:id="13" w:name="_Toc19698495"/>
      <w:r>
        <w:rPr>
          <w:rFonts w:hint="eastAsia" w:cs="宋体"/>
        </w:rPr>
        <w:t xml:space="preserve">招标监督人：阮周长               </w:t>
      </w:r>
      <w:r>
        <w:rPr>
          <w:rFonts w:hint="eastAsia" w:cs="宋体"/>
          <w:lang w:val="en-US" w:eastAsia="zh-CN"/>
        </w:rPr>
        <w:t xml:space="preserve">    </w:t>
      </w:r>
      <w:r>
        <w:rPr>
          <w:rFonts w:hint="eastAsia" w:cs="宋体"/>
        </w:rPr>
        <w:t xml:space="preserve">    </w:t>
      </w:r>
      <w:r>
        <w:rPr>
          <w:rFonts w:hint="eastAsia" w:cs="宋体"/>
          <w:sz w:val="22"/>
          <w:szCs w:val="22"/>
        </w:rPr>
        <w:t>联系电话：</w:t>
      </w:r>
      <w:r>
        <w:rPr>
          <w:rFonts w:ascii="Times New Roman" w:hAnsi="Times New Roman"/>
          <w:sz w:val="22"/>
          <w:szCs w:val="22"/>
        </w:rPr>
        <w:t>0571-8666213</w:t>
      </w:r>
      <w:bookmarkStart w:id="14" w:name="_bookmark17"/>
      <w:bookmarkEnd w:id="14"/>
      <w:bookmarkEnd w:id="13"/>
      <w:r>
        <w:rPr>
          <w:rFonts w:ascii="Times New Roman" w:hAnsi="Times New Roman"/>
          <w:sz w:val="22"/>
          <w:szCs w:val="22"/>
        </w:rPr>
        <w:t>3</w:t>
      </w:r>
    </w:p>
    <w:p>
      <w:pPr>
        <w:pStyle w:val="6"/>
        <w:tabs>
          <w:tab w:val="left" w:pos="4394"/>
          <w:tab w:val="left" w:pos="5990"/>
        </w:tabs>
        <w:spacing w:line="331" w:lineRule="auto"/>
        <w:ind w:right="157" w:firstLine="419"/>
        <w:rPr>
          <w:rFonts w:ascii="Times New Roman" w:hAnsi="Times New Roman"/>
          <w:sz w:val="22"/>
          <w:szCs w:val="22"/>
        </w:rPr>
        <w:sectPr>
          <w:pgSz w:w="12240" w:h="15840"/>
          <w:pgMar w:top="1400" w:right="1640" w:bottom="1120" w:left="1700" w:header="0" w:footer="901" w:gutter="0"/>
          <w:cols w:space="720" w:num="1"/>
        </w:sectPr>
      </w:pPr>
      <w:r>
        <w:rPr>
          <w:rFonts w:hint="eastAsia" w:ascii="Times New Roman" w:hAnsi="Times New Roman"/>
          <w:sz w:val="22"/>
          <w:szCs w:val="22"/>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bookmarkEnd w:id="47"/>
    <w:p>
      <w:pPr>
        <w:spacing w:before="7"/>
        <w:rPr>
          <w:rFonts w:ascii="宋体" w:hAnsi="宋体" w:cs="宋体"/>
          <w:sz w:val="18"/>
          <w:szCs w:val="18"/>
        </w:rPr>
      </w:pPr>
    </w:p>
    <w:p>
      <w:pPr>
        <w:pStyle w:val="2"/>
        <w:spacing w:line="564" w:lineRule="exact"/>
        <w:ind w:right="57"/>
        <w:jc w:val="center"/>
      </w:pPr>
      <w:bookmarkStart w:id="15" w:name="_bookmark18"/>
      <w:bookmarkEnd w:id="15"/>
      <w:bookmarkStart w:id="16" w:name="_Toc19698496"/>
      <w:r>
        <w:t>第二章</w:t>
      </w:r>
      <w:r>
        <w:rPr>
          <w:rFonts w:hint="eastAsia"/>
        </w:rPr>
        <w:t xml:space="preserve">  </w:t>
      </w:r>
      <w:r>
        <w:t>投标人须知</w:t>
      </w:r>
      <w:bookmarkEnd w:id="16"/>
    </w:p>
    <w:p>
      <w:pPr>
        <w:pStyle w:val="3"/>
        <w:ind w:firstLine="264" w:firstLineChars="94"/>
        <w:jc w:val="center"/>
        <w:rPr>
          <w:sz w:val="28"/>
          <w:szCs w:val="28"/>
        </w:rPr>
      </w:pPr>
      <w:bookmarkStart w:id="17" w:name="_bookmark19"/>
      <w:bookmarkEnd w:id="17"/>
      <w:r>
        <w:rPr>
          <w:sz w:val="28"/>
          <w:szCs w:val="28"/>
        </w:rPr>
        <w:t>投标人须知前附表</w:t>
      </w:r>
    </w:p>
    <w:tbl>
      <w:tblPr>
        <w:tblStyle w:val="18"/>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条款号</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auto"/>
              </w:rPr>
            </w:pPr>
            <w:r>
              <w:rPr>
                <w:rFonts w:hint="eastAsia" w:ascii="宋体" w:hAnsi="宋体" w:cs="宋体"/>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pacing w:val="-2"/>
              </w:rPr>
            </w:pPr>
            <w:r>
              <w:rPr>
                <w:rFonts w:hint="eastAsia" w:ascii="宋体" w:hAnsi="宋体" w:cs="宋体"/>
                <w:color w:val="auto"/>
                <w:spacing w:val="-2"/>
              </w:rPr>
              <w:t>名称：杭州萧山国际机场有限公司</w:t>
            </w:r>
          </w:p>
          <w:p>
            <w:pPr>
              <w:adjustRightInd w:val="0"/>
              <w:snapToGrid w:val="0"/>
              <w:rPr>
                <w:rFonts w:ascii="宋体" w:hAnsi="宋体" w:cs="宋体"/>
                <w:color w:val="auto"/>
                <w:spacing w:val="-2"/>
              </w:rPr>
            </w:pPr>
            <w:r>
              <w:rPr>
                <w:rFonts w:hint="eastAsia" w:ascii="宋体" w:hAnsi="宋体" w:cs="宋体"/>
                <w:color w:val="auto"/>
                <w:spacing w:val="-2"/>
              </w:rPr>
              <w:t>地址：杭州萧山国际机场内</w:t>
            </w:r>
          </w:p>
          <w:p>
            <w:pPr>
              <w:adjustRightInd w:val="0"/>
              <w:snapToGrid w:val="0"/>
              <w:rPr>
                <w:rFonts w:ascii="宋体" w:hAnsi="宋体" w:cs="宋体"/>
                <w:color w:val="auto"/>
                <w:spacing w:val="-2"/>
              </w:rPr>
            </w:pPr>
            <w:r>
              <w:rPr>
                <w:rFonts w:hint="eastAsia" w:ascii="宋体" w:hAnsi="宋体" w:cs="宋体"/>
                <w:color w:val="auto"/>
                <w:spacing w:val="-2"/>
              </w:rPr>
              <w:t>联系人：贾思勰</w:t>
            </w:r>
          </w:p>
          <w:p>
            <w:pPr>
              <w:autoSpaceDE w:val="0"/>
              <w:autoSpaceDN w:val="0"/>
              <w:adjustRightInd w:val="0"/>
              <w:snapToGrid w:val="0"/>
              <w:rPr>
                <w:rFonts w:ascii="宋体" w:hAnsi="宋体" w:cs="宋体"/>
                <w:color w:val="auto"/>
                <w:spacing w:val="-2"/>
              </w:rPr>
            </w:pPr>
            <w:r>
              <w:rPr>
                <w:rFonts w:hint="eastAsia" w:ascii="宋体" w:hAnsi="宋体" w:cs="宋体"/>
                <w:color w:val="auto"/>
                <w:spacing w:val="-2"/>
              </w:rPr>
              <w:t>电话：0571-</w:t>
            </w:r>
            <w:r>
              <w:rPr>
                <w:rFonts w:ascii="宋体" w:hAnsi="宋体" w:cs="宋体"/>
                <w:color w:val="auto"/>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r>
              <w:rPr>
                <w:rFonts w:ascii="宋体" w:hAnsi="宋体" w:cs="宋体"/>
                <w:color w:val="auto"/>
              </w:rPr>
              <w:t>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w:t>
            </w:r>
            <w:r>
              <w:rPr>
                <w:rFonts w:hint="eastAsia" w:ascii="宋体" w:hAnsi="宋体" w:cs="宋体"/>
                <w:color w:val="auto"/>
                <w:u w:val="single"/>
              </w:rPr>
              <w:t xml:space="preserve">  T1，T2，T3航站楼中央空调系统风管清洗</w:t>
            </w:r>
            <w:r>
              <w:rPr>
                <w:rFonts w:hint="eastAsia" w:ascii="宋体" w:hAnsi="宋体" w:cs="宋体"/>
                <w:color w:val="auto"/>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服务期</w:t>
            </w:r>
          </w:p>
        </w:tc>
        <w:tc>
          <w:tcPr>
            <w:tcW w:w="5597" w:type="dxa"/>
            <w:shd w:val="clear" w:color="auto" w:fill="auto"/>
            <w:tcMar>
              <w:top w:w="28" w:type="dxa"/>
              <w:left w:w="28" w:type="dxa"/>
              <w:bottom w:w="57" w:type="dxa"/>
              <w:right w:w="57" w:type="dxa"/>
            </w:tcMar>
            <w:vAlign w:val="center"/>
          </w:tcPr>
          <w:p>
            <w:pPr>
              <w:pStyle w:val="6"/>
              <w:tabs>
                <w:tab w:val="left" w:pos="4394"/>
                <w:tab w:val="left" w:pos="5990"/>
              </w:tabs>
              <w:spacing w:after="0" w:line="331" w:lineRule="auto"/>
              <w:ind w:firstLine="420"/>
              <w:rPr>
                <w:rFonts w:cs="宋体"/>
                <w:color w:val="auto"/>
              </w:rPr>
            </w:pPr>
            <w:r>
              <w:rPr>
                <w:rFonts w:hint="eastAsia" w:cs="宋体"/>
                <w:color w:val="auto"/>
              </w:rPr>
              <w:t>T1，T2风管，空调箱，风机盘管清洗，自2020年10月15日起至2020年11月14日止，</w:t>
            </w:r>
            <w:r>
              <w:rPr>
                <w:rFonts w:hint="eastAsia"/>
                <w:color w:val="auto"/>
              </w:rPr>
              <w:t>清洗工作为期【一个月 】</w:t>
            </w:r>
            <w:r>
              <w:rPr>
                <w:rFonts w:hint="eastAsia" w:cs="宋体"/>
                <w:color w:val="auto"/>
              </w:rPr>
              <w:t>。</w:t>
            </w:r>
          </w:p>
          <w:p>
            <w:pPr>
              <w:pStyle w:val="6"/>
              <w:tabs>
                <w:tab w:val="left" w:pos="4394"/>
                <w:tab w:val="left" w:pos="5990"/>
              </w:tabs>
              <w:spacing w:line="331" w:lineRule="auto"/>
              <w:ind w:firstLine="420"/>
              <w:rPr>
                <w:rFonts w:ascii="宋体" w:hAnsi="宋体" w:cs="宋体"/>
                <w:color w:val="auto"/>
              </w:rPr>
            </w:pPr>
            <w:r>
              <w:rPr>
                <w:rFonts w:hint="eastAsia" w:cs="宋体"/>
                <w:color w:val="auto"/>
              </w:rPr>
              <w:t>T3风管，空调箱，风机盘管清洗，于 2021年4月15日至2021年12月31日期间实施，具体T3清洗工作开始时间由招标人视运行情况决定，并于开始前【15】日书面通知中标人。</w:t>
            </w:r>
            <w:r>
              <w:rPr>
                <w:rFonts w:hint="eastAsia"/>
                <w:color w:val="auto"/>
              </w:rPr>
              <w:t>清洗工作为期【一个月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72803266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不接受</w:t>
            </w:r>
          </w:p>
          <w:p>
            <w:pPr>
              <w:adjustRightInd w:val="0"/>
              <w:snapToGrid w:val="0"/>
              <w:rPr>
                <w:rFonts w:ascii="宋体" w:hAnsi="宋体" w:cs="宋体"/>
                <w:color w:val="auto"/>
              </w:rPr>
            </w:pPr>
            <w:sdt>
              <w:sdtPr>
                <w:rPr>
                  <w:rFonts w:ascii="Segoe UI Emoji" w:hAnsi="Segoe UI Emoji" w:cs="Segoe UI Emoji"/>
                  <w:color w:val="auto"/>
                </w:rPr>
                <w:id w:val="-524101250"/>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209805523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不召开</w:t>
            </w:r>
          </w:p>
          <w:p>
            <w:pPr>
              <w:adjustRightInd w:val="0"/>
              <w:snapToGrid w:val="0"/>
              <w:rPr>
                <w:rFonts w:ascii="宋体" w:hAnsi="宋体" w:cs="宋体"/>
                <w:color w:val="auto"/>
              </w:rPr>
            </w:pPr>
            <w:sdt>
              <w:sdtPr>
                <w:rPr>
                  <w:rFonts w:ascii="Segoe UI Emoji" w:hAnsi="Segoe UI Emoji" w:cs="Segoe UI Emoji"/>
                  <w:color w:val="auto"/>
                </w:rPr>
                <w:id w:val="1563065859"/>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召开，召开时间：</w:t>
            </w:r>
            <w:r>
              <w:rPr>
                <w:rFonts w:ascii="宋体" w:hAnsi="宋体" w:cs="宋体"/>
                <w:color w:val="auto"/>
              </w:rPr>
              <w:t xml:space="preserve"> </w:t>
            </w:r>
          </w:p>
          <w:p>
            <w:pPr>
              <w:adjustRightInd w:val="0"/>
              <w:snapToGrid w:val="0"/>
              <w:rPr>
                <w:rFonts w:ascii="宋体" w:hAnsi="宋体" w:cs="宋体"/>
                <w:color w:val="auto"/>
              </w:rPr>
            </w:pPr>
            <w:r>
              <w:rPr>
                <w:rFonts w:hint="eastAsia" w:ascii="宋体" w:hAnsi="宋体" w:cs="宋体"/>
                <w:color w:val="auto"/>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时间：投标预备会召开前48小时</w:t>
            </w:r>
          </w:p>
          <w:p>
            <w:pPr>
              <w:adjustRightInd w:val="0"/>
              <w:snapToGrid w:val="0"/>
              <w:rPr>
                <w:rFonts w:ascii="宋体" w:hAnsi="宋体" w:cs="宋体"/>
                <w:color w:val="auto"/>
              </w:rPr>
            </w:pPr>
            <w:r>
              <w:rPr>
                <w:rFonts w:hint="eastAsia" w:ascii="宋体" w:hAnsi="宋体" w:cs="宋体"/>
                <w:color w:val="auto"/>
              </w:rPr>
              <w:t>形式：加盖公章后将扫描件发送邮件至</w:t>
            </w:r>
            <w:r>
              <w:rPr>
                <w:rFonts w:ascii="宋体" w:hAnsi="宋体" w:cs="宋体"/>
                <w:color w:val="auto"/>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cs="宋体"/>
                <w:color w:val="auto"/>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1.10.1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分包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822413593"/>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w:t>
            </w:r>
          </w:p>
          <w:p>
            <w:pPr>
              <w:adjustRightInd w:val="0"/>
              <w:snapToGrid w:val="0"/>
              <w:rPr>
                <w:rFonts w:ascii="宋体" w:hAnsi="宋体" w:cs="宋体"/>
                <w:color w:val="auto"/>
              </w:rPr>
            </w:pPr>
            <w:sdt>
              <w:sdtPr>
                <w:rPr>
                  <w:rFonts w:ascii="Segoe UI Emoji" w:hAnsi="Segoe UI Emoji" w:cs="Segoe UI Emoji"/>
                  <w:color w:val="auto"/>
                </w:rPr>
                <w:id w:val="374359744"/>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允许，分包内容要求：</w:t>
            </w:r>
            <w:r>
              <w:rPr>
                <w:rFonts w:ascii="宋体" w:hAnsi="宋体" w:cs="宋体"/>
                <w:color w:val="auto"/>
              </w:rPr>
              <w:t xml:space="preserve"> </w:t>
            </w:r>
          </w:p>
          <w:p>
            <w:pPr>
              <w:adjustRightInd w:val="0"/>
              <w:snapToGrid w:val="0"/>
              <w:ind w:firstLine="210" w:firstLineChars="100"/>
              <w:rPr>
                <w:rFonts w:ascii="宋体" w:hAnsi="宋体" w:cs="宋体"/>
                <w:color w:val="auto"/>
              </w:rPr>
            </w:pPr>
            <w:r>
              <w:rPr>
                <w:rFonts w:hint="eastAsia" w:ascii="宋体" w:hAnsi="宋体" w:cs="宋体"/>
                <w:color w:val="auto"/>
              </w:rPr>
              <w:t>分包金额要求：</w:t>
            </w:r>
            <w:r>
              <w:rPr>
                <w:rFonts w:ascii="宋体" w:hAnsi="宋体" w:cs="宋体"/>
                <w:color w:val="auto"/>
              </w:rPr>
              <w:t xml:space="preserve"> </w:t>
            </w:r>
          </w:p>
          <w:p>
            <w:pPr>
              <w:adjustRightInd w:val="0"/>
              <w:snapToGrid w:val="0"/>
              <w:ind w:firstLine="210" w:firstLineChars="100"/>
              <w:rPr>
                <w:rFonts w:ascii="宋体" w:hAnsi="宋体" w:cs="宋体"/>
                <w:color w:val="auto"/>
              </w:rPr>
            </w:pPr>
            <w:r>
              <w:rPr>
                <w:rFonts w:hint="eastAsia" w:ascii="宋体" w:hAnsi="宋体" w:cs="宋体"/>
                <w:color w:val="auto"/>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投标文件存在以下情形之一的，由评标委员会审核</w:t>
            </w:r>
            <w:r>
              <w:rPr>
                <w:rFonts w:hint="eastAsia" w:ascii="宋体" w:hAnsi="宋体" w:cs="宋体"/>
                <w:color w:val="auto"/>
              </w:rPr>
              <w:t>确认</w:t>
            </w:r>
            <w:r>
              <w:rPr>
                <w:rFonts w:ascii="宋体" w:hAnsi="宋体" w:cs="宋体"/>
                <w:color w:val="auto"/>
              </w:rPr>
              <w:t>，其投标文件将被否决：</w:t>
            </w:r>
          </w:p>
          <w:p>
            <w:pPr>
              <w:adjustRightInd w:val="0"/>
              <w:snapToGrid w:val="0"/>
              <w:rPr>
                <w:rFonts w:ascii="宋体" w:hAnsi="宋体" w:cs="宋体"/>
                <w:color w:val="auto"/>
              </w:rPr>
            </w:pPr>
            <w:r>
              <w:rPr>
                <w:rFonts w:hint="eastAsia" w:ascii="宋体" w:hAnsi="宋体" w:cs="宋体"/>
                <w:color w:val="auto"/>
              </w:rPr>
              <w:t>（一）形式及资格等符合性内容</w:t>
            </w:r>
          </w:p>
          <w:p>
            <w:pPr>
              <w:adjustRightInd w:val="0"/>
              <w:snapToGrid w:val="0"/>
              <w:rPr>
                <w:rFonts w:ascii="宋体" w:hAnsi="宋体" w:cs="宋体"/>
                <w:color w:val="auto"/>
              </w:rPr>
            </w:pPr>
            <w:r>
              <w:rPr>
                <w:rFonts w:hint="eastAsia" w:ascii="宋体" w:hAnsi="宋体" w:cs="宋体"/>
                <w:color w:val="auto"/>
              </w:rPr>
              <w:t>（1）投标人的投标资格不满足国家有关规定或招标文件载明的投标资格条件的；</w:t>
            </w:r>
          </w:p>
          <w:p>
            <w:pPr>
              <w:adjustRightInd w:val="0"/>
              <w:snapToGrid w:val="0"/>
              <w:rPr>
                <w:rFonts w:ascii="宋体" w:hAnsi="宋体" w:cs="宋体"/>
                <w:color w:val="auto"/>
              </w:rPr>
            </w:pPr>
            <w:r>
              <w:rPr>
                <w:rFonts w:hint="eastAsia" w:ascii="宋体" w:hAnsi="宋体" w:cs="宋体"/>
                <w:color w:val="auto"/>
              </w:rPr>
              <w:t>（2）投标文件未按招标文件的要求签署和盖章的（仅限于单位印章和法定代表人或其委托代理人签字或盖章）；</w:t>
            </w:r>
          </w:p>
          <w:p>
            <w:pPr>
              <w:adjustRightInd w:val="0"/>
              <w:snapToGrid w:val="0"/>
              <w:rPr>
                <w:rFonts w:ascii="宋体" w:hAnsi="宋体" w:cs="宋体"/>
                <w:color w:val="auto"/>
              </w:rPr>
            </w:pPr>
            <w:r>
              <w:rPr>
                <w:rFonts w:hint="eastAsia" w:ascii="宋体" w:hAnsi="宋体" w:cs="宋体"/>
                <w:color w:val="auto"/>
              </w:rPr>
              <w:t>（3）投标文件未按规定的格式填写，内容不全或关键字迹模糊、无法辨认的；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）服务期不满足招标文件要求的；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）未响应招标文件规定的实质性要求（包括具体条文前用“★”标示的）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）投标人不以自己的名义或未按招标文件的要求提供投标保证金或提供的保证金有缺陷而不能接受的；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）投标人以他人名义投标、或与他人串通投标、或以行贿手段谋取中标，或弄虚作假的；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）被浙江省机场集团有限公司或杭州萧山国际机场有限公司列入禁止交易名单或不良信用记录名单的单位；</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9</w:t>
            </w:r>
            <w:r>
              <w:rPr>
                <w:rFonts w:hint="eastAsia" w:ascii="宋体" w:hAnsi="宋体" w:cs="宋体"/>
                <w:color w:val="auto"/>
              </w:rPr>
              <w:t>）存在法律、法规、规章规定的其它无效投标情况的。</w:t>
            </w:r>
          </w:p>
          <w:p>
            <w:pPr>
              <w:adjustRightInd w:val="0"/>
              <w:snapToGrid w:val="0"/>
              <w:rPr>
                <w:rFonts w:ascii="宋体" w:hAnsi="宋体" w:cs="宋体"/>
                <w:color w:val="auto"/>
              </w:rPr>
            </w:pPr>
            <w:r>
              <w:rPr>
                <w:rFonts w:hint="eastAsia" w:ascii="宋体" w:hAnsi="宋体" w:cs="宋体"/>
                <w:color w:val="auto"/>
              </w:rPr>
              <w:t>（1</w:t>
            </w:r>
            <w:r>
              <w:rPr>
                <w:rFonts w:ascii="宋体" w:hAnsi="宋体" w:cs="宋体"/>
                <w:color w:val="auto"/>
              </w:rPr>
              <w:t>0</w:t>
            </w:r>
            <w:r>
              <w:rPr>
                <w:rFonts w:hint="eastAsia" w:ascii="宋体" w:hAnsi="宋体" w:cs="宋体"/>
                <w:color w:val="auto"/>
              </w:rPr>
              <w:t>）投标人须知前附表规定的其他要求。</w:t>
            </w:r>
          </w:p>
          <w:p>
            <w:pPr>
              <w:adjustRightInd w:val="0"/>
              <w:snapToGrid w:val="0"/>
              <w:ind w:firstLine="630" w:firstLineChars="300"/>
              <w:rPr>
                <w:rFonts w:ascii="宋体" w:hAnsi="宋体" w:cs="宋体"/>
                <w:color w:val="auto"/>
              </w:rPr>
            </w:pPr>
            <w:r>
              <w:rPr>
                <w:rFonts w:hint="eastAsia" w:ascii="宋体" w:hAnsi="宋体" w:cs="宋体"/>
                <w:color w:val="auto"/>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auto"/>
              </w:rPr>
            </w:pPr>
            <w:r>
              <w:rPr>
                <w:rFonts w:hint="eastAsia" w:ascii="宋体" w:hAnsi="宋体" w:cs="宋体"/>
                <w:color w:val="auto"/>
              </w:rPr>
              <w:t>（二）商务标符合性内容</w:t>
            </w:r>
          </w:p>
          <w:p>
            <w:pPr>
              <w:adjustRightInd w:val="0"/>
              <w:snapToGrid w:val="0"/>
              <w:rPr>
                <w:rFonts w:ascii="宋体" w:hAnsi="宋体" w:cs="宋体"/>
                <w:color w:val="auto"/>
              </w:rPr>
            </w:pPr>
            <w:r>
              <w:rPr>
                <w:rFonts w:hint="eastAsia" w:ascii="宋体" w:hAnsi="宋体" w:cs="宋体"/>
                <w:color w:val="auto"/>
              </w:rPr>
              <w:t>1.同一投标人提交两个以上不同的投标文件或者投标报价的；</w:t>
            </w:r>
          </w:p>
          <w:p>
            <w:pPr>
              <w:adjustRightInd w:val="0"/>
              <w:snapToGrid w:val="0"/>
              <w:rPr>
                <w:rFonts w:ascii="宋体" w:hAnsi="宋体" w:cs="宋体"/>
                <w:color w:val="auto"/>
              </w:rPr>
            </w:pPr>
            <w:r>
              <w:rPr>
                <w:rFonts w:hint="eastAsia" w:ascii="宋体" w:hAnsi="宋体" w:cs="宋体"/>
                <w:color w:val="auto"/>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color w:val="auto"/>
              </w:rPr>
            </w:pPr>
            <w:r>
              <w:rPr>
                <w:rFonts w:hint="eastAsia" w:ascii="宋体" w:hAnsi="宋体" w:cs="宋体"/>
                <w:color w:val="auto"/>
              </w:rPr>
              <w:t>3.投标文件</w:t>
            </w:r>
            <w:r>
              <w:rPr>
                <w:rFonts w:ascii="宋体" w:hAnsi="宋体" w:cs="宋体"/>
                <w:color w:val="auto"/>
              </w:rPr>
              <w:t>投标</w:t>
            </w:r>
            <w:r>
              <w:rPr>
                <w:rFonts w:hint="eastAsia" w:ascii="宋体" w:hAnsi="宋体" w:cs="宋体"/>
                <w:color w:val="auto"/>
              </w:rPr>
              <w:t>函载明</w:t>
            </w:r>
            <w:r>
              <w:rPr>
                <w:rFonts w:ascii="宋体" w:hAnsi="宋体" w:cs="宋体"/>
                <w:color w:val="auto"/>
              </w:rPr>
              <w:t>的投标报价或其它关键内容字迹模糊或无法辨认的</w:t>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 xml:space="preserve">4.未按以下要求进行报价的： </w:t>
            </w:r>
          </w:p>
          <w:p>
            <w:pPr>
              <w:adjustRightInd w:val="0"/>
              <w:snapToGrid w:val="0"/>
              <w:rPr>
                <w:rFonts w:ascii="宋体" w:hAnsi="宋体" w:cs="宋体"/>
                <w:color w:val="auto"/>
              </w:rPr>
            </w:pPr>
            <w:r>
              <w:rPr>
                <w:rFonts w:hint="eastAsia" w:ascii="宋体" w:hAnsi="宋体" w:cs="宋体"/>
                <w:color w:val="auto"/>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color w:val="auto"/>
              </w:rPr>
            </w:pPr>
            <w:r>
              <w:rPr>
                <w:rFonts w:hint="eastAsia" w:ascii="宋体" w:hAnsi="宋体" w:cs="宋体"/>
                <w:color w:val="auto"/>
              </w:rPr>
              <w:t>5.不响应招标文件第四章“合同条款及格式”的。</w:t>
            </w:r>
          </w:p>
          <w:p>
            <w:pPr>
              <w:adjustRightInd w:val="0"/>
              <w:snapToGrid w:val="0"/>
              <w:rPr>
                <w:rFonts w:ascii="宋体" w:hAnsi="宋体" w:cs="宋体"/>
                <w:color w:val="auto"/>
              </w:rPr>
            </w:pPr>
            <w:r>
              <w:rPr>
                <w:rFonts w:hint="eastAsia" w:ascii="宋体" w:hAnsi="宋体" w:cs="宋体"/>
                <w:color w:val="auto"/>
              </w:rPr>
              <w:t>(三)技术标符合性内容</w:t>
            </w:r>
          </w:p>
          <w:p>
            <w:pPr>
              <w:adjustRightInd w:val="0"/>
              <w:snapToGrid w:val="0"/>
              <w:rPr>
                <w:rFonts w:ascii="宋体" w:hAnsi="宋体" w:cs="宋体"/>
                <w:color w:val="auto"/>
              </w:rPr>
            </w:pPr>
            <w:r>
              <w:rPr>
                <w:rFonts w:hint="eastAsia" w:ascii="宋体" w:hAnsi="宋体" w:cs="宋体"/>
                <w:color w:val="auto"/>
              </w:rPr>
              <w:t>1.采用的验收标准和方法、主要技术指标达不到国家强制性标准的或要求的；</w:t>
            </w:r>
          </w:p>
          <w:p>
            <w:pPr>
              <w:adjustRightInd w:val="0"/>
              <w:snapToGrid w:val="0"/>
              <w:rPr>
                <w:rFonts w:ascii="宋体" w:hAnsi="宋体" w:cs="宋体"/>
                <w:color w:val="auto"/>
              </w:rPr>
            </w:pPr>
            <w:r>
              <w:rPr>
                <w:rFonts w:hint="eastAsia" w:ascii="宋体" w:hAnsi="宋体" w:cs="宋体"/>
                <w:color w:val="auto"/>
              </w:rPr>
              <w:t>2.不响应招标文件第五章“用户需求书”标注“★”的条款。</w:t>
            </w:r>
          </w:p>
          <w:p>
            <w:pPr>
              <w:adjustRightInd w:val="0"/>
              <w:snapToGrid w:val="0"/>
              <w:rPr>
                <w:rFonts w:ascii="宋体" w:hAnsi="宋体" w:cs="宋体"/>
                <w:color w:val="auto"/>
              </w:rPr>
            </w:pPr>
            <w:r>
              <w:rPr>
                <w:rFonts w:ascii="宋体" w:hAnsi="宋体" w:cs="宋体"/>
                <w:color w:val="auto"/>
              </w:rPr>
              <w:t>除</w:t>
            </w:r>
            <w:r>
              <w:rPr>
                <w:rFonts w:hint="eastAsia" w:ascii="宋体" w:hAnsi="宋体" w:cs="宋体"/>
                <w:color w:val="auto"/>
              </w:rPr>
              <w:t>本条规定</w:t>
            </w:r>
            <w:r>
              <w:rPr>
                <w:rFonts w:ascii="宋体" w:hAnsi="宋体" w:cs="宋体"/>
                <w:color w:val="auto"/>
              </w:rPr>
              <w:t>以外</w:t>
            </w:r>
            <w:r>
              <w:rPr>
                <w:rFonts w:hint="eastAsia" w:ascii="宋体" w:hAnsi="宋体" w:cs="宋体"/>
                <w:color w:val="auto"/>
              </w:rPr>
              <w:t>，招标文件中其他条款均</w:t>
            </w:r>
            <w:r>
              <w:rPr>
                <w:rFonts w:ascii="宋体" w:hAnsi="宋体" w:cs="宋体"/>
                <w:color w:val="auto"/>
              </w:rPr>
              <w:t>不得作为否</w:t>
            </w:r>
            <w:r>
              <w:rPr>
                <w:rFonts w:hint="eastAsia" w:ascii="宋体" w:hAnsi="宋体" w:cs="宋体"/>
                <w:color w:val="auto"/>
              </w:rPr>
              <w:t>决</w:t>
            </w:r>
            <w:r>
              <w:rPr>
                <w:rFonts w:ascii="宋体" w:hAnsi="宋体" w:cs="宋体"/>
                <w:color w:val="auto"/>
              </w:rPr>
              <w:t>投标</w:t>
            </w:r>
            <w:r>
              <w:rPr>
                <w:rFonts w:hint="eastAsia" w:ascii="宋体" w:hAnsi="宋体" w:cs="宋体"/>
                <w:color w:val="auto"/>
              </w:rPr>
              <w:t>文件</w:t>
            </w:r>
            <w:r>
              <w:rPr>
                <w:rFonts w:ascii="宋体" w:hAnsi="宋体" w:cs="宋体"/>
                <w:color w:val="auto"/>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781657389"/>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不允许负偏离</w:t>
            </w:r>
          </w:p>
          <w:p>
            <w:pPr>
              <w:adjustRightInd w:val="0"/>
              <w:snapToGrid w:val="0"/>
              <w:rPr>
                <w:rFonts w:ascii="宋体" w:hAnsi="宋体" w:cs="宋体"/>
                <w:color w:val="auto"/>
              </w:rPr>
            </w:pPr>
            <w:sdt>
              <w:sdtPr>
                <w:rPr>
                  <w:rFonts w:ascii="Segoe UI Emoji" w:hAnsi="Segoe UI Emoji" w:cs="Segoe UI Emoji"/>
                  <w:color w:val="auto"/>
                </w:rPr>
                <w:id w:val="-2021538595"/>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允许，偏差范围：</w:t>
            </w:r>
            <w:r>
              <w:rPr>
                <w:rFonts w:ascii="宋体" w:hAnsi="宋体" w:cs="宋体"/>
                <w:color w:val="auto"/>
              </w:rPr>
              <w:t xml:space="preserve"> </w:t>
            </w:r>
            <w:r>
              <w:rPr>
                <w:rFonts w:hint="eastAsia" w:ascii="宋体" w:hAnsi="宋体" w:cs="宋体"/>
                <w:color w:val="auto"/>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bCs/>
                <w:color w:val="auto"/>
              </w:rPr>
              <w:t>2020年</w:t>
            </w:r>
            <w:r>
              <w:rPr>
                <w:rFonts w:ascii="宋体" w:hAnsi="宋体" w:cs="宋体"/>
                <w:bCs/>
                <w:color w:val="auto"/>
                <w:u w:val="single"/>
              </w:rPr>
              <w:t xml:space="preserve"> </w:t>
            </w:r>
            <w:r>
              <w:rPr>
                <w:rFonts w:hint="eastAsia" w:ascii="宋体" w:hAnsi="宋体" w:cs="宋体"/>
                <w:bCs/>
                <w:color w:val="auto"/>
                <w:u w:val="single"/>
                <w:lang w:val="en-US" w:eastAsia="zh-CN"/>
              </w:rPr>
              <w:t>5</w:t>
            </w:r>
            <w:r>
              <w:rPr>
                <w:rFonts w:ascii="宋体" w:hAnsi="宋体" w:cs="宋体"/>
                <w:bCs/>
                <w:color w:val="auto"/>
                <w:u w:val="single"/>
              </w:rPr>
              <w:t xml:space="preserve"> </w:t>
            </w:r>
            <w:r>
              <w:rPr>
                <w:rFonts w:hint="eastAsia" w:ascii="宋体" w:hAnsi="宋体" w:cs="宋体"/>
                <w:bCs/>
                <w:color w:val="auto"/>
              </w:rPr>
              <w:t>月</w:t>
            </w:r>
            <w:r>
              <w:rPr>
                <w:rFonts w:ascii="宋体" w:hAnsi="宋体" w:cs="宋体"/>
                <w:bCs/>
                <w:color w:val="auto"/>
                <w:u w:val="single"/>
              </w:rPr>
              <w:t xml:space="preserve"> </w:t>
            </w:r>
            <w:r>
              <w:rPr>
                <w:rFonts w:hint="eastAsia" w:ascii="宋体" w:hAnsi="宋体" w:cs="宋体"/>
                <w:bCs/>
                <w:color w:val="auto"/>
                <w:u w:val="single"/>
                <w:lang w:val="en-US" w:eastAsia="zh-CN"/>
              </w:rPr>
              <w:t>27</w:t>
            </w:r>
            <w:r>
              <w:rPr>
                <w:rFonts w:ascii="宋体" w:hAnsi="宋体" w:cs="宋体"/>
                <w:bCs/>
                <w:color w:val="auto"/>
                <w:u w:val="single"/>
              </w:rPr>
              <w:t xml:space="preserve"> </w:t>
            </w:r>
            <w:r>
              <w:rPr>
                <w:rFonts w:hint="eastAsia" w:ascii="宋体" w:hAnsi="宋体" w:cs="宋体"/>
                <w:bCs/>
                <w:color w:val="auto"/>
              </w:rPr>
              <w:t>日前</w:t>
            </w:r>
            <w:r>
              <w:rPr>
                <w:rFonts w:hint="eastAsia" w:ascii="宋体" w:hAnsi="宋体" w:cs="宋体"/>
                <w:color w:val="auto"/>
              </w:rPr>
              <w:t>，请将投标疑问以电子邮件（扫描件加盖公章，并同时提供word版本的文件）的方式提交至招标人如下邮箱：</w:t>
            </w:r>
            <w:r>
              <w:rPr>
                <w:color w:val="auto"/>
              </w:rPr>
              <w:fldChar w:fldCharType="begin"/>
            </w:r>
            <w:r>
              <w:rPr>
                <w:color w:val="auto"/>
              </w:rPr>
              <w:instrText xml:space="preserve"> HYPERLINK "mailto:zbzx@hzairport.com" </w:instrText>
            </w:r>
            <w:r>
              <w:rPr>
                <w:color w:val="auto"/>
              </w:rPr>
              <w:fldChar w:fldCharType="separate"/>
            </w:r>
            <w:r>
              <w:rPr>
                <w:rStyle w:val="16"/>
                <w:rFonts w:ascii="宋体" w:hAnsi="宋体"/>
                <w:color w:val="auto"/>
              </w:rPr>
              <w:t>zbzx@hzairport.com</w:t>
            </w:r>
            <w:r>
              <w:rPr>
                <w:rStyle w:val="16"/>
                <w:rFonts w:ascii="宋体" w:hAnsi="宋体"/>
                <w:color w:val="auto"/>
              </w:rPr>
              <w:fldChar w:fldCharType="end"/>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招标人可在解答投标人提出的澄清问题时对招标文件进行修改，对招标文件的修改将以补充公告的形式发布，发布网站：</w:t>
            </w:r>
            <w:r>
              <w:rPr>
                <w:color w:val="auto"/>
              </w:rPr>
              <w:fldChar w:fldCharType="begin"/>
            </w:r>
            <w:r>
              <w:rPr>
                <w:color w:val="auto"/>
              </w:rPr>
              <w:instrText xml:space="preserve"> HYPERLINK "http://www.hzairport.com/tender/index.html" </w:instrText>
            </w:r>
            <w:r>
              <w:rPr>
                <w:color w:val="auto"/>
              </w:rPr>
              <w:fldChar w:fldCharType="separate"/>
            </w:r>
            <w:r>
              <w:rPr>
                <w:rStyle w:val="16"/>
                <w:color w:val="auto"/>
              </w:rPr>
              <w:t>http://www.hzairport.com/tender/index.html</w:t>
            </w:r>
            <w:r>
              <w:rPr>
                <w:rStyle w:val="16"/>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szCs w:val="21"/>
              </w:rPr>
              <w:t>无需确认。潜在投标人应自行关注</w:t>
            </w:r>
            <w:r>
              <w:rPr>
                <w:rFonts w:hint="eastAsia" w:ascii="宋体" w:hAnsi="宋体"/>
                <w:color w:val="auto"/>
                <w:kern w:val="0"/>
                <w:szCs w:val="21"/>
              </w:rPr>
              <w:t>网站</w:t>
            </w:r>
            <w:r>
              <w:rPr>
                <w:rFonts w:hint="eastAsia" w:ascii="宋体" w:hAnsi="宋体"/>
                <w:color w:val="auto"/>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auto"/>
              </w:rPr>
            </w:pPr>
            <w:r>
              <w:rPr>
                <w:rFonts w:hint="eastAsia" w:ascii="宋体" w:hAnsi="宋体" w:cs="Calibri"/>
                <w:color w:val="auto"/>
              </w:rPr>
              <w:t>招标人有权主动地对招标文件进行修改，对招标文件的修改将以补充公告的形式发布，发布网站：</w:t>
            </w:r>
          </w:p>
          <w:p>
            <w:pPr>
              <w:adjustRightInd w:val="0"/>
              <w:snapToGrid w:val="0"/>
              <w:rPr>
                <w:rFonts w:ascii="宋体" w:hAnsi="宋体" w:cs="宋体"/>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6"/>
                <w:color w:val="auto"/>
              </w:rPr>
              <w:t>http://www.hzairport.com/tender/index.html</w:t>
            </w:r>
            <w:r>
              <w:rPr>
                <w:rStyle w:val="16"/>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b/>
                <w:color w:val="auto"/>
              </w:rPr>
              <w:t>合同内所有费用投标人须统一提供“服务”类</w:t>
            </w:r>
            <w:r>
              <w:rPr>
                <w:rFonts w:ascii="宋体" w:hAnsi="宋体"/>
                <w:b/>
                <w:color w:val="auto"/>
              </w:rPr>
              <w:t>的增值税专用发票</w:t>
            </w:r>
            <w:r>
              <w:rPr>
                <w:rFonts w:hint="eastAsia" w:ascii="宋体" w:hAnsi="宋体"/>
                <w:b/>
                <w:color w:val="auto"/>
              </w:rPr>
              <w:t>(税率按国家规定)</w:t>
            </w:r>
            <w:r>
              <w:rPr>
                <w:rFonts w:ascii="宋体" w:hAnsi="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98388813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ascii="Segoe UI Emoji" w:hAnsi="Segoe UI Emoji" w:cs="Segoe UI Emoji"/>
                <w:color w:val="auto"/>
              </w:rPr>
              <w:t xml:space="preserve"> </w:t>
            </w:r>
            <w:r>
              <w:rPr>
                <w:rFonts w:hint="eastAsia" w:ascii="宋体" w:hAnsi="宋体" w:cs="宋体"/>
                <w:color w:val="auto"/>
              </w:rPr>
              <w:t>无</w:t>
            </w:r>
          </w:p>
          <w:p>
            <w:pPr>
              <w:adjustRightInd w:val="0"/>
              <w:snapToGrid w:val="0"/>
              <w:rPr>
                <w:rFonts w:ascii="宋体" w:hAnsi="宋体" w:cs="宋体"/>
                <w:color w:val="auto"/>
              </w:rPr>
            </w:pPr>
            <w:sdt>
              <w:sdtPr>
                <w:rPr>
                  <w:rFonts w:ascii="Segoe UI Emoji" w:hAnsi="Segoe UI Emoji" w:cs="Segoe UI Emoji"/>
                  <w:color w:val="auto"/>
                </w:rPr>
                <w:id w:val="1652481217"/>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有，最高投标限价：</w:t>
            </w:r>
            <w:r>
              <w:rPr>
                <w:rFonts w:ascii="宋体" w:hAnsi="宋体" w:cs="宋体"/>
                <w:color w:val="auto"/>
              </w:rPr>
              <w:t>/</w:t>
            </w:r>
            <w:r>
              <w:rPr>
                <w:rFonts w:hint="eastAsia" w:ascii="宋体" w:hAnsi="宋体" w:cs="宋体"/>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auto"/>
              </w:rPr>
            </w:pPr>
            <w:bookmarkStart w:id="18" w:name="EB2ef4c53d9b1f45d8ac0f2aaa4399dffe"/>
            <w:r>
              <w:rPr>
                <w:rFonts w:hint="eastAsia" w:ascii="宋体" w:hAnsi="宋体"/>
                <w:color w:val="auto"/>
              </w:rPr>
              <w:t xml:space="preserve">1、投标人递交的投标函及投标报价表中的投标总价必须一致。 </w:t>
            </w:r>
          </w:p>
          <w:p>
            <w:pPr>
              <w:adjustRightInd w:val="0"/>
              <w:snapToGrid w:val="0"/>
              <w:rPr>
                <w:rFonts w:ascii="宋体" w:hAnsi="宋体"/>
                <w:color w:val="auto"/>
              </w:rPr>
            </w:pPr>
            <w:r>
              <w:rPr>
                <w:rFonts w:hint="eastAsia" w:ascii="宋体" w:hAnsi="宋体"/>
                <w:color w:val="auto"/>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color w:val="auto"/>
              </w:rPr>
            </w:pPr>
            <w:r>
              <w:rPr>
                <w:rFonts w:ascii="宋体" w:hAnsi="宋体"/>
                <w:color w:val="auto"/>
              </w:rPr>
              <w:t>3</w:t>
            </w:r>
            <w:r>
              <w:rPr>
                <w:rFonts w:hint="eastAsia" w:ascii="宋体" w:hAnsi="宋体"/>
                <w:color w:val="auto"/>
              </w:rPr>
              <w:t xml:space="preserve">、投标人应按“投标报价表”的要求报价，在投标报价表上写明拟提供服务期和总价。 </w:t>
            </w:r>
          </w:p>
          <w:p>
            <w:pPr>
              <w:adjustRightInd w:val="0"/>
              <w:snapToGrid w:val="0"/>
              <w:rPr>
                <w:rFonts w:ascii="宋体" w:hAnsi="宋体"/>
                <w:color w:val="auto"/>
              </w:rPr>
            </w:pPr>
            <w:r>
              <w:rPr>
                <w:rFonts w:ascii="宋体" w:hAnsi="宋体"/>
                <w:color w:val="auto"/>
              </w:rPr>
              <w:t>4</w:t>
            </w:r>
            <w:r>
              <w:rPr>
                <w:rFonts w:hint="eastAsia" w:ascii="宋体" w:hAnsi="宋体"/>
                <w:color w:val="auto"/>
              </w:rPr>
              <w:t>、所有根据合同或其它原因应由投标人支付的税款和其它应交纳的费用都要包括在投标人提交的投标价格中。</w:t>
            </w:r>
            <w:bookmarkEnd w:id="18"/>
          </w:p>
          <w:p>
            <w:pPr>
              <w:adjustRightInd w:val="0"/>
              <w:snapToGrid w:val="0"/>
              <w:rPr>
                <w:rFonts w:ascii="宋体" w:hAnsi="宋体"/>
                <w:color w:val="auto"/>
              </w:rPr>
            </w:pPr>
            <w:r>
              <w:rPr>
                <w:rFonts w:ascii="宋体" w:hAnsi="宋体"/>
                <w:color w:val="auto"/>
              </w:rPr>
              <w:t>5</w:t>
            </w:r>
            <w:r>
              <w:rPr>
                <w:rFonts w:hint="eastAsia" w:ascii="宋体" w:hAnsi="宋体"/>
                <w:color w:val="auto"/>
              </w:rPr>
              <w:t>、其它须在报价中考虑的因素：</w:t>
            </w:r>
          </w:p>
          <w:p>
            <w:pPr>
              <w:adjustRightInd w:val="0"/>
              <w:snapToGrid w:val="0"/>
              <w:rPr>
                <w:rFonts w:ascii="宋体" w:hAnsi="宋体"/>
                <w:color w:val="auto"/>
              </w:rPr>
            </w:pPr>
            <w:r>
              <w:rPr>
                <w:rFonts w:hint="eastAsia" w:ascii="宋体" w:hAnsi="宋体"/>
                <w:color w:val="auto"/>
              </w:rPr>
              <w:t>（1）本项目在提供服务</w:t>
            </w:r>
            <w:r>
              <w:rPr>
                <w:rFonts w:ascii="宋体" w:hAnsi="宋体"/>
                <w:color w:val="auto"/>
              </w:rPr>
              <w:t>期间</w:t>
            </w:r>
            <w:r>
              <w:rPr>
                <w:rFonts w:hint="eastAsia" w:ascii="宋体" w:hAnsi="宋体"/>
                <w:color w:val="auto"/>
              </w:rPr>
              <w:t>，应注意保护好招标人现有物品，如有损坏，须无条件修复至招标人满意，各投标人须自行考虑相关费用并计入投标总价且一次性包干。</w:t>
            </w:r>
          </w:p>
          <w:p>
            <w:pPr>
              <w:adjustRightInd w:val="0"/>
              <w:snapToGrid w:val="0"/>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）投标人在提供</w:t>
            </w:r>
            <w:r>
              <w:rPr>
                <w:rFonts w:ascii="宋体" w:hAnsi="宋体"/>
                <w:color w:val="auto"/>
              </w:rPr>
              <w:t>服务过程中</w:t>
            </w:r>
            <w:r>
              <w:rPr>
                <w:rFonts w:hint="eastAsia" w:ascii="宋体" w:hAnsi="宋体"/>
                <w:color w:val="auto"/>
              </w:rPr>
              <w:t>需自行负责现场人员生命、财产安全，自行解决与现场人员的劳务关系纠纷，可能产生的费用计入投标总价。</w:t>
            </w:r>
          </w:p>
          <w:p>
            <w:pPr>
              <w:adjustRightInd w:val="0"/>
              <w:snapToGrid w:val="0"/>
              <w:rPr>
                <w:rFonts w:ascii="宋体" w:hAnsi="宋体"/>
                <w:color w:val="auto"/>
              </w:rPr>
            </w:pPr>
            <w:r>
              <w:rPr>
                <w:rFonts w:hint="eastAsia" w:ascii="宋体" w:hAnsi="宋体"/>
                <w:color w:val="auto"/>
              </w:rPr>
              <w:t>（3）投标人提供服务期间，因航班，隔离区内通行办证，施工协调，计划安排变更等因素可能产生的费用计入投标总价。</w:t>
            </w:r>
          </w:p>
          <w:p>
            <w:pPr>
              <w:adjustRightInd w:val="0"/>
              <w:snapToGrid w:val="0"/>
              <w:rPr>
                <w:rFonts w:ascii="宋体" w:hAnsi="宋体"/>
                <w:color w:val="auto"/>
              </w:rPr>
            </w:pPr>
            <w:r>
              <w:rPr>
                <w:rFonts w:ascii="宋体" w:hAnsi="宋体"/>
                <w:b/>
                <w:bCs/>
                <w:color w:val="auto"/>
              </w:rPr>
              <w:t>6</w:t>
            </w:r>
            <w:r>
              <w:rPr>
                <w:rFonts w:hint="eastAsia" w:ascii="宋体" w:hAnsi="宋体"/>
                <w:b/>
                <w:bCs/>
                <w:color w:val="auto"/>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olor w:val="auto"/>
              </w:rPr>
              <w:t>不少于</w:t>
            </w:r>
            <w:bookmarkStart w:id="19" w:name="EB191aa127b49d4a8b95623a875e1177a4"/>
            <w:r>
              <w:rPr>
                <w:rFonts w:ascii="宋体" w:hAnsi="宋体"/>
                <w:color w:val="auto"/>
                <w:u w:val="single"/>
              </w:rPr>
              <w:t>12</w:t>
            </w:r>
            <w:r>
              <w:rPr>
                <w:rFonts w:hint="eastAsia" w:ascii="宋体" w:hAnsi="宋体"/>
                <w:color w:val="auto"/>
                <w:u w:val="single"/>
              </w:rPr>
              <w:t>0</w:t>
            </w:r>
            <w:bookmarkEnd w:id="19"/>
            <w:r>
              <w:rPr>
                <w:rFonts w:ascii="宋体" w:hAnsi="宋体"/>
                <w:color w:val="auto"/>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是否要求投标人递交投标保证金：</w:t>
            </w:r>
          </w:p>
          <w:p>
            <w:pPr>
              <w:adjustRightInd w:val="0"/>
              <w:snapToGrid w:val="0"/>
              <w:rPr>
                <w:rFonts w:ascii="宋体" w:hAnsi="宋体" w:cs="宋体"/>
                <w:color w:val="auto"/>
              </w:rPr>
            </w:pPr>
            <w:sdt>
              <w:sdtPr>
                <w:rPr>
                  <w:rFonts w:ascii="Segoe UI Emoji" w:hAnsi="Segoe UI Emoji" w:cs="Segoe UI Emoji"/>
                  <w:color w:val="auto"/>
                </w:rPr>
                <w:id w:val="-1222666310"/>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要求，投标保证金的形式：支票、银行汇票或电汇，必须在投标截止时间前通过投标人的基本账户以银行转账方式缴纳。</w:t>
            </w:r>
          </w:p>
          <w:p>
            <w:pPr>
              <w:adjustRightInd w:val="0"/>
              <w:snapToGrid w:val="0"/>
              <w:rPr>
                <w:rFonts w:ascii="宋体" w:hAnsi="宋体" w:cs="宋体"/>
                <w:color w:val="auto"/>
              </w:rPr>
            </w:pPr>
            <w:r>
              <w:rPr>
                <w:rFonts w:hint="eastAsia" w:ascii="宋体" w:hAnsi="宋体" w:cs="宋体"/>
                <w:color w:val="auto"/>
              </w:rPr>
              <w:t>投标保证金的金额：</w:t>
            </w:r>
            <w:r>
              <w:rPr>
                <w:rFonts w:ascii="宋体" w:hAnsi="宋体" w:cs="宋体"/>
                <w:color w:val="auto"/>
                <w:u w:val="single"/>
              </w:rPr>
              <w:t xml:space="preserve">    </w:t>
            </w:r>
            <w:r>
              <w:rPr>
                <w:rFonts w:hint="eastAsia" w:ascii="宋体" w:hAnsi="宋体" w:cs="宋体"/>
                <w:color w:val="auto"/>
              </w:rPr>
              <w:t>万元</w:t>
            </w:r>
          </w:p>
          <w:p>
            <w:pPr>
              <w:snapToGrid w:val="0"/>
              <w:rPr>
                <w:rFonts w:ascii="宋体" w:hAnsi="宋体"/>
                <w:color w:val="auto"/>
              </w:rPr>
            </w:pPr>
            <w:r>
              <w:rPr>
                <w:rFonts w:hint="eastAsia" w:ascii="宋体" w:hAnsi="宋体"/>
                <w:color w:val="auto"/>
              </w:rPr>
              <w:t>投标保证金应在投标截止时间前汇入以下帐户：</w:t>
            </w:r>
          </w:p>
          <w:p>
            <w:pPr>
              <w:snapToGrid w:val="0"/>
              <w:rPr>
                <w:rFonts w:ascii="宋体" w:hAnsi="宋体"/>
                <w:color w:val="auto"/>
              </w:rPr>
            </w:pPr>
            <w:r>
              <w:rPr>
                <w:rFonts w:hint="eastAsia" w:ascii="宋体" w:hAnsi="宋体"/>
                <w:color w:val="auto"/>
              </w:rPr>
              <w:t>开户名：杭州萧山国际机场有限公司</w:t>
            </w:r>
          </w:p>
          <w:p>
            <w:pPr>
              <w:snapToGrid w:val="0"/>
              <w:rPr>
                <w:rFonts w:ascii="宋体" w:hAnsi="宋体"/>
                <w:color w:val="auto"/>
              </w:rPr>
            </w:pPr>
            <w:r>
              <w:rPr>
                <w:rFonts w:hint="eastAsia" w:ascii="宋体" w:hAnsi="宋体"/>
                <w:color w:val="auto"/>
              </w:rPr>
              <w:t xml:space="preserve">开户银行：工行杭州市空港城支行 </w:t>
            </w:r>
          </w:p>
          <w:p>
            <w:pPr>
              <w:snapToGrid w:val="0"/>
              <w:rPr>
                <w:rFonts w:ascii="宋体" w:hAnsi="宋体"/>
                <w:color w:val="auto"/>
              </w:rPr>
            </w:pPr>
            <w:r>
              <w:rPr>
                <w:rFonts w:hint="eastAsia" w:ascii="宋体" w:hAnsi="宋体"/>
                <w:color w:val="auto"/>
              </w:rPr>
              <w:t>帐号：1202050209904601740</w:t>
            </w:r>
          </w:p>
          <w:p>
            <w:pPr>
              <w:adjustRightInd w:val="0"/>
              <w:snapToGrid w:val="0"/>
              <w:rPr>
                <w:rFonts w:ascii="宋体" w:hAnsi="宋体"/>
                <w:b/>
                <w:bCs/>
                <w:color w:val="auto"/>
              </w:rPr>
            </w:pPr>
            <w:r>
              <w:rPr>
                <w:rFonts w:hint="eastAsia" w:ascii="宋体" w:hAnsi="宋体"/>
                <w:b/>
                <w:bCs/>
                <w:color w:val="auto"/>
              </w:rPr>
              <w:t>投标人提交投标保证金时需注明“＊＊＊项目投标保证金”，基本账户开户许可证和银行回单复印件等应注明投标人户名、开户行、账号等信息装订</w:t>
            </w:r>
            <w:r>
              <w:rPr>
                <w:rFonts w:hint="eastAsia" w:ascii="宋体" w:hAnsi="宋体" w:cs="宋体"/>
                <w:color w:val="auto"/>
                <w:kern w:val="0"/>
                <w:sz w:val="22"/>
              </w:rPr>
              <w:t>于投标文件内，且须额外单独封装一份随投标文件一同送达</w:t>
            </w:r>
            <w:r>
              <w:rPr>
                <w:rFonts w:hint="eastAsia" w:ascii="宋体" w:hAnsi="宋体"/>
                <w:b/>
                <w:bCs/>
                <w:color w:val="auto"/>
              </w:rPr>
              <w:t>。</w:t>
            </w:r>
          </w:p>
          <w:p>
            <w:pPr>
              <w:adjustRightInd w:val="0"/>
              <w:snapToGrid w:val="0"/>
              <w:rPr>
                <w:rFonts w:ascii="宋体" w:hAnsi="宋体" w:cs="宋体"/>
                <w:color w:val="auto"/>
              </w:rPr>
            </w:pPr>
            <w:sdt>
              <w:sdtPr>
                <w:rPr>
                  <w:rFonts w:hint="eastAsia"/>
                  <w:color w:val="auto"/>
                  <w:sz w:val="24"/>
                </w:rPr>
                <w:id w:val="-11976375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其他可以不予退还投标保证金的情形</w:t>
            </w:r>
          </w:p>
        </w:tc>
        <w:tc>
          <w:tcPr>
            <w:tcW w:w="5597" w:type="dxa"/>
            <w:tcMar>
              <w:top w:w="28" w:type="dxa"/>
              <w:left w:w="28" w:type="dxa"/>
              <w:bottom w:w="57" w:type="dxa"/>
              <w:right w:w="57" w:type="dxa"/>
            </w:tcMar>
            <w:vAlign w:val="center"/>
          </w:tcPr>
          <w:p>
            <w:pPr>
              <w:pStyle w:val="6"/>
              <w:rPr>
                <w:color w:val="auto"/>
              </w:rPr>
            </w:pPr>
            <w:r>
              <w:rPr>
                <w:color w:val="auto"/>
              </w:rPr>
              <w:t>1</w:t>
            </w:r>
            <w:r>
              <w:rPr>
                <w:rFonts w:hint="eastAsia"/>
                <w:color w:val="auto"/>
              </w:rPr>
              <w:t>、中标人不能按本章第</w:t>
            </w:r>
            <w:r>
              <w:rPr>
                <w:color w:val="auto"/>
              </w:rPr>
              <w:t xml:space="preserve"> 7.6.1 </w:t>
            </w:r>
            <w:r>
              <w:rPr>
                <w:rFonts w:hint="eastAsia"/>
                <w:color w:val="auto"/>
              </w:rPr>
              <w:t>项要求提交履约保证金的，视为放弃中标，其投标保证金不予退还，给招标人造成的损失超过投标保证金数额的，中标人还应当对超过部分予以赔偿。</w:t>
            </w:r>
          </w:p>
          <w:p>
            <w:pPr>
              <w:pStyle w:val="6"/>
              <w:rPr>
                <w:color w:val="auto"/>
              </w:rPr>
            </w:pPr>
            <w:r>
              <w:rPr>
                <w:rFonts w:hint="eastAsia"/>
                <w:color w:val="auto"/>
              </w:rPr>
              <w:t>2、</w:t>
            </w:r>
            <w:r>
              <w:rPr>
                <w:rFonts w:hint="eastAsia" w:ascii="宋体" w:hAnsi="宋体" w:cs="宋体"/>
                <w:color w:val="auto"/>
                <w:kern w:val="0"/>
                <w:sz w:val="22"/>
              </w:rPr>
              <w:t>招标人和中标人应当在中标通知书发出之日起 30 日内，根据招标文件和中标人的投标文件订立书面合同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rPr>
                <w:color w:val="auto"/>
              </w:rPr>
            </w:pPr>
            <w:r>
              <w:rPr>
                <w:rFonts w:hint="eastAsia"/>
                <w:color w:val="auto"/>
              </w:rPr>
              <w:t>3、若投标人存在串通投标或弄虚作假或有其他违法行为的，招标人有权没收投标人的投标保证金，</w:t>
            </w:r>
            <w:r>
              <w:rPr>
                <w:color w:val="auto"/>
              </w:rPr>
              <w:t>2</w:t>
            </w:r>
            <w:r>
              <w:rPr>
                <w:rFonts w:hint="eastAsia"/>
                <w:color w:val="auto"/>
              </w:rPr>
              <w:t>年内禁止参与招标人所有招标项目的投标，并由招标管理部门列入禁止交易名单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，给招标人造成损失的，还需承担赔偿责任。</w:t>
            </w:r>
          </w:p>
          <w:p>
            <w:pPr>
              <w:pStyle w:val="6"/>
              <w:rPr>
                <w:b/>
                <w:bCs/>
                <w:color w:val="auto"/>
              </w:rPr>
            </w:pPr>
            <w:r>
              <w:rPr>
                <w:rFonts w:hint="eastAsia"/>
                <w:color w:val="auto"/>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本项目资格审查方式采用</w:t>
            </w:r>
            <w:r>
              <w:rPr>
                <w:rFonts w:hint="eastAsia" w:ascii="宋体" w:hAnsi="宋体" w:cs="宋体"/>
                <w:b/>
                <w:bCs/>
                <w:color w:val="auto"/>
              </w:rPr>
              <w:t>资格后审</w:t>
            </w:r>
          </w:p>
          <w:p>
            <w:pPr>
              <w:adjustRightInd w:val="0"/>
              <w:snapToGrid w:val="0"/>
              <w:rPr>
                <w:rFonts w:ascii="宋体" w:hAnsi="宋体" w:cs="宋体"/>
                <w:color w:val="auto"/>
              </w:rPr>
            </w:pPr>
            <w:sdt>
              <w:sdtPr>
                <w:rPr>
                  <w:rFonts w:ascii="Segoe UI Emoji" w:hAnsi="Segoe UI Emoji" w:cs="Segoe UI Emoji"/>
                  <w:color w:val="auto"/>
                </w:rPr>
                <w:id w:val="-554319142"/>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无</w:t>
            </w:r>
          </w:p>
          <w:p>
            <w:pPr>
              <w:adjustRightInd w:val="0"/>
              <w:snapToGrid w:val="0"/>
              <w:rPr>
                <w:rFonts w:ascii="宋体" w:hAnsi="宋体" w:cs="宋体"/>
                <w:color w:val="auto"/>
              </w:rPr>
            </w:pPr>
            <w:sdt>
              <w:sdtPr>
                <w:rPr>
                  <w:rFonts w:ascii="Segoe UI Emoji" w:hAnsi="Segoe UI Emoji" w:cs="Segoe UI Emoji"/>
                  <w:color w:val="auto"/>
                </w:rPr>
                <w:id w:val="1196894306"/>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有，具体要求：</w:t>
            </w:r>
          </w:p>
          <w:p>
            <w:pPr>
              <w:pStyle w:val="7"/>
              <w:rPr>
                <w:rFonts w:hAnsi="宋体" w:cs="宋体"/>
                <w:color w:val="auto"/>
                <w:sz w:val="22"/>
                <w:szCs w:val="22"/>
              </w:rPr>
            </w:pPr>
            <w:r>
              <w:rPr>
                <w:rFonts w:hint="eastAsia" w:hAnsi="宋体" w:cs="宋体"/>
                <w:color w:val="auto"/>
                <w:sz w:val="22"/>
                <w:szCs w:val="22"/>
              </w:rPr>
              <w:t>以下为</w:t>
            </w:r>
            <w:r>
              <w:rPr>
                <w:rFonts w:hAnsi="宋体" w:cs="宋体"/>
                <w:color w:val="auto"/>
                <w:sz w:val="22"/>
                <w:szCs w:val="22"/>
              </w:rPr>
              <w:t>实质性响应招标文件资料</w:t>
            </w:r>
            <w:r>
              <w:rPr>
                <w:rFonts w:hint="eastAsia" w:hAnsi="宋体" w:cs="宋体"/>
                <w:color w:val="auto"/>
                <w:sz w:val="22"/>
                <w:szCs w:val="22"/>
              </w:rPr>
              <w:t>：</w:t>
            </w:r>
          </w:p>
          <w:p>
            <w:pPr>
              <w:pStyle w:val="7"/>
              <w:rPr>
                <w:rFonts w:hAnsi="宋体" w:cs="宋体"/>
                <w:color w:val="auto"/>
                <w:sz w:val="22"/>
                <w:szCs w:val="22"/>
              </w:rPr>
            </w:pPr>
            <w:r>
              <w:rPr>
                <w:rFonts w:hAnsi="宋体" w:cs="宋体"/>
                <w:color w:val="auto"/>
                <w:sz w:val="22"/>
                <w:szCs w:val="22"/>
              </w:rPr>
              <w:t>1、企业法人营业执照；</w:t>
            </w:r>
          </w:p>
          <w:p>
            <w:pPr>
              <w:pStyle w:val="7"/>
              <w:rPr>
                <w:rFonts w:hAnsi="宋体" w:cs="宋体"/>
                <w:color w:val="auto"/>
                <w:sz w:val="22"/>
                <w:szCs w:val="22"/>
              </w:rPr>
            </w:pPr>
            <w:r>
              <w:rPr>
                <w:rFonts w:hAnsi="宋体" w:cs="宋体"/>
                <w:color w:val="auto"/>
                <w:sz w:val="22"/>
                <w:szCs w:val="22"/>
              </w:rPr>
              <w:t>2、法定代表人授权委托书(投标文件委托代理人签字的提供)</w:t>
            </w:r>
            <w:r>
              <w:rPr>
                <w:rFonts w:hint="eastAsia" w:hAnsi="宋体" w:cs="宋体"/>
                <w:b/>
                <w:color w:val="auto"/>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color w:val="auto"/>
                <w:sz w:val="22"/>
                <w:szCs w:val="22"/>
              </w:rPr>
              <w:t>)</w:t>
            </w:r>
            <w:r>
              <w:rPr>
                <w:rFonts w:hAnsi="宋体" w:cs="宋体"/>
                <w:color w:val="auto"/>
                <w:sz w:val="22"/>
                <w:szCs w:val="22"/>
              </w:rPr>
              <w:t>；</w:t>
            </w:r>
          </w:p>
          <w:p>
            <w:pPr>
              <w:pStyle w:val="7"/>
              <w:rPr>
                <w:rFonts w:hAnsi="宋体" w:cs="宋体"/>
                <w:color w:val="auto"/>
                <w:sz w:val="22"/>
                <w:szCs w:val="22"/>
              </w:rPr>
            </w:pPr>
            <w:sdt>
              <w:sdtPr>
                <w:rPr>
                  <w:rFonts w:ascii="Segoe UI Emoji" w:hAnsi="Segoe UI Emoji" w:cs="Segoe UI Emoji"/>
                  <w:color w:val="auto"/>
                </w:rPr>
                <w:id w:val="-2066470662"/>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Ansi="宋体" w:cs="宋体"/>
                <w:color w:val="auto"/>
                <w:sz w:val="22"/>
                <w:szCs w:val="22"/>
              </w:rPr>
              <w:t xml:space="preserve"> 3、联合体各方签订的共同投标协议(联合体投标的提供)；</w:t>
            </w:r>
          </w:p>
          <w:p>
            <w:pPr>
              <w:adjustRightInd w:val="0"/>
              <w:snapToGrid w:val="0"/>
              <w:rPr>
                <w:rFonts w:ascii="宋体" w:hAnsi="宋体" w:cs="宋体"/>
                <w:color w:val="auto"/>
              </w:rPr>
            </w:pPr>
            <w:bookmarkStart w:id="20" w:name="EB4536570bab9243ca95400f5423c9fd35"/>
            <w:r>
              <w:rPr>
                <w:rFonts w:ascii="宋体" w:hAnsi="宋体" w:cs="宋体"/>
                <w:color w:val="auto"/>
              </w:rPr>
              <w:t>4、符合招标公告“</w:t>
            </w:r>
            <w:r>
              <w:rPr>
                <w:rFonts w:hint="eastAsia" w:ascii="宋体" w:hAnsi="宋体" w:cs="宋体"/>
                <w:color w:val="auto"/>
              </w:rPr>
              <w:t>投标人资格要求</w:t>
            </w:r>
            <w:r>
              <w:rPr>
                <w:rFonts w:ascii="宋体" w:hAnsi="宋体" w:cs="宋体"/>
                <w:color w:val="auto"/>
              </w:rPr>
              <w:t>”</w:t>
            </w:r>
            <w:r>
              <w:rPr>
                <w:rFonts w:hint="eastAsia" w:ascii="宋体" w:hAnsi="宋体" w:cs="宋体"/>
                <w:color w:val="auto"/>
              </w:rPr>
              <w:t>中业绩的证明材料：中标通知书或合同，须体现关键信息，如无法体现关键信息的，另提供业主证明文件；</w:t>
            </w:r>
          </w:p>
          <w:p>
            <w:pPr>
              <w:adjustRightInd w:val="0"/>
              <w:snapToGrid w:val="0"/>
              <w:rPr>
                <w:rFonts w:ascii="宋体" w:hAnsi="宋体" w:cs="宋体"/>
                <w:color w:val="auto"/>
              </w:rPr>
            </w:pPr>
            <w:r>
              <w:rPr>
                <w:rFonts w:ascii="宋体" w:hAnsi="宋体" w:cs="宋体"/>
                <w:color w:val="auto"/>
              </w:rPr>
              <w:t>5</w:t>
            </w:r>
            <w:r>
              <w:rPr>
                <w:rFonts w:hint="eastAsia" w:ascii="宋体" w:hAnsi="宋体" w:cs="宋体"/>
                <w:color w:val="auto"/>
              </w:rPr>
              <w:t>、投标承诺书。</w:t>
            </w:r>
          </w:p>
          <w:bookmarkEnd w:id="20"/>
          <w:p>
            <w:pPr>
              <w:adjustRightInd w:val="0"/>
              <w:snapToGrid w:val="0"/>
              <w:rPr>
                <w:rFonts w:ascii="宋体" w:hAnsi="宋体" w:cs="宋体"/>
                <w:color w:val="auto"/>
              </w:rPr>
            </w:pPr>
            <w:r>
              <w:rPr>
                <w:rFonts w:ascii="宋体" w:hAnsi="宋体"/>
                <w:color w:val="auto"/>
              </w:rPr>
              <w:t>以上</w:t>
            </w:r>
            <w:r>
              <w:rPr>
                <w:rFonts w:hint="eastAsia" w:ascii="宋体" w:hAnsi="宋体"/>
                <w:color w:val="auto"/>
              </w:rPr>
              <w:t>涉及的</w:t>
            </w:r>
            <w:r>
              <w:rPr>
                <w:rFonts w:ascii="宋体" w:hAnsi="宋体"/>
                <w:color w:val="auto"/>
              </w:rPr>
              <w:t>证书(均应在有效期内，已在有效期外尚在办理延期过程中的视为无效)、</w:t>
            </w:r>
            <w:r>
              <w:rPr>
                <w:rFonts w:hint="eastAsia" w:ascii="宋体" w:hAnsi="宋体"/>
                <w:color w:val="auto"/>
              </w:rPr>
              <w:t>业绩证明</w:t>
            </w:r>
            <w:r>
              <w:rPr>
                <w:rFonts w:ascii="宋体" w:hAnsi="宋体"/>
                <w:color w:val="auto"/>
              </w:rPr>
              <w:t>应在投标文件中附</w:t>
            </w:r>
            <w:r>
              <w:rPr>
                <w:rFonts w:hint="eastAsia" w:ascii="宋体" w:hAnsi="宋体"/>
                <w:color w:val="auto"/>
              </w:rPr>
              <w:t>中标通知书或合同复印件</w:t>
            </w:r>
            <w:r>
              <w:rPr>
                <w:rFonts w:ascii="宋体" w:hAnsi="宋体"/>
                <w:color w:val="auto"/>
              </w:rPr>
              <w:t>，并加盖投标人公章，证书、</w:t>
            </w:r>
            <w:r>
              <w:rPr>
                <w:rFonts w:hint="eastAsia" w:ascii="宋体" w:hAnsi="宋体"/>
                <w:color w:val="auto"/>
              </w:rPr>
              <w:t>业绩证明</w:t>
            </w:r>
            <w:r>
              <w:rPr>
                <w:rFonts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39100262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Wingdings 2" w:hAnsi="Wingdings 2" w:eastAsia="MS Gothic" w:cs="Segoe UI Emoji"/>
                    <w:color w:val="auto"/>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ascii="Segoe UI Emoji" w:hAnsi="Segoe UI Emoji" w:cs="Segoe UI Emoji"/>
                  <w:color w:val="auto"/>
                </w:rPr>
                <w:id w:val="461706061"/>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年至20</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550959799"/>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ascii="Segoe UI Emoji" w:hAnsi="Segoe UI Emoji" w:cs="Segoe UI Emoji"/>
                  <w:color w:val="auto"/>
                </w:rPr>
                <w:id w:val="-559249478"/>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Wingdings 2" w:hAnsi="Wingdings 2" w:eastAsia="MS Gothic" w:cs="Segoe UI Emoji"/>
                    <w:color w:val="auto"/>
                  </w:rPr>
                  <w:t></w:t>
                </w:r>
              </w:sdtContent>
            </w:sdt>
            <w:r>
              <w:rPr>
                <w:rFonts w:ascii="宋体" w:hAnsi="宋体" w:cs="宋体"/>
                <w:color w:val="auto"/>
              </w:rPr>
              <w:t xml:space="preserve"> 20</w:t>
            </w:r>
            <w:r>
              <w:rPr>
                <w:rFonts w:hint="eastAsia" w:ascii="宋体" w:hAnsi="宋体" w:cs="宋体"/>
                <w:color w:val="auto"/>
              </w:rPr>
              <w:t>17</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 月 </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432972183"/>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Wingdings 2" w:hAnsi="Wingdings 2" w:eastAsia="MS Gothic" w:cs="Segoe UI Emoji"/>
                    <w:color w:val="auto"/>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ascii="Segoe UI Emoji" w:hAnsi="Segoe UI Emoji" w:cs="Segoe UI Emoji"/>
                  <w:color w:val="auto"/>
                </w:rPr>
                <w:id w:val="47886192"/>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008023479"/>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Segoe UI Emoji" w:hAnsi="Segoe UI Emoji" w:cs="Segoe UI Emoji"/>
                <w:color w:val="auto"/>
              </w:rPr>
              <w:t xml:space="preserve"> </w:t>
            </w:r>
            <w:r>
              <w:rPr>
                <w:rFonts w:hint="eastAsia" w:ascii="宋体" w:hAnsi="宋体" w:cs="宋体"/>
                <w:color w:val="auto"/>
              </w:rPr>
              <w:t>不允许</w:t>
            </w:r>
          </w:p>
          <w:p>
            <w:pPr>
              <w:adjustRightInd w:val="0"/>
              <w:snapToGrid w:val="0"/>
              <w:rPr>
                <w:rFonts w:ascii="宋体" w:hAnsi="宋体" w:cs="宋体"/>
                <w:color w:val="auto"/>
              </w:rPr>
            </w:pPr>
            <w:sdt>
              <w:sdtPr>
                <w:rPr>
                  <w:rFonts w:ascii="Segoe UI Emoji" w:hAnsi="Segoe UI Emoji" w:cs="Segoe UI Emoji"/>
                  <w:color w:val="auto"/>
                </w:rPr>
                <w:id w:val="-1754503497"/>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w:t>
            </w:r>
            <w:r>
              <w:rPr>
                <w:rFonts w:hint="eastAsia" w:ascii="宋体" w:hAnsi="宋体" w:cs="宋体"/>
                <w:color w:val="auto"/>
              </w:rPr>
              <w:t>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招标人名称：杭州萧山国际机场有限公司</w:t>
            </w:r>
          </w:p>
          <w:p>
            <w:pPr>
              <w:adjustRightInd w:val="0"/>
              <w:snapToGrid w:val="0"/>
              <w:rPr>
                <w:rFonts w:ascii="宋体" w:hAnsi="宋体" w:cs="宋体"/>
                <w:color w:val="auto"/>
              </w:rPr>
            </w:pPr>
            <w:r>
              <w:rPr>
                <w:rFonts w:hint="eastAsia" w:ascii="宋体" w:hAnsi="宋体" w:cs="宋体"/>
                <w:color w:val="auto"/>
              </w:rPr>
              <w:t>招标人地址：杭州萧山国际机场内</w:t>
            </w:r>
          </w:p>
          <w:p>
            <w:pPr>
              <w:adjustRightInd w:val="0"/>
              <w:snapToGrid w:val="0"/>
              <w:rPr>
                <w:rFonts w:ascii="宋体" w:hAnsi="宋体" w:cs="宋体"/>
                <w:color w:val="auto"/>
              </w:rPr>
            </w:pPr>
            <w:r>
              <w:rPr>
                <w:rFonts w:hint="eastAsia" w:ascii="宋体" w:hAnsi="宋体" w:cs="宋体"/>
                <w:color w:val="auto"/>
                <w:u w:val="single"/>
              </w:rPr>
              <w:t>杭州萧山国际机场T1，T2，T3航站楼中央空调系统风管清洗</w:t>
            </w:r>
            <w:r>
              <w:rPr>
                <w:rFonts w:hint="eastAsia" w:ascii="宋体" w:hAnsi="宋体" w:cs="宋体"/>
                <w:color w:val="auto"/>
              </w:rPr>
              <w:t>(项目名称)投标文件</w:t>
            </w:r>
          </w:p>
          <w:p>
            <w:pPr>
              <w:adjustRightInd w:val="0"/>
              <w:snapToGrid w:val="0"/>
              <w:rPr>
                <w:rFonts w:ascii="宋体" w:hAnsi="宋体" w:cs="宋体"/>
                <w:color w:val="auto"/>
              </w:rPr>
            </w:pPr>
            <w:r>
              <w:rPr>
                <w:rFonts w:hint="eastAsia" w:ascii="宋体" w:hAnsi="宋体" w:cs="宋体"/>
                <w:color w:val="auto"/>
              </w:rPr>
              <w:t>在</w:t>
            </w: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ascii="Times New Roman" w:hAnsi="Times New Roman"/>
                <w:color w:val="auto"/>
                <w:lang w:val="en-US" w:eastAsia="zh-CN"/>
              </w:rPr>
              <w:t>6</w:t>
            </w:r>
            <w:r>
              <w:rPr>
                <w:rFonts w:hint="eastAsia" w:cs="宋体"/>
                <w:color w:val="auto"/>
              </w:rPr>
              <w:t>月</w:t>
            </w:r>
            <w:r>
              <w:rPr>
                <w:rFonts w:hint="eastAsia" w:cs="宋体"/>
                <w:color w:val="auto"/>
                <w:lang w:val="en-US" w:eastAsia="zh-CN"/>
              </w:rPr>
              <w:t>4</w:t>
            </w:r>
            <w:r>
              <w:rPr>
                <w:rFonts w:hint="eastAsia" w:cs="宋体"/>
                <w:color w:val="auto"/>
              </w:rPr>
              <w:t>日</w:t>
            </w:r>
            <w:r>
              <w:rPr>
                <w:rFonts w:hint="eastAsia" w:ascii="Times New Roman" w:hAnsi="Times New Roman"/>
                <w:color w:val="auto"/>
                <w:lang w:val="en-US" w:eastAsia="zh-CN"/>
              </w:rPr>
              <w:t>9</w:t>
            </w:r>
            <w:r>
              <w:rPr>
                <w:rFonts w:hint="eastAsia" w:cs="宋体"/>
                <w:color w:val="auto"/>
              </w:rPr>
              <w:t>时</w:t>
            </w:r>
            <w:r>
              <w:rPr>
                <w:rFonts w:hint="eastAsia" w:ascii="Times New Roman" w:hAnsi="Times New Roman"/>
                <w:color w:val="auto"/>
                <w:lang w:val="en-US" w:eastAsia="zh-CN"/>
              </w:rPr>
              <w:t>00</w:t>
            </w:r>
            <w:r>
              <w:rPr>
                <w:rFonts w:hint="eastAsia" w:cs="宋体"/>
                <w:color w:val="auto"/>
              </w:rPr>
              <w:t>分</w:t>
            </w:r>
            <w:r>
              <w:rPr>
                <w:rFonts w:hint="eastAsia" w:ascii="宋体" w:hAnsi="宋体" w:cs="宋体"/>
                <w:color w:val="auto"/>
              </w:rPr>
              <w:t>(即开标时间)不得开启</w:t>
            </w:r>
          </w:p>
          <w:p>
            <w:pPr>
              <w:adjustRightInd w:val="0"/>
              <w:snapToGrid w:val="0"/>
              <w:rPr>
                <w:rFonts w:ascii="宋体" w:hAnsi="宋体" w:cs="宋体"/>
                <w:color w:val="auto"/>
              </w:rPr>
            </w:pPr>
            <w:r>
              <w:rPr>
                <w:rFonts w:hint="eastAsia" w:ascii="宋体" w:hAnsi="宋体" w:cs="宋体"/>
                <w:color w:val="auto"/>
              </w:rPr>
              <w:t>投标人名称：</w:t>
            </w:r>
            <w:r>
              <w:rPr>
                <w:rFonts w:hint="eastAsia" w:ascii="宋体" w:hAnsi="宋体" w:cs="宋体"/>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ascii="Times New Roman" w:hAnsi="Times New Roman"/>
                <w:color w:val="auto"/>
                <w:lang w:val="en-US" w:eastAsia="zh-CN"/>
              </w:rPr>
              <w:t>6</w:t>
            </w:r>
            <w:r>
              <w:rPr>
                <w:rFonts w:hint="eastAsia" w:cs="宋体"/>
                <w:color w:val="auto"/>
              </w:rPr>
              <w:t>月</w:t>
            </w:r>
            <w:r>
              <w:rPr>
                <w:rFonts w:hint="eastAsia" w:cs="宋体"/>
                <w:color w:val="auto"/>
                <w:lang w:val="en-US" w:eastAsia="zh-CN"/>
              </w:rPr>
              <w:t>4</w:t>
            </w:r>
            <w:r>
              <w:rPr>
                <w:rFonts w:hint="eastAsia" w:cs="宋体"/>
                <w:color w:val="auto"/>
              </w:rPr>
              <w:t>日</w:t>
            </w:r>
            <w:r>
              <w:rPr>
                <w:rFonts w:hint="eastAsia" w:ascii="Times New Roman" w:hAnsi="Times New Roman"/>
                <w:color w:val="auto"/>
                <w:lang w:val="en-US" w:eastAsia="zh-CN"/>
              </w:rPr>
              <w:t>9</w:t>
            </w:r>
            <w:r>
              <w:rPr>
                <w:rFonts w:hint="eastAsia" w:cs="宋体"/>
                <w:color w:val="auto"/>
              </w:rPr>
              <w:t>时</w:t>
            </w:r>
            <w:r>
              <w:rPr>
                <w:rFonts w:hint="eastAsia" w:ascii="Times New Roman" w:hAnsi="Times New Roman"/>
                <w:color w:val="auto"/>
                <w:lang w:val="en-US" w:eastAsia="zh-CN"/>
              </w:rPr>
              <w:t>00</w:t>
            </w:r>
            <w:r>
              <w:rPr>
                <w:rFonts w:hint="eastAsia" w:cs="宋体"/>
                <w:color w:val="auto"/>
              </w:rPr>
              <w:t>分</w:t>
            </w:r>
            <w:r>
              <w:rPr>
                <w:rFonts w:hint="eastAsia" w:ascii="宋体" w:hAnsi="宋体" w:cs="宋体"/>
                <w:b/>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588765400"/>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sdt>
              <w:sdtPr>
                <w:rPr>
                  <w:rFonts w:ascii="Segoe UI Emoji" w:hAnsi="Segoe UI Emoji" w:cs="Segoe UI Emoji"/>
                  <w:color w:val="auto"/>
                </w:rPr>
                <w:id w:val="-1418313190"/>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5.1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开标时间：同投标截止时间</w:t>
            </w:r>
          </w:p>
          <w:p>
            <w:pPr>
              <w:adjustRightInd w:val="0"/>
              <w:snapToGrid w:val="0"/>
              <w:rPr>
                <w:rFonts w:ascii="宋体" w:hAnsi="宋体" w:cs="宋体"/>
                <w:color w:val="auto"/>
              </w:rPr>
            </w:pPr>
            <w:r>
              <w:rPr>
                <w:rFonts w:hint="eastAsia" w:ascii="宋体" w:hAnsi="宋体" w:cs="宋体"/>
                <w:color w:val="auto"/>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（4）密封情况检查：由投标人或者其集体推选的代表检查投标文件的密封情况。</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color w:val="auto"/>
                <w:sz w:val="22"/>
              </w:rPr>
            </w:pPr>
            <w:r>
              <w:rPr>
                <w:rFonts w:hint="eastAsia" w:asciiTheme="minorEastAsia" w:hAnsiTheme="minorEastAsia"/>
                <w:color w:val="auto"/>
                <w:sz w:val="22"/>
              </w:rPr>
              <w:t>评标委员会构成</w:t>
            </w:r>
            <w:r>
              <w:rPr>
                <w:rFonts w:hint="eastAsia" w:cs="Calibri" w:asciiTheme="minorEastAsia" w:hAnsiTheme="minorEastAsia"/>
                <w:color w:val="auto"/>
                <w:kern w:val="0"/>
                <w:sz w:val="22"/>
              </w:rPr>
              <w:t>：3</w:t>
            </w:r>
            <w:r>
              <w:rPr>
                <w:rFonts w:hint="eastAsia" w:asciiTheme="minorEastAsia" w:hAnsiTheme="minorEastAsia"/>
                <w:color w:val="auto"/>
                <w:sz w:val="22"/>
              </w:rPr>
              <w:t>人及以上单数</w:t>
            </w:r>
          </w:p>
          <w:p>
            <w:pPr>
              <w:adjustRightInd w:val="0"/>
              <w:snapToGrid w:val="0"/>
              <w:rPr>
                <w:rFonts w:ascii="宋体" w:hAnsi="宋体" w:cs="宋体"/>
                <w:color w:val="auto"/>
              </w:rPr>
            </w:pPr>
            <w:r>
              <w:rPr>
                <w:rFonts w:hint="eastAsia" w:asciiTheme="minorEastAsia" w:hAnsiTheme="minorEastAsia"/>
                <w:color w:val="auto"/>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r>
              <w:rPr>
                <w:rFonts w:hint="eastAsia" w:ascii="宋体" w:hAnsi="宋体" w:cs="宋体"/>
                <w:color w:val="auto"/>
                <w:szCs w:val="21"/>
              </w:rPr>
              <w:t>公示媒介： 杭州萧山机场有限公司主页</w:t>
            </w:r>
          </w:p>
          <w:p>
            <w:pPr>
              <w:adjustRightInd w:val="0"/>
              <w:snapToGrid w:val="0"/>
              <w:rPr>
                <w:rStyle w:val="16"/>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6"/>
                <w:color w:val="auto"/>
              </w:rPr>
              <w:t>http://www.hzairport.com/tender/index.html</w:t>
            </w:r>
            <w:r>
              <w:rPr>
                <w:rStyle w:val="16"/>
                <w:color w:val="auto"/>
              </w:rPr>
              <w:fldChar w:fldCharType="end"/>
            </w:r>
          </w:p>
          <w:p>
            <w:pPr>
              <w:adjustRightInd w:val="0"/>
              <w:snapToGrid w:val="0"/>
              <w:rPr>
                <w:rFonts w:ascii="宋体" w:hAnsi="宋体" w:cs="宋体"/>
                <w:color w:val="auto"/>
              </w:rPr>
            </w:pPr>
            <w:r>
              <w:rPr>
                <w:rFonts w:hint="eastAsia" w:ascii="宋体" w:hAnsi="宋体" w:cs="宋体"/>
                <w:color w:val="auto"/>
              </w:rPr>
              <w:t>注：投标人应密切关注此网站公告，招标人不再一一通知。</w:t>
            </w:r>
          </w:p>
          <w:p>
            <w:pPr>
              <w:adjustRightInd w:val="0"/>
              <w:snapToGrid w:val="0"/>
              <w:rPr>
                <w:rFonts w:ascii="宋体" w:hAnsi="宋体" w:cs="宋体"/>
                <w:color w:val="auto"/>
              </w:rPr>
            </w:pPr>
            <w:r>
              <w:rPr>
                <w:rFonts w:hint="eastAsia" w:ascii="宋体" w:hAnsi="宋体" w:cs="宋体"/>
                <w:color w:val="auto"/>
              </w:rPr>
              <w:t>公示期限：招标人自确定中标候选人之日起，在杭州萧山国际机场有限公司官网上发布中标候选人公示 ，公示期为3日，</w:t>
            </w:r>
            <w:r>
              <w:rPr>
                <w:rFonts w:ascii="宋体" w:hAnsi="宋体" w:cs="宋体"/>
                <w:color w:val="auto"/>
                <w:szCs w:val="21"/>
              </w:rPr>
              <w:t>公示</w:t>
            </w:r>
            <w:r>
              <w:rPr>
                <w:rFonts w:hint="eastAsia" w:ascii="宋体" w:hAnsi="宋体" w:cs="宋体"/>
                <w:color w:val="auto"/>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775977316"/>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w:t>
            </w:r>
          </w:p>
          <w:p>
            <w:pPr>
              <w:adjustRightInd w:val="0"/>
              <w:snapToGrid w:val="0"/>
              <w:rPr>
                <w:rFonts w:ascii="宋体" w:hAnsi="宋体" w:cs="宋体"/>
                <w:color w:val="auto"/>
              </w:rPr>
            </w:pPr>
            <w:sdt>
              <w:sdtPr>
                <w:rPr>
                  <w:rFonts w:ascii="Segoe UI Emoji" w:hAnsi="Segoe UI Emoji" w:cs="Segoe UI Emoji"/>
                  <w:color w:val="auto"/>
                </w:rPr>
                <w:id w:val="172433074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ascii="Segoe UI Emoji" w:hAnsi="Segoe UI Emoji" w:cs="Segoe UI Emoji"/>
                <w:color w:val="auto"/>
              </w:rPr>
              <w:t xml:space="preserve"> </w:t>
            </w:r>
            <w:r>
              <w:rPr>
                <w:rFonts w:hint="eastAsia" w:ascii="宋体" w:hAnsi="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是否要求中标人提交履约保证金：</w:t>
            </w:r>
          </w:p>
          <w:p>
            <w:pPr>
              <w:adjustRightInd w:val="0"/>
              <w:snapToGrid w:val="0"/>
              <w:rPr>
                <w:rFonts w:ascii="宋体" w:hAnsi="宋体"/>
                <w:color w:val="auto"/>
                <w:sz w:val="24"/>
              </w:rPr>
            </w:pPr>
            <w:sdt>
              <w:sdtPr>
                <w:rPr>
                  <w:rFonts w:ascii="Segoe UI Emoji" w:hAnsi="Segoe UI Emoji" w:cs="Segoe UI Emoji"/>
                  <w:color w:val="auto"/>
                </w:rPr>
                <w:id w:val="911285996"/>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要求，履约保证金的形式：</w:t>
            </w:r>
            <w:r>
              <w:rPr>
                <w:rFonts w:hint="eastAsia" w:ascii="宋体" w:hAnsi="宋体"/>
                <w:color w:val="auto"/>
                <w:sz w:val="24"/>
              </w:rPr>
              <w:t>银行转账</w:t>
            </w:r>
          </w:p>
          <w:p>
            <w:pPr>
              <w:adjustRightInd w:val="0"/>
              <w:snapToGrid w:val="0"/>
              <w:rPr>
                <w:rFonts w:ascii="宋体" w:hAnsi="宋体" w:cs="宋体"/>
                <w:color w:val="auto"/>
              </w:rPr>
            </w:pPr>
            <w:r>
              <w:rPr>
                <w:rFonts w:hint="eastAsia" w:ascii="宋体" w:hAnsi="宋体" w:cs="宋体"/>
                <w:color w:val="auto"/>
              </w:rPr>
              <w:t>履约保证金的金额：</w:t>
            </w:r>
            <w:r>
              <w:rPr>
                <w:rFonts w:ascii="宋体" w:hAnsi="宋体" w:cs="宋体"/>
                <w:color w:val="auto"/>
              </w:rPr>
              <w:t>合同总价的</w:t>
            </w:r>
            <w:r>
              <w:rPr>
                <w:rFonts w:hint="eastAsia" w:ascii="宋体" w:hAnsi="宋体" w:cs="宋体"/>
                <w:color w:val="auto"/>
              </w:rPr>
              <w:t>10</w:t>
            </w:r>
            <w:r>
              <w:rPr>
                <w:rFonts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履约保证金的缴纳</w:t>
            </w:r>
            <w:r>
              <w:rPr>
                <w:rFonts w:ascii="宋体" w:hAnsi="宋体" w:cs="宋体"/>
                <w:color w:val="auto"/>
              </w:rPr>
              <w:t>时限：</w:t>
            </w:r>
            <w:r>
              <w:rPr>
                <w:rFonts w:hint="eastAsia" w:ascii="宋体" w:hAnsi="宋体" w:cs="宋体"/>
                <w:color w:val="auto"/>
              </w:rPr>
              <w:t>按合同</w:t>
            </w:r>
            <w:r>
              <w:rPr>
                <w:rFonts w:ascii="宋体" w:hAnsi="宋体" w:cs="宋体"/>
                <w:color w:val="auto"/>
              </w:rPr>
              <w:t>条款规定执行。</w:t>
            </w:r>
          </w:p>
          <w:p>
            <w:pPr>
              <w:adjustRightInd w:val="0"/>
              <w:snapToGrid w:val="0"/>
              <w:rPr>
                <w:rFonts w:ascii="宋体" w:hAnsi="宋体" w:cs="宋体"/>
                <w:color w:val="auto"/>
              </w:rPr>
            </w:pPr>
            <w:r>
              <w:rPr>
                <w:rFonts w:hint="eastAsia" w:ascii="宋体" w:hAnsi="宋体" w:cs="宋体"/>
                <w:color w:val="auto"/>
              </w:rPr>
              <w:t>中标人提交履约保证金时需注明“＊＊＊项目履约保证金”</w:t>
            </w:r>
          </w:p>
          <w:p>
            <w:pPr>
              <w:adjustRightInd w:val="0"/>
              <w:snapToGrid w:val="0"/>
              <w:rPr>
                <w:rFonts w:ascii="宋体" w:hAnsi="宋体" w:cs="宋体"/>
                <w:color w:val="auto"/>
              </w:rPr>
            </w:pPr>
            <w:sdt>
              <w:sdtPr>
                <w:rPr>
                  <w:rFonts w:ascii="Segoe UI Emoji" w:hAnsi="Segoe UI Emoji" w:cs="Segoe UI Emoji"/>
                  <w:color w:val="auto"/>
                </w:rPr>
                <w:id w:val="727808765"/>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7.7.4</w:t>
            </w:r>
          </w:p>
          <w:p>
            <w:pPr>
              <w:adjustRightInd w:val="0"/>
              <w:snapToGrid w:val="0"/>
              <w:jc w:val="center"/>
              <w:rPr>
                <w:rFonts w:ascii="宋体" w:hAnsi="宋体" w:cs="宋体"/>
                <w:color w:val="auto"/>
              </w:rPr>
            </w:pP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1</w:t>
            </w:r>
            <w:r>
              <w:rPr>
                <w:rFonts w:ascii="宋体" w:hAnsi="宋体" w:cs="Arial"/>
                <w:color w:val="auto"/>
              </w:rPr>
              <w:t>、</w:t>
            </w:r>
            <w:r>
              <w:rPr>
                <w:rFonts w:hint="eastAsia" w:ascii="宋体" w:hAnsi="宋体" w:cs="宋体"/>
                <w:color w:val="auto"/>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auto"/>
              </w:rPr>
            </w:pPr>
            <w:r>
              <w:rPr>
                <w:rFonts w:ascii="宋体" w:hAnsi="宋体" w:cs="宋体"/>
                <w:color w:val="auto"/>
              </w:rPr>
              <w:t>2</w:t>
            </w:r>
            <w:r>
              <w:rPr>
                <w:rFonts w:ascii="宋体" w:hAnsi="宋体" w:cs="Arial"/>
                <w:color w:val="auto"/>
              </w:rPr>
              <w:t>、</w:t>
            </w:r>
            <w:r>
              <w:rPr>
                <w:rFonts w:hint="eastAsia" w:ascii="宋体" w:hAnsi="宋体" w:cs="宋体"/>
                <w:color w:val="auto"/>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10</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340479239"/>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sdt>
              <w:sdtPr>
                <w:rPr>
                  <w:rFonts w:ascii="Segoe UI Emoji" w:hAnsi="Segoe UI Emoji" w:cs="Segoe UI Emoji"/>
                  <w:color w:val="auto"/>
                </w:rPr>
                <w:id w:val="1292475938"/>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rPr>
            </w:pPr>
            <w:r>
              <w:rPr>
                <w:rFonts w:hint="eastAsia" w:ascii="宋体" w:hAnsi="宋体" w:cs="Arial"/>
                <w:color w:val="auto"/>
              </w:rPr>
              <w:t>1</w:t>
            </w:r>
            <w:r>
              <w:rPr>
                <w:rFonts w:ascii="宋体" w:hAnsi="宋体" w:cs="Arial"/>
                <w:color w:val="auto"/>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rPr>
              <w:t>项目</w:t>
            </w:r>
            <w:r>
              <w:rPr>
                <w:rFonts w:ascii="宋体" w:hAnsi="宋体" w:cs="Arial"/>
                <w:color w:val="auto"/>
              </w:rPr>
              <w:t>继续评标。评标结束后，评标专家应将有串通嫌疑的投标文件以及相关材料及时移交</w:t>
            </w:r>
            <w:r>
              <w:rPr>
                <w:rFonts w:hint="eastAsia" w:ascii="宋体" w:hAnsi="宋体" w:cs="Arial"/>
                <w:color w:val="auto"/>
              </w:rPr>
              <w:t>招标人的招标管理</w:t>
            </w:r>
            <w:r>
              <w:rPr>
                <w:rFonts w:ascii="宋体" w:hAnsi="宋体" w:cs="Arial"/>
                <w:color w:val="auto"/>
              </w:rPr>
              <w:t>部门，</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ascii="宋体" w:hAnsi="宋体" w:cs="Arial"/>
                <w:color w:val="auto"/>
              </w:rPr>
              <w:t>，</w:t>
            </w:r>
            <w:r>
              <w:rPr>
                <w:rFonts w:ascii="宋体" w:hAnsi="宋体" w:cs="Arial"/>
                <w:color w:val="auto"/>
              </w:rPr>
              <w:t>即使最终无法认定串通投标行为成立，也不影响对其按无效标处理的结果。</w:t>
            </w:r>
          </w:p>
          <w:p>
            <w:pPr>
              <w:adjustRightInd w:val="0"/>
              <w:snapToGrid w:val="0"/>
              <w:rPr>
                <w:rFonts w:ascii="宋体" w:hAnsi="宋体" w:cs="Arial"/>
                <w:color w:val="auto"/>
              </w:rPr>
            </w:pPr>
            <w:r>
              <w:rPr>
                <w:rFonts w:hint="eastAsia" w:ascii="宋体" w:hAnsi="宋体" w:cs="Arial"/>
                <w:color w:val="auto"/>
              </w:rPr>
              <w:t>2、</w:t>
            </w:r>
            <w:r>
              <w:rPr>
                <w:rFonts w:ascii="宋体" w:hAnsi="宋体" w:cs="Arial"/>
                <w:color w:val="auto"/>
              </w:rPr>
              <w:t>定标前招标人有权派员对中标候选人投标时选用的投标业绩进行核</w:t>
            </w:r>
            <w:r>
              <w:rPr>
                <w:rFonts w:hint="eastAsia" w:ascii="宋体" w:hAnsi="宋体" w:cs="Arial"/>
                <w:color w:val="auto"/>
              </w:rPr>
              <w:t>查</w:t>
            </w:r>
            <w:r>
              <w:rPr>
                <w:rFonts w:ascii="宋体" w:hAnsi="宋体" w:cs="Arial"/>
                <w:color w:val="auto"/>
              </w:rPr>
              <w:t>，以确认其业绩真实情况，中标候选人必须积极配合业绩核察，如查实存在弄虚作假行为</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ascii="宋体" w:hAnsi="宋体" w:cs="Arial"/>
                <w:color w:val="auto"/>
              </w:rPr>
              <w:t>。</w:t>
            </w:r>
          </w:p>
          <w:p>
            <w:pPr>
              <w:adjustRightInd w:val="0"/>
              <w:snapToGrid w:val="0"/>
              <w:rPr>
                <w:rFonts w:ascii="宋体" w:hAnsi="宋体" w:cs="Arial"/>
                <w:color w:val="auto"/>
              </w:rPr>
            </w:pPr>
            <w:r>
              <w:rPr>
                <w:rFonts w:hint="eastAsia" w:ascii="宋体" w:hAnsi="宋体" w:cs="Arial"/>
                <w:color w:val="auto"/>
              </w:rPr>
              <w:t>3、本项目中标合同与杭州萧山国际机场有限公司签订。</w:t>
            </w:r>
          </w:p>
          <w:p>
            <w:pPr>
              <w:adjustRightInd w:val="0"/>
              <w:snapToGrid w:val="0"/>
              <w:rPr>
                <w:rFonts w:ascii="宋体" w:hAnsi="宋体" w:cs="宋体"/>
                <w:color w:val="auto"/>
              </w:rPr>
            </w:pPr>
            <w:r>
              <w:rPr>
                <w:rFonts w:hint="eastAsia" w:ascii="宋体" w:hAnsi="宋体" w:cs="宋体"/>
                <w:color w:val="auto"/>
              </w:rPr>
              <w:t>4、投标人须知前附表与投标人须知</w:t>
            </w:r>
            <w:r>
              <w:rPr>
                <w:rFonts w:hint="eastAsia" w:ascii="宋体" w:hAnsi="宋体" w:cs="Arial"/>
                <w:color w:val="auto"/>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15553"/>
      <w:bookmarkStart w:id="23" w:name="_Toc220123242"/>
      <w:bookmarkStart w:id="24"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19809803"/>
      <w:bookmarkStart w:id="26" w:name="_Toc22012324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8"/>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投标报价</w:t>
            </w:r>
          </w:p>
          <w:p>
            <w:pPr>
              <w:pStyle w:val="21"/>
              <w:spacing w:line="360" w:lineRule="exact"/>
              <w:jc w:val="center"/>
              <w:rPr>
                <w:rFonts w:ascii="宋体" w:hAnsi="宋体" w:cs="宋体"/>
                <w:sz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投标人代表</w:t>
            </w:r>
          </w:p>
          <w:p>
            <w:pPr>
              <w:pStyle w:val="21"/>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投标人代表</w:t>
            </w:r>
          </w:p>
          <w:p>
            <w:pPr>
              <w:pStyle w:val="21"/>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8"/>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20"/>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9"/>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20"/>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1" w:name="_Toc19698497"/>
      <w:r>
        <w:rPr>
          <w:rFonts w:hint="eastAsia"/>
          <w:b w:val="0"/>
          <w:bCs w:val="0"/>
        </w:rPr>
        <w:t>第三章</w:t>
      </w:r>
      <w:r>
        <w:rPr>
          <w:b w:val="0"/>
          <w:bCs w:val="0"/>
        </w:rPr>
        <w:t xml:space="preserve">  </w:t>
      </w:r>
      <w:r>
        <w:rPr>
          <w:rFonts w:hint="eastAsia"/>
          <w:b w:val="0"/>
          <w:bCs w:val="0"/>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6"/>
          <w:rFonts w:hint="eastAsia" w:cs="宋体"/>
        </w:rPr>
        <w:t>www.creditchina.gov.cn</w:t>
      </w:r>
      <w:r>
        <w:rPr>
          <w:rStyle w:val="1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6"/>
          <w:rFonts w:hint="eastAsia" w:cs="宋体"/>
        </w:rPr>
        <w:t>http://wenshu.court.gov.cn</w:t>
      </w:r>
      <w:r>
        <w:rPr>
          <w:rStyle w:val="1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ascii="Segoe UI Emoji" w:hAnsi="Segoe UI Emoji" w:cs="Segoe UI Emoji"/>
          </w:rPr>
          <w:id w:val="1042875697"/>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b/>
          <w:sz w:val="22"/>
        </w:rPr>
        <w:t xml:space="preserve"> </w:t>
      </w:r>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18"/>
        <w:tblW w:w="10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9"/>
        <w:gridCol w:w="690"/>
        <w:gridCol w:w="4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219"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360" w:lineRule="exact"/>
              <w:rPr>
                <w:rFonts w:hAnsi="宋体"/>
              </w:rPr>
            </w:pPr>
            <w:r>
              <w:rPr>
                <w:rFonts w:hint="eastAsia" w:hAnsi="宋体"/>
              </w:rPr>
              <w:t>评定项目</w:t>
            </w:r>
          </w:p>
        </w:tc>
        <w:tc>
          <w:tcPr>
            <w:tcW w:w="690"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360" w:lineRule="exact"/>
              <w:rPr>
                <w:rFonts w:hAnsi="宋体"/>
              </w:rPr>
            </w:pPr>
            <w:r>
              <w:rPr>
                <w:rFonts w:hint="eastAsia" w:hAnsi="宋体"/>
              </w:rPr>
              <w:t>分值范围</w:t>
            </w:r>
          </w:p>
        </w:tc>
        <w:tc>
          <w:tcPr>
            <w:tcW w:w="4298"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spacing w:line="360" w:lineRule="exact"/>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21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szCs w:val="21"/>
              </w:rPr>
            </w:pPr>
            <w:r>
              <w:rPr>
                <w:rFonts w:hint="eastAsia" w:cs="宋体"/>
              </w:rPr>
              <w:t>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日至投标截止日期间）具有1个以上（含）中央空调系统风管面积≥20000㎡的清洗项目业绩，需提供中标通知书或合同复印件并加盖投标人公章作为证明材料，原件备查。</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szCs w:val="21"/>
              </w:rPr>
            </w:pPr>
            <w:r>
              <w:rPr>
                <w:rFonts w:hint="eastAsia" w:ascii="宋体" w:hAnsi="宋体" w:cs="宋体"/>
                <w:kern w:val="0"/>
                <w:szCs w:val="21"/>
              </w:rPr>
              <w:t>0-6</w:t>
            </w:r>
          </w:p>
        </w:tc>
        <w:tc>
          <w:tcPr>
            <w:tcW w:w="42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一个业绩不得分，每增加一个业绩加2分，最多得6分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21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拟派项目负责人和</w:t>
            </w:r>
            <w:r>
              <w:rPr>
                <w:rFonts w:hint="eastAsia" w:ascii="宋体" w:hAnsi="宋体" w:cs="Calibri"/>
                <w:sz w:val="22"/>
              </w:rPr>
              <w:t>主要参与服务人员</w:t>
            </w:r>
            <w:r>
              <w:rPr>
                <w:rFonts w:hint="eastAsia" w:ascii="宋体" w:hAnsi="宋体" w:cs="宋体"/>
                <w:kern w:val="0"/>
                <w:szCs w:val="21"/>
              </w:rPr>
              <w:t>配备情况</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0-4</w:t>
            </w:r>
          </w:p>
        </w:tc>
        <w:tc>
          <w:tcPr>
            <w:tcW w:w="4298" w:type="dxa"/>
            <w:tcBorders>
              <w:top w:val="single" w:color="auto" w:sz="4" w:space="0"/>
              <w:left w:val="single" w:color="auto" w:sz="4" w:space="0"/>
              <w:bottom w:val="single" w:color="auto" w:sz="4" w:space="0"/>
              <w:right w:val="single" w:color="auto" w:sz="4" w:space="0"/>
            </w:tcBorders>
            <w:vAlign w:val="center"/>
          </w:tcPr>
          <w:p>
            <w:pPr>
              <w:pStyle w:val="5"/>
              <w:rPr>
                <w:rFonts w:ascii="宋体" w:hAnsi="宋体" w:cs="宋体"/>
                <w:kern w:val="0"/>
                <w:szCs w:val="21"/>
              </w:rPr>
            </w:pPr>
            <w:r>
              <w:rPr>
                <w:rFonts w:hint="eastAsia" w:ascii="宋体" w:hAnsi="宋体" w:cs="宋体"/>
                <w:kern w:val="0"/>
                <w:szCs w:val="21"/>
              </w:rPr>
              <w:t>项目负责人技术资质，服务人员安排与专业性比较，本项</w:t>
            </w:r>
            <w:r>
              <w:rPr>
                <w:rFonts w:ascii="宋体" w:hAnsi="宋体" w:cs="宋体"/>
                <w:kern w:val="0"/>
                <w:szCs w:val="21"/>
              </w:rPr>
              <w:t>最高的</w:t>
            </w:r>
            <w:r>
              <w:rPr>
                <w:rFonts w:hint="eastAsia" w:ascii="宋体" w:hAnsi="宋体" w:cs="宋体"/>
                <w:kern w:val="0"/>
                <w:szCs w:val="21"/>
              </w:rPr>
              <w:t>4分</w:t>
            </w:r>
            <w:r>
              <w:rPr>
                <w:rFonts w:ascii="宋体" w:hAnsi="宋体" w:cs="宋体"/>
                <w:kern w:val="0"/>
                <w:szCs w:val="21"/>
              </w:rPr>
              <w:t>，须</w:t>
            </w:r>
            <w:r>
              <w:rPr>
                <w:rFonts w:hint="eastAsia" w:ascii="宋体" w:hAnsi="宋体" w:cs="宋体"/>
                <w:kern w:val="0"/>
                <w:szCs w:val="21"/>
              </w:rPr>
              <w:t>提供相应负责人和服务团队资格技术资料、</w:t>
            </w:r>
            <w:r>
              <w:t>社保证明，社保证明的表述见授权委</w:t>
            </w:r>
            <w:r>
              <w:rPr>
                <w:rFonts w:hint="eastAsia"/>
              </w:rPr>
              <w:t>代理人</w:t>
            </w:r>
            <w:r>
              <w:t>的要求</w:t>
            </w:r>
            <w:r>
              <w:rPr>
                <w:rFonts w:hint="eastAsia" w:ascii="宋体" w:hAnsi="宋体" w:cs="宋体"/>
                <w:kern w:val="0"/>
                <w:szCs w:val="21"/>
              </w:rPr>
              <w:t>，未提供上述材料的得0分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21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Calibri"/>
                <w:sz w:val="22"/>
              </w:rPr>
            </w:pPr>
            <w:r>
              <w:rPr>
                <w:rFonts w:hint="eastAsia" w:ascii="宋体" w:hAnsi="宋体" w:cs="Calibri"/>
                <w:sz w:val="22"/>
              </w:rPr>
              <w:t>清洗方法的应用和合理性，</w:t>
            </w:r>
            <w:r>
              <w:rPr>
                <w:rFonts w:ascii="宋体" w:hAnsi="宋体" w:cs="宋体"/>
                <w:sz w:val="22"/>
              </w:rPr>
              <w:t>对本项目的实施意见及重点</w:t>
            </w:r>
            <w:r>
              <w:rPr>
                <w:rFonts w:hint="eastAsia" w:ascii="宋体" w:hAnsi="宋体" w:cs="宋体"/>
                <w:sz w:val="22"/>
              </w:rPr>
              <w:t>、</w:t>
            </w:r>
            <w:r>
              <w:rPr>
                <w:rFonts w:ascii="宋体" w:hAnsi="宋体" w:cs="宋体"/>
                <w:sz w:val="22"/>
              </w:rPr>
              <w:t>难点控制</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0-</w:t>
            </w:r>
            <w:r>
              <w:rPr>
                <w:rFonts w:ascii="宋体" w:hAnsi="宋体" w:cs="宋体"/>
                <w:kern w:val="0"/>
                <w:szCs w:val="21"/>
              </w:rPr>
              <w:t>3</w:t>
            </w:r>
          </w:p>
        </w:tc>
        <w:tc>
          <w:tcPr>
            <w:tcW w:w="42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hAnsi="仿宋_GB2312" w:cs="仿宋_GB2312"/>
              </w:rPr>
            </w:pPr>
            <w:r>
              <w:rPr>
                <w:rFonts w:hint="eastAsia" w:hAnsi="仿宋_GB2312" w:cs="仿宋_GB2312"/>
              </w:rPr>
              <w:t>是否结合本场实际情况而采取灵活的清洗办法，清洗方式单一仅靠人力清洗的得0分，清洗方式多样灵活，人机结合的得2分，对本项目实施重点难点有建设性意见和解决方案的得</w:t>
            </w:r>
            <w:r>
              <w:rPr>
                <w:rFonts w:hAnsi="仿宋_GB2312" w:cs="仿宋_GB2312"/>
              </w:rPr>
              <w:t>1</w:t>
            </w:r>
            <w:r>
              <w:rPr>
                <w:rFonts w:hint="eastAsia" w:hAnsi="仿宋_GB2312" w:cs="仿宋_GB231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21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szCs w:val="21"/>
              </w:rPr>
            </w:pPr>
            <w:r>
              <w:rPr>
                <w:rFonts w:hint="eastAsia" w:ascii="宋体" w:hAnsi="宋体" w:cs="Calibri"/>
                <w:kern w:val="0"/>
                <w:sz w:val="22"/>
                <w:lang w:val="zh-CN"/>
              </w:rPr>
              <w:t>服务</w:t>
            </w:r>
            <w:r>
              <w:rPr>
                <w:rFonts w:ascii="宋体" w:hAnsi="宋体" w:cs="Calibri"/>
                <w:kern w:val="0"/>
                <w:sz w:val="22"/>
                <w:lang w:val="zh-CN"/>
              </w:rPr>
              <w:t>方案、</w:t>
            </w:r>
            <w:r>
              <w:rPr>
                <w:rFonts w:hint="eastAsia" w:ascii="宋体" w:hAnsi="宋体" w:cs="Calibri"/>
                <w:kern w:val="0"/>
                <w:sz w:val="22"/>
                <w:lang w:val="zh-CN"/>
              </w:rPr>
              <w:t>工作流程及计划安排的科学性</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szCs w:val="21"/>
              </w:rPr>
            </w:pPr>
            <w:r>
              <w:rPr>
                <w:rFonts w:hint="eastAsia" w:ascii="宋体" w:hAnsi="宋体" w:cs="宋体"/>
                <w:kern w:val="0"/>
                <w:szCs w:val="21"/>
              </w:rPr>
              <w:t>0-</w:t>
            </w:r>
            <w:r>
              <w:rPr>
                <w:rFonts w:ascii="宋体" w:hAnsi="宋体" w:cs="宋体"/>
                <w:kern w:val="0"/>
                <w:szCs w:val="21"/>
              </w:rPr>
              <w:t>3</w:t>
            </w:r>
          </w:p>
        </w:tc>
        <w:tc>
          <w:tcPr>
            <w:tcW w:w="42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Calibri"/>
                <w:kern w:val="0"/>
                <w:sz w:val="22"/>
                <w:lang w:val="zh-CN"/>
              </w:rPr>
              <w:t>有详细服务</w:t>
            </w:r>
            <w:r>
              <w:rPr>
                <w:rFonts w:ascii="宋体" w:hAnsi="宋体" w:cs="Calibri"/>
                <w:kern w:val="0"/>
                <w:sz w:val="22"/>
                <w:lang w:val="zh-CN"/>
              </w:rPr>
              <w:t>方案、</w:t>
            </w:r>
            <w:r>
              <w:rPr>
                <w:rFonts w:hint="eastAsia" w:ascii="宋体" w:hAnsi="宋体" w:cs="Calibri"/>
                <w:kern w:val="0"/>
                <w:sz w:val="22"/>
                <w:lang w:val="zh-CN"/>
              </w:rPr>
              <w:t>工作流程及计划安排的，得</w:t>
            </w:r>
            <w:r>
              <w:rPr>
                <w:rFonts w:ascii="宋体" w:hAnsi="宋体" w:cs="Calibri"/>
                <w:kern w:val="0"/>
                <w:sz w:val="22"/>
              </w:rPr>
              <w:t>3</w:t>
            </w:r>
            <w:r>
              <w:rPr>
                <w:rFonts w:hint="eastAsia" w:ascii="宋体" w:hAnsi="宋体" w:cs="Calibri"/>
                <w:kern w:val="0"/>
                <w:sz w:val="22"/>
                <w:lang w:val="zh-CN"/>
              </w:rPr>
              <w:t>分，</w:t>
            </w:r>
            <w:r>
              <w:rPr>
                <w:rFonts w:hint="eastAsia" w:ascii="宋体" w:hAnsi="宋体" w:cs="宋体"/>
                <w:kern w:val="0"/>
                <w:szCs w:val="21"/>
              </w:rPr>
              <w:t>流程，计划安排有明显异议的，得0分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21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hint="eastAsia" w:ascii="宋体" w:hAnsi="宋体" w:cs="Calibri"/>
                <w:kern w:val="0"/>
                <w:sz w:val="22"/>
                <w:lang w:val="zh-CN"/>
              </w:rPr>
            </w:pPr>
            <w:r>
              <w:rPr>
                <w:rFonts w:hint="eastAsia" w:ascii="宋体" w:hAnsi="宋体" w:cs="Calibri"/>
                <w:kern w:val="0"/>
                <w:sz w:val="22"/>
                <w:lang w:val="zh-CN"/>
              </w:rPr>
              <w:t>清洗过程质量管理</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0-</w:t>
            </w:r>
            <w:r>
              <w:rPr>
                <w:rFonts w:ascii="宋体" w:hAnsi="宋体" w:cs="宋体"/>
                <w:kern w:val="0"/>
                <w:szCs w:val="21"/>
              </w:rPr>
              <w:t>2</w:t>
            </w:r>
          </w:p>
        </w:tc>
        <w:tc>
          <w:tcPr>
            <w:tcW w:w="42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Calibri"/>
                <w:kern w:val="0"/>
                <w:sz w:val="22"/>
                <w:lang w:val="zh-CN"/>
              </w:rPr>
            </w:pPr>
            <w:r>
              <w:rPr>
                <w:rFonts w:hint="eastAsia" w:ascii="宋体" w:hAnsi="宋体" w:cs="Calibri"/>
                <w:kern w:val="0"/>
                <w:sz w:val="22"/>
                <w:lang w:val="zh-CN"/>
              </w:rPr>
              <w:t>制定有详细的清洗操作规程，清洗质量保证措施，具有完善的质量管理制度，清洗工程档案，资料保管制度的得</w:t>
            </w:r>
            <w:r>
              <w:rPr>
                <w:rFonts w:ascii="宋体" w:hAnsi="宋体" w:cs="Calibri"/>
                <w:kern w:val="0"/>
                <w:sz w:val="22"/>
              </w:rPr>
              <w:t>2</w:t>
            </w:r>
            <w:r>
              <w:rPr>
                <w:rFonts w:hint="eastAsia" w:ascii="宋体" w:hAnsi="宋体" w:cs="Calibri"/>
                <w:kern w:val="0"/>
                <w:sz w:val="22"/>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21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Calibri"/>
                <w:kern w:val="0"/>
                <w:sz w:val="22"/>
                <w:lang w:val="zh-CN"/>
              </w:rPr>
            </w:pPr>
            <w:r>
              <w:rPr>
                <w:rFonts w:hint="eastAsia" w:ascii="宋体" w:hAnsi="宋体" w:cs="Calibri"/>
                <w:kern w:val="0"/>
                <w:sz w:val="22"/>
                <w:lang w:val="zh-CN"/>
              </w:rPr>
              <w:t>清洗过程安全管理</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0-</w:t>
            </w:r>
            <w:r>
              <w:rPr>
                <w:rFonts w:ascii="宋体" w:hAnsi="宋体" w:cs="宋体"/>
                <w:kern w:val="0"/>
                <w:szCs w:val="21"/>
              </w:rPr>
              <w:t>2</w:t>
            </w:r>
          </w:p>
        </w:tc>
        <w:tc>
          <w:tcPr>
            <w:tcW w:w="42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Calibri"/>
                <w:kern w:val="0"/>
                <w:sz w:val="22"/>
                <w:lang w:val="zh-CN"/>
              </w:rPr>
            </w:pPr>
            <w:r>
              <w:rPr>
                <w:rFonts w:hint="eastAsia" w:ascii="宋体" w:hAnsi="宋体" w:cs="Calibri"/>
                <w:kern w:val="0"/>
                <w:sz w:val="22"/>
                <w:lang w:val="zh-CN"/>
              </w:rPr>
              <w:t>制度严格的安全管理制度，为清洗人员提供必要的人身安全防护器材，个人防护用品，设备安全用电保护装置得</w:t>
            </w:r>
            <w:r>
              <w:rPr>
                <w:rFonts w:ascii="宋体" w:hAnsi="宋体" w:cs="Calibri"/>
                <w:kern w:val="0"/>
                <w:sz w:val="22"/>
              </w:rPr>
              <w:t>2</w:t>
            </w:r>
            <w:r>
              <w:rPr>
                <w:rFonts w:hint="eastAsia" w:ascii="宋体" w:hAnsi="宋体" w:cs="Calibri"/>
                <w:kern w:val="0"/>
                <w:sz w:val="22"/>
              </w:rPr>
              <w:t>分，否则不得分。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084219536"/>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ascii="宋体" w:hAnsi="宋体" w:cs="宋体"/>
          <w:sz w:val="22"/>
        </w:rPr>
        <w:t>80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22"/>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w:t>
      </w:r>
      <w:r>
        <w:rPr>
          <w:rFonts w:ascii="宋体" w:hAnsi="宋体" w:cs="宋体"/>
          <w:sz w:val="22"/>
        </w:rPr>
        <w:t>40</w:t>
      </w:r>
      <w:r>
        <w:rPr>
          <w:rFonts w:hint="eastAsia" w:ascii="宋体" w:hAnsi="宋体" w:cs="宋体"/>
          <w:sz w:val="22"/>
        </w:rPr>
        <w:t>分的，计为</w:t>
      </w:r>
      <w:r>
        <w:rPr>
          <w:rFonts w:ascii="宋体" w:hAnsi="宋体" w:cs="宋体"/>
          <w:sz w:val="22"/>
        </w:rPr>
        <w:t>40</w:t>
      </w:r>
      <w:r>
        <w:rPr>
          <w:rFonts w:hint="eastAsia" w:ascii="宋体" w:hAnsi="宋体" w:cs="宋体"/>
          <w:sz w:val="22"/>
        </w:rPr>
        <w:t>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2" w:name="_Toc19698499"/>
      <w:r>
        <w:rPr>
          <w:rFonts w:hint="eastAsia"/>
          <w:b w:val="0"/>
          <w:bCs w:val="0"/>
        </w:rPr>
        <w:t>第四章</w:t>
      </w:r>
      <w:r>
        <w:rPr>
          <w:b w:val="0"/>
          <w:bCs w:val="0"/>
        </w:rPr>
        <w:t xml:space="preserve">  </w:t>
      </w:r>
      <w:r>
        <w:rPr>
          <w:rFonts w:hint="eastAsia"/>
          <w:b w:val="0"/>
          <w:bCs w:val="0"/>
        </w:rPr>
        <w:t>合同条款及格式</w:t>
      </w:r>
      <w:bookmarkEnd w:id="32"/>
    </w:p>
    <w:p>
      <w:pPr>
        <w:spacing w:line="360" w:lineRule="auto"/>
        <w:jc w:val="center"/>
        <w:rPr>
          <w:rFonts w:ascii="宋体" w:hAnsi="宋体" w:cs="宋体"/>
          <w:b/>
          <w:sz w:val="22"/>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杭州萧山国际机场【T1，T2，T3航站楼中央空调系统风管清洗】</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项目合同</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jc w:val="center"/>
        <w:rPr>
          <w:b/>
          <w:szCs w:val="21"/>
        </w:rPr>
      </w:pPr>
    </w:p>
    <w:tbl>
      <w:tblPr>
        <w:tblStyle w:val="18"/>
        <w:tblpPr w:leftFromText="180" w:rightFromText="180" w:vertAnchor="text" w:tblpY="1"/>
        <w:tblOverlap w:val="never"/>
        <w:tblW w:w="8565" w:type="dxa"/>
        <w:tblInd w:w="0" w:type="dxa"/>
        <w:tblLayout w:type="fixed"/>
        <w:tblCellMar>
          <w:top w:w="0" w:type="dxa"/>
          <w:left w:w="108" w:type="dxa"/>
          <w:bottom w:w="0" w:type="dxa"/>
          <w:right w:w="108" w:type="dxa"/>
        </w:tblCellMar>
      </w:tblPr>
      <w:tblGrid>
        <w:gridCol w:w="8565"/>
      </w:tblGrid>
      <w:tr>
        <w:tblPrEx>
          <w:tblLayout w:type="fixed"/>
          <w:tblCellMar>
            <w:top w:w="0" w:type="dxa"/>
            <w:left w:w="108" w:type="dxa"/>
            <w:bottom w:w="0" w:type="dxa"/>
            <w:right w:w="108" w:type="dxa"/>
          </w:tblCellMar>
        </w:tblPrEx>
        <w:trPr>
          <w:trHeight w:val="416" w:hRule="atLeast"/>
        </w:trPr>
        <w:tc>
          <w:tcPr>
            <w:tcW w:w="8565" w:type="dxa"/>
          </w:tcPr>
          <w:p>
            <w:pPr>
              <w:spacing w:line="560" w:lineRule="exact"/>
              <w:rPr>
                <w:rFonts w:ascii="仿宋_GB2312" w:eastAsia="仿宋_GB2312"/>
                <w:b/>
                <w:spacing w:val="10"/>
                <w:sz w:val="28"/>
              </w:rPr>
            </w:pPr>
            <w:r>
              <w:rPr>
                <w:rFonts w:hint="eastAsia" w:ascii="仿宋_GB2312" w:eastAsia="仿宋_GB2312"/>
                <w:b/>
                <w:spacing w:val="10"/>
                <w:sz w:val="28"/>
              </w:rPr>
              <w:t>甲  方：杭州萧山国际机场有限公司</w:t>
            </w:r>
          </w:p>
          <w:p>
            <w:pPr>
              <w:spacing w:line="560" w:lineRule="exact"/>
              <w:rPr>
                <w:rFonts w:ascii="仿宋_GB2312" w:eastAsia="仿宋_GB2312"/>
                <w:b/>
                <w:spacing w:val="10"/>
                <w:sz w:val="28"/>
                <w:szCs w:val="48"/>
              </w:rPr>
            </w:pPr>
            <w:r>
              <w:rPr>
                <w:rFonts w:hint="eastAsia" w:ascii="仿宋_GB2312" w:eastAsia="仿宋_GB2312"/>
                <w:b/>
                <w:spacing w:val="10"/>
                <w:sz w:val="28"/>
              </w:rPr>
              <w:t>住所地：杭州萧山国际机场内</w:t>
            </w:r>
          </w:p>
        </w:tc>
      </w:tr>
      <w:tr>
        <w:tblPrEx>
          <w:tblLayout w:type="fixed"/>
          <w:tblCellMar>
            <w:top w:w="0" w:type="dxa"/>
            <w:left w:w="108" w:type="dxa"/>
            <w:bottom w:w="0" w:type="dxa"/>
            <w:right w:w="108" w:type="dxa"/>
          </w:tblCellMar>
        </w:tblPrEx>
        <w:trPr>
          <w:trHeight w:val="632" w:hRule="atLeast"/>
        </w:trPr>
        <w:tc>
          <w:tcPr>
            <w:tcW w:w="8565" w:type="dxa"/>
          </w:tcPr>
          <w:p>
            <w:pPr>
              <w:spacing w:line="560" w:lineRule="exact"/>
              <w:ind w:left="-3"/>
              <w:rPr>
                <w:rFonts w:ascii="仿宋_GB2312" w:eastAsia="仿宋_GB2312"/>
                <w:b/>
                <w:spacing w:val="10"/>
                <w:sz w:val="28"/>
              </w:rPr>
            </w:pPr>
            <w:r>
              <w:rPr>
                <w:rFonts w:hint="eastAsia" w:ascii="仿宋_GB2312" w:eastAsia="仿宋_GB2312"/>
                <w:b/>
                <w:spacing w:val="10"/>
                <w:sz w:val="28"/>
              </w:rPr>
              <w:t>乙  方：</w:t>
            </w:r>
          </w:p>
          <w:p>
            <w:pPr>
              <w:spacing w:line="560" w:lineRule="exact"/>
              <w:ind w:left="-3"/>
              <w:rPr>
                <w:rFonts w:ascii="仿宋_GB2312" w:eastAsia="仿宋_GB2312"/>
                <w:b/>
                <w:spacing w:val="10"/>
                <w:sz w:val="28"/>
              </w:rPr>
            </w:pPr>
            <w:r>
              <w:rPr>
                <w:rFonts w:hint="eastAsia" w:ascii="仿宋_GB2312" w:eastAsia="仿宋_GB2312"/>
                <w:b/>
                <w:spacing w:val="10"/>
                <w:sz w:val="28"/>
              </w:rPr>
              <w:t>住所地：</w:t>
            </w:r>
          </w:p>
        </w:tc>
      </w:tr>
    </w:tbl>
    <w:p>
      <w:pPr>
        <w:snapToGrid w:val="0"/>
        <w:spacing w:line="560" w:lineRule="exact"/>
        <w:rPr>
          <w:rFonts w:ascii="仿宋_GB2312" w:hAnsi="微软雅黑" w:eastAsia="仿宋_GB2312"/>
          <w:sz w:val="28"/>
          <w:szCs w:val="28"/>
        </w:rPr>
      </w:pPr>
    </w:p>
    <w:p>
      <w:pPr>
        <w:snapToGrid w:val="0"/>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甲、乙双方经友好协商，就乙方为甲方提供</w:t>
      </w:r>
      <w:r>
        <w:rPr>
          <w:rFonts w:hint="eastAsia" w:ascii="仿宋_GB2312" w:hAnsi="微软雅黑" w:eastAsia="仿宋_GB2312"/>
          <w:sz w:val="28"/>
          <w:szCs w:val="28"/>
          <w:u w:val="single"/>
        </w:rPr>
        <w:t>T1，T2，T3航站楼中央空调系统风管清洗</w:t>
      </w:r>
      <w:r>
        <w:rPr>
          <w:rFonts w:hint="eastAsia" w:ascii="仿宋_GB2312" w:hAnsi="微软雅黑" w:eastAsia="仿宋_GB2312"/>
          <w:sz w:val="28"/>
          <w:szCs w:val="28"/>
        </w:rPr>
        <w:t>服务事宜，达成如下协议：</w:t>
      </w:r>
    </w:p>
    <w:p>
      <w:pPr>
        <w:snapToGrid w:val="0"/>
        <w:spacing w:line="560" w:lineRule="exact"/>
        <w:ind w:firstLine="551" w:firstLineChars="196"/>
        <w:rPr>
          <w:rFonts w:ascii="仿宋_GB2312" w:hAnsi="微软雅黑" w:eastAsia="仿宋_GB2312"/>
          <w:b/>
          <w:sz w:val="28"/>
          <w:szCs w:val="28"/>
        </w:rPr>
      </w:pPr>
      <w:r>
        <w:rPr>
          <w:rFonts w:hint="eastAsia" w:ascii="仿宋_GB2312" w:hAnsi="微软雅黑" w:eastAsia="仿宋_GB2312"/>
          <w:b/>
          <w:sz w:val="28"/>
          <w:szCs w:val="28"/>
        </w:rPr>
        <w:t>一、服务概况</w:t>
      </w:r>
    </w:p>
    <w:p>
      <w:pPr>
        <w:snapToGrid w:val="0"/>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1、服务内容：杭州萧山国际机场T1，T2，T3航站楼中央空调系统风管清洗（清洗内容详见附件清单）</w:t>
      </w:r>
    </w:p>
    <w:p>
      <w:pPr>
        <w:snapToGrid w:val="0"/>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2、服务期限：</w:t>
      </w:r>
    </w:p>
    <w:p>
      <w:pPr>
        <w:pStyle w:val="6"/>
        <w:tabs>
          <w:tab w:val="left" w:pos="4394"/>
          <w:tab w:val="left" w:pos="5990"/>
        </w:tabs>
        <w:spacing w:after="0" w:line="331" w:lineRule="auto"/>
        <w:ind w:firstLine="420"/>
        <w:rPr>
          <w:rFonts w:ascii="仿宋_GB2312" w:hAnsi="微软雅黑" w:eastAsia="仿宋_GB2312" w:cstheme="minorBidi"/>
          <w:sz w:val="28"/>
          <w:szCs w:val="28"/>
        </w:rPr>
      </w:pPr>
      <w:r>
        <w:rPr>
          <w:rFonts w:hint="eastAsia" w:ascii="仿宋_GB2312" w:hAnsi="微软雅黑" w:eastAsia="仿宋_GB2312" w:cstheme="minorBidi"/>
          <w:sz w:val="28"/>
          <w:szCs w:val="28"/>
        </w:rPr>
        <w:t>T1、T2风管，空调箱，风机盘管清洗，自2020年10月15日起至2020年11月14日止，清洗工作为期【一个月】。</w:t>
      </w:r>
    </w:p>
    <w:p>
      <w:pPr>
        <w:snapToGrid w:val="0"/>
        <w:spacing w:line="560" w:lineRule="exact"/>
        <w:jc w:val="left"/>
        <w:rPr>
          <w:rFonts w:ascii="仿宋_GB2312" w:hAnsi="微软雅黑" w:eastAsia="仿宋_GB2312" w:cstheme="minorBidi"/>
          <w:sz w:val="28"/>
          <w:szCs w:val="28"/>
        </w:rPr>
      </w:pPr>
      <w:r>
        <w:rPr>
          <w:rFonts w:hint="eastAsia" w:ascii="仿宋_GB2312" w:hAnsi="微软雅黑" w:eastAsia="仿宋_GB2312" w:cstheme="minorBidi"/>
          <w:sz w:val="28"/>
          <w:szCs w:val="28"/>
        </w:rPr>
        <w:t xml:space="preserve">    T3风管，空调箱，风机盘管清洗，于 2021年4月15日至2021年12月31日期间实施，具体T3清洗工作开始时间由甲方视运行情况决定，甲方需于开始前【15】日书面通知乙方。清洗工作为期【一个月】。</w:t>
      </w:r>
    </w:p>
    <w:p>
      <w:pPr>
        <w:snapToGrid w:val="0"/>
        <w:spacing w:line="560" w:lineRule="exact"/>
        <w:jc w:val="left"/>
        <w:rPr>
          <w:rFonts w:ascii="仿宋_GB2312" w:hAnsi="微软雅黑" w:eastAsia="仿宋_GB2312"/>
          <w:sz w:val="28"/>
          <w:szCs w:val="28"/>
        </w:rPr>
      </w:pPr>
      <w:r>
        <w:rPr>
          <w:rFonts w:hint="eastAsia" w:ascii="仿宋_GB2312" w:hAnsi="微软雅黑" w:eastAsia="仿宋_GB2312"/>
          <w:sz w:val="28"/>
          <w:szCs w:val="28"/>
        </w:rPr>
        <w:t xml:space="preserve">    上述项目具体开始的实施时间以甲方实际书面通知时间为准，工期仍按照前款约定。</w:t>
      </w:r>
    </w:p>
    <w:p>
      <w:pPr>
        <w:snapToGrid w:val="0"/>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3、服务地点：T1，T2，T3航站楼内。</w:t>
      </w:r>
    </w:p>
    <w:p>
      <w:pPr>
        <w:snapToGrid w:val="0"/>
        <w:spacing w:line="560" w:lineRule="exact"/>
        <w:ind w:firstLine="551" w:firstLineChars="196"/>
        <w:rPr>
          <w:rFonts w:ascii="仿宋_GB2312" w:eastAsia="仿宋_GB2312"/>
          <w:spacing w:val="10"/>
          <w:sz w:val="28"/>
          <w:szCs w:val="28"/>
        </w:rPr>
      </w:pPr>
      <w:r>
        <w:rPr>
          <w:rFonts w:hint="eastAsia" w:ascii="仿宋_GB2312" w:hAnsi="微软雅黑" w:eastAsia="仿宋_GB2312"/>
          <w:b/>
          <w:sz w:val="28"/>
          <w:szCs w:val="28"/>
        </w:rPr>
        <w:t>二、服务费用</w:t>
      </w:r>
    </w:p>
    <w:p>
      <w:pPr>
        <w:snapToGrid w:val="0"/>
        <w:spacing w:line="560" w:lineRule="exact"/>
        <w:ind w:firstLine="600" w:firstLineChars="200"/>
        <w:rPr>
          <w:rFonts w:ascii="仿宋_GB2312" w:eastAsia="仿宋_GB2312"/>
          <w:sz w:val="28"/>
          <w:szCs w:val="28"/>
        </w:rPr>
      </w:pPr>
      <w:r>
        <w:rPr>
          <w:rFonts w:hint="eastAsia" w:ascii="仿宋_GB2312" w:eastAsia="仿宋_GB2312"/>
          <w:spacing w:val="10"/>
          <w:sz w:val="28"/>
          <w:szCs w:val="28"/>
        </w:rPr>
        <w:t>在乙方按照本合同规定的服务形式和服务内容提供服务并完全履行义务的前提下，甲方应向乙方支付服务期限内服务的总费用为人民币</w:t>
      </w:r>
      <w:r>
        <w:rPr>
          <w:rFonts w:hint="eastAsia" w:ascii="仿宋_GB2312" w:eastAsia="仿宋_GB2312"/>
          <w:spacing w:val="10"/>
          <w:sz w:val="28"/>
          <w:szCs w:val="28"/>
          <w:u w:val="single"/>
        </w:rPr>
        <w:t xml:space="preserve">   </w:t>
      </w:r>
      <w:r>
        <w:rPr>
          <w:rFonts w:hint="eastAsia" w:ascii="仿宋_GB2312" w:eastAsia="仿宋_GB2312"/>
          <w:spacing w:val="10"/>
          <w:sz w:val="28"/>
          <w:szCs w:val="28"/>
        </w:rPr>
        <w:t>元（大写：</w:t>
      </w:r>
      <w:r>
        <w:rPr>
          <w:rFonts w:hint="eastAsia" w:ascii="仿宋_GB2312" w:eastAsia="仿宋_GB2312"/>
          <w:spacing w:val="10"/>
          <w:sz w:val="28"/>
          <w:szCs w:val="28"/>
          <w:u w:val="single"/>
        </w:rPr>
        <w:t xml:space="preserve">     </w:t>
      </w:r>
      <w:r>
        <w:rPr>
          <w:rFonts w:hint="eastAsia" w:ascii="仿宋_GB2312" w:eastAsia="仿宋_GB2312"/>
          <w:sz w:val="28"/>
          <w:szCs w:val="28"/>
        </w:rPr>
        <w:t>）。具体价格明细如下：</w:t>
      </w:r>
    </w:p>
    <w:p>
      <w:pPr>
        <w:spacing w:line="560" w:lineRule="exact"/>
        <w:jc w:val="right"/>
        <w:rPr>
          <w:rFonts w:ascii="仿宋_GB2312" w:hAnsi="微软雅黑" w:eastAsia="仿宋_GB2312"/>
          <w:sz w:val="28"/>
          <w:szCs w:val="28"/>
        </w:rPr>
      </w:pPr>
      <w:r>
        <w:rPr>
          <w:rFonts w:hint="eastAsia" w:ascii="仿宋_GB2312" w:hAnsi="微软雅黑" w:eastAsia="仿宋_GB2312"/>
          <w:sz w:val="28"/>
          <w:szCs w:val="28"/>
        </w:rPr>
        <w:t>单位：元</w:t>
      </w:r>
    </w:p>
    <w:p>
      <w:pPr>
        <w:spacing w:line="560" w:lineRule="exact"/>
        <w:jc w:val="center"/>
        <w:rPr>
          <w:rFonts w:ascii="仿宋_GB2312" w:hAnsi="微软雅黑" w:eastAsia="仿宋_GB2312"/>
          <w:b/>
          <w:sz w:val="28"/>
          <w:szCs w:val="28"/>
        </w:rPr>
      </w:pPr>
      <w:r>
        <w:rPr>
          <w:rFonts w:hint="eastAsia" w:ascii="仿宋_GB2312" w:hAnsi="微软雅黑" w:eastAsia="仿宋_GB2312"/>
          <w:b/>
          <w:sz w:val="28"/>
          <w:szCs w:val="28"/>
        </w:rPr>
        <w:t>T1，T2风管清洗费用</w:t>
      </w:r>
    </w:p>
    <w:tbl>
      <w:tblPr>
        <w:tblStyle w:val="18"/>
        <w:tblpPr w:leftFromText="180" w:rightFromText="180" w:vertAnchor="text" w:horzAnchor="margin" w:tblpXSpec="center" w:tblpY="19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304"/>
        <w:gridCol w:w="2388"/>
        <w:gridCol w:w="2055"/>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序号</w:t>
            </w:r>
          </w:p>
        </w:tc>
        <w:tc>
          <w:tcPr>
            <w:tcW w:w="330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名称</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数量</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单价</w:t>
            </w:r>
          </w:p>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（不含税）</w:t>
            </w:r>
          </w:p>
        </w:tc>
        <w:tc>
          <w:tcPr>
            <w:tcW w:w="120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1</w:t>
            </w:r>
          </w:p>
        </w:tc>
        <w:tc>
          <w:tcPr>
            <w:tcW w:w="330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T1</w:t>
            </w:r>
            <w:r>
              <w:rPr>
                <w:rFonts w:hint="eastAsia" w:ascii="仿宋_GB2312" w:eastAsia="仿宋_GB2312"/>
                <w:spacing w:val="10"/>
                <w:sz w:val="24"/>
                <w:szCs w:val="24"/>
              </w:rPr>
              <w:t>中央空调风管清洗</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24395㎡</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2</w:t>
            </w:r>
          </w:p>
        </w:tc>
        <w:tc>
          <w:tcPr>
            <w:tcW w:w="330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T2中央空调</w:t>
            </w:r>
            <w:r>
              <w:rPr>
                <w:rFonts w:hint="eastAsia" w:ascii="仿宋_GB2312" w:eastAsia="仿宋_GB2312"/>
                <w:spacing w:val="10"/>
                <w:sz w:val="24"/>
                <w:szCs w:val="24"/>
              </w:rPr>
              <w:t>风管清洗</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29303㎡</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3</w:t>
            </w:r>
          </w:p>
        </w:tc>
        <w:tc>
          <w:tcPr>
            <w:tcW w:w="3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T1T2风机盘管清洗</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523台</w:t>
            </w:r>
            <w:r>
              <w:rPr>
                <w:rFonts w:ascii="仿宋_GB2312" w:eastAsia="仿宋_GB2312"/>
                <w:spacing w:val="10"/>
                <w:sz w:val="24"/>
                <w:szCs w:val="24"/>
              </w:rPr>
              <w:t>(T1：</w:t>
            </w:r>
            <w:r>
              <w:rPr>
                <w:rFonts w:hint="eastAsia" w:ascii="仿宋_GB2312" w:eastAsia="仿宋_GB2312"/>
                <w:spacing w:val="10"/>
                <w:sz w:val="24"/>
                <w:szCs w:val="24"/>
              </w:rPr>
              <w:t>419台，</w:t>
            </w:r>
            <w:r>
              <w:rPr>
                <w:rFonts w:ascii="仿宋_GB2312" w:eastAsia="仿宋_GB2312"/>
                <w:spacing w:val="10"/>
                <w:sz w:val="24"/>
                <w:szCs w:val="24"/>
              </w:rPr>
              <w:t>T2：1</w:t>
            </w:r>
            <w:r>
              <w:rPr>
                <w:rFonts w:hint="eastAsia" w:ascii="仿宋_GB2312" w:eastAsia="仿宋_GB2312"/>
                <w:spacing w:val="10"/>
                <w:sz w:val="24"/>
                <w:szCs w:val="24"/>
              </w:rPr>
              <w:t>04</w:t>
            </w:r>
            <w:r>
              <w:rPr>
                <w:rFonts w:ascii="仿宋_GB2312" w:eastAsia="仿宋_GB2312"/>
                <w:spacing w:val="10"/>
                <w:sz w:val="24"/>
                <w:szCs w:val="24"/>
              </w:rPr>
              <w:t>台)</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4</w:t>
            </w:r>
          </w:p>
        </w:tc>
        <w:tc>
          <w:tcPr>
            <w:tcW w:w="3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T1T2空调箱清洗</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79台（T1：40台，T2：:39台）</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5</w:t>
            </w:r>
          </w:p>
        </w:tc>
        <w:tc>
          <w:tcPr>
            <w:tcW w:w="3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检测费用</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10个</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6</w:t>
            </w:r>
          </w:p>
        </w:tc>
        <w:tc>
          <w:tcPr>
            <w:tcW w:w="3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看护费</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205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7</w:t>
            </w:r>
          </w:p>
        </w:tc>
        <w:tc>
          <w:tcPr>
            <w:tcW w:w="3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耗品耗材费用</w:t>
            </w:r>
          </w:p>
        </w:tc>
        <w:tc>
          <w:tcPr>
            <w:tcW w:w="5652" w:type="dxa"/>
            <w:gridSpan w:val="3"/>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8</w:t>
            </w:r>
          </w:p>
        </w:tc>
        <w:tc>
          <w:tcPr>
            <w:tcW w:w="3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管理费用</w:t>
            </w:r>
          </w:p>
        </w:tc>
        <w:tc>
          <w:tcPr>
            <w:tcW w:w="5652" w:type="dxa"/>
            <w:gridSpan w:val="3"/>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9</w:t>
            </w:r>
          </w:p>
        </w:tc>
        <w:tc>
          <w:tcPr>
            <w:tcW w:w="3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税费</w:t>
            </w:r>
          </w:p>
        </w:tc>
        <w:tc>
          <w:tcPr>
            <w:tcW w:w="5652" w:type="dxa"/>
            <w:gridSpan w:val="3"/>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10</w:t>
            </w:r>
          </w:p>
        </w:tc>
        <w:tc>
          <w:tcPr>
            <w:tcW w:w="330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总计</w:t>
            </w:r>
          </w:p>
        </w:tc>
        <w:tc>
          <w:tcPr>
            <w:tcW w:w="5652" w:type="dxa"/>
            <w:gridSpan w:val="3"/>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bl>
    <w:p>
      <w:pPr>
        <w:spacing w:line="560" w:lineRule="exact"/>
        <w:ind w:right="560"/>
        <w:jc w:val="center"/>
        <w:rPr>
          <w:rFonts w:ascii="仿宋_GB2312" w:hAnsi="微软雅黑" w:eastAsia="仿宋_GB2312"/>
          <w:b/>
          <w:sz w:val="28"/>
          <w:szCs w:val="28"/>
        </w:rPr>
      </w:pPr>
    </w:p>
    <w:p>
      <w:pPr>
        <w:spacing w:line="560" w:lineRule="exact"/>
        <w:ind w:right="560"/>
        <w:jc w:val="center"/>
        <w:rPr>
          <w:rFonts w:ascii="仿宋_GB2312" w:hAnsi="微软雅黑" w:eastAsia="仿宋_GB2312"/>
          <w:b/>
          <w:sz w:val="28"/>
          <w:szCs w:val="28"/>
        </w:rPr>
      </w:pPr>
    </w:p>
    <w:p>
      <w:pPr>
        <w:spacing w:line="560" w:lineRule="exact"/>
        <w:ind w:right="560"/>
        <w:jc w:val="center"/>
        <w:rPr>
          <w:rFonts w:ascii="仿宋_GB2312" w:hAnsi="微软雅黑" w:eastAsia="仿宋_GB2312"/>
          <w:b/>
          <w:sz w:val="28"/>
          <w:szCs w:val="28"/>
        </w:rPr>
      </w:pPr>
    </w:p>
    <w:p>
      <w:pPr>
        <w:spacing w:line="560" w:lineRule="exact"/>
        <w:ind w:right="560"/>
        <w:jc w:val="center"/>
        <w:rPr>
          <w:rFonts w:ascii="仿宋_GB2312" w:hAnsi="微软雅黑" w:eastAsia="仿宋_GB2312"/>
          <w:b/>
          <w:sz w:val="28"/>
          <w:szCs w:val="28"/>
        </w:rPr>
      </w:pPr>
    </w:p>
    <w:p>
      <w:pPr>
        <w:spacing w:line="560" w:lineRule="exact"/>
        <w:ind w:right="560"/>
        <w:jc w:val="center"/>
        <w:rPr>
          <w:rFonts w:ascii="仿宋_GB2312" w:hAnsi="微软雅黑" w:eastAsia="仿宋_GB2312"/>
          <w:b/>
          <w:sz w:val="28"/>
          <w:szCs w:val="28"/>
        </w:rPr>
      </w:pPr>
    </w:p>
    <w:p>
      <w:pPr>
        <w:spacing w:line="560" w:lineRule="exact"/>
        <w:ind w:right="560"/>
        <w:jc w:val="center"/>
        <w:rPr>
          <w:rFonts w:ascii="仿宋_GB2312" w:hAnsi="微软雅黑" w:eastAsia="仿宋_GB2312"/>
          <w:sz w:val="28"/>
          <w:szCs w:val="28"/>
        </w:rPr>
      </w:pPr>
      <w:r>
        <w:rPr>
          <w:rFonts w:hint="eastAsia" w:ascii="仿宋_GB2312" w:hAnsi="微软雅黑" w:eastAsia="仿宋_GB2312"/>
          <w:b/>
          <w:sz w:val="28"/>
          <w:szCs w:val="28"/>
        </w:rPr>
        <w:t>T3风管清洗费用</w:t>
      </w:r>
    </w:p>
    <w:tbl>
      <w:tblPr>
        <w:tblStyle w:val="18"/>
        <w:tblpPr w:leftFromText="180" w:rightFromText="180" w:vertAnchor="text" w:horzAnchor="page" w:tblpXSpec="center" w:tblpY="186"/>
        <w:tblOverlap w:val="never"/>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3283"/>
        <w:gridCol w:w="2388"/>
        <w:gridCol w:w="2055"/>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序号</w:t>
            </w:r>
          </w:p>
        </w:tc>
        <w:tc>
          <w:tcPr>
            <w:tcW w:w="328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名称</w:t>
            </w:r>
          </w:p>
        </w:tc>
        <w:tc>
          <w:tcPr>
            <w:tcW w:w="2388"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数量</w:t>
            </w:r>
          </w:p>
        </w:tc>
        <w:tc>
          <w:tcPr>
            <w:tcW w:w="2055"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单价</w:t>
            </w:r>
          </w:p>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（不含税）</w:t>
            </w:r>
          </w:p>
        </w:tc>
        <w:tc>
          <w:tcPr>
            <w:tcW w:w="1209"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1</w:t>
            </w:r>
          </w:p>
        </w:tc>
        <w:tc>
          <w:tcPr>
            <w:tcW w:w="328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T</w:t>
            </w:r>
            <w:r>
              <w:rPr>
                <w:rFonts w:hint="eastAsia" w:ascii="仿宋_GB2312" w:eastAsia="仿宋_GB2312"/>
                <w:spacing w:val="10"/>
                <w:sz w:val="24"/>
                <w:szCs w:val="24"/>
              </w:rPr>
              <w:t>3中央空调风管清洗</w:t>
            </w:r>
          </w:p>
        </w:tc>
        <w:tc>
          <w:tcPr>
            <w:tcW w:w="2388"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69000㎡</w:t>
            </w:r>
          </w:p>
        </w:tc>
        <w:tc>
          <w:tcPr>
            <w:tcW w:w="2055"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2</w:t>
            </w: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T3风机盘管清洗</w:t>
            </w:r>
          </w:p>
        </w:tc>
        <w:tc>
          <w:tcPr>
            <w:tcW w:w="2388"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293台</w:t>
            </w:r>
          </w:p>
        </w:tc>
        <w:tc>
          <w:tcPr>
            <w:tcW w:w="2055"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3</w:t>
            </w: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T3空调箱清洗</w:t>
            </w:r>
          </w:p>
        </w:tc>
        <w:tc>
          <w:tcPr>
            <w:tcW w:w="2388"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175台</w:t>
            </w:r>
          </w:p>
        </w:tc>
        <w:tc>
          <w:tcPr>
            <w:tcW w:w="2055"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4</w:t>
            </w: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T3远大空调末端机过滤网</w:t>
            </w:r>
          </w:p>
        </w:tc>
        <w:tc>
          <w:tcPr>
            <w:tcW w:w="2388"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13台</w:t>
            </w:r>
          </w:p>
        </w:tc>
        <w:tc>
          <w:tcPr>
            <w:tcW w:w="2055"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5</w:t>
            </w: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检测费用</w:t>
            </w:r>
          </w:p>
        </w:tc>
        <w:tc>
          <w:tcPr>
            <w:tcW w:w="2388"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10个</w:t>
            </w:r>
          </w:p>
        </w:tc>
        <w:tc>
          <w:tcPr>
            <w:tcW w:w="2055"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6</w:t>
            </w: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看护费</w:t>
            </w:r>
          </w:p>
        </w:tc>
        <w:tc>
          <w:tcPr>
            <w:tcW w:w="2388"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2055"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7</w:t>
            </w: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耗品耗材费用</w:t>
            </w:r>
          </w:p>
        </w:tc>
        <w:tc>
          <w:tcPr>
            <w:tcW w:w="5652" w:type="dxa"/>
            <w:gridSpan w:val="3"/>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8</w:t>
            </w: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管理费用</w:t>
            </w:r>
          </w:p>
        </w:tc>
        <w:tc>
          <w:tcPr>
            <w:tcW w:w="5652" w:type="dxa"/>
            <w:gridSpan w:val="3"/>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9</w:t>
            </w: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税费</w:t>
            </w:r>
          </w:p>
        </w:tc>
        <w:tc>
          <w:tcPr>
            <w:tcW w:w="5652" w:type="dxa"/>
            <w:gridSpan w:val="3"/>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10</w:t>
            </w:r>
          </w:p>
        </w:tc>
        <w:tc>
          <w:tcPr>
            <w:tcW w:w="328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总计</w:t>
            </w:r>
          </w:p>
        </w:tc>
        <w:tc>
          <w:tcPr>
            <w:tcW w:w="5652" w:type="dxa"/>
            <w:gridSpan w:val="3"/>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bl>
    <w:p>
      <w:pPr>
        <w:spacing w:line="560" w:lineRule="exact"/>
        <w:rPr>
          <w:rFonts w:ascii="仿宋_GB2312" w:hAnsi="微软雅黑" w:eastAsia="仿宋_GB2312"/>
          <w:sz w:val="28"/>
          <w:szCs w:val="28"/>
        </w:rPr>
      </w:pPr>
    </w:p>
    <w:p>
      <w:pPr>
        <w:spacing w:line="560" w:lineRule="exact"/>
        <w:jc w:val="center"/>
        <w:rPr>
          <w:rFonts w:ascii="仿宋_GB2312" w:hAnsi="微软雅黑" w:eastAsia="仿宋_GB2312"/>
          <w:sz w:val="28"/>
          <w:szCs w:val="28"/>
        </w:rPr>
      </w:pPr>
      <w:r>
        <w:rPr>
          <w:rFonts w:hint="eastAsia" w:ascii="仿宋_GB2312" w:hAnsi="微软雅黑" w:eastAsia="仿宋_GB2312"/>
          <w:sz w:val="28"/>
          <w:szCs w:val="28"/>
        </w:rPr>
        <w:br w:type="page"/>
      </w:r>
    </w:p>
    <w:p>
      <w:pPr>
        <w:spacing w:line="560" w:lineRule="exact"/>
        <w:jc w:val="center"/>
        <w:rPr>
          <w:rFonts w:ascii="仿宋_GB2312" w:hAnsi="微软雅黑" w:eastAsia="仿宋_GB2312"/>
          <w:sz w:val="28"/>
          <w:szCs w:val="28"/>
        </w:rPr>
      </w:pPr>
      <w:r>
        <w:rPr>
          <w:rFonts w:hint="eastAsia" w:ascii="仿宋_GB2312" w:hAnsi="微软雅黑" w:eastAsia="仿宋_GB2312"/>
          <w:sz w:val="28"/>
          <w:szCs w:val="28"/>
        </w:rPr>
        <w:t>T1T2T3</w:t>
      </w:r>
      <w:r>
        <w:rPr>
          <w:rFonts w:hint="eastAsia" w:ascii="仿宋_GB2312" w:hAnsi="微软雅黑" w:eastAsia="仿宋_GB2312"/>
          <w:b/>
          <w:sz w:val="28"/>
          <w:szCs w:val="28"/>
        </w:rPr>
        <w:t>清洗总价</w:t>
      </w:r>
    </w:p>
    <w:tbl>
      <w:tblPr>
        <w:tblStyle w:val="18"/>
        <w:tblpPr w:leftFromText="180" w:rightFromText="180" w:vertAnchor="text" w:horzAnchor="page" w:tblpXSpec="center" w:tblpY="292"/>
        <w:tblOverlap w:val="never"/>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4883"/>
        <w:gridCol w:w="3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rPr>
                <w:rFonts w:ascii="仿宋_GB2312" w:eastAsia="仿宋_GB2312"/>
                <w:spacing w:val="10"/>
                <w:sz w:val="24"/>
                <w:szCs w:val="24"/>
              </w:rPr>
            </w:pPr>
            <w:r>
              <w:rPr>
                <w:rFonts w:hint="eastAsia" w:ascii="仿宋_GB2312" w:eastAsia="仿宋_GB2312"/>
                <w:spacing w:val="10"/>
                <w:sz w:val="24"/>
                <w:szCs w:val="24"/>
              </w:rPr>
              <w:t>序号</w:t>
            </w:r>
          </w:p>
        </w:tc>
        <w:tc>
          <w:tcPr>
            <w:tcW w:w="4883"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名称</w:t>
            </w:r>
          </w:p>
        </w:tc>
        <w:tc>
          <w:tcPr>
            <w:tcW w:w="358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1</w:t>
            </w:r>
          </w:p>
        </w:tc>
        <w:tc>
          <w:tcPr>
            <w:tcW w:w="4883"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T1</w:t>
            </w:r>
            <w:r>
              <w:rPr>
                <w:rFonts w:hint="eastAsia" w:ascii="仿宋_GB2312" w:eastAsia="仿宋_GB2312"/>
                <w:spacing w:val="10"/>
                <w:sz w:val="24"/>
                <w:szCs w:val="24"/>
              </w:rPr>
              <w:t>，T2中央空调风管清洗</w:t>
            </w:r>
          </w:p>
        </w:tc>
        <w:tc>
          <w:tcPr>
            <w:tcW w:w="358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2</w:t>
            </w:r>
          </w:p>
        </w:tc>
        <w:tc>
          <w:tcPr>
            <w:tcW w:w="4883"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T</w:t>
            </w:r>
            <w:r>
              <w:rPr>
                <w:rFonts w:hint="eastAsia" w:ascii="仿宋_GB2312" w:eastAsia="仿宋_GB2312"/>
                <w:spacing w:val="10"/>
                <w:sz w:val="24"/>
                <w:szCs w:val="24"/>
              </w:rPr>
              <w:t>3</w:t>
            </w:r>
            <w:r>
              <w:rPr>
                <w:rFonts w:ascii="仿宋_GB2312" w:eastAsia="仿宋_GB2312"/>
                <w:spacing w:val="10"/>
                <w:sz w:val="24"/>
                <w:szCs w:val="24"/>
              </w:rPr>
              <w:t>中央空调</w:t>
            </w:r>
            <w:r>
              <w:rPr>
                <w:rFonts w:hint="eastAsia" w:ascii="仿宋_GB2312" w:eastAsia="仿宋_GB2312"/>
                <w:spacing w:val="10"/>
                <w:sz w:val="24"/>
                <w:szCs w:val="24"/>
              </w:rPr>
              <w:t>风管清洗</w:t>
            </w:r>
          </w:p>
        </w:tc>
        <w:tc>
          <w:tcPr>
            <w:tcW w:w="358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3</w:t>
            </w:r>
          </w:p>
        </w:tc>
        <w:tc>
          <w:tcPr>
            <w:tcW w:w="4883"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合计</w:t>
            </w:r>
          </w:p>
        </w:tc>
        <w:tc>
          <w:tcPr>
            <w:tcW w:w="358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bl>
    <w:p>
      <w:pPr>
        <w:spacing w:line="560" w:lineRule="exact"/>
        <w:jc w:val="left"/>
        <w:rPr>
          <w:rFonts w:ascii="仿宋_GB2312" w:hAnsi="微软雅黑" w:eastAsia="仿宋_GB2312"/>
          <w:sz w:val="28"/>
          <w:szCs w:val="28"/>
        </w:rPr>
      </w:pPr>
    </w:p>
    <w:p>
      <w:pPr>
        <w:spacing w:line="560" w:lineRule="exact"/>
        <w:jc w:val="left"/>
        <w:rPr>
          <w:rFonts w:ascii="仿宋_GB2312" w:hAnsi="微软雅黑" w:eastAsia="仿宋_GB2312"/>
          <w:sz w:val="28"/>
          <w:szCs w:val="28"/>
        </w:rPr>
      </w:pPr>
      <w:r>
        <w:rPr>
          <w:rFonts w:hint="eastAsia" w:ascii="仿宋_GB2312" w:hAnsi="微软雅黑" w:eastAsia="仿宋_GB2312"/>
          <w:sz w:val="28"/>
          <w:szCs w:val="28"/>
        </w:rPr>
        <w:t>上述总价包括：人工费，运输费，交通费，停车费，看护费，开具增值税专用发票等所有费用。</w:t>
      </w:r>
    </w:p>
    <w:p>
      <w:pPr>
        <w:spacing w:line="560" w:lineRule="exact"/>
        <w:ind w:firstLine="538" w:firstLineChars="192"/>
        <w:rPr>
          <w:rFonts w:ascii="仿宋_GB2312" w:hAnsi="微软雅黑" w:eastAsia="仿宋_GB2312"/>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jc w:val="left"/>
        <w:rPr>
          <w:rFonts w:ascii="仿宋_GB2312" w:hAnsi="微软雅黑" w:eastAsia="仿宋_GB2312"/>
          <w:sz w:val="28"/>
          <w:szCs w:val="28"/>
        </w:rPr>
      </w:pPr>
      <w:r>
        <w:rPr>
          <w:rFonts w:hint="eastAsia" w:ascii="仿宋_GB2312" w:hAnsi="微软雅黑" w:eastAsia="仿宋_GB2312"/>
          <w:sz w:val="28"/>
          <w:szCs w:val="28"/>
        </w:rPr>
        <w:t>三、付款方式</w:t>
      </w:r>
    </w:p>
    <w:p>
      <w:pPr>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3.1T1，T2风管清洗项目完工后经甲方验收合格（甲方邀请第三方权威机构提供质量检测报告）且收到乙方开具的正规发票后【15】日内支付T1，T2风管清洗95%的费用,即大写：         小写：¥      元；</w:t>
      </w:r>
    </w:p>
    <w:p>
      <w:pPr>
        <w:spacing w:line="560" w:lineRule="exact"/>
        <w:ind w:firstLine="570"/>
        <w:jc w:val="left"/>
        <w:rPr>
          <w:rFonts w:ascii="仿宋_GB2312" w:hAnsi="微软雅黑" w:eastAsia="仿宋_GB2312"/>
          <w:sz w:val="28"/>
          <w:szCs w:val="28"/>
        </w:rPr>
      </w:pPr>
      <w:r>
        <w:rPr>
          <w:rFonts w:hint="eastAsia" w:ascii="仿宋_GB2312" w:hAnsi="微软雅黑" w:eastAsia="仿宋_GB2312"/>
          <w:sz w:val="28"/>
          <w:szCs w:val="28"/>
        </w:rPr>
        <w:t>T3风管清洗项目完工后经甲方验收合格（甲方邀请第三方权威机构提供质量检测报告）且收到乙方开具的正规发票后【15】日内支付T3风管清洗95%的费用,即大写：     小写：¥     元，</w:t>
      </w:r>
    </w:p>
    <w:p>
      <w:pPr>
        <w:spacing w:line="560" w:lineRule="exact"/>
        <w:ind w:firstLine="570"/>
        <w:jc w:val="left"/>
        <w:rPr>
          <w:rFonts w:ascii="仿宋_GB2312" w:hAnsi="微软雅黑" w:eastAsia="仿宋_GB2312"/>
          <w:sz w:val="28"/>
          <w:szCs w:val="28"/>
        </w:rPr>
      </w:pPr>
      <w:r>
        <w:rPr>
          <w:rFonts w:hint="eastAsia" w:ascii="仿宋_GB2312" w:hAnsi="微软雅黑" w:eastAsia="仿宋_GB2312"/>
          <w:sz w:val="28"/>
          <w:szCs w:val="28"/>
        </w:rPr>
        <w:t>剩余合同总额的5%留作质保金，于甲方验收合格满一年后一并无息支付。</w:t>
      </w:r>
    </w:p>
    <w:p>
      <w:pPr>
        <w:snapToGrid w:val="0"/>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3.2 乙方需在甲方每次付款前开具6%的增值税专用发票。</w:t>
      </w:r>
    </w:p>
    <w:p>
      <w:pPr>
        <w:snapToGrid w:val="0"/>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3.3服务费用由甲方以银行转账形式支付至乙方以下账号：[</w:t>
      </w:r>
      <w:r>
        <w:rPr>
          <w:rFonts w:hint="eastAsia" w:ascii="仿宋_GB2312" w:hAnsi="仿宋_GB2312" w:eastAsia="仿宋_GB2312"/>
          <w:b/>
          <w:bCs/>
          <w:sz w:val="28"/>
        </w:rPr>
        <w:t xml:space="preserve">开 户行：      ，帐号：    </w:t>
      </w:r>
      <w:r>
        <w:rPr>
          <w:rFonts w:hint="eastAsia" w:ascii="仿宋_GB2312" w:hAnsi="微软雅黑" w:eastAsia="仿宋_GB2312"/>
          <w:sz w:val="28"/>
          <w:szCs w:val="28"/>
        </w:rPr>
        <w:t>]。</w:t>
      </w:r>
    </w:p>
    <w:p>
      <w:pPr>
        <w:spacing w:line="560" w:lineRule="exact"/>
        <w:ind w:firstLine="560" w:firstLineChars="200"/>
        <w:jc w:val="left"/>
        <w:rPr>
          <w:rFonts w:ascii="仿宋_GB2312" w:hAnsi="Century Gothic" w:eastAsia="仿宋_GB2312"/>
          <w:b/>
          <w:spacing w:val="10"/>
          <w:sz w:val="28"/>
          <w:szCs w:val="28"/>
        </w:rPr>
      </w:pPr>
      <w:r>
        <w:rPr>
          <w:rFonts w:hint="eastAsia" w:ascii="仿宋_GB2312" w:hAnsi="微软雅黑" w:eastAsia="仿宋_GB2312"/>
          <w:sz w:val="28"/>
          <w:szCs w:val="28"/>
        </w:rPr>
        <w:t>3.4在乙方按约履行本合同项下义务的前提下，如甲方未按时付款，并经乙方书面催收后仍不支付的，乙方有权终止本合同的履行</w:t>
      </w:r>
      <w:r>
        <w:rPr>
          <w:rFonts w:hint="eastAsia" w:ascii="仿宋_GB2312" w:hAnsi="Century Gothic" w:eastAsia="仿宋_GB2312"/>
          <w:spacing w:val="10"/>
          <w:sz w:val="28"/>
          <w:szCs w:val="28"/>
        </w:rPr>
        <w:t>。</w:t>
      </w:r>
    </w:p>
    <w:p>
      <w:pPr>
        <w:spacing w:line="560" w:lineRule="exact"/>
        <w:ind w:firstLine="600" w:firstLineChars="200"/>
        <w:jc w:val="left"/>
        <w:rPr>
          <w:rFonts w:ascii="仿宋_GB2312" w:hAnsi="Century Gothic" w:eastAsia="仿宋_GB2312"/>
          <w:spacing w:val="10"/>
          <w:sz w:val="28"/>
          <w:szCs w:val="28"/>
        </w:rPr>
      </w:pPr>
      <w:r>
        <w:rPr>
          <w:rFonts w:hint="eastAsia" w:ascii="仿宋_GB2312" w:hAnsi="Century Gothic" w:eastAsia="仿宋_GB2312"/>
          <w:spacing w:val="10"/>
          <w:sz w:val="28"/>
          <w:szCs w:val="28"/>
        </w:rPr>
        <w:t>3.5履约保证金</w:t>
      </w:r>
    </w:p>
    <w:p>
      <w:pPr>
        <w:spacing w:line="560" w:lineRule="exact"/>
        <w:ind w:firstLine="600" w:firstLineChars="200"/>
        <w:jc w:val="left"/>
        <w:rPr>
          <w:rFonts w:ascii="仿宋_GB2312" w:hAnsi="Century Gothic" w:eastAsia="仿宋_GB2312"/>
          <w:spacing w:val="10"/>
          <w:sz w:val="28"/>
          <w:szCs w:val="28"/>
        </w:rPr>
      </w:pPr>
      <w:r>
        <w:rPr>
          <w:rFonts w:hint="eastAsia" w:ascii="仿宋_GB2312" w:hAnsi="Century Gothic" w:eastAsia="仿宋_GB2312"/>
          <w:spacing w:val="10"/>
          <w:sz w:val="28"/>
          <w:szCs w:val="28"/>
        </w:rPr>
        <w:t>3.5.1乙方应在收到甲方中标通知书后10日内，向甲方以银行转账的形式支付合同总价的10%作为履约保证金。如果逾期未缴纳，视为乙方违约，甲方有权要求乙方承担</w:t>
      </w:r>
      <w:r>
        <w:rPr>
          <w:rFonts w:hint="eastAsia" w:ascii="仿宋_GB2312" w:hAnsi="宋体" w:eastAsia="仿宋_GB2312" w:cs="宋体"/>
          <w:sz w:val="28"/>
          <w:szCs w:val="28"/>
        </w:rPr>
        <w:t>合同总服务费</w:t>
      </w:r>
      <w:r>
        <w:rPr>
          <w:rFonts w:hint="eastAsia" w:ascii="仿宋_GB2312" w:hAnsi="Century Gothic" w:eastAsia="仿宋_GB2312"/>
          <w:spacing w:val="10"/>
          <w:sz w:val="28"/>
          <w:szCs w:val="28"/>
        </w:rPr>
        <w:t>5%的违约责任。</w:t>
      </w:r>
    </w:p>
    <w:p>
      <w:pPr>
        <w:spacing w:line="560" w:lineRule="exact"/>
        <w:ind w:firstLine="600" w:firstLineChars="200"/>
        <w:jc w:val="left"/>
        <w:rPr>
          <w:rFonts w:ascii="仿宋_GB2312" w:hAnsi="Century Gothic" w:eastAsia="仿宋_GB2312"/>
          <w:spacing w:val="10"/>
          <w:sz w:val="28"/>
          <w:szCs w:val="28"/>
        </w:rPr>
      </w:pPr>
      <w:r>
        <w:rPr>
          <w:rFonts w:hint="eastAsia" w:ascii="仿宋_GB2312" w:hAnsi="Century Gothic" w:eastAsia="仿宋_GB2312"/>
          <w:spacing w:val="10"/>
          <w:sz w:val="28"/>
          <w:szCs w:val="28"/>
        </w:rPr>
        <w:t>3.5.2在合同履行期间，如果乙方存在违约情形，甲方有权从履约保证金中扣除相应款项，并书面通知乙方。乙方应当自收到书面通知之日起3日内补足履约保证金。如果乙方不及时补足履约保证金的，经甲方通知后３日内，仍未补足，甲方有权解除合同，并要求乙方承担相应的违约责任。如服务期满后乙方不存在任何违约情形或虽发生违约行为但已按合同约定承担相应的违约责任，则甲方在服务期满后10日内一并无息返还履约保证金。</w:t>
      </w:r>
    </w:p>
    <w:p>
      <w:pPr>
        <w:spacing w:line="560" w:lineRule="exact"/>
        <w:ind w:firstLine="600" w:firstLineChars="200"/>
        <w:jc w:val="left"/>
        <w:rPr>
          <w:rFonts w:ascii="仿宋_GB2312" w:hAnsi="Century Gothic" w:eastAsia="仿宋_GB2312"/>
          <w:spacing w:val="10"/>
          <w:sz w:val="28"/>
          <w:szCs w:val="28"/>
        </w:rPr>
      </w:pPr>
    </w:p>
    <w:p>
      <w:pPr>
        <w:snapToGrid w:val="0"/>
        <w:spacing w:line="360" w:lineRule="auto"/>
        <w:ind w:left="551"/>
        <w:rPr>
          <w:rFonts w:ascii="仿宋_GB2312" w:hAnsi="微软雅黑" w:eastAsia="仿宋_GB2312"/>
          <w:b/>
          <w:sz w:val="28"/>
          <w:szCs w:val="28"/>
        </w:rPr>
      </w:pPr>
      <w:r>
        <w:rPr>
          <w:rFonts w:hint="eastAsia" w:ascii="仿宋_GB2312" w:hAnsi="Century Gothic" w:eastAsia="仿宋_GB2312"/>
          <w:b/>
          <w:bCs/>
          <w:spacing w:val="10"/>
          <w:sz w:val="28"/>
          <w:szCs w:val="28"/>
        </w:rPr>
        <w:t xml:space="preserve"> 四、</w:t>
      </w:r>
      <w:r>
        <w:rPr>
          <w:rFonts w:hint="eastAsia" w:ascii="仿宋_GB2312" w:hAnsi="微软雅黑" w:eastAsia="仿宋_GB2312"/>
          <w:b/>
          <w:sz w:val="28"/>
          <w:szCs w:val="28"/>
        </w:rPr>
        <w:t>服务时间</w:t>
      </w:r>
    </w:p>
    <w:p>
      <w:pPr>
        <w:widowControl/>
        <w:spacing w:line="560" w:lineRule="exact"/>
        <w:ind w:firstLine="600" w:firstLineChars="200"/>
        <w:jc w:val="left"/>
        <w:rPr>
          <w:rFonts w:ascii="仿宋_GB2312" w:eastAsia="仿宋_GB2312"/>
          <w:spacing w:val="10"/>
          <w:sz w:val="28"/>
        </w:rPr>
      </w:pPr>
      <w:r>
        <w:rPr>
          <w:rFonts w:hint="eastAsia" w:ascii="仿宋_GB2312" w:eastAsia="仿宋_GB2312"/>
          <w:spacing w:val="10"/>
          <w:sz w:val="28"/>
        </w:rPr>
        <w:t xml:space="preserve">乙方承诺在本合同规定的服务期限内，工作日的服务时间为上午9:00-下午17:30，法定假日除外。具体工作计划时间由双方共同协商，并书面确认。特殊情况下，甲方如需乙方在上述服务时间外提供服务的，乙方应按照本合同的约定提供服务，且不另行收取费用。 </w:t>
      </w:r>
    </w:p>
    <w:p>
      <w:pPr>
        <w:tabs>
          <w:tab w:val="left" w:pos="836"/>
        </w:tabs>
        <w:snapToGrid w:val="0"/>
        <w:spacing w:line="360" w:lineRule="auto"/>
        <w:ind w:left="551"/>
        <w:rPr>
          <w:rFonts w:ascii="仿宋_GB2312" w:eastAsia="仿宋_GB2312"/>
          <w:spacing w:val="10"/>
          <w:sz w:val="28"/>
        </w:rPr>
      </w:pPr>
      <w:r>
        <w:rPr>
          <w:rFonts w:hint="eastAsia" w:ascii="仿宋_GB2312" w:eastAsia="仿宋_GB2312"/>
          <w:b/>
          <w:spacing w:val="10"/>
          <w:sz w:val="28"/>
        </w:rPr>
        <w:t xml:space="preserve"> 五、双方权利义务</w:t>
      </w:r>
    </w:p>
    <w:p>
      <w:pPr>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5.1.甲方权利义务</w:t>
      </w:r>
    </w:p>
    <w:p>
      <w:pPr>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5.1.1风管设备因自身正常运行使用引起的磨损或非乙方原因造成损坏而需要更换或修理零部件的，其费用应由甲方承担，不包括在合同总价中。</w:t>
      </w:r>
    </w:p>
    <w:p>
      <w:pPr>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5.1.2凡因甲方原因导致设备需要清理维护或更换零部件的，其费用应由甲方承担。</w:t>
      </w:r>
    </w:p>
    <w:p>
      <w:pPr>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5.1.3当设备发生任何意外情况或故障时，甲方应立即向乙方告知相应情况。</w:t>
      </w:r>
    </w:p>
    <w:p>
      <w:pPr>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5.1.4负责设备日常管理，对乙方的服务项目和服务质量进行考查和确认。</w:t>
      </w:r>
    </w:p>
    <w:p>
      <w:pPr>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5.1.5清洗时给予乙方合理充分的时间并协助设置乙方提供现场安全警示标志。</w:t>
      </w:r>
    </w:p>
    <w:p>
      <w:pPr>
        <w:widowControl/>
        <w:snapToGrid w:val="0"/>
        <w:spacing w:line="360" w:lineRule="auto"/>
        <w:ind w:firstLine="600" w:firstLineChars="200"/>
        <w:jc w:val="left"/>
        <w:rPr>
          <w:rFonts w:ascii="仿宋_GB2312" w:eastAsia="仿宋_GB2312"/>
          <w:spacing w:val="10"/>
          <w:sz w:val="28"/>
        </w:rPr>
      </w:pPr>
      <w:r>
        <w:rPr>
          <w:rFonts w:hint="eastAsia" w:ascii="仿宋_GB2312" w:eastAsia="仿宋_GB2312"/>
          <w:spacing w:val="10"/>
          <w:sz w:val="28"/>
        </w:rPr>
        <w:t>5.2乙方权利义务</w:t>
      </w:r>
    </w:p>
    <w:p>
      <w:pPr>
        <w:snapToGrid w:val="0"/>
        <w:ind w:firstLine="600" w:firstLineChars="200"/>
        <w:rPr>
          <w:rFonts w:ascii="仿宋_GB2312" w:eastAsia="仿宋_GB2312"/>
          <w:spacing w:val="10"/>
          <w:sz w:val="28"/>
        </w:rPr>
      </w:pPr>
      <w:r>
        <w:rPr>
          <w:rFonts w:hint="eastAsia" w:ascii="仿宋_GB2312" w:eastAsia="仿宋_GB2312"/>
          <w:spacing w:val="10"/>
          <w:sz w:val="28"/>
        </w:rPr>
        <w:t>5.2.1乙方的技术人员为甲方的风管等设备提供清洗服务，需达到《公共场所集中空调通风系统卫生规范》要求。包括但不限于以下项目：</w:t>
      </w:r>
    </w:p>
    <w:p>
      <w:pPr>
        <w:pStyle w:val="23"/>
        <w:numPr>
          <w:ilvl w:val="255"/>
          <w:numId w:val="0"/>
        </w:numPr>
        <w:spacing w:line="240" w:lineRule="auto"/>
        <w:rPr>
          <w:rFonts w:ascii="仿宋" w:hAnsi="仿宋" w:eastAsia="仿宋" w:cs="宋体"/>
          <w:bCs/>
          <w:sz w:val="28"/>
          <w:szCs w:val="28"/>
        </w:rPr>
      </w:pPr>
      <w:r>
        <w:rPr>
          <w:rFonts w:hint="eastAsia" w:ascii="仿宋" w:hAnsi="仿宋" w:eastAsia="仿宋" w:cs="宋体"/>
          <w:bCs/>
          <w:sz w:val="28"/>
          <w:szCs w:val="28"/>
        </w:rPr>
        <w:t>（1）T1，T2中央空调系统风管清洗：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a．T1,T2中央空调系统风管清洗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b．T1,T2中央空调系统风口清洗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c．T1,T2中央空调系统风阀、消声器的清洗</w:t>
      </w:r>
    </w:p>
    <w:p>
      <w:pPr>
        <w:pStyle w:val="23"/>
        <w:numPr>
          <w:ilvl w:val="255"/>
          <w:numId w:val="0"/>
        </w:numPr>
        <w:spacing w:line="240" w:lineRule="auto"/>
        <w:rPr>
          <w:rFonts w:ascii="仿宋" w:hAnsi="仿宋" w:eastAsia="仿宋" w:cs="宋体"/>
          <w:bCs/>
          <w:sz w:val="28"/>
          <w:szCs w:val="28"/>
        </w:rPr>
      </w:pPr>
      <w:r>
        <w:rPr>
          <w:rFonts w:hint="eastAsia" w:ascii="仿宋" w:hAnsi="仿宋" w:eastAsia="仿宋" w:cs="宋体"/>
          <w:bCs/>
          <w:sz w:val="28"/>
          <w:szCs w:val="28"/>
        </w:rPr>
        <w:t>（2）T1，T2风机盘管的清洗：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a．风机盘管换热器翅片的清洗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b．送风口、散流风口、回风口的清洗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c．过滤网的清洗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d．冷凝水盘的清洗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e．进出风口周边卫生清洁。</w:t>
      </w:r>
    </w:p>
    <w:p>
      <w:pPr>
        <w:pStyle w:val="23"/>
        <w:numPr>
          <w:ilvl w:val="255"/>
          <w:numId w:val="0"/>
        </w:numPr>
        <w:spacing w:line="240" w:lineRule="auto"/>
        <w:rPr>
          <w:rFonts w:ascii="仿宋" w:hAnsi="仿宋" w:eastAsia="仿宋" w:cs="宋体"/>
          <w:bCs/>
          <w:sz w:val="28"/>
          <w:szCs w:val="28"/>
        </w:rPr>
      </w:pPr>
      <w:r>
        <w:rPr>
          <w:rFonts w:hint="eastAsia" w:ascii="仿宋" w:hAnsi="仿宋" w:eastAsia="仿宋" w:cs="宋体"/>
          <w:bCs/>
          <w:sz w:val="28"/>
          <w:szCs w:val="28"/>
        </w:rPr>
        <w:t>（3）T1，T2空调箱清洗：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a．空调箱翅片清洗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b．空调箱积水盘清洗</w:t>
      </w:r>
    </w:p>
    <w:p>
      <w:pPr>
        <w:pStyle w:val="23"/>
        <w:numPr>
          <w:ilvl w:val="255"/>
          <w:numId w:val="0"/>
        </w:numPr>
        <w:spacing w:line="240" w:lineRule="auto"/>
        <w:rPr>
          <w:rFonts w:ascii="仿宋" w:hAnsi="仿宋" w:eastAsia="仿宋" w:cs="宋体"/>
          <w:bCs/>
          <w:sz w:val="28"/>
          <w:szCs w:val="28"/>
        </w:rPr>
      </w:pPr>
      <w:r>
        <w:rPr>
          <w:rFonts w:hint="eastAsia" w:ascii="仿宋" w:hAnsi="仿宋" w:eastAsia="仿宋" w:cs="宋体"/>
          <w:bCs/>
          <w:sz w:val="28"/>
          <w:szCs w:val="28"/>
        </w:rPr>
        <w:t xml:space="preserve">（4）T3中央空调系统风管清洗 </w:t>
      </w:r>
    </w:p>
    <w:p>
      <w:pPr>
        <w:ind w:firstLine="560" w:firstLineChars="200"/>
        <w:rPr>
          <w:rFonts w:ascii="仿宋" w:hAnsi="仿宋" w:eastAsia="仿宋" w:cs="宋体"/>
          <w:bCs/>
          <w:sz w:val="28"/>
          <w:szCs w:val="28"/>
        </w:rPr>
      </w:pPr>
      <w:r>
        <w:rPr>
          <w:rFonts w:hint="eastAsia" w:ascii="仿宋" w:hAnsi="仿宋" w:eastAsia="仿宋" w:cs="宋体"/>
          <w:bCs/>
          <w:sz w:val="28"/>
          <w:szCs w:val="28"/>
        </w:rPr>
        <w:t>a．T3中央空调系统风管清洗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b．T3中央空调系统风口清洗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c．T3中央空调系统风阀、消声器的清洗</w:t>
      </w:r>
    </w:p>
    <w:p>
      <w:pPr>
        <w:pStyle w:val="23"/>
        <w:numPr>
          <w:ilvl w:val="255"/>
          <w:numId w:val="0"/>
        </w:numPr>
        <w:spacing w:line="240" w:lineRule="auto"/>
        <w:rPr>
          <w:rFonts w:ascii="仿宋" w:hAnsi="仿宋" w:eastAsia="仿宋" w:cs="宋体"/>
          <w:bCs/>
          <w:sz w:val="28"/>
          <w:szCs w:val="28"/>
        </w:rPr>
      </w:pPr>
      <w:r>
        <w:rPr>
          <w:rFonts w:hint="eastAsia" w:ascii="仿宋" w:hAnsi="仿宋" w:eastAsia="仿宋" w:cs="宋体"/>
          <w:bCs/>
          <w:sz w:val="28"/>
          <w:szCs w:val="28"/>
        </w:rPr>
        <w:t>（5）T3风机盘管的清洗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a．风机盘管换热器翅片的清洗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b．送风口、散流风口、回风口的清洗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c．过滤网的清洗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d．冷凝水盘的清洗</w:t>
      </w:r>
    </w:p>
    <w:p>
      <w:pPr>
        <w:ind w:firstLine="560" w:firstLineChars="200"/>
        <w:rPr>
          <w:rFonts w:ascii="仿宋" w:hAnsi="仿宋" w:eastAsia="仿宋" w:cs="宋体"/>
          <w:bCs/>
          <w:sz w:val="28"/>
          <w:szCs w:val="28"/>
        </w:rPr>
      </w:pPr>
      <w:r>
        <w:rPr>
          <w:rFonts w:hint="eastAsia" w:ascii="仿宋" w:hAnsi="仿宋" w:eastAsia="仿宋" w:cs="宋体"/>
          <w:bCs/>
          <w:sz w:val="28"/>
          <w:szCs w:val="28"/>
        </w:rPr>
        <w:t>e．进出风口周边卫生清洁。</w:t>
      </w:r>
    </w:p>
    <w:p>
      <w:pPr>
        <w:pStyle w:val="23"/>
        <w:numPr>
          <w:ilvl w:val="255"/>
          <w:numId w:val="0"/>
        </w:numPr>
        <w:snapToGrid w:val="0"/>
        <w:spacing w:line="240" w:lineRule="auto"/>
        <w:rPr>
          <w:rFonts w:ascii="仿宋" w:hAnsi="仿宋" w:eastAsia="仿宋" w:cs="宋体"/>
          <w:bCs/>
          <w:sz w:val="28"/>
          <w:szCs w:val="28"/>
        </w:rPr>
      </w:pPr>
      <w:r>
        <w:rPr>
          <w:rFonts w:hint="eastAsia" w:ascii="仿宋" w:hAnsi="仿宋" w:eastAsia="仿宋" w:cs="宋体"/>
          <w:bCs/>
          <w:sz w:val="28"/>
          <w:szCs w:val="28"/>
        </w:rPr>
        <w:t>（6）T3空调箱清洗</w:t>
      </w:r>
    </w:p>
    <w:p>
      <w:pPr>
        <w:snapToGrid w:val="0"/>
        <w:ind w:firstLine="560" w:firstLineChars="200"/>
        <w:rPr>
          <w:rFonts w:ascii="仿宋" w:hAnsi="仿宋" w:eastAsia="仿宋" w:cs="宋体"/>
          <w:bCs/>
          <w:sz w:val="28"/>
          <w:szCs w:val="28"/>
        </w:rPr>
      </w:pPr>
      <w:r>
        <w:rPr>
          <w:rFonts w:hint="eastAsia" w:ascii="仿宋" w:hAnsi="仿宋" w:eastAsia="仿宋" w:cs="宋体"/>
          <w:bCs/>
          <w:sz w:val="28"/>
          <w:szCs w:val="28"/>
        </w:rPr>
        <w:t>a．空调箱翅片清洗</w:t>
      </w:r>
    </w:p>
    <w:p>
      <w:pPr>
        <w:snapToGrid w:val="0"/>
        <w:ind w:firstLine="560" w:firstLineChars="200"/>
        <w:rPr>
          <w:rFonts w:ascii="仿宋" w:hAnsi="仿宋" w:eastAsia="仿宋" w:cs="宋体"/>
          <w:bCs/>
          <w:sz w:val="28"/>
          <w:szCs w:val="28"/>
        </w:rPr>
      </w:pPr>
      <w:r>
        <w:rPr>
          <w:rFonts w:hint="eastAsia" w:ascii="仿宋" w:hAnsi="仿宋" w:eastAsia="仿宋" w:cs="宋体"/>
          <w:bCs/>
          <w:sz w:val="28"/>
          <w:szCs w:val="28"/>
        </w:rPr>
        <w:t>b．空调箱积水盘清洗</w:t>
      </w:r>
    </w:p>
    <w:p>
      <w:pPr>
        <w:pStyle w:val="23"/>
        <w:numPr>
          <w:ilvl w:val="255"/>
          <w:numId w:val="0"/>
        </w:numPr>
        <w:snapToGrid w:val="0"/>
        <w:spacing w:line="240" w:lineRule="auto"/>
        <w:rPr>
          <w:rFonts w:ascii="仿宋" w:hAnsi="仿宋" w:eastAsia="仿宋" w:cs="宋体"/>
          <w:bCs/>
          <w:sz w:val="28"/>
          <w:szCs w:val="28"/>
        </w:rPr>
      </w:pPr>
      <w:r>
        <w:rPr>
          <w:rFonts w:hint="eastAsia" w:ascii="仿宋" w:hAnsi="仿宋" w:eastAsia="仿宋" w:cs="宋体"/>
          <w:bCs/>
          <w:sz w:val="28"/>
          <w:szCs w:val="28"/>
        </w:rPr>
        <w:t>（7）T3远大空调末端机过滤网清洗</w:t>
      </w:r>
    </w:p>
    <w:p>
      <w:pPr>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5.2.2乙方提供服务时应严格遵守甲方有关规章制度及管理规定, 在项目实施期间，乙方必须严格执行民航总局第191号令《民用机场运行安全管理规定》、《机坪运行管理规定》和《机坪车辆行驶管理手册》，做好机坪外来物防范措施，由乙方造成的一切人身安全责任事故、影响机场飞行、空防安全及机场设施、设备损坏事故，均由乙方负责。</w:t>
      </w:r>
    </w:p>
    <w:p>
      <w:pPr>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5.2.3每天清洗结束后乙方应向甲方提交一份清洗服务报告，甲方应及时进行检查，如检查合格，甲方应在报告书中签字；如检查结果不满意，乙方有责任根据甲方提出的整改意见，重新对设备进行清洗，直至符合验收要求。</w:t>
      </w:r>
    </w:p>
    <w:p>
      <w:pPr>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5.2.4如甲方在技术上需要改进的，由乙方提供免费的技术咨询建议服务。</w:t>
      </w:r>
    </w:p>
    <w:p>
      <w:pPr>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5.2.5甲方如需乙方协助参与当地政府有关部门的检查工作，应提前7天通知乙方，以便乙方安排工程师至现场配合有关工作。</w:t>
      </w:r>
    </w:p>
    <w:p>
      <w:pPr>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5.2.6当乙方发现或发生非因风管清洗所引发的责任事故时，乙方应及时书面通知甲方进行整改，当事故严重影响设备安全运行的，乙方有义务通知甲方停止使用该设备。</w:t>
      </w:r>
    </w:p>
    <w:p>
      <w:pPr>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5.2.7 因乙方未能及时清洗或清洗不当引起设备零部件损坏或不能正常使用的，其产生的修理费用及相应后果均由乙方承担。</w:t>
      </w:r>
    </w:p>
    <w:p>
      <w:pPr>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5.2.8 乙方至少派遣一名管理人员，乙方应在项目实施前将该管理人员相关信息提交甲方备案。在项目实施期间进行项目进度，安全，现场，人员安排等日常管理工作，并负责与甲方代表沟通对接。</w:t>
      </w:r>
    </w:p>
    <w:p>
      <w:pPr>
        <w:snapToGrid w:val="0"/>
        <w:spacing w:line="360" w:lineRule="auto"/>
        <w:ind w:firstLine="596" w:firstLineChars="198"/>
        <w:rPr>
          <w:rFonts w:ascii="仿宋_GB2312" w:eastAsia="仿宋_GB2312"/>
          <w:b/>
          <w:spacing w:val="10"/>
          <w:sz w:val="28"/>
        </w:rPr>
      </w:pPr>
      <w:r>
        <w:rPr>
          <w:rFonts w:hint="eastAsia" w:ascii="仿宋_GB2312" w:eastAsia="仿宋_GB2312"/>
          <w:b/>
          <w:spacing w:val="10"/>
          <w:sz w:val="28"/>
        </w:rPr>
        <w:t>六、违约责任</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 xml:space="preserve">6.1、若甲方无故未能按合同规定的付款方式按时向乙方支付应付款项，应向乙方支付违约，违约金自逾期之日起算，每逾期一日，应按逾期应付而未付款项金额的千分之二计算违约金。若甲方在乙方连续两次书面催告后的十日内仍未付清款项，乙方有权终止本合同，并向要求甲方支付合同总服务费10%的违约金。 </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 xml:space="preserve">6.2、如乙方未能及时履行本合同规定的清洗服务工作，应向甲方支付违约金，违约金自逾期之日起算，每逾期一日，应按逾期款项金额的千分之二计算违约金，经甲方连续两次书面催告后十日内仍未履行，无论考核分数多少，甲方均有权拒绝支付本合同规定的服务费用并书面通知乙方解除本合同，并有权要求乙方支付合同总服务费10%的违约金。 </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 xml:space="preserve">6.3、任何一方非因法定或约定事由而需单方面终止本合同的，应取得对方书面同意，并应向另一方支付合同总服务费10%的违约金。 </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6.4、在本合同履行期间，乙方人员在服务过程中提供的服务不符合本合同规定要求的，应向甲方支付合同总服务费10%的违约金；如造成甲方设备、其他财产、人身或任何第三方人身、财产损害的，除所需修复或更换的所有费用由乙方负责外，乙方负责赔偿甲方或第三方的财产及人身损害等损失。</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6.5、乙方必须严格遵守甲方现场管理，在清洗服务过程中，由于乙方原因造成的人员及其他安全事故，均由乙方负责。</w:t>
      </w:r>
    </w:p>
    <w:p>
      <w:pPr>
        <w:snapToGrid w:val="0"/>
        <w:spacing w:line="360" w:lineRule="auto"/>
        <w:ind w:firstLine="596" w:firstLineChars="198"/>
        <w:rPr>
          <w:rFonts w:ascii="仿宋_GB2312" w:eastAsia="仿宋_GB2312"/>
          <w:b/>
          <w:spacing w:val="10"/>
          <w:sz w:val="28"/>
        </w:rPr>
      </w:pPr>
      <w:r>
        <w:rPr>
          <w:rFonts w:hint="eastAsia" w:ascii="仿宋_GB2312" w:eastAsia="仿宋_GB2312"/>
          <w:b/>
          <w:spacing w:val="10"/>
          <w:sz w:val="28"/>
        </w:rPr>
        <w:t>七、不可抗力</w:t>
      </w:r>
      <w:r>
        <w:rPr>
          <w:rFonts w:hint="eastAsia" w:ascii="仿宋_GB2312" w:eastAsia="仿宋_GB2312"/>
          <w:b/>
          <w:spacing w:val="10"/>
          <w:sz w:val="28"/>
        </w:rPr>
        <w:tab/>
      </w:r>
      <w:r>
        <w:rPr>
          <w:rFonts w:hint="eastAsia" w:ascii="仿宋_GB2312" w:eastAsia="仿宋_GB2312"/>
          <w:b/>
          <w:spacing w:val="10"/>
          <w:sz w:val="28"/>
        </w:rPr>
        <w:t xml:space="preserve"> </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不可抗力：如遇火灾、洪水、地震、政府行为、法律法规及政策变化等双方不能预见、不能克服也无法控制的事件，致使合同项下全部或部分义务无法履行的，任何一方均不承担违约责任。</w:t>
      </w:r>
    </w:p>
    <w:p>
      <w:pPr>
        <w:snapToGrid w:val="0"/>
        <w:spacing w:line="360" w:lineRule="auto"/>
        <w:ind w:firstLine="596" w:firstLineChars="198"/>
        <w:rPr>
          <w:rFonts w:ascii="仿宋_GB2312" w:eastAsia="仿宋_GB2312"/>
          <w:b/>
          <w:spacing w:val="10"/>
          <w:sz w:val="28"/>
        </w:rPr>
      </w:pPr>
      <w:r>
        <w:rPr>
          <w:rFonts w:hint="eastAsia" w:ascii="仿宋_GB2312" w:eastAsia="仿宋_GB2312"/>
          <w:b/>
          <w:spacing w:val="10"/>
          <w:sz w:val="28"/>
        </w:rPr>
        <w:t>八、特别约定</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本合同签订后，乙方不得以任何形式转让或分包本合同项下全部或部分权利义务，并保证由乙方专业技术人员履行提供本合同项下服务。若发现乙方进行转包，分包，甲方有权终止合同，并有权要求乙方支付合同总服务费10%的违约金。</w:t>
      </w:r>
    </w:p>
    <w:p>
      <w:pPr>
        <w:snapToGrid w:val="0"/>
        <w:spacing w:line="360" w:lineRule="auto"/>
        <w:ind w:firstLine="596" w:firstLineChars="198"/>
        <w:rPr>
          <w:rFonts w:ascii="仿宋_GB2312" w:eastAsia="仿宋_GB2312"/>
          <w:b/>
          <w:spacing w:val="10"/>
          <w:sz w:val="28"/>
        </w:rPr>
      </w:pPr>
      <w:r>
        <w:rPr>
          <w:rFonts w:hint="eastAsia" w:ascii="仿宋_GB2312" w:eastAsia="仿宋_GB2312"/>
          <w:b/>
          <w:spacing w:val="10"/>
          <w:sz w:val="28"/>
        </w:rPr>
        <w:t>九、争议</w:t>
      </w:r>
    </w:p>
    <w:p>
      <w:pPr>
        <w:snapToGrid w:val="0"/>
        <w:spacing w:line="360" w:lineRule="auto"/>
        <w:ind w:firstLine="400"/>
        <w:rPr>
          <w:rFonts w:ascii="仿宋_GB2312" w:eastAsia="仿宋_GB2312"/>
          <w:spacing w:val="10"/>
          <w:sz w:val="28"/>
        </w:rPr>
      </w:pPr>
      <w:r>
        <w:rPr>
          <w:rFonts w:hint="eastAsia" w:ascii="仿宋_GB2312" w:eastAsia="仿宋_GB2312"/>
          <w:spacing w:val="10"/>
          <w:sz w:val="28"/>
        </w:rPr>
        <w:tab/>
      </w:r>
      <w:r>
        <w:rPr>
          <w:rFonts w:hint="eastAsia" w:ascii="仿宋_GB2312" w:eastAsia="仿宋_GB2312"/>
          <w:spacing w:val="10"/>
          <w:sz w:val="28"/>
        </w:rPr>
        <w:t xml:space="preserve"> 双方对此合同发生争议，原则上由双方通过协商解决，协商不成，任意一方均可向甲方所在的人民法院提起诉讼。</w:t>
      </w:r>
    </w:p>
    <w:p>
      <w:pPr>
        <w:snapToGrid w:val="0"/>
        <w:spacing w:line="360" w:lineRule="auto"/>
        <w:ind w:firstLine="596" w:firstLineChars="198"/>
        <w:rPr>
          <w:rFonts w:ascii="仿宋_GB2312" w:eastAsia="仿宋_GB2312"/>
          <w:b/>
          <w:spacing w:val="10"/>
          <w:sz w:val="28"/>
        </w:rPr>
      </w:pPr>
      <w:r>
        <w:rPr>
          <w:rFonts w:hint="eastAsia" w:ascii="仿宋_GB2312" w:eastAsia="仿宋_GB2312"/>
          <w:b/>
          <w:spacing w:val="10"/>
          <w:sz w:val="28"/>
        </w:rPr>
        <w:t>十、其他</w:t>
      </w:r>
    </w:p>
    <w:p>
      <w:pPr>
        <w:snapToGrid w:val="0"/>
        <w:spacing w:line="360" w:lineRule="auto"/>
        <w:ind w:firstLine="596" w:firstLineChars="198"/>
        <w:rPr>
          <w:rFonts w:ascii="仿宋_GB2312" w:eastAsia="仿宋_GB2312"/>
          <w:spacing w:val="10"/>
          <w:sz w:val="28"/>
        </w:rPr>
      </w:pPr>
      <w:r>
        <w:rPr>
          <w:rFonts w:hint="eastAsia" w:ascii="仿宋_GB2312" w:eastAsia="仿宋_GB2312"/>
          <w:b/>
          <w:spacing w:val="10"/>
          <w:sz w:val="28"/>
        </w:rPr>
        <w:t>10.1</w:t>
      </w:r>
      <w:r>
        <w:rPr>
          <w:rFonts w:hint="eastAsia" w:ascii="仿宋_GB2312" w:eastAsia="仿宋_GB2312"/>
          <w:spacing w:val="10"/>
          <w:sz w:val="28"/>
        </w:rPr>
        <w:t>本合同任何一方提出提前终止或延长合同，必须提前壹个月以书面形式通知对方，经双方协商一致后，方可解除合同或另行签署补充协议。</w:t>
      </w:r>
    </w:p>
    <w:p>
      <w:pPr>
        <w:snapToGrid w:val="0"/>
        <w:spacing w:line="360" w:lineRule="auto"/>
        <w:ind w:firstLine="545" w:firstLineChars="181"/>
        <w:rPr>
          <w:rFonts w:ascii="仿宋_GB2312" w:eastAsia="仿宋_GB2312"/>
          <w:b/>
          <w:spacing w:val="10"/>
          <w:sz w:val="28"/>
        </w:rPr>
      </w:pPr>
      <w:r>
        <w:rPr>
          <w:rFonts w:hint="eastAsia" w:ascii="仿宋_GB2312" w:eastAsia="仿宋_GB2312"/>
          <w:b/>
          <w:spacing w:val="10"/>
          <w:sz w:val="28"/>
        </w:rPr>
        <w:t>10.2</w:t>
      </w:r>
      <w:r>
        <w:rPr>
          <w:rFonts w:hint="eastAsia" w:ascii="仿宋_GB2312" w:eastAsia="仿宋_GB2312"/>
          <w:spacing w:val="10"/>
          <w:sz w:val="28"/>
        </w:rPr>
        <w:t>本合同经双方法定代表人或者委托代理人签字盖章之日起生效。本合同一式陆份，具有同等法律效力，甲方执肆份，乙方执贰份。</w:t>
      </w:r>
    </w:p>
    <w:p>
      <w:pPr>
        <w:snapToGrid w:val="0"/>
        <w:spacing w:line="360" w:lineRule="auto"/>
        <w:ind w:firstLine="660"/>
        <w:rPr>
          <w:rFonts w:ascii="仿宋_GB2312" w:eastAsia="仿宋_GB2312"/>
          <w:b/>
          <w:spacing w:val="10"/>
          <w:sz w:val="28"/>
        </w:rPr>
      </w:pPr>
      <w:r>
        <w:rPr>
          <w:rFonts w:hint="eastAsia" w:ascii="仿宋_GB2312" w:eastAsia="仿宋_GB2312"/>
          <w:b/>
          <w:spacing w:val="10"/>
          <w:sz w:val="28"/>
        </w:rPr>
        <w:t>十一、清洗标准及验收办法：</w:t>
      </w:r>
    </w:p>
    <w:p>
      <w:pPr>
        <w:adjustRightInd w:val="0"/>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11.1对风机盘管（包括盘管、送风口、散流风口、回风口、过滤网清洗及调换、连接风管的清洗、风机进水过滤器清洗）和空调箱（翅片和积水盘）的清洗，做好档案记录，按照卫生部文件卫通 [2012] 16号《公共场所集中空调通风系统卫生规范》，《公共场所集中空调通风系统清洗消毒规范》执行。</w:t>
      </w:r>
    </w:p>
    <w:p>
      <w:pPr>
        <w:adjustRightInd w:val="0"/>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11.2对每个通风系统的清洗（包括空气处理机组、新风机组清洗和过滤网的调换、送回风口的清洗、系统风管的清洗），做好档案记录，按照卫生部文件卫通 [2012] 16号《公共场所集中空调通风系统卫生规范》，《公共场所集中空调通风系统清洗消毒规范》执行。</w:t>
      </w:r>
    </w:p>
    <w:p>
      <w:pPr>
        <w:adjustRightInd w:val="0"/>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11.3验收标准按卫生部文件卫通 [2012] 16号卫生部关于印发《公共场所集中空调通风系统卫生规范》的通知执行。</w:t>
      </w:r>
    </w:p>
    <w:p>
      <w:pPr>
        <w:adjustRightInd w:val="0"/>
        <w:snapToGrid w:val="0"/>
        <w:spacing w:line="360" w:lineRule="auto"/>
        <w:ind w:firstLine="600" w:firstLineChars="200"/>
        <w:rPr>
          <w:rFonts w:ascii="仿宋_GB2312" w:eastAsia="仿宋_GB2312"/>
          <w:spacing w:val="10"/>
          <w:sz w:val="28"/>
        </w:rPr>
      </w:pPr>
      <w:r>
        <w:rPr>
          <w:rFonts w:hint="eastAsia" w:ascii="仿宋_GB2312" w:eastAsia="仿宋_GB2312"/>
          <w:spacing w:val="10"/>
          <w:sz w:val="28"/>
        </w:rPr>
        <w:t>11.4清洗结束后，甲方邀请的第三方权威机构对本次乙方实施的项目质量情况进行检测，并由第三方机构提供质量检测报告，由此产生的第三方检测费用由乙方承担。若乙方不支付该等费用，则甲方有权在支付乙方该笔款项时，扣除同等金额的检测费用，由甲方支付给第三方。</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numPr>
          <w:ilvl w:val="0"/>
          <w:numId w:val="2"/>
        </w:num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清洗详细清单</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2、廉洁自律承诺书</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3、保密承诺书</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4、项目实施安全文明协议书</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5、消防安全责任书</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上述附件均是合同的组成部分，与合同具有同等法律效力。</w:t>
      </w:r>
    </w:p>
    <w:p>
      <w:pPr>
        <w:adjustRightInd w:val="0"/>
        <w:snapToGrid w:val="0"/>
        <w:spacing w:line="360" w:lineRule="auto"/>
        <w:ind w:firstLine="600" w:firstLineChars="200"/>
        <w:rPr>
          <w:rFonts w:ascii="仿宋_GB2312" w:eastAsia="仿宋_GB2312"/>
          <w:spacing w:val="10"/>
          <w:sz w:val="28"/>
        </w:rPr>
      </w:pPr>
    </w:p>
    <w:p>
      <w:pPr>
        <w:snapToGrid w:val="0"/>
        <w:ind w:firstLine="643" w:firstLineChars="200"/>
        <w:rPr>
          <w:rFonts w:ascii="仿宋_GB2312" w:hAnsi="仿宋_GB2312" w:eastAsia="仿宋_GB2312" w:cs="仿宋_GB2312"/>
          <w:b/>
          <w:sz w:val="32"/>
          <w:szCs w:val="32"/>
        </w:rPr>
      </w:pPr>
    </w:p>
    <w:p>
      <w:pPr>
        <w:snapToGrid w:val="0"/>
        <w:ind w:firstLine="643" w:firstLineChars="200"/>
        <w:rPr>
          <w:rFonts w:ascii="仿宋_GB2312" w:hAnsi="仿宋_GB2312" w:eastAsia="仿宋_GB2312" w:cs="仿宋_GB2312"/>
          <w:b/>
          <w:sz w:val="32"/>
          <w:szCs w:val="32"/>
        </w:rPr>
      </w:pPr>
    </w:p>
    <w:p>
      <w:pPr>
        <w:snapToGrid w:val="0"/>
        <w:ind w:firstLine="643" w:firstLineChars="200"/>
        <w:rPr>
          <w:rFonts w:ascii="仿宋_GB2312" w:hAnsi="仿宋_GB2312" w:eastAsia="仿宋_GB2312" w:cs="仿宋_GB2312"/>
          <w:b/>
          <w:sz w:val="32"/>
          <w:szCs w:val="32"/>
        </w:rPr>
      </w:pPr>
    </w:p>
    <w:p>
      <w:pPr>
        <w:snapToGrid w:val="0"/>
        <w:ind w:firstLine="643" w:firstLineChars="200"/>
        <w:rPr>
          <w:rFonts w:ascii="仿宋_GB2312" w:hAnsi="仿宋_GB2312" w:eastAsia="仿宋_GB2312" w:cs="仿宋_GB2312"/>
          <w:b/>
          <w:sz w:val="32"/>
          <w:szCs w:val="32"/>
        </w:rPr>
      </w:pPr>
    </w:p>
    <w:p>
      <w:pPr>
        <w:snapToGrid w:val="0"/>
        <w:ind w:firstLine="643" w:firstLineChars="200"/>
        <w:rPr>
          <w:rFonts w:ascii="仿宋_GB2312" w:hAnsi="仿宋_GB2312" w:eastAsia="仿宋_GB2312" w:cs="仿宋_GB2312"/>
          <w:b/>
          <w:sz w:val="32"/>
          <w:szCs w:val="32"/>
        </w:rPr>
      </w:pPr>
    </w:p>
    <w:p>
      <w:pPr>
        <w:snapToGrid w:val="0"/>
        <w:rPr>
          <w:rFonts w:ascii="仿宋_GB2312" w:hAnsi="仿宋_GB2312" w:eastAsia="仿宋_GB2312" w:cs="仿宋_GB2312"/>
          <w:b/>
          <w:sz w:val="32"/>
          <w:szCs w:val="32"/>
        </w:rPr>
      </w:pPr>
    </w:p>
    <w:tbl>
      <w:tblPr>
        <w:tblStyle w:val="18"/>
        <w:tblpPr w:leftFromText="180" w:rightFromText="180" w:vertAnchor="text" w:horzAnchor="margin" w:tblpXSpec="center" w:tblpY="31"/>
        <w:tblOverlap w:val="never"/>
        <w:tblW w:w="10376" w:type="dxa"/>
        <w:tblInd w:w="0" w:type="dxa"/>
        <w:tblBorders>
          <w:top w:val="none" w:color="auto" w:sz="0" w:space="0"/>
          <w:left w:val="none" w:color="auto" w:sz="0" w:space="0"/>
          <w:bottom w:val="none" w:color="auto" w:sz="0" w:space="0"/>
          <w:right w:val="none" w:color="auto" w:sz="0" w:space="0"/>
          <w:insideH w:val="single" w:color="auto" w:sz="6" w:space="0"/>
          <w:insideV w:val="none" w:color="auto" w:sz="0" w:space="0"/>
        </w:tblBorders>
        <w:tblLayout w:type="fixed"/>
        <w:tblCellMar>
          <w:top w:w="0" w:type="dxa"/>
          <w:left w:w="28" w:type="dxa"/>
          <w:bottom w:w="0" w:type="dxa"/>
          <w:right w:w="28" w:type="dxa"/>
        </w:tblCellMar>
      </w:tblPr>
      <w:tblGrid>
        <w:gridCol w:w="4889"/>
        <w:gridCol w:w="5487"/>
      </w:tblGrid>
      <w:tr>
        <w:tblPrEx>
          <w:tblBorders>
            <w:top w:val="none" w:color="auto" w:sz="0" w:space="0"/>
            <w:left w:val="none" w:color="auto" w:sz="0" w:space="0"/>
            <w:bottom w:val="none" w:color="auto" w:sz="0" w:space="0"/>
            <w:right w:val="none" w:color="auto" w:sz="0" w:space="0"/>
            <w:insideH w:val="single" w:color="auto" w:sz="6" w:space="0"/>
            <w:insideV w:val="none" w:color="auto" w:sz="0" w:space="0"/>
          </w:tblBorders>
          <w:tblLayout w:type="fixed"/>
          <w:tblCellMar>
            <w:top w:w="0" w:type="dxa"/>
            <w:left w:w="28" w:type="dxa"/>
            <w:bottom w:w="0" w:type="dxa"/>
            <w:right w:w="28" w:type="dxa"/>
          </w:tblCellMar>
        </w:tblPrEx>
        <w:tc>
          <w:tcPr>
            <w:tcW w:w="4889" w:type="dxa"/>
          </w:tcPr>
          <w:p>
            <w:pPr>
              <w:rPr>
                <w:rFonts w:ascii="仿宋_GB2312" w:hAnsi="仿宋_GB2312" w:eastAsia="仿宋_GB2312"/>
                <w:b/>
                <w:bCs/>
                <w:sz w:val="28"/>
              </w:rPr>
            </w:pPr>
            <w:r>
              <w:rPr>
                <w:rFonts w:hint="eastAsia" w:ascii="仿宋_GB2312" w:hAnsi="仿宋_GB2312" w:eastAsia="仿宋_GB2312"/>
                <w:b/>
                <w:bCs/>
                <w:sz w:val="28"/>
              </w:rPr>
              <w:t>甲方：杭州萧山国际机场有限公司</w:t>
            </w:r>
          </w:p>
          <w:p>
            <w:pPr>
              <w:rPr>
                <w:rFonts w:ascii="仿宋_GB2312" w:hAnsi="仿宋_GB2312" w:eastAsia="仿宋_GB2312"/>
                <w:b/>
                <w:bCs/>
                <w:sz w:val="28"/>
              </w:rPr>
            </w:pPr>
            <w:r>
              <w:rPr>
                <w:rFonts w:hint="eastAsia" w:ascii="仿宋_GB2312" w:hAnsi="仿宋_GB2312" w:eastAsia="仿宋_GB2312"/>
                <w:b/>
                <w:bCs/>
                <w:sz w:val="28"/>
              </w:rPr>
              <w:t>地址：杭州萧山国际机场内</w:t>
            </w:r>
          </w:p>
          <w:p>
            <w:pPr>
              <w:rPr>
                <w:rFonts w:ascii="仿宋_GB2312" w:hAnsi="仿宋_GB2312" w:eastAsia="仿宋_GB2312"/>
                <w:b/>
                <w:bCs/>
                <w:sz w:val="28"/>
              </w:rPr>
            </w:pPr>
          </w:p>
          <w:p>
            <w:pPr>
              <w:rPr>
                <w:rFonts w:ascii="仿宋_GB2312" w:hAnsi="仿宋_GB2312" w:eastAsia="仿宋_GB2312"/>
                <w:b/>
                <w:bCs/>
                <w:sz w:val="28"/>
              </w:rPr>
            </w:pPr>
            <w:r>
              <w:rPr>
                <w:rFonts w:hint="eastAsia" w:ascii="仿宋_GB2312" w:hAnsi="仿宋_GB2312" w:eastAsia="仿宋_GB2312"/>
                <w:b/>
                <w:bCs/>
                <w:sz w:val="28"/>
              </w:rPr>
              <w:t>法定代表人（签字）：</w:t>
            </w:r>
          </w:p>
          <w:p>
            <w:pPr>
              <w:rPr>
                <w:rFonts w:ascii="仿宋_GB2312" w:hAnsi="仿宋_GB2312" w:eastAsia="仿宋_GB2312"/>
                <w:b/>
                <w:bCs/>
                <w:sz w:val="28"/>
              </w:rPr>
            </w:pPr>
            <w:r>
              <w:rPr>
                <w:rFonts w:hint="eastAsia" w:ascii="仿宋_GB2312" w:hAnsi="仿宋_GB2312" w:eastAsia="仿宋_GB2312"/>
                <w:b/>
                <w:bCs/>
                <w:sz w:val="28"/>
              </w:rPr>
              <w:t>或</w:t>
            </w:r>
          </w:p>
          <w:p>
            <w:pPr>
              <w:rPr>
                <w:rFonts w:ascii="仿宋_GB2312" w:hAnsi="仿宋_GB2312" w:eastAsia="仿宋_GB2312"/>
                <w:b/>
                <w:bCs/>
                <w:sz w:val="28"/>
              </w:rPr>
            </w:pPr>
            <w:r>
              <w:rPr>
                <w:rFonts w:hint="eastAsia" w:ascii="仿宋_GB2312" w:hAnsi="仿宋_GB2312" w:eastAsia="仿宋_GB2312"/>
                <w:b/>
                <w:bCs/>
                <w:sz w:val="28"/>
              </w:rPr>
              <w:t>委托代理人(签字)：</w:t>
            </w:r>
          </w:p>
          <w:p>
            <w:pPr>
              <w:rPr>
                <w:rFonts w:ascii="仿宋_GB2312" w:hAnsi="仿宋_GB2312" w:eastAsia="仿宋_GB2312"/>
                <w:b/>
                <w:bCs/>
                <w:sz w:val="28"/>
              </w:rPr>
            </w:pPr>
            <w:r>
              <w:rPr>
                <w:rFonts w:hint="eastAsia" w:ascii="仿宋_GB2312" w:hAnsi="仿宋_GB2312" w:eastAsia="仿宋_GB2312"/>
                <w:b/>
                <w:bCs/>
                <w:sz w:val="28"/>
              </w:rPr>
              <w:t>开 户 行：工行杭州空港城支行</w:t>
            </w:r>
          </w:p>
          <w:p>
            <w:pPr>
              <w:rPr>
                <w:rFonts w:ascii="仿宋_GB2312" w:hAnsi="仿宋_GB2312" w:eastAsia="仿宋_GB2312"/>
                <w:b/>
                <w:bCs/>
                <w:sz w:val="28"/>
              </w:rPr>
            </w:pPr>
            <w:r>
              <w:rPr>
                <w:rFonts w:hint="eastAsia" w:ascii="仿宋_GB2312" w:hAnsi="仿宋_GB2312" w:eastAsia="仿宋_GB2312"/>
                <w:b/>
                <w:bCs/>
                <w:sz w:val="28"/>
              </w:rPr>
              <w:t>帐    号：1202050209904601740</w:t>
            </w:r>
          </w:p>
          <w:p>
            <w:pPr>
              <w:rPr>
                <w:rFonts w:ascii="仿宋_GB2312" w:hAnsi="仿宋_GB2312" w:eastAsia="仿宋_GB2312"/>
                <w:b/>
                <w:bCs/>
                <w:sz w:val="28"/>
              </w:rPr>
            </w:pPr>
            <w:r>
              <w:rPr>
                <w:rFonts w:hint="eastAsia" w:ascii="仿宋_GB2312" w:hAnsi="仿宋_GB2312" w:eastAsia="仿宋_GB2312"/>
                <w:b/>
                <w:bCs/>
                <w:sz w:val="28"/>
              </w:rPr>
              <w:t>电    话：0571-86662361</w:t>
            </w:r>
          </w:p>
          <w:p>
            <w:pPr>
              <w:rPr>
                <w:rFonts w:ascii="仿宋_GB2312" w:hAnsi="仿宋_GB2312" w:eastAsia="仿宋_GB2312"/>
                <w:b/>
                <w:bCs/>
                <w:sz w:val="28"/>
              </w:rPr>
            </w:pPr>
            <w:r>
              <w:rPr>
                <w:rFonts w:hint="eastAsia" w:ascii="仿宋_GB2312" w:hAnsi="仿宋_GB2312" w:eastAsia="仿宋_GB2312"/>
                <w:b/>
                <w:bCs/>
                <w:sz w:val="28"/>
              </w:rPr>
              <w:t>传    真：0571-86661149</w:t>
            </w:r>
          </w:p>
          <w:p>
            <w:pPr>
              <w:rPr>
                <w:rFonts w:ascii="仿宋_GB2312" w:hAnsi="仿宋_GB2312" w:eastAsia="仿宋_GB2312"/>
                <w:b/>
                <w:bCs/>
                <w:sz w:val="28"/>
              </w:rPr>
            </w:pPr>
            <w:r>
              <w:rPr>
                <w:rFonts w:hint="eastAsia" w:ascii="仿宋_GB2312" w:hAnsi="仿宋_GB2312" w:eastAsia="仿宋_GB2312"/>
                <w:b/>
                <w:bCs/>
                <w:sz w:val="28"/>
              </w:rPr>
              <w:t>邮政编码：311207</w:t>
            </w:r>
          </w:p>
        </w:tc>
        <w:tc>
          <w:tcPr>
            <w:tcW w:w="5487" w:type="dxa"/>
          </w:tcPr>
          <w:p>
            <w:pPr>
              <w:rPr>
                <w:rFonts w:ascii="仿宋_GB2312" w:eastAsia="仿宋_GB2312"/>
                <w:b/>
                <w:spacing w:val="10"/>
                <w:sz w:val="28"/>
              </w:rPr>
            </w:pPr>
            <w:r>
              <w:rPr>
                <w:rFonts w:hint="eastAsia" w:ascii="仿宋_GB2312" w:hAnsi="仿宋_GB2312" w:eastAsia="仿宋_GB2312"/>
                <w:b/>
                <w:bCs/>
                <w:sz w:val="28"/>
              </w:rPr>
              <w:t>乙方：</w:t>
            </w:r>
          </w:p>
          <w:p>
            <w:pPr>
              <w:rPr>
                <w:rFonts w:ascii="仿宋_GB2312" w:hAnsi="仿宋_GB2312" w:eastAsia="仿宋_GB2312"/>
                <w:b/>
                <w:bCs/>
                <w:sz w:val="28"/>
              </w:rPr>
            </w:pPr>
            <w:r>
              <w:rPr>
                <w:rFonts w:hint="eastAsia" w:ascii="仿宋_GB2312" w:hAnsi="仿宋_GB2312" w:eastAsia="仿宋_GB2312"/>
                <w:b/>
                <w:bCs/>
                <w:sz w:val="28"/>
              </w:rPr>
              <w:t>地址：</w:t>
            </w:r>
          </w:p>
          <w:p>
            <w:pPr>
              <w:rPr>
                <w:rFonts w:ascii="仿宋_GB2312" w:hAnsi="仿宋_GB2312" w:eastAsia="仿宋_GB2312"/>
                <w:b/>
                <w:bCs/>
                <w:sz w:val="28"/>
              </w:rPr>
            </w:pPr>
            <w:r>
              <w:rPr>
                <w:rFonts w:hint="eastAsia" w:ascii="仿宋_GB2312" w:hAnsi="仿宋_GB2312" w:eastAsia="仿宋_GB2312"/>
                <w:b/>
                <w:bCs/>
                <w:sz w:val="28"/>
              </w:rPr>
              <w:t>法定代表人（签字）：</w:t>
            </w:r>
          </w:p>
          <w:p>
            <w:pPr>
              <w:rPr>
                <w:rFonts w:ascii="仿宋_GB2312" w:hAnsi="仿宋_GB2312" w:eastAsia="仿宋_GB2312"/>
                <w:b/>
                <w:bCs/>
                <w:sz w:val="28"/>
              </w:rPr>
            </w:pPr>
            <w:r>
              <w:rPr>
                <w:rFonts w:hint="eastAsia" w:ascii="仿宋_GB2312" w:hAnsi="仿宋_GB2312" w:eastAsia="仿宋_GB2312"/>
                <w:b/>
                <w:bCs/>
                <w:sz w:val="28"/>
              </w:rPr>
              <w:t>或</w:t>
            </w:r>
          </w:p>
          <w:p>
            <w:pPr>
              <w:rPr>
                <w:rFonts w:ascii="仿宋_GB2312" w:hAnsi="仿宋_GB2312" w:eastAsia="仿宋_GB2312"/>
                <w:b/>
                <w:bCs/>
                <w:sz w:val="28"/>
              </w:rPr>
            </w:pPr>
            <w:r>
              <w:rPr>
                <w:rFonts w:hint="eastAsia" w:ascii="仿宋_GB2312" w:hAnsi="仿宋_GB2312" w:eastAsia="仿宋_GB2312"/>
                <w:b/>
                <w:bCs/>
                <w:sz w:val="28"/>
              </w:rPr>
              <w:t>委托代理人(签字)：</w:t>
            </w:r>
          </w:p>
          <w:p>
            <w:pPr>
              <w:rPr>
                <w:rFonts w:ascii="仿宋_GB2312" w:hAnsi="仿宋_GB2312" w:eastAsia="仿宋_GB2312"/>
                <w:b/>
                <w:bCs/>
                <w:sz w:val="28"/>
              </w:rPr>
            </w:pPr>
            <w:r>
              <w:rPr>
                <w:rFonts w:hint="eastAsia" w:ascii="仿宋_GB2312" w:hAnsi="仿宋_GB2312" w:eastAsia="仿宋_GB2312"/>
                <w:b/>
                <w:bCs/>
                <w:sz w:val="28"/>
              </w:rPr>
              <w:t xml:space="preserve">开 户 行： </w:t>
            </w:r>
          </w:p>
          <w:p>
            <w:pPr>
              <w:rPr>
                <w:rFonts w:ascii="仿宋_GB2312" w:hAnsi="仿宋_GB2312" w:eastAsia="仿宋_GB2312"/>
                <w:b/>
                <w:bCs/>
                <w:sz w:val="28"/>
              </w:rPr>
            </w:pPr>
            <w:r>
              <w:rPr>
                <w:rFonts w:hint="eastAsia" w:ascii="仿宋_GB2312" w:hAnsi="仿宋_GB2312" w:eastAsia="仿宋_GB2312"/>
                <w:b/>
                <w:bCs/>
                <w:sz w:val="28"/>
              </w:rPr>
              <w:t>帐    号：</w:t>
            </w:r>
          </w:p>
          <w:p>
            <w:pPr>
              <w:rPr>
                <w:rFonts w:ascii="仿宋_GB2312" w:hAnsi="仿宋_GB2312" w:eastAsia="仿宋_GB2312"/>
                <w:b/>
                <w:bCs/>
                <w:sz w:val="28"/>
              </w:rPr>
            </w:pPr>
            <w:r>
              <w:rPr>
                <w:rFonts w:hint="eastAsia" w:ascii="仿宋_GB2312" w:hAnsi="仿宋_GB2312" w:eastAsia="仿宋_GB2312"/>
                <w:b/>
                <w:bCs/>
                <w:sz w:val="28"/>
              </w:rPr>
              <w:t>电    话：</w:t>
            </w:r>
          </w:p>
          <w:p>
            <w:pPr>
              <w:rPr>
                <w:rFonts w:ascii="仿宋_GB2312" w:hAnsi="仿宋_GB2312" w:eastAsia="仿宋_GB2312"/>
                <w:b/>
                <w:bCs/>
                <w:sz w:val="28"/>
              </w:rPr>
            </w:pPr>
            <w:r>
              <w:rPr>
                <w:rFonts w:hint="eastAsia" w:ascii="仿宋_GB2312" w:hAnsi="仿宋_GB2312" w:eastAsia="仿宋_GB2312"/>
                <w:b/>
                <w:bCs/>
                <w:sz w:val="28"/>
              </w:rPr>
              <w:t>传    真：</w:t>
            </w:r>
          </w:p>
          <w:p>
            <w:pPr>
              <w:rPr>
                <w:rFonts w:ascii="仿宋_GB2312" w:hAnsi="仿宋_GB2312" w:eastAsia="仿宋_GB2312"/>
                <w:b/>
                <w:bCs/>
                <w:sz w:val="28"/>
              </w:rPr>
            </w:pPr>
            <w:r>
              <w:rPr>
                <w:rFonts w:hint="eastAsia" w:ascii="仿宋_GB2312" w:hAnsi="仿宋_GB2312" w:eastAsia="仿宋_GB2312"/>
                <w:b/>
                <w:bCs/>
                <w:sz w:val="28"/>
              </w:rPr>
              <w:t>邮政编码：</w:t>
            </w:r>
          </w:p>
        </w:tc>
      </w:tr>
    </w:tbl>
    <w:p>
      <w:pPr>
        <w:snapToGrid w:val="0"/>
        <w:ind w:firstLine="643" w:firstLineChars="200"/>
        <w:rPr>
          <w:rFonts w:ascii="仿宋_GB2312" w:hAnsi="仿宋_GB2312" w:eastAsia="仿宋_GB2312" w:cs="仿宋_GB2312"/>
          <w:b/>
          <w:sz w:val="32"/>
          <w:szCs w:val="32"/>
        </w:rPr>
      </w:pPr>
    </w:p>
    <w:p/>
    <w:p>
      <w:pPr>
        <w:widowControl/>
        <w:jc w:val="left"/>
      </w:pPr>
      <w:r>
        <w:br w:type="page"/>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附件1：清洗详细清单</w:t>
      </w:r>
    </w:p>
    <w:p>
      <w:pPr>
        <w:adjustRightInd w:val="0"/>
        <w:snapToGrid w:val="0"/>
        <w:spacing w:line="360" w:lineRule="auto"/>
        <w:jc w:val="center"/>
        <w:rPr>
          <w:rFonts w:ascii="宋体" w:hAnsi="宋体"/>
          <w:b/>
          <w:bCs/>
          <w:sz w:val="32"/>
          <w:szCs w:val="32"/>
        </w:rPr>
      </w:pPr>
      <w:r>
        <w:rPr>
          <w:rFonts w:hint="eastAsia" w:ascii="宋体" w:hAnsi="宋体"/>
          <w:b/>
          <w:bCs/>
          <w:sz w:val="32"/>
          <w:szCs w:val="32"/>
        </w:rPr>
        <w:t>杭州萧山机场T1航站楼清洗量统计表</w:t>
      </w:r>
    </w:p>
    <w:tbl>
      <w:tblPr>
        <w:tblStyle w:val="18"/>
        <w:tblW w:w="9560" w:type="dxa"/>
        <w:tblInd w:w="88" w:type="dxa"/>
        <w:tblLayout w:type="fixed"/>
        <w:tblCellMar>
          <w:top w:w="0" w:type="dxa"/>
          <w:left w:w="108" w:type="dxa"/>
          <w:bottom w:w="0" w:type="dxa"/>
          <w:right w:w="108" w:type="dxa"/>
        </w:tblCellMar>
      </w:tblPr>
      <w:tblGrid>
        <w:gridCol w:w="1820"/>
        <w:gridCol w:w="4500"/>
        <w:gridCol w:w="3240"/>
      </w:tblGrid>
      <w:tr>
        <w:tblPrEx>
          <w:tblLayout w:type="fixed"/>
          <w:tblCellMar>
            <w:top w:w="0" w:type="dxa"/>
            <w:left w:w="108" w:type="dxa"/>
            <w:bottom w:w="0" w:type="dxa"/>
            <w:right w:w="108" w:type="dxa"/>
          </w:tblCellMar>
        </w:tblPrEx>
        <w:trPr>
          <w:trHeight w:val="315" w:hRule="atLeast"/>
        </w:trPr>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空调箱编号</w:t>
            </w:r>
          </w:p>
        </w:tc>
        <w:tc>
          <w:tcPr>
            <w:tcW w:w="4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服务区域</w:t>
            </w:r>
          </w:p>
        </w:tc>
        <w:tc>
          <w:tcPr>
            <w:tcW w:w="3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空调箱风管面积（m</w:t>
            </w:r>
            <w:r>
              <w:rPr>
                <w:rFonts w:hint="eastAsia" w:ascii="宋体" w:hAnsi="宋体" w:cs="宋体"/>
                <w:color w:val="000000"/>
                <w:kern w:val="0"/>
                <w:sz w:val="28"/>
                <w:szCs w:val="28"/>
                <w:vertAlign w:val="superscript"/>
              </w:rPr>
              <w:t>2</w:t>
            </w:r>
            <w:r>
              <w:rPr>
                <w:rFonts w:hint="eastAsia" w:ascii="宋体" w:hAnsi="宋体" w:cs="宋体"/>
                <w:color w:val="000000"/>
                <w:kern w:val="0"/>
                <w:sz w:val="28"/>
                <w:szCs w:val="28"/>
              </w:rPr>
              <w:t>）</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4-10轴到达大厅</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1163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4-9轴出发大厅3只送风柜</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1099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出发办票C岛</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941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出发办票D岛</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692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出发办票D岛</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321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6</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出发办票C岛</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540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7</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5-8轴国际行李</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913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8</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9-14轴国内行李</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943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9</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16-20轴食堂，麦当劳</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807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14-19轴出发大厅3只送风柜</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1409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20-23轴出发大厅2只送风柜</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933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12</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10-13轴出发大厅2只送风柜</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1919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13</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14-19轴国内行李</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772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14</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10-16轴到达大厅</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1421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15</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16-22轴到达大厅</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978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16</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出发办票A岛</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218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17</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出发办票A岛</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198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18</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出发办票B岛</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811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19</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出发办票B岛</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1134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45</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12-22轴5只送风柜</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1054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21</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5-9轴国际候机喷口</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232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23</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9-10轴国内候机2只送风柜</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148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24</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12-13轴国内候机2只送风柜</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161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25</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11-16轴远机位头等舱</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481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26</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国际到达夹层</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433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27</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16-20轴国内安检喷口</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333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28</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18-20轴国内到达夹层</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266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29</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15轴1只送风柜，国内安检顶送</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547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30</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20-24轴3只送风柜</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437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31</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20-25轴国内到达夹层</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206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48</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一层贵宾厅</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89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32</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25-29轴国内到达夹层</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253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33</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25-26轴国内候机 3只送风柜</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353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34</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20-25轴国内到达夹层</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491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35</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30-34轴3只送风柜</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342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37</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35-38轴国内到达夹层</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276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38</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35-38轴3只送风柜</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114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39</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38-39轴2只送风柜，卫星厅顶送</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178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40轴1只送风柜，卫星厅喷口</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79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41</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38-39轴2只送风柜，卫星厅顶送</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478 </w:t>
            </w:r>
          </w:p>
        </w:tc>
      </w:tr>
      <w:tr>
        <w:tblPrEx>
          <w:tblLayout w:type="fixed"/>
          <w:tblCellMar>
            <w:top w:w="0" w:type="dxa"/>
            <w:left w:w="108" w:type="dxa"/>
            <w:bottom w:w="0" w:type="dxa"/>
            <w:right w:w="108" w:type="dxa"/>
          </w:tblCellMar>
        </w:tblPrEx>
        <w:trPr>
          <w:trHeight w:val="515"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42</w:t>
            </w:r>
          </w:p>
        </w:tc>
        <w:tc>
          <w:tcPr>
            <w:tcW w:w="4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40-41轴3只送风柜，卫星厅喷口</w:t>
            </w:r>
          </w:p>
        </w:tc>
        <w:tc>
          <w:tcPr>
            <w:tcW w:w="3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232 </w:t>
            </w:r>
          </w:p>
        </w:tc>
      </w:tr>
      <w:tr>
        <w:tblPrEx>
          <w:tblLayout w:type="fixed"/>
          <w:tblCellMar>
            <w:top w:w="0" w:type="dxa"/>
            <w:left w:w="108" w:type="dxa"/>
            <w:bottom w:w="0" w:type="dxa"/>
            <w:right w:w="108" w:type="dxa"/>
          </w:tblCellMar>
        </w:tblPrEx>
        <w:trPr>
          <w:trHeight w:val="270" w:hRule="atLeast"/>
        </w:trPr>
        <w:tc>
          <w:tcPr>
            <w:tcW w:w="1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8"/>
                <w:szCs w:val="28"/>
              </w:rPr>
              <w:t>总计（m</w:t>
            </w:r>
            <w:r>
              <w:rPr>
                <w:rFonts w:hint="eastAsia" w:ascii="宋体" w:hAnsi="宋体" w:cs="宋体"/>
                <w:color w:val="000000"/>
                <w:kern w:val="0"/>
                <w:sz w:val="28"/>
                <w:szCs w:val="28"/>
                <w:vertAlign w:val="superscript"/>
              </w:rPr>
              <w:t>2</w:t>
            </w:r>
            <w:r>
              <w:rPr>
                <w:rFonts w:hint="eastAsia" w:ascii="宋体" w:hAnsi="宋体" w:cs="宋体"/>
                <w:color w:val="000000"/>
                <w:kern w:val="0"/>
                <w:sz w:val="28"/>
                <w:szCs w:val="28"/>
              </w:rPr>
              <w:t>）</w:t>
            </w:r>
            <w:r>
              <w:rPr>
                <w:rFonts w:hint="eastAsia" w:ascii="宋体" w:hAnsi="宋体" w:cs="宋体"/>
                <w:color w:val="000000"/>
                <w:kern w:val="0"/>
                <w:sz w:val="22"/>
              </w:rPr>
              <w:t>　</w:t>
            </w:r>
          </w:p>
        </w:tc>
        <w:tc>
          <w:tcPr>
            <w:tcW w:w="77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r>
              <w:rPr>
                <w:rFonts w:hint="eastAsia" w:ascii="宋体" w:hAnsi="宋体" w:cs="宋体"/>
                <w:color w:val="000000"/>
                <w:kern w:val="0"/>
                <w:sz w:val="28"/>
                <w:szCs w:val="28"/>
              </w:rPr>
              <w:t>24395　</w:t>
            </w:r>
          </w:p>
        </w:tc>
      </w:tr>
    </w:tbl>
    <w:p>
      <w:pPr>
        <w:adjustRightInd w:val="0"/>
        <w:snapToGrid w:val="0"/>
        <w:spacing w:line="360" w:lineRule="auto"/>
        <w:rPr>
          <w:rFonts w:ascii="宋体" w:hAnsi="宋体"/>
          <w:sz w:val="28"/>
          <w:szCs w:val="28"/>
        </w:rPr>
      </w:pPr>
      <w:r>
        <w:rPr>
          <w:rFonts w:hint="eastAsia" w:ascii="宋体" w:hAnsi="宋体"/>
          <w:sz w:val="28"/>
          <w:szCs w:val="28"/>
        </w:rPr>
        <w:t>备注：1、因立管高度不明，地下停车层、到达层、出发层之间立管面积没有计算入内。</w:t>
      </w:r>
    </w:p>
    <w:p>
      <w:pPr>
        <w:adjustRightInd w:val="0"/>
        <w:snapToGrid w:val="0"/>
        <w:spacing w:line="360" w:lineRule="auto"/>
        <w:jc w:val="center"/>
        <w:rPr>
          <w:rFonts w:ascii="宋体" w:hAnsi="宋体"/>
          <w:sz w:val="32"/>
          <w:szCs w:val="32"/>
        </w:rPr>
      </w:pPr>
      <w:r>
        <w:rPr>
          <w:rFonts w:ascii="宋体" w:hAnsi="宋体"/>
          <w:sz w:val="24"/>
        </w:rPr>
        <w:br w:type="page"/>
      </w:r>
      <w:r>
        <w:rPr>
          <w:rFonts w:hint="eastAsia" w:ascii="宋体" w:hAnsi="宋体"/>
          <w:b/>
          <w:bCs/>
          <w:sz w:val="32"/>
          <w:szCs w:val="32"/>
        </w:rPr>
        <w:t>杭州萧山机场T2航站楼空调箱风管清洗量统计表</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4533"/>
        <w:gridCol w:w="3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空调箱编号</w:t>
            </w:r>
          </w:p>
        </w:tc>
        <w:tc>
          <w:tcPr>
            <w:tcW w:w="4533"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服务区域</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空调箱风管面积（m</w:t>
            </w:r>
            <w:r>
              <w:rPr>
                <w:rFonts w:hint="eastAsia" w:ascii="宋体" w:hAnsi="宋体" w:cs="宋体"/>
                <w:color w:val="000000"/>
                <w:kern w:val="0"/>
                <w:sz w:val="28"/>
                <w:szCs w:val="28"/>
                <w:vertAlign w:val="superscript"/>
              </w:rPr>
              <w:t>2</w:t>
            </w:r>
            <w:r>
              <w:rPr>
                <w:rFonts w:hint="eastAsia" w:ascii="宋体" w:hAnsi="宋体"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国际出发大厅</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到达迎宾大厅</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国际候机厅</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到达检验检疫</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国际候机商业</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6</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国际候机厅</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7</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国际候机厅</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8</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国际候机厅</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9</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到达层远机位候机</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国际候机厅</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国际候机厅</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12</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国际候机厅</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13</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到达层远机位候机</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14</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国际候机厅</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15</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出发安检区</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16</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出发边检区</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17</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到达边检区</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18</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中转到达通道</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19</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出发海关区</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出发检验检疫</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21</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到达层政务贵宾室</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22</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到达层商务贵宾室</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23</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到达层商务贵宾室</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24</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出发厅值机岛</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25</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出发厅值机岛</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26</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到达行李提取厅</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27</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到达行李提取</w:t>
            </w:r>
            <w:r>
              <w:rPr>
                <w:kern w:val="0"/>
                <w:sz w:val="28"/>
                <w:szCs w:val="28"/>
              </w:rPr>
              <w:t>+</w:t>
            </w:r>
            <w:r>
              <w:rPr>
                <w:rFonts w:hint="eastAsia" w:ascii="宋体" w:hAnsi="宋体" w:cs="宋体"/>
                <w:kern w:val="0"/>
                <w:sz w:val="28"/>
                <w:szCs w:val="28"/>
              </w:rPr>
              <w:t>通道</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28</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到达迎宾大厅</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29</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出发大厅</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30</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出发大厅</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31</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到达夹层指廊</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32</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到达夹层检验</w:t>
            </w:r>
            <w:r>
              <w:rPr>
                <w:kern w:val="0"/>
                <w:sz w:val="28"/>
                <w:szCs w:val="28"/>
              </w:rPr>
              <w:t>+</w:t>
            </w:r>
            <w:r>
              <w:rPr>
                <w:rFonts w:hint="eastAsia" w:ascii="宋体" w:hAnsi="宋体" w:cs="宋体"/>
                <w:kern w:val="0"/>
                <w:sz w:val="28"/>
                <w:szCs w:val="28"/>
              </w:rPr>
              <w:t>指廊</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33</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到达夹层指廊</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34</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到达夹层边检</w:t>
            </w:r>
            <w:r>
              <w:rPr>
                <w:kern w:val="0"/>
                <w:sz w:val="28"/>
                <w:szCs w:val="28"/>
              </w:rPr>
              <w:t>+</w:t>
            </w:r>
            <w:r>
              <w:rPr>
                <w:rFonts w:hint="eastAsia" w:ascii="宋体" w:hAnsi="宋体" w:cs="宋体"/>
                <w:kern w:val="0"/>
                <w:sz w:val="28"/>
                <w:szCs w:val="28"/>
              </w:rPr>
              <w:t>安检</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35</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到达夹层指廊</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36</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出发厅值机岛</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37</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出发厅值机岛</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38</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国际国内中转</w:t>
            </w:r>
          </w:p>
        </w:tc>
        <w:tc>
          <w:tcPr>
            <w:tcW w:w="3414"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39</w:t>
            </w:r>
          </w:p>
        </w:tc>
        <w:tc>
          <w:tcPr>
            <w:tcW w:w="4533"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国际国内中转</w:t>
            </w:r>
          </w:p>
        </w:tc>
        <w:tc>
          <w:tcPr>
            <w:tcW w:w="3414"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681" w:type="dxa"/>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总计（m</w:t>
            </w:r>
            <w:r>
              <w:rPr>
                <w:rFonts w:hint="eastAsia" w:ascii="宋体" w:hAnsi="宋体" w:cs="宋体"/>
                <w:color w:val="000000"/>
                <w:kern w:val="0"/>
                <w:sz w:val="28"/>
                <w:szCs w:val="28"/>
                <w:vertAlign w:val="superscript"/>
              </w:rPr>
              <w:t>2</w:t>
            </w:r>
            <w:r>
              <w:rPr>
                <w:rFonts w:hint="eastAsia" w:ascii="宋体" w:hAnsi="宋体" w:cs="宋体"/>
                <w:color w:val="000000"/>
                <w:kern w:val="0"/>
                <w:sz w:val="28"/>
                <w:szCs w:val="28"/>
              </w:rPr>
              <w:t>）</w:t>
            </w:r>
          </w:p>
        </w:tc>
        <w:tc>
          <w:tcPr>
            <w:tcW w:w="7947" w:type="dxa"/>
            <w:gridSpan w:val="2"/>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29303</w:t>
            </w:r>
          </w:p>
        </w:tc>
      </w:tr>
    </w:tbl>
    <w:p>
      <w:pPr>
        <w:widowControl/>
        <w:jc w:val="center"/>
      </w:pPr>
      <w:r>
        <w:br w:type="page"/>
      </w:r>
      <w:bookmarkStart w:id="33" w:name="_Toc380090625"/>
      <w:bookmarkStart w:id="34" w:name="_Toc455043319"/>
      <w:r>
        <w:rPr>
          <w:rFonts w:hint="eastAsia" w:ascii="宋体" w:hAnsi="宋体"/>
          <w:b/>
          <w:sz w:val="32"/>
          <w:szCs w:val="32"/>
        </w:rPr>
        <w:t>T1风机盘管</w:t>
      </w:r>
      <w:bookmarkEnd w:id="33"/>
      <w:bookmarkEnd w:id="34"/>
      <w:r>
        <w:rPr>
          <w:rFonts w:hint="eastAsia" w:ascii="宋体" w:hAnsi="宋体"/>
          <w:b/>
          <w:sz w:val="32"/>
          <w:szCs w:val="32"/>
        </w:rPr>
        <w:t>清洗数量</w:t>
      </w:r>
    </w:p>
    <w:tbl>
      <w:tblPr>
        <w:tblStyle w:val="18"/>
        <w:tblW w:w="8437" w:type="dxa"/>
        <w:jc w:val="center"/>
        <w:tblInd w:w="0" w:type="dxa"/>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850"/>
        <w:gridCol w:w="1560"/>
        <w:gridCol w:w="2268"/>
        <w:gridCol w:w="1708"/>
      </w:tblGrid>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房间号</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数量</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安装方式</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备注</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型号</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1038</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配保部装卸</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1121</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1117</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1115</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1112</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1111</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1116</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1119</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1105</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1103</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1104</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1107</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FF0000"/>
                <w:kern w:val="0"/>
                <w:sz w:val="28"/>
                <w:szCs w:val="28"/>
              </w:rPr>
            </w:pPr>
            <w:r>
              <w:rPr>
                <w:rFonts w:hint="eastAsia" w:ascii="宋体" w:hAnsi="宋体" w:cs="宋体"/>
                <w:color w:val="000000"/>
                <w:kern w:val="0"/>
                <w:sz w:val="28"/>
                <w:szCs w:val="28"/>
              </w:rPr>
              <w:t>1108</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锁门</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FF0000"/>
                <w:kern w:val="0"/>
                <w:sz w:val="28"/>
                <w:szCs w:val="28"/>
              </w:rPr>
            </w:pPr>
            <w:r>
              <w:rPr>
                <w:rFonts w:hint="eastAsia" w:ascii="宋体" w:hAnsi="宋体" w:cs="宋体"/>
                <w:color w:val="000000"/>
                <w:kern w:val="0"/>
                <w:sz w:val="28"/>
                <w:szCs w:val="28"/>
              </w:rPr>
              <w:t>1106</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锁门配保办</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1118</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1113</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综合布线间</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国航机务</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center" w:pos="970"/>
                <w:tab w:val="right" w:pos="1821"/>
              </w:tabs>
              <w:jc w:val="center"/>
              <w:rPr>
                <w:rFonts w:ascii="宋体" w:hAnsi="宋体" w:cs="宋体"/>
                <w:color w:val="000000"/>
                <w:kern w:val="0"/>
                <w:sz w:val="28"/>
                <w:szCs w:val="28"/>
              </w:rPr>
            </w:pPr>
            <w:r>
              <w:rPr>
                <w:rFonts w:hint="eastAsia" w:ascii="宋体" w:hAnsi="宋体" w:cs="宋体"/>
                <w:color w:val="000000"/>
                <w:kern w:val="0"/>
                <w:sz w:val="28"/>
                <w:szCs w:val="28"/>
              </w:rPr>
              <w:t>矮脚暗装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T1-10号机房旁</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KLR-800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600"/>
              </w:tabs>
              <w:jc w:val="center"/>
              <w:rPr>
                <w:rFonts w:ascii="宋体" w:hAnsi="宋体" w:cs="宋体"/>
                <w:color w:val="000000"/>
                <w:kern w:val="0"/>
                <w:sz w:val="28"/>
                <w:szCs w:val="28"/>
              </w:rPr>
            </w:pPr>
            <w:r>
              <w:rPr>
                <w:rFonts w:hint="eastAsia" w:ascii="宋体" w:hAnsi="宋体" w:cs="宋体"/>
                <w:color w:val="000000"/>
                <w:kern w:val="0"/>
                <w:sz w:val="28"/>
                <w:szCs w:val="28"/>
              </w:rPr>
              <w:t>国航机务</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矮脚暗装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T1-10号机房旁</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KLR-800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国航机务</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矮脚暗装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T1-10号机房旁</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KLR-800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1021</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矮脚暗装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易行</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KLR-800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1090</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1087</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1088</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1091</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1075</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1077</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油料外场</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1076</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1081</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1083</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1080</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1085</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M1150</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消控中心</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P1153</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信导机房</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P1154</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地服公司</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1094</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1093</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1092</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1096A</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货站休息处</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1096</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1096B</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6</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1134</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指挥部现场</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1131</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指挥部现场</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1122</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地服公司特种车辆部</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1128</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指挥部现场</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1132</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锁门</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1127</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锁门</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地服公司行李</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2010改造</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国航行李查询</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2010改造</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2007</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四川航空</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2006</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国航</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center" w:pos="726"/>
                <w:tab w:val="right" w:pos="1332"/>
              </w:tabs>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2005</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四川航空</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2003</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国航</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2004</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国航</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2002</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四川航空</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2001</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国航</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2010</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2027</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2028</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2029</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2025</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2023</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2021</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2020</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2022</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2028A</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2024</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555"/>
              </w:tabs>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2012</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地服休息处</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2011</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地服休息处</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2014</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地服休息处</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2013</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地服休息处</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2016</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地服休息处</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2015</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地服休息处</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2018</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地服休息处</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2017</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地服休息处</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3024</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安检监控室</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3023</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安检休息室</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3020旁</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3020</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派出所</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584"/>
              </w:tabs>
              <w:jc w:val="center"/>
              <w:rPr>
                <w:rFonts w:ascii="宋体" w:hAnsi="宋体" w:cs="宋体"/>
                <w:color w:val="000000"/>
                <w:kern w:val="0"/>
                <w:sz w:val="28"/>
                <w:szCs w:val="28"/>
              </w:rPr>
            </w:pPr>
            <w:r>
              <w:rPr>
                <w:rFonts w:hint="eastAsia" w:ascii="宋体" w:hAnsi="宋体" w:cs="宋体"/>
                <w:color w:val="000000"/>
                <w:kern w:val="0"/>
                <w:sz w:val="28"/>
                <w:szCs w:val="28"/>
              </w:rPr>
              <w:t>3040</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派出所</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3039</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派出所</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3038</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派出所</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3037</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派出所</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363"/>
              </w:tabs>
              <w:jc w:val="center"/>
              <w:rPr>
                <w:rFonts w:ascii="宋体" w:hAnsi="宋体" w:cs="宋体"/>
                <w:color w:val="000000"/>
                <w:kern w:val="0"/>
                <w:sz w:val="28"/>
                <w:szCs w:val="28"/>
              </w:rPr>
            </w:pPr>
            <w:r>
              <w:rPr>
                <w:rFonts w:hint="eastAsia" w:ascii="宋体" w:hAnsi="宋体" w:cs="宋体"/>
                <w:color w:val="000000"/>
                <w:kern w:val="0"/>
                <w:sz w:val="28"/>
                <w:szCs w:val="28"/>
              </w:rPr>
              <w:t>3036</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3035</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安检值班室</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国内安检</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2010年改造</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KCR-1200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E4025</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电子站</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4019</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电子站</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4020</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电子站</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4024</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电子站</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4021</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电子站</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4017</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电子站</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4015</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电子站</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4023</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电子站</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4022</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电子站</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4027</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经发公司设备间</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4026</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电子站</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4028</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安检值班室</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4029</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4008</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8</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总经办</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4009</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4011</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4007</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7</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飞行报告室</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4007</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飞行报告室</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4034</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4035</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航站楼管理部</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4039</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地服国际客运</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4036</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服务保障部</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4037A</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航站楼管理部</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4032</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6</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厦门航空</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4031</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厦门航空</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4030</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665"/>
                <w:tab w:val="center" w:pos="1414"/>
              </w:tabs>
              <w:jc w:val="center"/>
              <w:rPr>
                <w:rFonts w:ascii="宋体" w:hAnsi="宋体" w:cs="宋体"/>
                <w:color w:val="000000"/>
                <w:kern w:val="0"/>
                <w:sz w:val="28"/>
                <w:szCs w:val="28"/>
              </w:rPr>
            </w:pPr>
            <w:r>
              <w:rPr>
                <w:rFonts w:hint="eastAsia" w:ascii="宋体" w:hAnsi="宋体" w:cs="宋体"/>
                <w:color w:val="000000"/>
                <w:kern w:val="0"/>
                <w:sz w:val="28"/>
                <w:szCs w:val="28"/>
              </w:rPr>
              <w:t>厦门航空</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4041</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南方航空</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4042</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747"/>
                <w:tab w:val="center" w:pos="1350"/>
              </w:tabs>
              <w:jc w:val="center"/>
              <w:rPr>
                <w:rFonts w:ascii="宋体" w:hAnsi="宋体" w:cs="宋体"/>
                <w:color w:val="000000"/>
                <w:kern w:val="0"/>
                <w:sz w:val="28"/>
                <w:szCs w:val="28"/>
              </w:rPr>
            </w:pPr>
            <w:r>
              <w:rPr>
                <w:rFonts w:hint="eastAsia" w:ascii="宋体" w:hAnsi="宋体" w:cs="宋体"/>
                <w:color w:val="000000"/>
                <w:kern w:val="0"/>
                <w:sz w:val="28"/>
                <w:szCs w:val="28"/>
              </w:rPr>
              <w:t>南方航空</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4043</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航站楼管理部</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4044</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航站楼管理部</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4040</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长龙航空</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大厅</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8</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VIP4</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CYFC-600WA</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安检</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VIP4</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CYFC-600WA</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移动全球通vip</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8</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V01(VIP4)</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CYFC-600WA</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易行</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V02(VIP4)</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CYFC-600WA</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兴业银行</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V03(VIP4)</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CYFC-600WA</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民生银行</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V04(VIP4)</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CYFC-600WA</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中信银行</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V05(VIP4)</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CYFC-600WA</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易行</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V07(VIP4)</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CYFC-600WA</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工作区域</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VIP4</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CYFC-600WA</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中国联通</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V06(VIP4)</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CYFC-600WA</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女卫</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VIP3</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KCR800C</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大厅</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VIP3</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KCR800C</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安检</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VIP3</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KCR800C</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建设银行</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V01(VIP3)</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KCR800C</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男卫</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(VIP3)</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KCR800C</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女卫</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(VIP3)</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KCR800C</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华夏银行</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V02(VIP3)</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KCR800C</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吉利集团</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V13(VIP3)</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p>
            <w:pPr>
              <w:jc w:val="center"/>
              <w:rPr>
                <w:rFonts w:ascii="宋体" w:hAnsi="宋体" w:cs="宋体"/>
                <w:color w:val="000000"/>
                <w:kern w:val="0"/>
                <w:sz w:val="28"/>
                <w:szCs w:val="28"/>
              </w:rPr>
            </w:pPr>
            <w:r>
              <w:rPr>
                <w:rFonts w:hint="eastAsia" w:ascii="宋体" w:hAnsi="宋体" w:cs="宋体"/>
                <w:color w:val="000000"/>
                <w:kern w:val="0"/>
                <w:sz w:val="28"/>
                <w:szCs w:val="28"/>
              </w:rPr>
              <w:t>KCR800C</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农业银行</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V03(VIP3)</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KCR800C</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交通银行</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V04(VIP3)</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KCR800C</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招商银行</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V08(VIP3)</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KCR800C</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工作区域</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VIP3</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CYFL-800LA</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中国银行</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V06(VIP3)</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KCR800C</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易行</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VIP3</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center" w:pos="1105"/>
                <w:tab w:val="right" w:pos="2090"/>
              </w:tabs>
              <w:jc w:val="center"/>
              <w:rPr>
                <w:rFonts w:ascii="宋体" w:hAnsi="宋体" w:cs="宋体"/>
                <w:color w:val="000000"/>
                <w:kern w:val="0"/>
                <w:sz w:val="28"/>
                <w:szCs w:val="28"/>
              </w:rPr>
            </w:pPr>
            <w:r>
              <w:rPr>
                <w:rFonts w:hint="eastAsia" w:ascii="宋体" w:hAnsi="宋体" w:cs="宋体"/>
                <w:color w:val="000000"/>
                <w:kern w:val="0"/>
                <w:sz w:val="28"/>
                <w:szCs w:val="28"/>
              </w:rPr>
              <w:t>KFR1200C</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招商银行</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V05(VIP3)</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KCR800C</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工商银行</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V07(VIP3)</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KCR800C</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W1015</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KFR-400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W1110</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W1178</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W1155</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W1101</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W1158</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W1155</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7</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W3050</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W3032</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W3016</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W3010</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W3001</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W3054</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W3056</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W4038</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5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1#贵宾厅卫生间</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2+2</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2#贵宾厅卫生间</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1+1+1</w:t>
            </w: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卫星厅底层</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28</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矮脚安装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KLR-800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肯德基</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8</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649"/>
                <w:tab w:val="center" w:pos="1414"/>
              </w:tabs>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KCR-1200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3#头等舱</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KCR-800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4#头等舱</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KCR-600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国航贵宾休息室</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KCR-1000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国航贵宾休息室</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KLCO25D-6</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国航贵宾休息室</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立式暗装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2055"/>
              </w:tabs>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KLCO40D</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color w:val="000000"/>
                <w:kern w:val="0"/>
                <w:sz w:val="28"/>
                <w:szCs w:val="28"/>
              </w:rPr>
            </w:pPr>
            <w:r>
              <w:rPr>
                <w:rFonts w:hint="eastAsia" w:ascii="宋体" w:hAnsi="宋体" w:cs="宋体"/>
                <w:color w:val="000000"/>
                <w:kern w:val="0"/>
                <w:sz w:val="28"/>
                <w:szCs w:val="28"/>
              </w:rPr>
              <w:t>杭州小面馆</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6</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卧式暗装</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476"/>
              </w:tabs>
              <w:jc w:val="center"/>
              <w:rPr>
                <w:rFonts w:ascii="宋体" w:hAnsi="宋体" w:cs="宋体"/>
                <w:color w:val="000000"/>
                <w:kern w:val="0"/>
                <w:sz w:val="28"/>
                <w:szCs w:val="28"/>
              </w:rPr>
            </w:pPr>
            <w:r>
              <w:rPr>
                <w:rFonts w:hint="eastAsia" w:ascii="宋体" w:hAnsi="宋体" w:cs="宋体"/>
                <w:color w:val="000000"/>
                <w:kern w:val="0"/>
                <w:sz w:val="28"/>
                <w:szCs w:val="28"/>
              </w:rPr>
              <w:t>KCR-1000</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color w:val="000000"/>
                <w:kern w:val="0"/>
                <w:sz w:val="28"/>
                <w:szCs w:val="28"/>
              </w:rPr>
            </w:pPr>
            <w:r>
              <w:rPr>
                <w:rFonts w:hint="eastAsia" w:ascii="宋体" w:hAnsi="宋体" w:cs="宋体"/>
                <w:color w:val="000000"/>
                <w:kern w:val="0"/>
                <w:sz w:val="28"/>
                <w:szCs w:val="28"/>
              </w:rPr>
              <w:t>Cf-72a吉客莱</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吸顶式</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sz w:val="28"/>
                <w:szCs w:val="28"/>
              </w:rPr>
              <w:t>TKM1200B4B</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color w:val="000000"/>
                <w:kern w:val="0"/>
                <w:sz w:val="28"/>
                <w:szCs w:val="28"/>
              </w:rPr>
            </w:pPr>
            <w:r>
              <w:rPr>
                <w:rFonts w:hint="eastAsia" w:ascii="宋体" w:hAnsi="宋体" w:cs="宋体"/>
                <w:color w:val="000000"/>
                <w:kern w:val="0"/>
                <w:sz w:val="28"/>
                <w:szCs w:val="28"/>
              </w:rPr>
              <w:t>Cf-72b王星记</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吸顶式</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sz w:val="28"/>
                <w:szCs w:val="28"/>
              </w:rPr>
              <w:t>TKM1200B4B</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color w:val="000000"/>
                <w:kern w:val="0"/>
                <w:sz w:val="24"/>
              </w:rPr>
            </w:pPr>
            <w:r>
              <w:rPr>
                <w:rFonts w:hint="eastAsia" w:ascii="宋体" w:hAnsi="宋体" w:cs="宋体"/>
                <w:color w:val="000000"/>
                <w:kern w:val="0"/>
                <w:sz w:val="24"/>
              </w:rPr>
              <w:t>Cf-73匠心工坊</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吸顶式</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sz w:val="28"/>
                <w:szCs w:val="28"/>
              </w:rPr>
              <w:t>TKM1200B4B</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color w:val="000000"/>
                <w:kern w:val="0"/>
                <w:sz w:val="24"/>
              </w:rPr>
            </w:pPr>
            <w:r>
              <w:rPr>
                <w:rFonts w:hint="eastAsia" w:ascii="宋体" w:hAnsi="宋体" w:cs="宋体"/>
                <w:color w:val="000000"/>
                <w:kern w:val="0"/>
                <w:sz w:val="24"/>
              </w:rPr>
              <w:t>Cf-74杭州特产</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吸顶式</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sz w:val="28"/>
                <w:szCs w:val="28"/>
              </w:rPr>
              <w:t>TKM1200B4B</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color w:val="000000"/>
                <w:kern w:val="0"/>
                <w:sz w:val="28"/>
                <w:szCs w:val="28"/>
              </w:rPr>
            </w:pPr>
            <w:r>
              <w:rPr>
                <w:rFonts w:hint="eastAsia" w:ascii="宋体" w:hAnsi="宋体" w:cs="宋体"/>
                <w:color w:val="000000"/>
                <w:kern w:val="0"/>
                <w:sz w:val="28"/>
                <w:szCs w:val="28"/>
              </w:rPr>
              <w:t>Cf-79杭州特产狄兰丝</w:t>
            </w:r>
          </w:p>
        </w:tc>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吸顶式</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p>
        </w:tc>
        <w:tc>
          <w:tcPr>
            <w:tcW w:w="1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sz w:val="28"/>
                <w:szCs w:val="28"/>
              </w:rPr>
              <w:t>TKM1200B4B</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2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总计</w:t>
            </w:r>
          </w:p>
        </w:tc>
        <w:tc>
          <w:tcPr>
            <w:tcW w:w="638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8"/>
                <w:szCs w:val="28"/>
              </w:rPr>
            </w:pPr>
            <w:r>
              <w:rPr>
                <w:rFonts w:hint="eastAsia" w:ascii="宋体" w:hAnsi="宋体" w:cs="宋体"/>
                <w:b/>
                <w:bCs/>
                <w:color w:val="000000"/>
                <w:kern w:val="0"/>
                <w:sz w:val="28"/>
                <w:szCs w:val="28"/>
              </w:rPr>
              <w:t>419台</w:t>
            </w:r>
          </w:p>
        </w:tc>
      </w:tr>
    </w:tbl>
    <w:p>
      <w:pPr>
        <w:spacing w:line="440" w:lineRule="exact"/>
        <w:jc w:val="center"/>
        <w:rPr>
          <w:rFonts w:eastAsia="黑体" w:cs="Calibri"/>
          <w:color w:val="000000"/>
          <w:sz w:val="32"/>
          <w:szCs w:val="32"/>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widowControl/>
        <w:jc w:val="center"/>
        <w:rPr>
          <w:rFonts w:ascii="宋体" w:hAnsi="宋体"/>
          <w:b/>
          <w:sz w:val="32"/>
          <w:szCs w:val="32"/>
        </w:rPr>
      </w:pPr>
      <w:r>
        <w:rPr>
          <w:rFonts w:hint="eastAsia" w:ascii="宋体" w:hAnsi="宋体"/>
          <w:b/>
          <w:sz w:val="32"/>
          <w:szCs w:val="32"/>
        </w:rPr>
        <w:t>T2风机盘管清洗数量</w:t>
      </w:r>
    </w:p>
    <w:tbl>
      <w:tblPr>
        <w:tblStyle w:val="18"/>
        <w:tblW w:w="9628" w:type="dxa"/>
        <w:tblInd w:w="0" w:type="dxa"/>
        <w:tblLayout w:type="fixed"/>
        <w:tblCellMar>
          <w:top w:w="0" w:type="dxa"/>
          <w:left w:w="108" w:type="dxa"/>
          <w:bottom w:w="0" w:type="dxa"/>
          <w:right w:w="108" w:type="dxa"/>
        </w:tblCellMar>
      </w:tblPr>
      <w:tblGrid>
        <w:gridCol w:w="2265"/>
        <w:gridCol w:w="2446"/>
        <w:gridCol w:w="1229"/>
        <w:gridCol w:w="1229"/>
        <w:gridCol w:w="1230"/>
        <w:gridCol w:w="1229"/>
      </w:tblGrid>
      <w:tr>
        <w:tblPrEx>
          <w:tblLayout w:type="fixed"/>
          <w:tblCellMar>
            <w:top w:w="0" w:type="dxa"/>
            <w:left w:w="108" w:type="dxa"/>
            <w:bottom w:w="0" w:type="dxa"/>
            <w:right w:w="108" w:type="dxa"/>
          </w:tblCellMar>
        </w:tblPrEx>
        <w:trPr>
          <w:trHeight w:val="480" w:hRule="atLeast"/>
        </w:trPr>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编号</w:t>
            </w:r>
          </w:p>
        </w:tc>
        <w:tc>
          <w:tcPr>
            <w:tcW w:w="24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位置</w:t>
            </w:r>
          </w:p>
        </w:tc>
        <w:tc>
          <w:tcPr>
            <w:tcW w:w="12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男卫</w:t>
            </w:r>
          </w:p>
        </w:tc>
        <w:tc>
          <w:tcPr>
            <w:tcW w:w="12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男残卫</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女卫</w:t>
            </w:r>
          </w:p>
        </w:tc>
        <w:tc>
          <w:tcPr>
            <w:tcW w:w="12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母女卫</w:t>
            </w: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AW0111</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广厦物业前</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3</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AW0121</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行李转盘</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AW0308</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COFFEE</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4</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4</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AW0307</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MONT BLANT</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3</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AW0305</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茶吧</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AW0205</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到达夹层</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AW0119</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远机位</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3</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AW0302</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广厦二楼</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AW0309</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2F七彩</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3</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AW0301</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中转连桥</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1VIP厅东</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1#VIP贵宾厅</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3</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3</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AW0107</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2#VIP贵宾厅</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AW0108</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2#VIP贵宾厅</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AW0114</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行李转盘</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8"/>
                <w:szCs w:val="28"/>
              </w:rPr>
            </w:pPr>
            <w:r>
              <w:rPr>
                <w:rFonts w:hint="eastAsia" w:ascii="宋体" w:hAnsi="宋体" w:cs="宋体"/>
                <w:color w:val="FF0000"/>
                <w:kern w:val="0"/>
                <w:sz w:val="28"/>
                <w:szCs w:val="28"/>
              </w:rPr>
              <w:t>1</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中信书店</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1楼到达等候</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Familymart</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1楼到达等候</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神州租车</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1楼到达等候</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外币</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1楼到达等候</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空房</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1楼到达等候</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6</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AW0204</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远机位夹层</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80" w:hRule="atLeast"/>
        </w:trPr>
        <w:tc>
          <w:tcPr>
            <w:tcW w:w="2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夹层</w:t>
            </w:r>
          </w:p>
        </w:tc>
        <w:tc>
          <w:tcPr>
            <w:tcW w:w="2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T1卫星厅夹层</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3</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3</w:t>
            </w: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80" w:hRule="atLeast"/>
        </w:trPr>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AW0306</w:t>
            </w:r>
          </w:p>
        </w:tc>
        <w:tc>
          <w:tcPr>
            <w:tcW w:w="24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出发层VIP4F</w:t>
            </w:r>
          </w:p>
        </w:tc>
        <w:tc>
          <w:tcPr>
            <w:tcW w:w="12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2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80" w:hRule="atLeast"/>
        </w:trPr>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总计</w:t>
            </w:r>
          </w:p>
        </w:tc>
        <w:tc>
          <w:tcPr>
            <w:tcW w:w="736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104台</w:t>
            </w:r>
          </w:p>
        </w:tc>
      </w:tr>
    </w:tbl>
    <w:p>
      <w:pPr>
        <w:widowControl/>
        <w:jc w:val="left"/>
      </w:pPr>
    </w:p>
    <w:p>
      <w:pPr>
        <w:spacing w:line="360" w:lineRule="auto"/>
        <w:jc w:val="center"/>
        <w:rPr>
          <w:rFonts w:cs="Calibri"/>
          <w:b/>
          <w:sz w:val="36"/>
          <w:szCs w:val="36"/>
        </w:rPr>
      </w:pPr>
    </w:p>
    <w:p>
      <w:pPr>
        <w:widowControl/>
        <w:jc w:val="left"/>
        <w:rPr>
          <w:rFonts w:eastAsia="黑体" w:cs="Calibri"/>
          <w:color w:val="000000"/>
          <w:sz w:val="32"/>
          <w:szCs w:val="32"/>
        </w:rPr>
      </w:pPr>
      <w:r>
        <w:rPr>
          <w:rFonts w:eastAsia="黑体" w:cs="Calibri"/>
          <w:color w:val="000000"/>
          <w:sz w:val="32"/>
          <w:szCs w:val="32"/>
        </w:rPr>
        <w:br w:type="page"/>
      </w:r>
    </w:p>
    <w:p>
      <w:pPr>
        <w:adjustRightInd w:val="0"/>
        <w:snapToGrid w:val="0"/>
        <w:spacing w:line="360" w:lineRule="auto"/>
        <w:jc w:val="center"/>
        <w:rPr>
          <w:rFonts w:ascii="宋体" w:hAnsi="宋体"/>
          <w:sz w:val="32"/>
          <w:szCs w:val="32"/>
        </w:rPr>
      </w:pPr>
      <w:r>
        <w:rPr>
          <w:rFonts w:hint="eastAsia" w:ascii="宋体" w:hAnsi="宋体"/>
          <w:b/>
          <w:bCs/>
          <w:sz w:val="32"/>
          <w:szCs w:val="32"/>
        </w:rPr>
        <w:t>杭州萧山机场T3航站楼空调箱统计表</w:t>
      </w:r>
    </w:p>
    <w:p/>
    <w:tbl>
      <w:tblPr>
        <w:tblStyle w:val="18"/>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376"/>
        <w:gridCol w:w="2289"/>
        <w:gridCol w:w="1444"/>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007" w:type="dxa"/>
            <w:shd w:val="clear" w:color="000000" w:fill="FFFFFF"/>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房间编号</w:t>
            </w:r>
          </w:p>
        </w:tc>
        <w:tc>
          <w:tcPr>
            <w:tcW w:w="1376" w:type="dxa"/>
            <w:shd w:val="clear" w:color="000000" w:fill="FFFFFF"/>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暖通编号</w:t>
            </w:r>
          </w:p>
        </w:tc>
        <w:tc>
          <w:tcPr>
            <w:tcW w:w="2289" w:type="dxa"/>
            <w:shd w:val="clear" w:color="000000" w:fill="FFFFFF"/>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机组编号</w:t>
            </w:r>
          </w:p>
        </w:tc>
        <w:tc>
          <w:tcPr>
            <w:tcW w:w="1444" w:type="dxa"/>
            <w:shd w:val="clear" w:color="000000" w:fill="FFFFFF"/>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空调箱</w:t>
            </w:r>
          </w:p>
          <w:p>
            <w:pPr>
              <w:widowControl/>
              <w:jc w:val="center"/>
              <w:rPr>
                <w:rFonts w:ascii="宋体" w:hAnsi="宋体" w:cs="宋体"/>
                <w:b/>
                <w:bCs/>
                <w:color w:val="000000"/>
                <w:kern w:val="0"/>
                <w:sz w:val="24"/>
              </w:rPr>
            </w:pPr>
            <w:r>
              <w:rPr>
                <w:rFonts w:hint="eastAsia" w:ascii="宋体" w:hAnsi="宋体" w:cs="宋体"/>
                <w:b/>
                <w:bCs/>
                <w:color w:val="000000"/>
                <w:kern w:val="0"/>
                <w:sz w:val="24"/>
              </w:rPr>
              <w:t>编号</w:t>
            </w:r>
          </w:p>
        </w:tc>
        <w:tc>
          <w:tcPr>
            <w:tcW w:w="3284"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送风区域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B0026</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B/B1/15K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AHU-V-0C-3C-14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15K-60#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出发层办票大厅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AHU-V-0C-3C-15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15K-61#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出发层办票大厅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AHU-V-0C-3C-12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15K-62#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出发层办票大厅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AHU-V-0C-1C-16</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15K-63#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到达层行李提取大厅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AHU-V-0C-3B-13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15K-64#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出发层办票大厅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AHU-V-0C-1C-10</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15K-65#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到达层行李提取大厅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AHU-V-0C-3C-11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15K-66#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出发层办票大厅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AHU-V-0C-3C-09</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15K-67#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出发层办票大厅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AHU-V-0C-1C-07</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15K-68#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到达层行李提取大厅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AHU-V-0C-3C-08</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15K-69#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出发层办票大厅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AHU-V-0C-3B-06</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15K-70#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出发层办票大厅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AHU-V-0C-1C-05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15K-71#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到达层行李提取大厅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AHU-V-0C-3C-04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15K-72#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出发层办票大厅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AHU-V-0C-3C-03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15K-73#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出发层办票大厅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AHU-V-0D-1D-06</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15K-74#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到达层行李提取大厅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AHU-V-0C-3C-02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15K-75#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出发层办票大厅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AHU-V-0C-3A-01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15K-76#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出发层办票大厅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AHU-V-0D-2D-05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15K-77#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AHU-V-0D-1D-04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15K-78#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到达层行李提取大厅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AHU-V-0D-2D-03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15K-79#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AHU-V-0D-1D-02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15K-80#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到达层行李提取大厅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AHU-V-0D-1D-01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15K-81#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到达层行李提取大厅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B0061</w:t>
            </w:r>
          </w:p>
        </w:tc>
        <w:tc>
          <w:tcPr>
            <w:tcW w:w="1376"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B/B1/16K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FAU-V-0C-03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16K-82#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地下层16K附近办公区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B0051</w:t>
            </w:r>
          </w:p>
        </w:tc>
        <w:tc>
          <w:tcPr>
            <w:tcW w:w="1376"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B/B1/17K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FAU-V-0C-02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17K-83#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地下层TOCC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B0046</w:t>
            </w:r>
          </w:p>
        </w:tc>
        <w:tc>
          <w:tcPr>
            <w:tcW w:w="1376"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B/B1/18K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FAU-V-0C-01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18K-84#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地下层18K附近办公区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B0114</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B/B1/19K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AHU-V-0B-02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19K-85#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地下层商业通道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AHU-V-0B-01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19K-86#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地下层商业通道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FAU-0B-02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19K-87#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地下层商业通道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B0035</w:t>
            </w:r>
          </w:p>
        </w:tc>
        <w:tc>
          <w:tcPr>
            <w:tcW w:w="1376"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B/B1/20K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FAU-V-0D-01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20K-88#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地下层18K附近办公区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B0030</w:t>
            </w:r>
          </w:p>
        </w:tc>
        <w:tc>
          <w:tcPr>
            <w:tcW w:w="1376"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B/B1/21K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AHU-V-0D-08</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21K-89#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地下层2#员工餐厅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B0001</w:t>
            </w:r>
          </w:p>
        </w:tc>
        <w:tc>
          <w:tcPr>
            <w:tcW w:w="1376"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B/B1/22K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AHU-0D-07</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22K-90#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地下层电源室B0004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B0104</w:t>
            </w:r>
          </w:p>
        </w:tc>
        <w:tc>
          <w:tcPr>
            <w:tcW w:w="1376"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B/B1/23K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AHU-V-0A-01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23K-91#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地下层1#员工餐厅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B0162</w:t>
            </w:r>
          </w:p>
        </w:tc>
        <w:tc>
          <w:tcPr>
            <w:tcW w:w="1376"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B/B1/24K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AHU-V-0A-03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24K-92#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地下层厨房区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B0138</w:t>
            </w:r>
          </w:p>
        </w:tc>
        <w:tc>
          <w:tcPr>
            <w:tcW w:w="1376"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B/B1/25K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AHU-V-0A-02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25K-93#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地下层商业通道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B0165</w:t>
            </w:r>
          </w:p>
        </w:tc>
        <w:tc>
          <w:tcPr>
            <w:tcW w:w="1376"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B/B1/26K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FAU-0A-01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26K-94#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地下层26K附近办公区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B0181</w:t>
            </w:r>
          </w:p>
        </w:tc>
        <w:tc>
          <w:tcPr>
            <w:tcW w:w="1376"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B/B1/27K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AHU-V-0B-03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27K-95#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地下层商业通道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B0186</w:t>
            </w:r>
          </w:p>
        </w:tc>
        <w:tc>
          <w:tcPr>
            <w:tcW w:w="1376"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B/B1/28K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AHU-V-0B-04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28K-96#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地下层商业通道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B0187</w:t>
            </w:r>
          </w:p>
        </w:tc>
        <w:tc>
          <w:tcPr>
            <w:tcW w:w="1376"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B/B1/29K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FAU-0B-01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29K-97#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地下层29K附近办公区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007"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B0147</w:t>
            </w:r>
          </w:p>
        </w:tc>
        <w:tc>
          <w:tcPr>
            <w:tcW w:w="1376"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B/B1/30K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AHU-V-OB-05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30K-98#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地下层商业通道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B1200</w:t>
            </w:r>
          </w:p>
        </w:tc>
        <w:tc>
          <w:tcPr>
            <w:tcW w:w="1376"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B/01/31K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FAU-1F-01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31K-100#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到达层中指廊远机位候机区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B1193</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B/01/32K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AHU-V-1F-2F-08</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32K-101#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到达夹层中指廊候机区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AHU-V-1F-2F-07</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32K-102#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到达夹层中指廊候机区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AHU-V-1F-2F-05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32K-103#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到达夹层中指廊候机区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AHU-V-1F-3F-03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32K-104#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出发层中指廊候机区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AHU-V-1F-3F-06</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32K-105#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出发层中指廊候机区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AHU-V-1F-2F-04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32K-106#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到达夹层中指廊候机区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AHU-V-1F-2F-02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32K-107#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到达夹层中指廊候机区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AHU-V-1F-2F-01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32K-108#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到达夹层中指廊候机区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AHU-V-1F-4F-09</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32K-109#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出发夹层中指廊候机区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AHU-V-1F-4F-10</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32K-110#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出发夹层中指廊候机区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AHU-V-1F-3F-12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32K-111#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出发层中指廊候机区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AHU-V-1F-3F-11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32K-112#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出发层中指廊候机区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B1192</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B/01/33K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AHU-V-1E-2E-01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33K-113#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到达夹层中指廊候通道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AHU-1E-02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33K-114#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到达层B1187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AHU-V-1E-3E-03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33K-115#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AHU-V-1E-3E-04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33K-116#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AHU-V-1E-2E-05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33K-117#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到达夹层中指廊候通道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B1168</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B/01/34K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AHU-V-1E-3E-06</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34K-118#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AHU-V-1E-3E-07</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34K-119#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出发层北指廊走廊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AHU-V-1E-4E-09</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34K-120#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出发夹层中指廊餐饮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AHU-V-1E-3E-08</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34K-121#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出发层中指廊通道根部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AHU-V-1E-3E-10</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34K-122#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出发层中指廊通道根部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AHU-V-1E-4E-11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34K-123#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出发夹层中指廊咖啡吧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AHU-V-1C-3C-02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34K-124#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出发层北指廊走廊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AHU-1C-01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34K-125#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到达层34K旁气体灭火保护室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AHU-V-1C-4E-03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34K-126#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出发夹层中指廊咖啡吧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AHU-V-1C-2E-04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34K-127#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到达夹层中指廊通道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B1148</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B/01/35K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AHU-V-1B-02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35K-128#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到达层迎客大厅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AHU-V-1B-01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35K-129#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到达层迎客大厅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B1123</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B/01/36K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AHU-V-1A-1B-04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36K-130#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到达层迎客大厅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AHU-V-1A-1B-03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36K-131#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到达层迎客大厅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FAU-1A-03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36K-132#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FAU-1A-02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36K-133#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AHU-V-1A-02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36K-134#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到达层迎客大厅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AHU-V-1A-01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36K-135#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到达层迎客大厅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FAU-1A-01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36K-136#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到达层员工通道安检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B1108</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B/01/37K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AHU-1D-1A-02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37K-137#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到达层员工通道安检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FAU-1D-01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37K-138#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到达层行李控制室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AHU-V-1D-2D-03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37K-139#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到达层员工通道安检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AHU-1D-01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37K-140#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到达层远机位入口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B1070</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B/01/38K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AHU-V-1G-01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38K-141#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到达层远机位CIP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AHU-V-1G-2G-02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38K-142#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AHU-V-1G-3G-04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38K-143#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AHU-V-1G-3G-06</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38K-144#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AHU-V-1G-3G-03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38K-145#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AHU-V-1G-3G-05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38K-146#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AHU-1G-07</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38K-147#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到达层B1061（现场控制）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B1037</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B/01/39K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AHU-V-1H-2H-13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39K-148#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到达夹层预留联程中转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AHU-V-1H-2H-12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39K-149#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AHU-V-1H-3H-10</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39K-150#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AHU-V-1H-2H-11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39K-151#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AHU-V-1H-3H-09</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39K-152#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AHU-V-1H-2H-14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39K-153#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到达夹层候机区送风柜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AHU-V-1H-2H-08</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39K-154#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到达夹层北指廊走廊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AHU-V-1H-3H-07</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39K-155#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出发层中指廊候机区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AHU-V-1H-3H-06</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39K-156#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出发层中指廊候机区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AHU-V-1H-2H-05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39K-157#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到达夹层北指廊候机厅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AHU-V-1H-3H-04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39K-158#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出发层中指廊候机区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AHU-V-1H-3H-03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39K-159#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出发北指廊336廊桥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AHU-V-1H-2H-02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39K-160#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AHU-V-1H-2H-01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39K-161#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到达夹层联程中转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B1021</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B/01/40K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AHU-V-1I-2I-05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40K-162#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到达夹层北指廊走廊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AHU-V-1I-3I-04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40K-163#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AHU-V-1I-3I-03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40K-164#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AHU-V-1I-02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40K-165#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到达B1022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AHU-V-1I-2I-01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40K-166#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B1010</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B/01/41K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AHU-V-1J-3J-12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41K-167#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AHU-V-1J-3J-11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41K-168#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AHU-V-1J-4J-10</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41K-169#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出发夹层北指廊餐饮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AHU-V-1J-4J-09</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41K-170#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出发夹层北指廊餐饮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AHU-V-1J-2J-08</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41K-171#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AHU-V-1J-2J-07</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41K-172#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AHU-V-1J-2J-05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41K-173#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AHU-V-1J-3J-06</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41K-174#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AHU-V-1J-3J-03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41K-175#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AHU-V-1J-2J-04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41K-176#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AHU-V-1J-2J-02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41K-177#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AHU-V-1J-2J-01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41K-178#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到达夹层北指廊候机区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B2042</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B/02/42K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AHU-V-2D-08</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42K-179#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vAlign w:val="center"/>
          </w:tcPr>
          <w:p>
            <w:pPr>
              <w:widowControl/>
              <w:jc w:val="center"/>
              <w:rPr>
                <w:rFonts w:ascii="宋体" w:hAnsi="宋体" w:cs="宋体"/>
                <w:color w:val="000000"/>
                <w:kern w:val="0"/>
                <w:sz w:val="24"/>
              </w:rPr>
            </w:pPr>
          </w:p>
        </w:tc>
        <w:tc>
          <w:tcPr>
            <w:tcW w:w="1376" w:type="dxa"/>
            <w:vMerge w:val="continue"/>
            <w:vAlign w:val="center"/>
          </w:tcPr>
          <w:p>
            <w:pPr>
              <w:widowControl/>
              <w:jc w:val="center"/>
              <w:rPr>
                <w:rFonts w:ascii="宋体" w:hAnsi="宋体" w:cs="宋体"/>
                <w:color w:val="000000"/>
                <w:kern w:val="0"/>
                <w:sz w:val="24"/>
              </w:rPr>
            </w:pPr>
          </w:p>
        </w:tc>
        <w:tc>
          <w:tcPr>
            <w:tcW w:w="2289" w:type="dxa"/>
            <w:vAlign w:val="center"/>
          </w:tcPr>
          <w:p>
            <w:pPr>
              <w:widowControl/>
              <w:jc w:val="center"/>
              <w:rPr>
                <w:rFonts w:ascii="宋体" w:hAnsi="宋体" w:cs="宋体"/>
                <w:kern w:val="0"/>
                <w:sz w:val="24"/>
              </w:rPr>
            </w:pPr>
            <w:r>
              <w:rPr>
                <w:rFonts w:hint="eastAsia" w:ascii="宋体" w:hAnsi="宋体" w:cs="宋体"/>
                <w:kern w:val="0"/>
                <w:sz w:val="24"/>
              </w:rPr>
              <w:t>FAU-2D-01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42K-180#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到达夹层42K靠南侧办公区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AHU-V-2D-07</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42K-181#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AHU-V-2D-3D-06</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42K-182#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AHU-V-2D-3D-05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42K-183#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出发层连廊商务中心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AHU-V-2D-04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42K-184#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AHU-V-2D-03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42K-185#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AHU-V-2D-1G-02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42K-186#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到达层远机位候机区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AHU-V-2D-1G-01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42K-187#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到达层远机位候机区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B2041</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B/02/43K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AHU-V-2G-3G-02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43K-188#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AHU-V-2G-1G-05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43K-189#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到达层远机位候机区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AHU-V-2G-1G-03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43K-190#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到达层远机位候机区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AHU-V-2G-04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43K-191#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AHU-V-2G-3G-01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43K-192#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B2036</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B/02/44K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AHU-V-2H-03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44K-193#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AHU-V-2H-3H-01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44K-194#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widowControl/>
              <w:jc w:val="center"/>
              <w:rPr>
                <w:rFonts w:ascii="宋体" w:hAnsi="宋体" w:cs="宋体"/>
                <w:color w:val="000000"/>
                <w:kern w:val="0"/>
                <w:sz w:val="24"/>
              </w:rPr>
            </w:pPr>
          </w:p>
        </w:tc>
        <w:tc>
          <w:tcPr>
            <w:tcW w:w="1376" w:type="dxa"/>
            <w:vMerge w:val="continue"/>
            <w:shd w:val="clear" w:color="000000" w:fill="FFFFFF"/>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AHU-V-2H-3H-02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44K-195#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3041B</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B/03/45K</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FAU-3D-2D-01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45K-196#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到达夹层42K西侧办公区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FAU-3D-3D-03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45K-197#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出发层45K附近办公区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AHU-V-3D-2D-01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45K-198#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FAU-3D-3D-04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45K-199#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出发层45K旁商铺厨房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AHU-V-3D-02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45K-200#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出发层VIP走廊（停开）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AHU-V-3D-03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45K-201#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出发层办票大厅餐厅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FAU-3D-2A-02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45K-202#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到达夹层42K西侧办公区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FAU-3A-3D-05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45K-203#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出发层贵宾厅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auto" w:fill="auto"/>
            <w:vAlign w:val="center"/>
          </w:tcPr>
          <w:p>
            <w:pPr>
              <w:widowControl/>
              <w:jc w:val="center"/>
              <w:rPr>
                <w:rFonts w:ascii="宋体" w:hAnsi="宋体" w:cs="宋体"/>
                <w:color w:val="000000"/>
                <w:kern w:val="0"/>
                <w:sz w:val="24"/>
              </w:rPr>
            </w:pPr>
          </w:p>
        </w:tc>
        <w:tc>
          <w:tcPr>
            <w:tcW w:w="1376" w:type="dxa"/>
            <w:vMerge w:val="continue"/>
            <w:shd w:val="clear" w:color="auto" w:fill="auto"/>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AHU-V-3D-3A-04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45K-204#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出发层办票大厅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屋顶</w:t>
            </w:r>
          </w:p>
        </w:tc>
        <w:tc>
          <w:tcPr>
            <w:tcW w:w="1376" w:type="dxa"/>
            <w:vMerge w:val="restart"/>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屋顶</w:t>
            </w: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AHU-V-5C-4C-09</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46K-205#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出发夹层CIP休息区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AHU-V-5C-3C-08</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46K-206#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出发层C区走廊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FAU-5C-4C-02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46K-207#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出发夹层东航休息区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AHU-V-5C-3C-07</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46K-208#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出发层安检通道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AHU-V-5C-3C-06</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46K-209#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出发层C区走廊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AHU-V-5C-4C-05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46K-210#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出发夹层CIP休息区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FAU-5C-4C-01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46K-211#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出发夹层南航休息区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AHU-V-5C-3C-04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46K-212#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出发层安检通道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AHU-V-5C-3C-03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46K-213#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出发层安检通道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AHU-V-5C-4C-02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46K-214#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出发夹层CIP休息区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AHU-V-5C-3C-01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46K-215#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出发层C区走廊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FAU-5D-3D-05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46K-216#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出发夹层东航休息室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AHU-V-5D-3D-08</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46K-217#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出发层安检通道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AHU-V-5D-3D-07</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46K-218#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FAU-5D-4D-03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46K-219#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出发夹层9号头等舱旁强电间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FAU-5D-3D-02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46K-220#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出发层安检休息室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AHU-V-5D-3D-06</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46K-221#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AHU-V-5D-4D-05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46K-222#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出发夹层CIP休息区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FAU-5D-3D-01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46K-223#</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出发层CIP候机区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AHU-V-5D-3D-04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46K-224#</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AHU-V-5D-3D-03</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46K-225#</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AHU-V-5D-3D-02</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46K-226#</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AHU-V-5D-3D-01</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46K-227#</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出发层连廊候机区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FAU-5D-3D-07</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46K-228#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出发层H岛北侧商业区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FAU-5D-4D-04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46K-229#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出发夹层45K附近办公区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AHU-V-5D-3D-09</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46K-230#</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出发层办票大厅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AHU-V-5D-4D-10</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46K-231#</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出发夹层餐饮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FAU-5D-4D-06</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46K-232#</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出发夹层H岛北侧商业厨房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AHU-V-1C-2C-06</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58#</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到达夹层中指廊根部走廊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jc w:val="center"/>
              <w:rPr>
                <w:rFonts w:ascii="宋体" w:hAnsi="宋体" w:cs="宋体"/>
                <w:color w:val="000000"/>
                <w:kern w:val="0"/>
                <w:sz w:val="24"/>
              </w:rPr>
            </w:pPr>
          </w:p>
        </w:tc>
        <w:tc>
          <w:tcPr>
            <w:tcW w:w="1376" w:type="dxa"/>
            <w:vMerge w:val="continue"/>
            <w:shd w:val="clear" w:color="000000" w:fill="FFFFFF"/>
            <w:vAlign w:val="center"/>
          </w:tcPr>
          <w:p>
            <w:pPr>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AHU-V-1C-3C-05</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59#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出发层中指廊通道根部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Merge w:val="continue"/>
            <w:shd w:val="clear" w:color="000000" w:fill="FFFFFF"/>
            <w:vAlign w:val="center"/>
          </w:tcPr>
          <w:p>
            <w:pPr>
              <w:widowControl/>
              <w:jc w:val="center"/>
              <w:rPr>
                <w:rFonts w:ascii="宋体" w:hAnsi="宋体" w:cs="宋体"/>
                <w:color w:val="000000"/>
                <w:kern w:val="0"/>
                <w:sz w:val="24"/>
              </w:rPr>
            </w:pPr>
          </w:p>
        </w:tc>
        <w:tc>
          <w:tcPr>
            <w:tcW w:w="1376" w:type="dxa"/>
            <w:vMerge w:val="continue"/>
            <w:shd w:val="clear" w:color="000000" w:fill="FFFFFF"/>
            <w:vAlign w:val="center"/>
          </w:tcPr>
          <w:p>
            <w:pPr>
              <w:widowControl/>
              <w:jc w:val="center"/>
              <w:rPr>
                <w:rFonts w:ascii="宋体" w:hAnsi="宋体" w:cs="宋体"/>
                <w:color w:val="000000"/>
                <w:kern w:val="0"/>
                <w:sz w:val="24"/>
              </w:rPr>
            </w:pPr>
          </w:p>
        </w:tc>
        <w:tc>
          <w:tcPr>
            <w:tcW w:w="2289"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AHU-0A-04</w:t>
            </w:r>
          </w:p>
        </w:tc>
        <w:tc>
          <w:tcPr>
            <w:tcW w:w="144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328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冷冻机房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672" w:type="dxa"/>
            <w:gridSpan w:val="3"/>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总计</w:t>
            </w:r>
          </w:p>
        </w:tc>
        <w:tc>
          <w:tcPr>
            <w:tcW w:w="4728"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175</w:t>
            </w:r>
          </w:p>
        </w:tc>
      </w:tr>
    </w:tbl>
    <w:p>
      <w:pPr>
        <w:widowControl/>
        <w:jc w:val="center"/>
      </w:pPr>
      <w:r>
        <w:br w:type="page"/>
      </w:r>
      <w:r>
        <w:rPr>
          <w:rFonts w:hint="eastAsia" w:ascii="宋体" w:hAnsi="宋体"/>
          <w:b/>
          <w:sz w:val="32"/>
          <w:szCs w:val="32"/>
        </w:rPr>
        <w:t>T3风机盘管清洗数量</w:t>
      </w:r>
    </w:p>
    <w:p>
      <w:pPr>
        <w:widowControl/>
      </w:pPr>
    </w:p>
    <w:tbl>
      <w:tblPr>
        <w:tblStyle w:val="18"/>
        <w:tblW w:w="9628" w:type="dxa"/>
        <w:tblInd w:w="0" w:type="dxa"/>
        <w:tblLayout w:type="fixed"/>
        <w:tblCellMar>
          <w:top w:w="0" w:type="dxa"/>
          <w:left w:w="108" w:type="dxa"/>
          <w:bottom w:w="0" w:type="dxa"/>
          <w:right w:w="108" w:type="dxa"/>
        </w:tblCellMar>
      </w:tblPr>
      <w:tblGrid>
        <w:gridCol w:w="2141"/>
        <w:gridCol w:w="1619"/>
        <w:gridCol w:w="1947"/>
        <w:gridCol w:w="2176"/>
        <w:gridCol w:w="1745"/>
      </w:tblGrid>
      <w:tr>
        <w:tblPrEx>
          <w:tblLayout w:type="fixed"/>
          <w:tblCellMar>
            <w:top w:w="0" w:type="dxa"/>
            <w:left w:w="108" w:type="dxa"/>
            <w:bottom w:w="0" w:type="dxa"/>
            <w:right w:w="108" w:type="dxa"/>
          </w:tblCellMar>
        </w:tblPrEx>
        <w:trPr>
          <w:trHeight w:val="420" w:hRule="atLeast"/>
        </w:trPr>
        <w:tc>
          <w:tcPr>
            <w:tcW w:w="2141" w:type="dxa"/>
            <w:tcBorders>
              <w:top w:val="single" w:color="auto" w:sz="4" w:space="0"/>
              <w:left w:val="single" w:color="auto" w:sz="4" w:space="0"/>
              <w:bottom w:val="single" w:color="auto" w:sz="12"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房间号</w:t>
            </w:r>
          </w:p>
        </w:tc>
        <w:tc>
          <w:tcPr>
            <w:tcW w:w="1619" w:type="dxa"/>
            <w:tcBorders>
              <w:top w:val="single" w:color="auto" w:sz="4" w:space="0"/>
              <w:left w:val="nil"/>
              <w:bottom w:val="single" w:color="auto" w:sz="12"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规格</w:t>
            </w:r>
          </w:p>
        </w:tc>
        <w:tc>
          <w:tcPr>
            <w:tcW w:w="1947" w:type="dxa"/>
            <w:tcBorders>
              <w:top w:val="single" w:color="auto" w:sz="4" w:space="0"/>
              <w:left w:val="nil"/>
              <w:bottom w:val="single" w:color="auto" w:sz="12"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型号</w:t>
            </w:r>
          </w:p>
        </w:tc>
        <w:tc>
          <w:tcPr>
            <w:tcW w:w="2176" w:type="dxa"/>
            <w:tcBorders>
              <w:top w:val="single" w:color="auto" w:sz="4" w:space="0"/>
              <w:left w:val="nil"/>
              <w:bottom w:val="single" w:color="auto" w:sz="12"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数量</w:t>
            </w:r>
          </w:p>
        </w:tc>
        <w:tc>
          <w:tcPr>
            <w:tcW w:w="1745" w:type="dxa"/>
            <w:tcBorders>
              <w:top w:val="single" w:color="auto" w:sz="4" w:space="0"/>
              <w:left w:val="nil"/>
              <w:bottom w:val="single" w:color="auto" w:sz="12"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tblPrEx>
          <w:tblLayout w:type="fixed"/>
          <w:tblCellMar>
            <w:top w:w="0" w:type="dxa"/>
            <w:left w:w="108" w:type="dxa"/>
            <w:bottom w:w="0" w:type="dxa"/>
            <w:right w:w="108" w:type="dxa"/>
          </w:tblCellMar>
        </w:tblPrEx>
        <w:trPr>
          <w:trHeight w:val="420" w:hRule="atLeast"/>
        </w:trPr>
        <w:tc>
          <w:tcPr>
            <w:tcW w:w="2141" w:type="dxa"/>
            <w:tcBorders>
              <w:top w:val="single" w:color="auto" w:sz="12"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T3地下餐厅</w:t>
            </w:r>
          </w:p>
        </w:tc>
        <w:tc>
          <w:tcPr>
            <w:tcW w:w="1619"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800H4</w:t>
            </w:r>
          </w:p>
        </w:tc>
        <w:tc>
          <w:tcPr>
            <w:tcW w:w="2176"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745" w:type="dxa"/>
            <w:tcBorders>
              <w:top w:val="single" w:color="auto" w:sz="12" w:space="0"/>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B0062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B0063</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B0064</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B0065</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B0066</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B0067</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B0068</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B0084</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B0085</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B0086</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B0087</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B0088</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B0089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B0090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B0168</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B0169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B0177</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B0178</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B0179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B0180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B0192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B0195</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B0199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B0200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B0201</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B0202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B0122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1200H4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74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地下商户</w:t>
            </w: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B0120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1200H4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地下商户</w:t>
            </w: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B0199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1200H4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74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地下商户</w:t>
            </w: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B0115</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1200H4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地下商户</w:t>
            </w: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B0116</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1200H4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地下商户</w:t>
            </w: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B0113</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1200H4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74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地下商户</w:t>
            </w: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B0118</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1200H4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74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好旺商户</w:t>
            </w: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B0040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B0041</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B0042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B0043</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B0044</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B0069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B0070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B0071</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B0072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B0073</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B0092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B0093</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B0094</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B0095</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toc会议室</w:t>
            </w: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B0096</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B0076</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B0055</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B0056</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B0059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B0060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B0077</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B0078</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B0079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B0080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B0081</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B0082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B0098</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B0099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B0123</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B0124</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B0125</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12"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B0126</w:t>
            </w:r>
          </w:p>
        </w:tc>
        <w:tc>
          <w:tcPr>
            <w:tcW w:w="1619" w:type="dxa"/>
            <w:tcBorders>
              <w:top w:val="nil"/>
              <w:left w:val="nil"/>
              <w:bottom w:val="single" w:color="auto" w:sz="12"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12"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400H4</w:t>
            </w:r>
          </w:p>
        </w:tc>
        <w:tc>
          <w:tcPr>
            <w:tcW w:w="2176" w:type="dxa"/>
            <w:tcBorders>
              <w:top w:val="nil"/>
              <w:left w:val="nil"/>
              <w:bottom w:val="single" w:color="auto" w:sz="12"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12"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B1114</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B1115</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B1129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B1130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B1131</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B1121</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B1122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B1134</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B1135</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B1136</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B1137</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行李问询前台</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B1146</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B1147</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失物招领</w:t>
            </w:r>
          </w:p>
        </w:tc>
        <w:tc>
          <w:tcPr>
            <w:tcW w:w="1619"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nil"/>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single" w:color="auto" w:sz="12"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B2069</w:t>
            </w:r>
          </w:p>
        </w:tc>
        <w:tc>
          <w:tcPr>
            <w:tcW w:w="1619"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400H4</w:t>
            </w:r>
          </w:p>
        </w:tc>
        <w:tc>
          <w:tcPr>
            <w:tcW w:w="2176"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single" w:color="auto" w:sz="12" w:space="0"/>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B2070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B2071</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B2072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B2073</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B2075</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B2057</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B2058</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B2059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B2060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B2061</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B2063</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B2064</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B2065</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B2066</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B2067</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B2044</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B2045</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B2046</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B2047</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B2048</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B2049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B2050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B2051</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B2052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B2053</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B2054</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B2055</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B2056</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门厅走道</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四管制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800H4</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B2023</w:t>
            </w:r>
          </w:p>
        </w:tc>
        <w:tc>
          <w:tcPr>
            <w:tcW w:w="1619"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1000H</w:t>
            </w:r>
          </w:p>
        </w:tc>
        <w:tc>
          <w:tcPr>
            <w:tcW w:w="2176"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745" w:type="dxa"/>
            <w:tcBorders>
              <w:top w:val="nil"/>
              <w:left w:val="nil"/>
              <w:bottom w:val="nil"/>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single" w:color="auto" w:sz="12"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厦航贵宾室</w:t>
            </w:r>
          </w:p>
        </w:tc>
        <w:tc>
          <w:tcPr>
            <w:tcW w:w="1619"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1000H</w:t>
            </w:r>
          </w:p>
        </w:tc>
        <w:tc>
          <w:tcPr>
            <w:tcW w:w="2176"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single" w:color="auto" w:sz="12" w:space="0"/>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厦航贵宾室</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厦航贵宾室</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厦航贵宾室</w:t>
            </w:r>
          </w:p>
        </w:tc>
        <w:tc>
          <w:tcPr>
            <w:tcW w:w="1619"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400H</w:t>
            </w:r>
          </w:p>
        </w:tc>
        <w:tc>
          <w:tcPr>
            <w:tcW w:w="2176"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nil"/>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single" w:color="auto" w:sz="12"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WC0005</w:t>
            </w:r>
          </w:p>
        </w:tc>
        <w:tc>
          <w:tcPr>
            <w:tcW w:w="1619"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single" w:color="auto" w:sz="12" w:space="0"/>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WC0005</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WC0005</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WC0006</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WC0006</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WC0006</w:t>
            </w:r>
          </w:p>
        </w:tc>
        <w:tc>
          <w:tcPr>
            <w:tcW w:w="1619"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1000H</w:t>
            </w:r>
          </w:p>
        </w:tc>
        <w:tc>
          <w:tcPr>
            <w:tcW w:w="2176"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nil"/>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single" w:color="auto" w:sz="12"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WC1009</w:t>
            </w:r>
          </w:p>
        </w:tc>
        <w:tc>
          <w:tcPr>
            <w:tcW w:w="1619"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single" w:color="auto" w:sz="12" w:space="0"/>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WC1009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WC1009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WC1009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WC1008</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WC1008</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WC1008</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WC1010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WC1010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WC1005</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WC1005</w:t>
            </w:r>
          </w:p>
        </w:tc>
        <w:tc>
          <w:tcPr>
            <w:tcW w:w="1619"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45" w:type="dxa"/>
            <w:tcBorders>
              <w:top w:val="nil"/>
              <w:left w:val="nil"/>
              <w:bottom w:val="nil"/>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single" w:color="auto" w:sz="12"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WC2007</w:t>
            </w:r>
          </w:p>
        </w:tc>
        <w:tc>
          <w:tcPr>
            <w:tcW w:w="1619"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single" w:color="auto" w:sz="12" w:space="0"/>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WC2007</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WC2007</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WC2006</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WC2006</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WC2005/2004</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WC2005/2004</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WC2005/2004</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WC2002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WC2002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WC2001</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WC2001</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WC2001</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WC2009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WC2009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WC2010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WC2010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WC2010</w:t>
            </w:r>
          </w:p>
        </w:tc>
        <w:tc>
          <w:tcPr>
            <w:tcW w:w="1619"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nil"/>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single" w:color="auto" w:sz="12"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WC3012</w:t>
            </w:r>
          </w:p>
        </w:tc>
        <w:tc>
          <w:tcPr>
            <w:tcW w:w="1619"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single" w:color="auto" w:sz="12" w:space="0"/>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WC3012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WC3012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WC3009</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WC3010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WC3010</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WC3011</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WC3011</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WC3004</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WC3004</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WC3004</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WC3003</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WC3003</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WC3003</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WC3002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WC3002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WC3002</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WC3001</w:t>
            </w:r>
          </w:p>
        </w:tc>
        <w:tc>
          <w:tcPr>
            <w:tcW w:w="161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300H</w:t>
            </w:r>
          </w:p>
        </w:tc>
        <w:tc>
          <w:tcPr>
            <w:tcW w:w="217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WC3001</w:t>
            </w:r>
          </w:p>
        </w:tc>
        <w:tc>
          <w:tcPr>
            <w:tcW w:w="1619"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nil"/>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single" w:color="auto" w:sz="12"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WC4001</w:t>
            </w:r>
          </w:p>
        </w:tc>
        <w:tc>
          <w:tcPr>
            <w:tcW w:w="1619"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single" w:color="auto" w:sz="12" w:space="0"/>
              <w:left w:val="nil"/>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single" w:color="auto" w:sz="12" w:space="0"/>
              <w:left w:val="nil"/>
              <w:bottom w:val="single" w:color="auto" w:sz="4" w:space="0"/>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2141" w:type="dxa"/>
            <w:tcBorders>
              <w:top w:val="nil"/>
              <w:left w:val="single" w:color="auto" w:sz="4" w:space="0"/>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WC4009</w:t>
            </w:r>
          </w:p>
        </w:tc>
        <w:tc>
          <w:tcPr>
            <w:tcW w:w="1619"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两管制</w:t>
            </w:r>
          </w:p>
        </w:tc>
        <w:tc>
          <w:tcPr>
            <w:tcW w:w="1947"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800H</w:t>
            </w:r>
          </w:p>
        </w:tc>
        <w:tc>
          <w:tcPr>
            <w:tcW w:w="2176" w:type="dxa"/>
            <w:tcBorders>
              <w:top w:val="nil"/>
              <w:left w:val="nil"/>
              <w:bottom w:val="nil"/>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nil"/>
              <w:right w:val="single" w:color="auto" w:sz="4" w:space="0"/>
            </w:tcBorders>
            <w:shd w:val="clear" w:color="auto" w:fill="FFFFFF"/>
            <w:vAlign w:val="center"/>
          </w:tcPr>
          <w:p>
            <w:pPr>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5707" w:type="dxa"/>
            <w:gridSpan w:val="3"/>
            <w:tcBorders>
              <w:top w:val="single" w:color="auto" w:sz="12" w:space="0"/>
              <w:left w:val="single" w:color="auto" w:sz="12" w:space="0"/>
              <w:bottom w:val="single" w:color="auto" w:sz="12" w:space="0"/>
              <w:right w:val="single" w:color="auto" w:sz="4" w:space="0"/>
            </w:tcBorders>
            <w:shd w:val="clear" w:color="auto" w:fill="FFFFFF"/>
            <w:vAlign w:val="center"/>
          </w:tcPr>
          <w:p>
            <w:pPr>
              <w:widowControl/>
              <w:jc w:val="center"/>
              <w:textAlignment w:val="center"/>
              <w:rPr>
                <w:rFonts w:ascii="宋体" w:hAnsi="宋体" w:cs="宋体"/>
                <w:b/>
                <w:bCs/>
                <w:color w:val="000000"/>
                <w:kern w:val="0"/>
                <w:sz w:val="24"/>
                <w:szCs w:val="24"/>
              </w:rPr>
            </w:pPr>
            <w:r>
              <w:rPr>
                <w:rFonts w:hint="eastAsia" w:ascii="宋体" w:hAnsi="宋体" w:cs="宋体"/>
                <w:b/>
                <w:color w:val="000000"/>
                <w:kern w:val="0"/>
                <w:sz w:val="24"/>
                <w:szCs w:val="24"/>
              </w:rPr>
              <w:t>总计</w:t>
            </w:r>
          </w:p>
        </w:tc>
        <w:tc>
          <w:tcPr>
            <w:tcW w:w="3921" w:type="dxa"/>
            <w:gridSpan w:val="2"/>
            <w:tcBorders>
              <w:top w:val="single" w:color="auto" w:sz="12" w:space="0"/>
              <w:left w:val="single" w:color="auto" w:sz="12" w:space="0"/>
              <w:bottom w:val="single" w:color="auto" w:sz="12" w:space="0"/>
              <w:right w:val="single" w:color="000000" w:sz="12" w:space="0"/>
            </w:tcBorders>
            <w:shd w:val="clear" w:color="auto" w:fill="FFFFFF"/>
            <w:vAlign w:val="center"/>
          </w:tcPr>
          <w:p>
            <w:pPr>
              <w:widowControl/>
              <w:jc w:val="center"/>
              <w:textAlignment w:val="center"/>
              <w:rPr>
                <w:rFonts w:ascii="宋体" w:hAnsi="宋体" w:cs="宋体"/>
                <w:b/>
                <w:bCs/>
                <w:color w:val="000000"/>
                <w:kern w:val="0"/>
                <w:sz w:val="24"/>
                <w:szCs w:val="24"/>
              </w:rPr>
            </w:pPr>
            <w:r>
              <w:rPr>
                <w:rFonts w:hint="eastAsia" w:ascii="宋体" w:hAnsi="宋体" w:cs="宋体"/>
                <w:b/>
                <w:color w:val="000000"/>
                <w:kern w:val="0"/>
                <w:sz w:val="24"/>
                <w:szCs w:val="24"/>
              </w:rPr>
              <w:t>293</w:t>
            </w:r>
          </w:p>
        </w:tc>
      </w:tr>
    </w:tbl>
    <w:p/>
    <w:p/>
    <w:p/>
    <w:p/>
    <w:p/>
    <w:p/>
    <w:p/>
    <w:tbl>
      <w:tblPr>
        <w:tblStyle w:val="18"/>
        <w:tblpPr w:leftFromText="180" w:rightFromText="180" w:vertAnchor="text" w:horzAnchor="page" w:tblpX="2362" w:tblpY="1506"/>
        <w:tblOverlap w:val="never"/>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775"/>
        <w:gridCol w:w="1530"/>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shd w:val="clear" w:color="auto" w:fill="auto"/>
          </w:tcPr>
          <w:p>
            <w:pPr>
              <w:widowControl/>
              <w:jc w:val="center"/>
              <w:rPr>
                <w:rFonts w:ascii="宋体" w:hAnsi="宋体"/>
                <w:b/>
                <w:sz w:val="24"/>
                <w:szCs w:val="24"/>
              </w:rPr>
            </w:pPr>
            <w:r>
              <w:rPr>
                <w:rFonts w:hint="eastAsia" w:ascii="宋体" w:hAnsi="宋体"/>
                <w:b/>
                <w:sz w:val="24"/>
                <w:szCs w:val="24"/>
              </w:rPr>
              <w:t>序号</w:t>
            </w:r>
          </w:p>
        </w:tc>
        <w:tc>
          <w:tcPr>
            <w:tcW w:w="2775" w:type="dxa"/>
            <w:shd w:val="clear" w:color="auto" w:fill="auto"/>
          </w:tcPr>
          <w:p>
            <w:pPr>
              <w:widowControl/>
              <w:jc w:val="center"/>
              <w:rPr>
                <w:rFonts w:ascii="宋体" w:hAnsi="宋体"/>
                <w:b/>
                <w:sz w:val="24"/>
                <w:szCs w:val="24"/>
              </w:rPr>
            </w:pPr>
            <w:r>
              <w:rPr>
                <w:rFonts w:hint="eastAsia" w:ascii="宋体" w:hAnsi="宋体"/>
                <w:b/>
                <w:sz w:val="24"/>
                <w:szCs w:val="24"/>
              </w:rPr>
              <w:t>型号</w:t>
            </w:r>
          </w:p>
        </w:tc>
        <w:tc>
          <w:tcPr>
            <w:tcW w:w="1530" w:type="dxa"/>
            <w:shd w:val="clear" w:color="auto" w:fill="auto"/>
          </w:tcPr>
          <w:p>
            <w:pPr>
              <w:widowControl/>
              <w:jc w:val="center"/>
              <w:rPr>
                <w:rFonts w:ascii="宋体" w:hAnsi="宋体"/>
                <w:b/>
                <w:sz w:val="24"/>
                <w:szCs w:val="24"/>
              </w:rPr>
            </w:pPr>
            <w:r>
              <w:rPr>
                <w:rFonts w:hint="eastAsia" w:ascii="宋体" w:hAnsi="宋体"/>
                <w:b/>
                <w:sz w:val="24"/>
                <w:szCs w:val="24"/>
              </w:rPr>
              <w:t>数量</w:t>
            </w:r>
          </w:p>
        </w:tc>
        <w:tc>
          <w:tcPr>
            <w:tcW w:w="3231" w:type="dxa"/>
            <w:shd w:val="clear" w:color="auto" w:fill="auto"/>
          </w:tcPr>
          <w:p>
            <w:pPr>
              <w:widowControl/>
              <w:jc w:val="center"/>
              <w:rPr>
                <w:rFonts w:ascii="宋体" w:hAnsi="宋体"/>
                <w:b/>
                <w:sz w:val="24"/>
                <w:szCs w:val="24"/>
              </w:rPr>
            </w:pPr>
            <w:r>
              <w:rPr>
                <w:rFonts w:hint="eastAsia" w:ascii="宋体" w:hAnsi="宋体"/>
                <w:b/>
                <w:sz w:val="24"/>
                <w:szCs w:val="24"/>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shd w:val="clear" w:color="auto" w:fill="auto"/>
          </w:tcPr>
          <w:p>
            <w:pPr>
              <w:widowControl/>
              <w:jc w:val="center"/>
              <w:rPr>
                <w:rFonts w:ascii="宋体" w:hAnsi="宋体"/>
                <w:bCs/>
                <w:sz w:val="24"/>
                <w:szCs w:val="24"/>
              </w:rPr>
            </w:pPr>
            <w:r>
              <w:rPr>
                <w:rFonts w:hint="eastAsia" w:ascii="宋体" w:hAnsi="宋体"/>
                <w:bCs/>
                <w:sz w:val="24"/>
                <w:szCs w:val="24"/>
              </w:rPr>
              <w:t>1</w:t>
            </w:r>
          </w:p>
        </w:tc>
        <w:tc>
          <w:tcPr>
            <w:tcW w:w="2775" w:type="dxa"/>
            <w:shd w:val="clear" w:color="auto" w:fill="auto"/>
          </w:tcPr>
          <w:p>
            <w:pPr>
              <w:widowControl/>
              <w:jc w:val="center"/>
              <w:rPr>
                <w:rFonts w:ascii="宋体" w:hAnsi="宋体"/>
                <w:bCs/>
                <w:sz w:val="24"/>
                <w:szCs w:val="24"/>
              </w:rPr>
            </w:pPr>
            <w:r>
              <w:rPr>
                <w:rFonts w:hint="eastAsia" w:ascii="宋体" w:hAnsi="宋体"/>
                <w:bCs/>
                <w:sz w:val="24"/>
                <w:szCs w:val="24"/>
              </w:rPr>
              <w:t>高条机EK25</w:t>
            </w:r>
          </w:p>
        </w:tc>
        <w:tc>
          <w:tcPr>
            <w:tcW w:w="1530" w:type="dxa"/>
            <w:shd w:val="clear" w:color="auto" w:fill="auto"/>
          </w:tcPr>
          <w:p>
            <w:pPr>
              <w:widowControl/>
              <w:jc w:val="center"/>
              <w:rPr>
                <w:rFonts w:ascii="宋体" w:hAnsi="宋体"/>
                <w:bCs/>
                <w:sz w:val="24"/>
                <w:szCs w:val="24"/>
              </w:rPr>
            </w:pPr>
            <w:r>
              <w:rPr>
                <w:rFonts w:hint="eastAsia" w:ascii="宋体" w:hAnsi="宋体"/>
                <w:bCs/>
                <w:sz w:val="24"/>
                <w:szCs w:val="24"/>
              </w:rPr>
              <w:t>6台</w:t>
            </w:r>
          </w:p>
        </w:tc>
        <w:tc>
          <w:tcPr>
            <w:tcW w:w="3231" w:type="dxa"/>
            <w:shd w:val="clear" w:color="auto" w:fill="auto"/>
          </w:tcPr>
          <w:p>
            <w:pPr>
              <w:widowControl/>
              <w:jc w:val="center"/>
              <w:rPr>
                <w:rFonts w:ascii="宋体" w:hAnsi="宋体"/>
                <w:bCs/>
                <w:sz w:val="24"/>
                <w:szCs w:val="24"/>
              </w:rPr>
            </w:pPr>
            <w:r>
              <w:rPr>
                <w:rFonts w:hint="eastAsia" w:ascii="宋体" w:hAnsi="宋体"/>
                <w:bCs/>
                <w:sz w:val="24"/>
                <w:szCs w:val="24"/>
              </w:rPr>
              <w:t>中指廊出发层顶端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shd w:val="clear" w:color="auto" w:fill="auto"/>
          </w:tcPr>
          <w:p>
            <w:pPr>
              <w:widowControl/>
              <w:jc w:val="center"/>
              <w:rPr>
                <w:rFonts w:ascii="宋体" w:hAnsi="宋体"/>
                <w:bCs/>
                <w:sz w:val="24"/>
                <w:szCs w:val="24"/>
              </w:rPr>
            </w:pPr>
            <w:r>
              <w:rPr>
                <w:rFonts w:hint="eastAsia" w:ascii="宋体" w:hAnsi="宋体"/>
                <w:bCs/>
                <w:sz w:val="24"/>
                <w:szCs w:val="24"/>
              </w:rPr>
              <w:t>2</w:t>
            </w:r>
          </w:p>
        </w:tc>
        <w:tc>
          <w:tcPr>
            <w:tcW w:w="2775" w:type="dxa"/>
            <w:shd w:val="clear" w:color="auto" w:fill="auto"/>
          </w:tcPr>
          <w:p>
            <w:pPr>
              <w:widowControl/>
              <w:jc w:val="center"/>
              <w:rPr>
                <w:rFonts w:ascii="宋体" w:hAnsi="宋体"/>
                <w:bCs/>
                <w:sz w:val="24"/>
                <w:szCs w:val="24"/>
              </w:rPr>
            </w:pPr>
            <w:r>
              <w:rPr>
                <w:rFonts w:hint="eastAsia" w:ascii="宋体" w:hAnsi="宋体"/>
                <w:bCs/>
                <w:sz w:val="24"/>
                <w:szCs w:val="24"/>
              </w:rPr>
              <w:t>高条机EK25</w:t>
            </w:r>
          </w:p>
        </w:tc>
        <w:tc>
          <w:tcPr>
            <w:tcW w:w="1530" w:type="dxa"/>
            <w:shd w:val="clear" w:color="auto" w:fill="auto"/>
          </w:tcPr>
          <w:p>
            <w:pPr>
              <w:widowControl/>
              <w:jc w:val="center"/>
              <w:rPr>
                <w:rFonts w:ascii="宋体" w:hAnsi="宋体"/>
                <w:bCs/>
                <w:sz w:val="24"/>
                <w:szCs w:val="24"/>
              </w:rPr>
            </w:pPr>
            <w:r>
              <w:rPr>
                <w:rFonts w:hint="eastAsia" w:ascii="宋体" w:hAnsi="宋体"/>
                <w:bCs/>
                <w:sz w:val="24"/>
                <w:szCs w:val="24"/>
              </w:rPr>
              <w:t>6台</w:t>
            </w:r>
          </w:p>
        </w:tc>
        <w:tc>
          <w:tcPr>
            <w:tcW w:w="3231" w:type="dxa"/>
            <w:shd w:val="clear" w:color="auto" w:fill="auto"/>
          </w:tcPr>
          <w:p>
            <w:pPr>
              <w:widowControl/>
              <w:jc w:val="center"/>
              <w:rPr>
                <w:rFonts w:ascii="宋体" w:hAnsi="宋体"/>
                <w:bCs/>
                <w:sz w:val="24"/>
                <w:szCs w:val="24"/>
              </w:rPr>
            </w:pPr>
            <w:r>
              <w:rPr>
                <w:rFonts w:hint="eastAsia" w:ascii="宋体" w:hAnsi="宋体"/>
                <w:bCs/>
                <w:sz w:val="24"/>
                <w:szCs w:val="24"/>
              </w:rPr>
              <w:t>北指廊出发夹层顶端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shd w:val="clear" w:color="auto" w:fill="auto"/>
          </w:tcPr>
          <w:p>
            <w:pPr>
              <w:widowControl/>
              <w:jc w:val="center"/>
              <w:rPr>
                <w:rFonts w:ascii="宋体" w:hAnsi="宋体"/>
                <w:bCs/>
                <w:sz w:val="24"/>
                <w:szCs w:val="24"/>
              </w:rPr>
            </w:pPr>
            <w:r>
              <w:rPr>
                <w:rFonts w:hint="eastAsia" w:ascii="宋体" w:hAnsi="宋体"/>
                <w:bCs/>
                <w:sz w:val="24"/>
                <w:szCs w:val="24"/>
              </w:rPr>
              <w:t>3</w:t>
            </w:r>
          </w:p>
        </w:tc>
        <w:tc>
          <w:tcPr>
            <w:tcW w:w="2775" w:type="dxa"/>
            <w:shd w:val="clear" w:color="auto" w:fill="auto"/>
          </w:tcPr>
          <w:p>
            <w:pPr>
              <w:widowControl/>
              <w:jc w:val="center"/>
              <w:rPr>
                <w:rFonts w:ascii="宋体" w:hAnsi="宋体"/>
                <w:bCs/>
                <w:sz w:val="24"/>
                <w:szCs w:val="24"/>
              </w:rPr>
            </w:pPr>
            <w:r>
              <w:rPr>
                <w:rFonts w:hint="eastAsia" w:ascii="宋体" w:hAnsi="宋体"/>
                <w:bCs/>
                <w:sz w:val="24"/>
                <w:szCs w:val="24"/>
              </w:rPr>
              <w:t>超大机EC50</w:t>
            </w:r>
          </w:p>
        </w:tc>
        <w:tc>
          <w:tcPr>
            <w:tcW w:w="1530" w:type="dxa"/>
            <w:shd w:val="clear" w:color="auto" w:fill="auto"/>
          </w:tcPr>
          <w:p>
            <w:pPr>
              <w:widowControl/>
              <w:jc w:val="center"/>
              <w:rPr>
                <w:rFonts w:ascii="宋体" w:hAnsi="宋体"/>
                <w:bCs/>
                <w:sz w:val="24"/>
                <w:szCs w:val="24"/>
              </w:rPr>
            </w:pPr>
            <w:r>
              <w:rPr>
                <w:rFonts w:hint="eastAsia" w:ascii="宋体" w:hAnsi="宋体"/>
                <w:bCs/>
                <w:sz w:val="24"/>
                <w:szCs w:val="24"/>
              </w:rPr>
              <w:t>1台</w:t>
            </w:r>
          </w:p>
        </w:tc>
        <w:tc>
          <w:tcPr>
            <w:tcW w:w="3231" w:type="dxa"/>
            <w:shd w:val="clear" w:color="auto" w:fill="auto"/>
          </w:tcPr>
          <w:p>
            <w:pPr>
              <w:widowControl/>
              <w:jc w:val="center"/>
              <w:rPr>
                <w:rFonts w:ascii="宋体" w:hAnsi="宋体"/>
                <w:bCs/>
                <w:sz w:val="24"/>
                <w:szCs w:val="24"/>
              </w:rPr>
            </w:pPr>
            <w:r>
              <w:rPr>
                <w:rFonts w:hint="eastAsia" w:ascii="宋体" w:hAnsi="宋体"/>
                <w:bCs/>
                <w:sz w:val="24"/>
                <w:szCs w:val="24"/>
              </w:rPr>
              <w:t>易行6号厅对面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5" w:type="dxa"/>
            <w:gridSpan w:val="2"/>
            <w:shd w:val="clear" w:color="auto" w:fill="auto"/>
          </w:tcPr>
          <w:p>
            <w:pPr>
              <w:widowControl/>
              <w:jc w:val="center"/>
              <w:rPr>
                <w:rFonts w:ascii="宋体" w:hAnsi="宋体"/>
                <w:bCs/>
                <w:sz w:val="24"/>
                <w:szCs w:val="24"/>
              </w:rPr>
            </w:pPr>
            <w:r>
              <w:rPr>
                <w:rFonts w:hint="eastAsia" w:ascii="宋体" w:hAnsi="宋体"/>
                <w:bCs/>
                <w:sz w:val="24"/>
                <w:szCs w:val="24"/>
              </w:rPr>
              <w:t>总计</w:t>
            </w:r>
          </w:p>
        </w:tc>
        <w:tc>
          <w:tcPr>
            <w:tcW w:w="4761" w:type="dxa"/>
            <w:gridSpan w:val="2"/>
            <w:shd w:val="clear" w:color="auto" w:fill="auto"/>
          </w:tcPr>
          <w:p>
            <w:pPr>
              <w:widowControl/>
              <w:jc w:val="center"/>
              <w:rPr>
                <w:rFonts w:ascii="宋体" w:hAnsi="宋体"/>
                <w:bCs/>
                <w:sz w:val="24"/>
                <w:szCs w:val="24"/>
              </w:rPr>
            </w:pPr>
            <w:r>
              <w:rPr>
                <w:rFonts w:hint="eastAsia" w:ascii="宋体" w:hAnsi="宋体"/>
                <w:b/>
                <w:sz w:val="24"/>
                <w:szCs w:val="24"/>
              </w:rPr>
              <w:t>13台</w:t>
            </w:r>
          </w:p>
        </w:tc>
      </w:tr>
    </w:tbl>
    <w:p>
      <w:pPr>
        <w:widowControl/>
        <w:jc w:val="center"/>
        <w:rPr>
          <w:rFonts w:ascii="宋体" w:hAnsi="宋体"/>
          <w:b/>
          <w:sz w:val="32"/>
          <w:szCs w:val="32"/>
        </w:rPr>
      </w:pPr>
    </w:p>
    <w:p>
      <w:pPr>
        <w:widowControl/>
        <w:jc w:val="center"/>
        <w:rPr>
          <w:rFonts w:ascii="宋体" w:hAnsi="宋体"/>
          <w:b/>
          <w:sz w:val="32"/>
          <w:szCs w:val="32"/>
        </w:rPr>
      </w:pPr>
    </w:p>
    <w:p>
      <w:pPr>
        <w:widowControl/>
        <w:jc w:val="center"/>
        <w:rPr>
          <w:rFonts w:ascii="宋体" w:hAnsi="宋体"/>
          <w:b/>
          <w:sz w:val="32"/>
          <w:szCs w:val="32"/>
        </w:rPr>
      </w:pPr>
      <w:r>
        <w:rPr>
          <w:rFonts w:hint="eastAsia" w:ascii="宋体" w:hAnsi="宋体"/>
          <w:b/>
          <w:sz w:val="32"/>
          <w:szCs w:val="32"/>
        </w:rPr>
        <w:t>T3远大空调（过滤网）清洗数量</w:t>
      </w:r>
    </w:p>
    <w:p/>
    <w:p>
      <w:pPr>
        <w:spacing w:line="560" w:lineRule="exact"/>
        <w:jc w:val="left"/>
        <w:rPr>
          <w:rFonts w:ascii="仿宋_GB2312" w:hAnsi="仿宋_GB2312" w:eastAsia="仿宋_GB2312" w:cs="仿宋_GB2312"/>
          <w:sz w:val="28"/>
          <w:szCs w:val="28"/>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widowControl/>
        <w:jc w:val="left"/>
        <w:rPr>
          <w:rFonts w:ascii="仿宋_GB2312" w:hAnsi="仿宋_GB2312" w:eastAsia="仿宋_GB2312" w:cs="仿宋_GB2312"/>
          <w:color w:val="000000"/>
          <w:sz w:val="28"/>
          <w:szCs w:val="28"/>
        </w:rPr>
      </w:pPr>
      <w:r>
        <w:rPr>
          <w:rFonts w:ascii="仿宋_GB2312" w:hAnsi="仿宋_GB2312" w:eastAsia="仿宋_GB2312" w:cs="仿宋_GB2312"/>
          <w:sz w:val="28"/>
          <w:szCs w:val="28"/>
        </w:rPr>
        <w:br w:type="page"/>
      </w:r>
    </w:p>
    <w:p>
      <w:pPr>
        <w:pStyle w:val="24"/>
        <w:spacing w:line="5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附件2 ： 杭州萧山国际机场有限公司廉洁自律承诺书</w:t>
      </w:r>
    </w:p>
    <w:p>
      <w:pPr>
        <w:pStyle w:val="24"/>
        <w:spacing w:line="560" w:lineRule="exact"/>
        <w:ind w:firstLine="562"/>
        <w:rPr>
          <w:rFonts w:ascii="仿宋_GB2312" w:hAnsi="仿宋_GB2312" w:eastAsia="仿宋_GB2312" w:cs="仿宋_GB2312"/>
          <w:b/>
          <w:color w:val="auto"/>
          <w:sz w:val="28"/>
          <w:szCs w:val="28"/>
        </w:rPr>
      </w:pPr>
    </w:p>
    <w:p>
      <w:pPr>
        <w:pStyle w:val="24"/>
        <w:spacing w:line="560" w:lineRule="exact"/>
        <w:ind w:firstLine="562"/>
        <w:rPr>
          <w:rFonts w:ascii="仿宋_GB2312" w:hAnsi="仿宋_GB2312" w:eastAsia="仿宋_GB2312" w:cs="仿宋_GB2312"/>
          <w:b/>
          <w:color w:val="auto"/>
          <w:sz w:val="28"/>
          <w:szCs w:val="28"/>
        </w:rPr>
      </w:pPr>
    </w:p>
    <w:p>
      <w:pPr>
        <w:pStyle w:val="13"/>
        <w:spacing w:before="0" w:beforeAutospacing="0" w:after="0" w:afterAutospacing="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杭州萧山国际机场有限公司廉洁自律承诺书</w:t>
      </w:r>
    </w:p>
    <w:p>
      <w:pPr>
        <w:pStyle w:val="13"/>
        <w:spacing w:before="0" w:beforeAutospacing="0" w:after="0" w:afterAutospacing="0"/>
        <w:jc w:val="center"/>
        <w:rPr>
          <w:rFonts w:ascii="仿宋_GB2312" w:hAnsi="仿宋_GB2312" w:eastAsia="仿宋_GB2312" w:cs="仿宋_GB2312"/>
          <w:sz w:val="28"/>
          <w:szCs w:val="28"/>
        </w:rPr>
      </w:pP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杭州萧山国际机场有限公司：</w:t>
      </w: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 xml:space="preserve">    我单位响应贵公司项目招标要求，参加项目投标。在投标过程中及中标后，我们将严格遵守国家法律法规和贵司招标文件要求，并郑重作出如下承诺和保证：</w:t>
      </w: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二、不以任何名义为贵公司有关人员或项目第三方人员报销应由贵公司或个人支付的费用；</w:t>
      </w: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三、不向贵公司有关人员或项目第三方人员提供宴请、旅游、和健身娱乐等活动；</w:t>
      </w: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四、不为贵公司有关人员或项目第三方人员出国（境）、旅游等提供方便；</w:t>
      </w: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五、不为贵公司有关人员或项目第三方人员个人装修住房、婚丧嫁娶、配偶子女工作安排等提供好处或便利条件；</w:t>
      </w: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六、严格遵守国家招标投标法、合同法等法律规定，诚实守信，合法经营，坚决杜绝各种违法违纪行为。</w:t>
      </w: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八、如违反上述廉洁自律承诺，贵公司有权：</w:t>
      </w: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（1） 立即取消我单位投标、中标或在建项目的实施资格；</w:t>
      </w: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（2） 扣除我方向贵公司缴纳的履约保证金的10%作为违反廉洁自律承诺的违约金。如该违约金不足以弥补贵公司损失的，我单位仍将承担实际损失赔偿责任。</w:t>
      </w: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（3） 拒绝我单位在一定时期内进入贵公司进行项目建设或其它经营活动；</w:t>
      </w: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（4） 由此引起的相应损失均由我单位承担。</w:t>
      </w:r>
    </w:p>
    <w:p>
      <w:pPr>
        <w:pStyle w:val="13"/>
        <w:spacing w:before="0" w:beforeAutospacing="0" w:after="0" w:afterAutospacing="0"/>
        <w:rPr>
          <w:rFonts w:ascii="仿宋_GB2312" w:hAnsi="仿宋_GB2312" w:eastAsia="仿宋_GB2312" w:cs="仿宋_GB2312"/>
          <w:color w:val="000000"/>
          <w:kern w:val="2"/>
          <w:sz w:val="28"/>
          <w:szCs w:val="28"/>
        </w:rPr>
      </w:pPr>
    </w:p>
    <w:p>
      <w:pPr>
        <w:pStyle w:val="13"/>
        <w:spacing w:before="0" w:beforeAutospacing="0" w:after="0" w:afterAutospacing="0"/>
        <w:rPr>
          <w:rFonts w:ascii="仿宋_GB2312" w:hAnsi="仿宋_GB2312" w:eastAsia="仿宋_GB2312" w:cs="仿宋_GB2312"/>
          <w:color w:val="000000"/>
          <w:kern w:val="2"/>
          <w:sz w:val="28"/>
          <w:szCs w:val="28"/>
        </w:rPr>
      </w:pP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 xml:space="preserve">承诺人单位名称（盖章）： </w:t>
      </w: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 xml:space="preserve">法定代表人 ： </w:t>
      </w: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 xml:space="preserve">或 </w:t>
      </w:r>
    </w:p>
    <w:p>
      <w:pPr>
        <w:pStyle w:val="13"/>
        <w:spacing w:before="0" w:beforeAutospacing="0" w:after="0" w:afterAutospacing="0"/>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 xml:space="preserve">委托代理人： </w:t>
      </w:r>
    </w:p>
    <w:p>
      <w:pPr>
        <w:pStyle w:val="13"/>
        <w:spacing w:before="0" w:beforeAutospacing="0" w:after="0" w:afterAutospacing="0"/>
        <w:jc w:val="right"/>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年 月 日</w:t>
      </w:r>
    </w:p>
    <w:p>
      <w:pPr>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附件3：保密承诺书</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sz w:val="28"/>
          <w:szCs w:val="28"/>
          <w:u w:val="single"/>
        </w:rPr>
        <w:t xml:space="preserve"> T1，T2，T3航站楼中央空调系统风管清洗</w:t>
      </w:r>
      <w:r>
        <w:rPr>
          <w:rFonts w:hint="eastAsia" w:ascii="仿宋_GB2312" w:hAnsi="仿宋_GB2312" w:eastAsia="仿宋_GB2312" w:cs="仿宋_GB2312"/>
          <w:sz w:val="28"/>
          <w:szCs w:val="28"/>
        </w:rPr>
        <w:t>】项目的维保外包服务。在上述业务来往过程中，机场公司可能向我方提供经营、业务、产品及技术等有关的文件、资料、软件等信息，为维护机场公司的利益，我方就保密事宜做出如下承诺：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pStyle w:val="7"/>
        <w:spacing w:line="560" w:lineRule="exact"/>
        <w:ind w:firstLine="420"/>
        <w:jc w:val="left"/>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ind w:firstLine="420"/>
        <w:rPr>
          <w:rFonts w:ascii="Calibri" w:hAnsi="Calibri" w:cs="Calibri"/>
          <w:bCs/>
          <w:szCs w:val="32"/>
        </w:rPr>
      </w:pPr>
    </w:p>
    <w:p>
      <w:pPr>
        <w:pStyle w:val="7"/>
        <w:spacing w:line="360" w:lineRule="exact"/>
        <w:rPr>
          <w:rFonts w:ascii="仿宋_GB2312" w:hAnsi="仿宋_GB2312" w:eastAsia="仿宋_GB2312" w:cs="仿宋_GB2312"/>
          <w:sz w:val="28"/>
          <w:szCs w:val="28"/>
        </w:rPr>
      </w:pPr>
    </w:p>
    <w:p>
      <w:pPr>
        <w:pStyle w:val="7"/>
        <w:spacing w:line="360" w:lineRule="exact"/>
        <w:rPr>
          <w:rFonts w:ascii="仿宋_GB2312" w:hAnsi="仿宋_GB2312" w:eastAsia="仿宋_GB2312" w:cs="仿宋_GB2312"/>
          <w:sz w:val="28"/>
          <w:szCs w:val="28"/>
        </w:rPr>
      </w:pPr>
    </w:p>
    <w:p>
      <w:pPr>
        <w:pStyle w:val="7"/>
        <w:spacing w:line="360" w:lineRule="exact"/>
        <w:rPr>
          <w:rFonts w:ascii="Calibri" w:hAnsi="Calibri" w:cs="Calibri"/>
          <w:bCs/>
          <w:szCs w:val="32"/>
        </w:rPr>
      </w:pPr>
      <w:r>
        <w:rPr>
          <w:rFonts w:hint="eastAsia" w:ascii="仿宋_GB2312" w:hAnsi="仿宋_GB2312" w:eastAsia="仿宋_GB2312" w:cs="仿宋_GB2312"/>
          <w:sz w:val="28"/>
          <w:szCs w:val="28"/>
        </w:rPr>
        <w:t>附件4：项目实施安全文明协议书</w:t>
      </w:r>
    </w:p>
    <w:p>
      <w:pPr>
        <w:pStyle w:val="7"/>
        <w:spacing w:line="360" w:lineRule="exact"/>
        <w:ind w:firstLine="420"/>
        <w:rPr>
          <w:rFonts w:ascii="Calibri" w:hAnsi="Calibri" w:cs="Calibri"/>
          <w:bCs/>
          <w:szCs w:val="32"/>
        </w:rPr>
      </w:pPr>
    </w:p>
    <w:p>
      <w:pPr>
        <w:pStyle w:val="24"/>
        <w:ind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杭州萧山国际机场项目工程建设</w:t>
      </w:r>
    </w:p>
    <w:p>
      <w:pPr>
        <w:pStyle w:val="24"/>
        <w:ind w:firstLine="0" w:firstLineChars="0"/>
        <w:jc w:val="center"/>
        <w:rPr>
          <w:rFonts w:ascii="仿宋_GB2312" w:hAnsi="宋体" w:eastAsia="仿宋_GB2312"/>
          <w:b/>
          <w:color w:val="auto"/>
          <w:sz w:val="24"/>
          <w:szCs w:val="24"/>
        </w:rPr>
      </w:pPr>
      <w:r>
        <w:rPr>
          <w:rFonts w:hint="eastAsia" w:ascii="仿宋_GB2312" w:hAnsi="宋体" w:eastAsia="仿宋_GB2312"/>
          <w:b/>
          <w:color w:val="auto"/>
          <w:sz w:val="24"/>
          <w:szCs w:val="24"/>
        </w:rPr>
        <w:t>安全文明施工协议书</w:t>
      </w:r>
    </w:p>
    <w:p>
      <w:pPr>
        <w:pStyle w:val="24"/>
        <w:ind w:firstLine="0" w:firstLineChars="0"/>
        <w:jc w:val="center"/>
        <w:rPr>
          <w:rFonts w:ascii="仿宋_GB2312" w:hAnsi="宋体" w:eastAsia="仿宋_GB2312"/>
          <w:b/>
          <w:color w:val="auto"/>
          <w:sz w:val="24"/>
          <w:szCs w:val="24"/>
        </w:rPr>
      </w:pPr>
    </w:p>
    <w:p>
      <w:pPr>
        <w:pStyle w:val="25"/>
        <w:adjustRightInd w:val="0"/>
        <w:snapToGrid w:val="0"/>
        <w:ind w:firstLine="0" w:firstLineChars="0"/>
        <w:rPr>
          <w:rFonts w:ascii="仿宋_GB2312" w:hAnsi="宋体" w:eastAsia="仿宋_GB2312" w:cs="宋体"/>
          <w:szCs w:val="24"/>
        </w:rPr>
      </w:pPr>
      <w:r>
        <w:rPr>
          <w:rFonts w:hint="eastAsia" w:ascii="仿宋_GB2312" w:hAnsi="宋体" w:eastAsia="仿宋_GB2312" w:cs="宋体"/>
          <w:szCs w:val="24"/>
        </w:rPr>
        <w:t>发包人：杭州萧山国际机场有限公司</w:t>
      </w:r>
    </w:p>
    <w:p>
      <w:pPr>
        <w:rPr>
          <w:rFonts w:eastAsia="仿宋_GB2312"/>
        </w:rPr>
      </w:pPr>
      <w:r>
        <w:rPr>
          <w:rFonts w:hint="eastAsia" w:ascii="仿宋_GB2312" w:hAnsi="宋体" w:eastAsia="仿宋_GB2312" w:cs="宋体"/>
          <w:sz w:val="24"/>
          <w:szCs w:val="24"/>
        </w:rPr>
        <w:t>承包人：</w:t>
      </w:r>
    </w:p>
    <w:p>
      <w:pPr>
        <w:pStyle w:val="25"/>
        <w:adjustRightInd w:val="0"/>
        <w:snapToGrid w:val="0"/>
        <w:ind w:firstLine="0" w:firstLineChars="0"/>
        <w:rPr>
          <w:rFonts w:ascii="仿宋_GB2312" w:hAnsi="宋体" w:eastAsia="仿宋_GB2312" w:cs="宋体"/>
          <w:szCs w:val="24"/>
        </w:rPr>
      </w:pPr>
      <w:r>
        <w:rPr>
          <w:rFonts w:hint="eastAsia" w:ascii="仿宋_GB2312" w:hAnsi="宋体" w:eastAsia="仿宋_GB2312" w:cs="宋体"/>
          <w:szCs w:val="24"/>
        </w:rPr>
        <w:t>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一、发包人对承包人实行安全目标管理，安全目标的具体内容是：</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1、无责任死亡事故和群伤事件。</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2、无重大经济责任事故。</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3、无空防安全事故。</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4、无影响机场运行的不安全事件。</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5、无七类重大刑事案件（杀人、绑架、强奸、放火、爆炸、劫持、故意伤害致死）及其它严重、恶性案件。</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6、无因未足额、及时发放工资发生劳资纠纷。</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7、无集体食物中毒事件。</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8、无计划外生育。</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9、无因上述原因引发无序维权事件。</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上述情况的认定按国家和行业的有关规定和标准执行。</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二、发包人的权利和义务</w:t>
      </w:r>
    </w:p>
    <w:p>
      <w:pPr>
        <w:pStyle w:val="25"/>
        <w:adjustRightInd w:val="0"/>
        <w:snapToGrid w:val="0"/>
        <w:ind w:firstLineChars="0"/>
        <w:rPr>
          <w:rFonts w:ascii="仿宋_GB2312" w:hAnsi="宋体" w:eastAsia="仿宋_GB2312" w:cs="宋体"/>
          <w:szCs w:val="24"/>
        </w:rPr>
      </w:pPr>
      <w:r>
        <w:rPr>
          <w:rFonts w:hint="eastAsia" w:ascii="仿宋_GB2312" w:hAnsi="宋体" w:eastAsia="仿宋_GB2312" w:cs="宋体"/>
          <w:szCs w:val="24"/>
        </w:rPr>
        <w:t>1、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进行经济处罚或责令承包人停工整改直至终止合同。</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2、发包人联系和协调机场公安机关，督促施工单位按有关规定申报暂住登记和申领《居住证》，并协助承包人联系机场公安局商定有关工地安全保卫事宜。</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3、发包人利用施工例会等定期分析和掌握工程的治安情况，通报当前治安形势，交流工作经验，协助处理相关问题。</w:t>
      </w:r>
    </w:p>
    <w:p>
      <w:pPr>
        <w:pStyle w:val="25"/>
        <w:adjustRightInd w:val="0"/>
        <w:snapToGrid w:val="0"/>
        <w:ind w:firstLineChars="0"/>
        <w:rPr>
          <w:rFonts w:ascii="仿宋_GB2312" w:hAnsi="宋体" w:eastAsia="仿宋_GB2312" w:cs="宋体"/>
          <w:szCs w:val="24"/>
        </w:rPr>
      </w:pPr>
      <w:r>
        <w:rPr>
          <w:rFonts w:hint="eastAsia" w:ascii="仿宋_GB2312" w:hAnsi="宋体" w:eastAsia="仿宋_GB2312" w:cs="宋体"/>
          <w:szCs w:val="24"/>
        </w:rPr>
        <w:t>4、承包人未按要求配备安全设施、设备、器材，未在限定期限内整改的，发包人有权直接购置并配足，另增加20%的管理费，费用由承包人承担。</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5、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25"/>
        <w:adjustRightInd w:val="0"/>
        <w:snapToGrid w:val="0"/>
        <w:ind w:firstLineChars="0"/>
        <w:rPr>
          <w:rFonts w:ascii="仿宋_GB2312" w:hAnsi="宋体" w:eastAsia="仿宋_GB2312" w:cs="宋体"/>
          <w:szCs w:val="24"/>
        </w:rPr>
      </w:pPr>
      <w:r>
        <w:rPr>
          <w:rFonts w:hint="eastAsia" w:ascii="仿宋_GB2312" w:hAnsi="宋体" w:eastAsia="仿宋_GB2312" w:cs="宋体"/>
          <w:szCs w:val="24"/>
        </w:rPr>
        <w:t>6、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25"/>
        <w:adjustRightInd w:val="0"/>
        <w:snapToGrid w:val="0"/>
        <w:ind w:firstLineChars="0"/>
        <w:rPr>
          <w:rFonts w:ascii="仿宋_GB2312" w:hAnsi="宋体" w:eastAsia="仿宋_GB2312" w:cs="宋体"/>
          <w:szCs w:val="24"/>
        </w:rPr>
      </w:pPr>
      <w:r>
        <w:rPr>
          <w:rFonts w:hint="eastAsia" w:ascii="仿宋_GB2312" w:hAnsi="宋体" w:eastAsia="仿宋_GB2312" w:cs="宋体"/>
          <w:szCs w:val="24"/>
        </w:rPr>
        <w:t>7、发包人对承包人的临时设施（包括临时宿舍）进行统一规划和监管，完成后临时设施场地应按发包人要求恢复原状。</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8、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9、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10、发包人应按合同约定如期支付承包人工程款。</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三、承包人的安全、文明权利和义务</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遵守《中华人民共和国安全生产法》、《中华人民共和国建筑法》、《建设工程安全管理条例》、《浙江省建筑业管理条例》、《建筑施工安全检查标准》、《浙江省建筑安全文明施工标准化工地管理办法》和《杭州市建设工地职工宿舍安全使用与管理》以及其他安全文明的法律、法规，遵守机场有关安全管理的规章制度。</w:t>
      </w:r>
    </w:p>
    <w:p>
      <w:pPr>
        <w:pStyle w:val="25"/>
        <w:adjustRightInd w:val="0"/>
        <w:snapToGrid w:val="0"/>
        <w:ind w:firstLine="361" w:firstLineChars="150"/>
        <w:rPr>
          <w:rFonts w:ascii="仿宋_GB2312" w:hAnsi="宋体" w:eastAsia="仿宋_GB2312" w:cs="宋体"/>
          <w:szCs w:val="24"/>
        </w:rPr>
      </w:pPr>
      <w:r>
        <w:rPr>
          <w:rFonts w:hint="eastAsia" w:ascii="仿宋_GB2312" w:hAnsi="宋体" w:eastAsia="仿宋_GB2312" w:cs="宋体"/>
          <w:szCs w:val="24"/>
        </w:rPr>
        <w:t>（一）安全文明施工管理</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1、落实施工安全责任，所涉工程依法实行总分包制的，总包单位应对施工安全负总责，以安全责任书的方式确定各分包单位的安全责任，承包人应层层签订安全责任书。</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2、承包人应开展风险管理，结合风险评估结果有针对性地制定和落实施工安全技术措施。</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3、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3.1 基坑与降水工程；</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3.2 土方开挖工程；</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3.3 模板工程；</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3.4 起重吊装工程；</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3.5 脚手架工程；</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3.6 焊接、切割、爆破、拆除作业工程；</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3.7国务院建设行政主管部门或其它有关部门规定的其它危险性较大的工程。</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4、承包人不得在机场和机场净空保护区范围内施放烟花、爆竹、气球等升空物体；建筑生活垃圾定点集中堆放，及时清运，不得随意焚烧垃圾等物品制造烟雾；不得饲养动物；不得随意丢弃飘浮物。</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4、承包人必须按照发包人的规划要求搭设临时设施，并经发包人验收合格方准使用。但发包人的验收并不免除承包人对其搭设的临时设施的安全承担全部责任。</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6、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25"/>
        <w:adjustRightInd w:val="0"/>
        <w:snapToGrid w:val="0"/>
        <w:spacing w:line="400" w:lineRule="exact"/>
        <w:ind w:firstLine="482"/>
        <w:rPr>
          <w:rFonts w:ascii="仿宋_GB2312" w:hAnsi="宋体" w:eastAsia="仿宋_GB2312" w:cs="宋体"/>
          <w:szCs w:val="24"/>
        </w:rPr>
      </w:pPr>
      <w:r>
        <w:rPr>
          <w:rFonts w:hint="eastAsia" w:ascii="仿宋_GB2312" w:hAnsi="宋体" w:eastAsia="仿宋_GB2312" w:cs="宋体"/>
          <w:szCs w:val="24"/>
        </w:rPr>
        <w:t>7、承包人应做好装修施工阶段成品保护工作，按照“谁主管、谁负责；谁使用、谁负责；谁管理、谁负责”的原则，制定成品保护管理办法，层层签订成品保护责任书，真正落实成品保护现场管理的各项措施。</w:t>
      </w:r>
    </w:p>
    <w:p>
      <w:pPr>
        <w:pStyle w:val="25"/>
        <w:adjustRightInd w:val="0"/>
        <w:snapToGrid w:val="0"/>
        <w:ind w:firstLine="361" w:firstLineChars="150"/>
        <w:rPr>
          <w:rFonts w:ascii="仿宋_GB2312" w:hAnsi="宋体" w:eastAsia="仿宋_GB2312" w:cs="宋体"/>
          <w:szCs w:val="24"/>
        </w:rPr>
      </w:pPr>
      <w:r>
        <w:rPr>
          <w:rFonts w:hint="eastAsia" w:ascii="仿宋_GB2312" w:hAnsi="宋体" w:eastAsia="仿宋_GB2312" w:cs="宋体"/>
          <w:szCs w:val="24"/>
        </w:rPr>
        <w:t>8、为保障民工合法权益，承包人还应承担以下义务：</w:t>
      </w:r>
    </w:p>
    <w:p>
      <w:pPr>
        <w:pStyle w:val="27"/>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8.1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7"/>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8.2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27"/>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8.3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27"/>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8.4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27"/>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8.5承包人支付下属劳务单位（或施工班组）进度款之前，有义务查阅下属劳务单位（或施工班组）前期民工工资足额发放的书面材料。</w:t>
      </w:r>
    </w:p>
    <w:p>
      <w:pPr>
        <w:pStyle w:val="27"/>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8.6承包人应制定相关约束性制度，落实措施，预防、杜绝下属劳务单位（或施工班组）无序维权事件发生。</w:t>
      </w:r>
    </w:p>
    <w:p>
      <w:pPr>
        <w:pStyle w:val="27"/>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8.7若民工或下属劳务单位（或施工班组）维权，承包人应负相应举证义务。</w:t>
      </w:r>
    </w:p>
    <w:p>
      <w:pPr>
        <w:pStyle w:val="27"/>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8.8一旦发生民工无序维权，承包人主要领导应当及时到场，督促下属劳务单位（或施工班组）负责人劝离民工，并积极配合发包人相关部门协调处置。</w:t>
      </w:r>
    </w:p>
    <w:p>
      <w:pPr>
        <w:pStyle w:val="27"/>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发包人对承包人的上述工作有随时监督检查的权利，承包人应积极配合发包人的检查。</w:t>
      </w:r>
    </w:p>
    <w:p>
      <w:pPr>
        <w:pStyle w:val="25"/>
        <w:adjustRightInd w:val="0"/>
        <w:snapToGrid w:val="0"/>
        <w:ind w:firstLine="361" w:firstLineChars="150"/>
        <w:rPr>
          <w:rFonts w:ascii="仿宋_GB2312" w:hAnsi="宋体" w:eastAsia="仿宋_GB2312" w:cs="宋体"/>
          <w:szCs w:val="24"/>
        </w:rPr>
      </w:pPr>
      <w:r>
        <w:rPr>
          <w:rFonts w:hint="eastAsia" w:ascii="仿宋_GB2312" w:hAnsi="宋体" w:eastAsia="仿宋_GB2312" w:cs="宋体"/>
          <w:szCs w:val="24"/>
        </w:rPr>
        <w:t>（二）空防安全管理</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1、必须严格遵守民用航空安全、空防管理的法律、法规和机场安全管理的各项规章制度。属于机场不停航施工项目或需进入机场控制区施工的项目，其人员和车辆实行机场控制区通行证管理制度。</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2、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3、进入机场控制区施工的人员和车辆需由发包人派员负责引领并主动接受机场管理人员的安全检查，服从机场相关职能部门的监管，无通行证者一律不得进入。</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4、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5、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（三）不停航施工安全管理（仅指进入控制区从事不停航施工项目）</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1、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1.1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1.2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1.3、施工机具须停放在指定安全区域内。机场开放运行期间，必须严格控制施工机械的活动范围，杜绝出现机具、车辆侵入飞行活动区或超越机场净空限制面等情况。</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（四）社会治安管理</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1、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2、进出口大门应设立门卫，人员和车辆凭发包人制发的施工通行证进出，并接受发包人安保人员或机场公安管理人员查验。</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3、做好内部的治安防范工作，对重要部位和物资、设备，要落实人防、物防和技防的措施，积极配合公安机关组织的治安联防活动。</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4、加强对施工人员的遵纪守法教育，预防“黄、毒、赌”、斗殴、偷窃等违法违纪行为的发生，主动接受发包人和机场公安机关的指导、检查、监督、考核。</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5、认真排查、调处各类矛盾，及时消除不稳定因素，杜绝各类社会矛盾引发的群体性事件的发生。</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6、制定包括重大安全生产事故、重大道路交通事故、重大消防安全事故、重大刑事案件以及群体性事件等突发性事件在内的应急处置预案，一旦发生，及时报告发包人和上级主管部门并做好处置工作。</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7、员工宿舍必须定人定位，不得男女混住，不准留宿身份不明的人员，留客住宿必须经项目部负责人同意，并登记备查，保证生产、生活区的安全。</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8、加强对施工人员的管理，外来人员拟居住30天以下的，应及时到机场公安机关申报暂住登记；拟居住30天以上的年满16周岁人员，应在10天内到机场公安机关申领《居住证》。</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9、负责工程建设期间施工队伍中的计划生育工作，做好孕情监测，确保无计划外生育的情况发生。</w:t>
      </w:r>
    </w:p>
    <w:p>
      <w:pPr>
        <w:pStyle w:val="25"/>
        <w:adjustRightInd w:val="0"/>
        <w:snapToGrid w:val="0"/>
        <w:ind w:firstLine="361" w:firstLineChars="150"/>
        <w:rPr>
          <w:rFonts w:ascii="仿宋_GB2312" w:hAnsi="宋体" w:eastAsia="仿宋_GB2312" w:cs="宋体"/>
          <w:szCs w:val="24"/>
        </w:rPr>
      </w:pPr>
      <w:r>
        <w:rPr>
          <w:rFonts w:hint="eastAsia" w:ascii="仿宋_GB2312" w:hAnsi="宋体" w:eastAsia="仿宋_GB2312" w:cs="宋体"/>
          <w:szCs w:val="24"/>
        </w:rPr>
        <w:t>（五）消防安全管理</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1、遵守国家消防法律法规，建立和健全消防管理规章制度，明确消防安全责任人，健全消防安全网络（配备专职或兼职消防员），建立消防应急队伍，并报发包人和机场公安局消防部门备案。</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2、制定用火、用电、使用易燃易爆及危险化学物品等各项消防安全操作规程，设置消防通道、消防水源、配备必须的消防设备和灭火器材，并在重点场所重点部位设置消防警示标志。</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3、施工中使用明火，使用电、气进行焊接和切割作业，须经机场公安消防管理部门审查批准，并在施工现场设置专门的防火监护人、接火盆、配足有效的灭火器材、清理附近的可燃物等。</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4、对施工人员进行消防安全教育，使其熟悉本岗位防火措施、遇险报警、初期扑救及自救逃生的知识和技能。</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5、自行搭建临时用房应符合防火设计规范，建立、健全员工宿舍消防安全管理规章制度，加强员工宿舍消防安全、用电安全管理，严禁不按规定用火和私拉乱接电线、严禁使用大功率电器。</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（六）交通安全管理</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1、加强对下属员工、驾驶人员、承运单位的道路交通安全法律法规宣传教育，车辆进出机场和施工场地均应服从交警及其他交通管理人员的指挥和管理。</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2、与承运单位或驾驶员签订《交通安全责任书》，并实行交通安全检查考核制度，配备交通安全联络员，对运输车辆驾驶员和施工人员进行交通安全教育并做好教育台帐，减少或控制交通违法行为的发生。</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3、确保各类运输车辆技术状况良好，不得使用假牌、假证、无号牌、无行驶证、无保险和带故障、检验不合格的运输车辆。</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4、所有运输车辆均应办理施工通行证并按指定路线和限定速度行驶，不得违反车辆装载规定，严禁沿路抛洒装载物。进入控制区施工车辆应安装并开启黄色警示灯。</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5、在施工现场内及进、出口处设置必要的交通标志，预防交通事故的发生。</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6、占用、挖掘道路，跨越道路架设、铺设管线以及大型机械进出机场须提前与发包人协商，征得发包人和机场公安局交警队同意，并采取防护措施和设置明显警示标志方可实施。</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四、违约责任</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1、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25"/>
        <w:spacing w:line="400" w:lineRule="exact"/>
        <w:ind w:firstLine="482"/>
        <w:rPr>
          <w:rFonts w:ascii="仿宋_GB2312" w:hAnsi="宋体" w:eastAsia="仿宋_GB2312" w:cs="宋体"/>
          <w:szCs w:val="24"/>
        </w:rPr>
      </w:pPr>
      <w:r>
        <w:rPr>
          <w:rFonts w:hint="eastAsia" w:ascii="仿宋_GB2312" w:hAnsi="宋体" w:eastAsia="仿宋_GB2312" w:cs="宋体"/>
          <w:szCs w:val="24"/>
        </w:rPr>
        <w:t>2、根据合同规定，承包人的履约保证金中20%为履行本协议的保证金。承包人在生产施工中一旦发生责任事故造成发包人或第三方损害，无正当理由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相关规定进行扣分和处罚。</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3、承包人未尽本协议第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承包人未尽本协议第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金：每发生事件一次支付违约金人民币一万元，在事件中每受伤一人支付违约金人民币五至十万元，每死亡一人支付违约金人民币一百万元，该笔款项由发包人从工程款中直接扣除。承包人构成本项违约的事实，以公安部门的接处警记录或实际损害结果的发生为准。</w:t>
      </w: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4、本协议所述的扣罚所涉款项属惩罚性违约金性质，承包人确认该等扣罚标准合理，承包人同意受发包人依据本协议书所制定的具体扣罚标准的约束，承包人确认其已明白无误的了解该等具体的扣罚标准，承包人承担了该等违约金并不免除其应按合同约定予以全面履行的义务和责任。</w:t>
      </w:r>
    </w:p>
    <w:p>
      <w:pPr>
        <w:ind w:firstLine="480" w:firstLineChars="200"/>
      </w:pPr>
      <w:r>
        <w:rPr>
          <w:rFonts w:hint="eastAsia" w:ascii="仿宋_GB2312" w:hAnsi="宋体" w:eastAsia="仿宋_GB2312" w:cs="宋体"/>
          <w:sz w:val="24"/>
          <w:szCs w:val="24"/>
        </w:rPr>
        <w:t>五、本协议书附于《</w:t>
      </w:r>
      <w:r>
        <w:rPr>
          <w:rFonts w:hint="eastAsia" w:ascii="仿宋_GB2312" w:hAnsi="宋体" w:eastAsia="仿宋_GB2312" w:cs="宋体"/>
          <w:sz w:val="24"/>
          <w:szCs w:val="24"/>
          <w:u w:val="single"/>
        </w:rPr>
        <w:t xml:space="preserve"> T1，T2，T3航站楼中央空调系统风管清洗</w:t>
      </w:r>
      <w:r>
        <w:rPr>
          <w:rFonts w:hint="eastAsia" w:ascii="仿宋_GB2312" w:hAnsi="宋体" w:eastAsia="仿宋_GB2312" w:cs="宋体"/>
          <w:sz w:val="24"/>
          <w:szCs w:val="24"/>
        </w:rPr>
        <w:t>》正副本后，本协议书自发包人、承包人共同签字或盖章后生效。</w:t>
      </w:r>
    </w:p>
    <w:p>
      <w:pPr>
        <w:pStyle w:val="25"/>
        <w:adjustRightInd w:val="0"/>
        <w:snapToGrid w:val="0"/>
        <w:ind w:firstLine="0" w:firstLineChars="0"/>
        <w:rPr>
          <w:rFonts w:ascii="仿宋_GB2312" w:hAnsi="宋体" w:eastAsia="仿宋_GB2312" w:cs="宋体"/>
          <w:szCs w:val="24"/>
        </w:rPr>
      </w:pPr>
    </w:p>
    <w:p>
      <w:pPr>
        <w:pStyle w:val="25"/>
        <w:adjustRightInd w:val="0"/>
        <w:snapToGrid w:val="0"/>
        <w:ind w:firstLine="0" w:firstLineChars="0"/>
        <w:rPr>
          <w:rFonts w:ascii="仿宋_GB2312" w:hAnsi="宋体" w:eastAsia="仿宋_GB2312" w:cs="宋体"/>
          <w:szCs w:val="24"/>
        </w:rPr>
      </w:pPr>
    </w:p>
    <w:p>
      <w:pPr>
        <w:pStyle w:val="25"/>
        <w:adjustRightInd w:val="0"/>
        <w:snapToGrid w:val="0"/>
        <w:ind w:firstLine="0" w:firstLineChars="0"/>
        <w:rPr>
          <w:rFonts w:ascii="仿宋_GB2312" w:hAnsi="宋体" w:eastAsia="仿宋_GB2312" w:cs="宋体"/>
          <w:szCs w:val="24"/>
        </w:rPr>
      </w:pPr>
    </w:p>
    <w:p>
      <w:pPr>
        <w:pStyle w:val="25"/>
        <w:adjustRightInd w:val="0"/>
        <w:snapToGrid w:val="0"/>
        <w:ind w:firstLine="482"/>
        <w:rPr>
          <w:rFonts w:ascii="仿宋_GB2312" w:hAnsi="宋体" w:eastAsia="仿宋_GB2312" w:cs="宋体"/>
          <w:szCs w:val="24"/>
        </w:rPr>
      </w:pPr>
      <w:r>
        <w:rPr>
          <w:rFonts w:hint="eastAsia" w:ascii="仿宋_GB2312" w:hAnsi="宋体" w:eastAsia="仿宋_GB2312" w:cs="宋体"/>
          <w:szCs w:val="24"/>
        </w:rPr>
        <w:t>发包人：                                     承包人：</w:t>
      </w:r>
    </w:p>
    <w:p>
      <w:pPr>
        <w:rPr>
          <w:rFonts w:ascii="宋体" w:hAnsi="宋体"/>
          <w:b/>
          <w:sz w:val="22"/>
        </w:rPr>
      </w:pPr>
      <w:r>
        <w:rPr>
          <w:rFonts w:cs="Calibri"/>
          <w:bCs/>
          <w:szCs w:val="32"/>
        </w:rPr>
        <w:br w:type="page"/>
      </w:r>
      <w:r>
        <w:rPr>
          <w:rFonts w:hint="eastAsia" w:ascii="仿宋_GB2312" w:hAnsi="仿宋_GB2312" w:eastAsia="仿宋_GB2312" w:cs="仿宋_GB2312"/>
          <w:sz w:val="28"/>
          <w:szCs w:val="28"/>
        </w:rPr>
        <w:t>附件5：消防安全责任书</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消防安全责任书</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一、组织领导</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1、各单位要本着“预防为主”、“谁使用谁负责”的原则，切实加强本单位所使用区域的消防领导工作，将消防工作纳入本单位的生产运行及安全保障工作中。</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2、全面推行消防安全责任制，在本单位范围内普遍实行逐级防火责任制和岗位责任制。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3、本单位责任区域消防安全员要协调做好本单位的消防安全工作，定期进行消防安全巡查，切实落实消防安全预防措施。</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二、消防安全措施</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1、本单位应结合实际情况，制定消防安全管理制度，实行消防安全责任制，并经常检查监督落实情况；做到管理有制度、操作有规程、工作有记录。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3、建立消防安全检查制度。</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5、对在责任区域内由本单位负责管理的消防设施、器材、标志，要登记造册，指定专人负责，定期检查维护，做到布局合理，不挪用、不损坏、不丢失、不影响使用、不占用防火间距和阻塞消防通道。</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三、安全责任</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1、经检查，凡存在消防安全隐患的单位，将给予通报或批评。</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2、凡发生火灾事故的单位，将依照国家消防法律法规和机场公司的安全管理规定处理。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四、附则</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1、本责任书期限为     年   月   日起至    年   月   日止。</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2、本责任书一式六份。甲方执四份；乙方执二份。</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甲方（章）：                             乙方（章）：</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责任人：                                 责任人：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pStyle w:val="7"/>
        <w:spacing w:line="360" w:lineRule="exact"/>
        <w:ind w:firstLine="420"/>
        <w:rPr>
          <w:rFonts w:ascii="Calibri" w:hAnsi="Calibri" w:cs="Calibri"/>
          <w:bCs/>
          <w:szCs w:val="3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pStyle w:val="7"/>
        <w:spacing w:line="560" w:lineRule="exact"/>
        <w:ind w:right="96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rPr>
          <w:b w:val="0"/>
          <w:bCs w:val="0"/>
        </w:rPr>
      </w:pPr>
      <w:r>
        <w:rPr>
          <w:rFonts w:ascii="宋体" w:hAnsi="宋体" w:cs="宋体"/>
          <w:szCs w:val="21"/>
        </w:rPr>
        <w:br w:type="page"/>
      </w:r>
      <w:bookmarkStart w:id="35" w:name="_Toc19698501"/>
      <w:r>
        <w:rPr>
          <w:rFonts w:hint="eastAsia"/>
          <w:b w:val="0"/>
          <w:bCs w:val="0"/>
        </w:rPr>
        <w:t>第五章</w:t>
      </w:r>
      <w:r>
        <w:rPr>
          <w:b w:val="0"/>
          <w:bCs w:val="0"/>
        </w:rPr>
        <w:t xml:space="preserve">  </w:t>
      </w:r>
      <w:r>
        <w:rPr>
          <w:rFonts w:hint="eastAsia"/>
          <w:b w:val="0"/>
          <w:bCs w:val="0"/>
        </w:rPr>
        <w:t>用户需求书</w:t>
      </w:r>
      <w:bookmarkEnd w:id="35"/>
    </w:p>
    <w:p>
      <w:pPr>
        <w:pStyle w:val="2"/>
        <w:spacing w:line="564" w:lineRule="exact"/>
        <w:ind w:right="57"/>
        <w:jc w:val="center"/>
        <w:sectPr>
          <w:pgSz w:w="12240" w:h="15840"/>
          <w:pgMar w:top="1400" w:right="1680" w:bottom="1120" w:left="1580" w:header="0" w:footer="921" w:gutter="0"/>
          <w:cols w:space="720" w:num="1"/>
        </w:sectPr>
      </w:pPr>
    </w:p>
    <w:p>
      <w:pPr>
        <w:spacing w:before="1"/>
        <w:jc w:val="center"/>
        <w:rPr>
          <w:rStyle w:val="20"/>
          <w:sz w:val="40"/>
          <w:szCs w:val="40"/>
        </w:rPr>
      </w:pPr>
      <w:bookmarkStart w:id="36" w:name="_Toc19698502"/>
      <w:r>
        <w:rPr>
          <w:rStyle w:val="20"/>
          <w:rFonts w:hint="eastAsia"/>
          <w:sz w:val="40"/>
          <w:szCs w:val="40"/>
        </w:rPr>
        <w:t>用户需求书</w:t>
      </w:r>
      <w:bookmarkEnd w:id="36"/>
    </w:p>
    <w:p>
      <w:pPr>
        <w:spacing w:before="1"/>
        <w:jc w:val="center"/>
        <w:rPr>
          <w:rStyle w:val="20"/>
          <w:sz w:val="40"/>
          <w:szCs w:val="40"/>
        </w:rPr>
      </w:pP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招标人应尽可能清晰准确地提出服务</w:t>
      </w:r>
      <w:r>
        <w:rPr>
          <w:rFonts w:ascii="宋体" w:hAnsi="宋体" w:cs="宋体"/>
          <w:sz w:val="22"/>
          <w:szCs w:val="22"/>
        </w:rPr>
        <w:t>技术标准</w:t>
      </w:r>
      <w:r>
        <w:rPr>
          <w:rFonts w:hint="eastAsia" w:ascii="宋体" w:hAnsi="宋体" w:cs="宋体"/>
          <w:sz w:val="22"/>
          <w:szCs w:val="22"/>
        </w:rPr>
        <w:t>的需求，并对所要求提供的</w:t>
      </w:r>
      <w:r>
        <w:rPr>
          <w:rFonts w:hint="eastAsia" w:ascii="宋体" w:hAnsi="宋体" w:cs="宋体"/>
          <w:spacing w:val="-1"/>
          <w:sz w:val="22"/>
          <w:szCs w:val="22"/>
        </w:rPr>
        <w:t>服务期、服务地点、技术标准指标、检验考核要求、技术服务和质保期服务要求等作出说明。鉴于服务技术要求是合同文件的组成文件之一，指代主体名称宜采用甲方和乙方分别表示</w:t>
      </w:r>
      <w:r>
        <w:rPr>
          <w:rFonts w:hint="eastAsia" w:ascii="宋体" w:hAnsi="宋体" w:cs="宋体"/>
          <w:sz w:val="22"/>
          <w:szCs w:val="22"/>
        </w:rPr>
        <w:t>招标人和投标人或中标人。</w:t>
      </w:r>
    </w:p>
    <w:p>
      <w:pPr>
        <w:pStyle w:val="4"/>
        <w:spacing w:before="160" w:after="160" w:line="360" w:lineRule="exact"/>
        <w:ind w:firstLine="281" w:firstLineChars="100"/>
        <w:jc w:val="left"/>
        <w:rPr>
          <w:rFonts w:ascii="宋体" w:hAnsi="宋体" w:eastAsia="宋体" w:cs="宋体"/>
          <w:sz w:val="22"/>
          <w:szCs w:val="22"/>
        </w:rPr>
      </w:pPr>
      <w:bookmarkStart w:id="37" w:name="_bookmark148"/>
      <w:bookmarkEnd w:id="37"/>
      <w:r>
        <w:t>一、项目概况及总体要求</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招标人可根据需要对项目的概况进行介绍，以使投标人更清晰地了解服务的总体要求和相关信息。</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主要招标内容：</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 xml:space="preserve"> 1.制定和编制风管清洗计划</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 xml:space="preserve"> 2.做好对招标文件规定的T1，T2，T3航站楼中央空调系统风管清洗工作（明细详见附件1：清洗详细清单）</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 xml:space="preserve"> 3.做好人员安排，服从招标方日常监管</w:t>
      </w:r>
    </w:p>
    <w:p>
      <w:pPr>
        <w:pStyle w:val="4"/>
        <w:numPr>
          <w:ilvl w:val="0"/>
          <w:numId w:val="3"/>
        </w:numPr>
        <w:spacing w:before="160" w:after="160" w:line="360" w:lineRule="exact"/>
        <w:ind w:firstLine="281" w:firstLineChars="100"/>
        <w:jc w:val="left"/>
      </w:pPr>
      <w:bookmarkStart w:id="38" w:name="_bookmark149"/>
      <w:bookmarkEnd w:id="38"/>
      <w:r>
        <w:rPr>
          <w:rFonts w:hint="eastAsia"/>
        </w:rPr>
        <w:t>服务</w:t>
      </w:r>
      <w:r>
        <w:t>需求</w:t>
      </w:r>
    </w:p>
    <w:p>
      <w:pPr>
        <w:numPr>
          <w:ilvl w:val="0"/>
          <w:numId w:val="4"/>
        </w:numPr>
        <w:rPr>
          <w:rFonts w:ascii="宋体" w:hAnsi="宋体" w:cs="宋体"/>
          <w:sz w:val="22"/>
        </w:rPr>
      </w:pPr>
      <w:r>
        <w:rPr>
          <w:rFonts w:hint="eastAsia" w:ascii="宋体" w:hAnsi="宋体" w:cs="宋体"/>
          <w:sz w:val="22"/>
        </w:rPr>
        <w:t>服务范围</w:t>
      </w:r>
    </w:p>
    <w:tbl>
      <w:tblPr>
        <w:tblStyle w:val="19"/>
        <w:tblW w:w="9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439"/>
        <w:gridCol w:w="3033"/>
        <w:gridCol w:w="1560"/>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69" w:type="dxa"/>
            <w:vAlign w:val="center"/>
          </w:tcPr>
          <w:p>
            <w:pPr>
              <w:spacing w:line="360" w:lineRule="auto"/>
              <w:jc w:val="center"/>
              <w:rPr>
                <w:rFonts w:ascii="宋体" w:hAnsi="宋体" w:cs="宋体"/>
                <w:sz w:val="22"/>
              </w:rPr>
            </w:pPr>
            <w:r>
              <w:rPr>
                <w:rFonts w:hint="eastAsia" w:ascii="宋体" w:hAnsi="宋体" w:cs="宋体"/>
                <w:sz w:val="22"/>
              </w:rPr>
              <w:t>序号</w:t>
            </w:r>
          </w:p>
        </w:tc>
        <w:tc>
          <w:tcPr>
            <w:tcW w:w="2439" w:type="dxa"/>
            <w:vAlign w:val="center"/>
          </w:tcPr>
          <w:p>
            <w:pPr>
              <w:spacing w:line="360" w:lineRule="auto"/>
              <w:jc w:val="center"/>
              <w:rPr>
                <w:rFonts w:ascii="宋体" w:hAnsi="宋体" w:cs="宋体"/>
                <w:sz w:val="22"/>
              </w:rPr>
            </w:pPr>
            <w:r>
              <w:rPr>
                <w:rFonts w:hint="eastAsia" w:ascii="宋体" w:hAnsi="宋体" w:cs="宋体"/>
                <w:sz w:val="22"/>
              </w:rPr>
              <w:t>内容</w:t>
            </w:r>
          </w:p>
        </w:tc>
        <w:tc>
          <w:tcPr>
            <w:tcW w:w="3033" w:type="dxa"/>
            <w:vAlign w:val="center"/>
          </w:tcPr>
          <w:p>
            <w:pPr>
              <w:spacing w:line="360" w:lineRule="auto"/>
              <w:jc w:val="center"/>
              <w:rPr>
                <w:rFonts w:ascii="宋体" w:hAnsi="宋体" w:cs="宋体"/>
                <w:sz w:val="22"/>
              </w:rPr>
            </w:pPr>
            <w:r>
              <w:rPr>
                <w:rFonts w:hint="eastAsia" w:ascii="宋体" w:hAnsi="宋体" w:cs="宋体"/>
                <w:sz w:val="22"/>
              </w:rPr>
              <w:t>名称</w:t>
            </w:r>
          </w:p>
        </w:tc>
        <w:tc>
          <w:tcPr>
            <w:tcW w:w="1560" w:type="dxa"/>
            <w:vAlign w:val="center"/>
          </w:tcPr>
          <w:p>
            <w:pPr>
              <w:spacing w:line="360" w:lineRule="auto"/>
              <w:jc w:val="center"/>
              <w:rPr>
                <w:rFonts w:ascii="宋体" w:hAnsi="宋体" w:cs="宋体"/>
                <w:sz w:val="22"/>
              </w:rPr>
            </w:pPr>
            <w:r>
              <w:rPr>
                <w:rFonts w:hint="eastAsia" w:ascii="宋体" w:hAnsi="宋体" w:cs="宋体"/>
                <w:sz w:val="22"/>
              </w:rPr>
              <w:t>数量</w:t>
            </w:r>
          </w:p>
        </w:tc>
        <w:tc>
          <w:tcPr>
            <w:tcW w:w="1466" w:type="dxa"/>
            <w:vAlign w:val="center"/>
          </w:tcPr>
          <w:p>
            <w:pPr>
              <w:spacing w:line="360" w:lineRule="auto"/>
              <w:jc w:val="center"/>
              <w:rPr>
                <w:rFonts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69" w:type="dxa"/>
            <w:vAlign w:val="center"/>
          </w:tcPr>
          <w:p>
            <w:pPr>
              <w:spacing w:line="360" w:lineRule="auto"/>
              <w:jc w:val="center"/>
              <w:rPr>
                <w:rFonts w:ascii="宋体" w:hAnsi="宋体" w:cs="宋体"/>
                <w:sz w:val="22"/>
              </w:rPr>
            </w:pPr>
            <w:r>
              <w:rPr>
                <w:rFonts w:hint="eastAsia" w:ascii="宋体" w:hAnsi="宋体" w:cs="宋体"/>
                <w:sz w:val="22"/>
              </w:rPr>
              <w:t>1</w:t>
            </w:r>
          </w:p>
        </w:tc>
        <w:tc>
          <w:tcPr>
            <w:tcW w:w="2439" w:type="dxa"/>
            <w:vMerge w:val="restart"/>
            <w:vAlign w:val="center"/>
          </w:tcPr>
          <w:p>
            <w:pPr>
              <w:spacing w:line="360" w:lineRule="auto"/>
              <w:jc w:val="center"/>
              <w:rPr>
                <w:rFonts w:ascii="宋体" w:hAnsi="宋体" w:cs="宋体"/>
                <w:sz w:val="22"/>
              </w:rPr>
            </w:pPr>
            <w:r>
              <w:rPr>
                <w:rFonts w:hint="eastAsia" w:ascii="宋体" w:hAnsi="宋体" w:cs="宋体"/>
                <w:sz w:val="22"/>
              </w:rPr>
              <w:t>T1T2风管清洗</w:t>
            </w:r>
          </w:p>
        </w:tc>
        <w:tc>
          <w:tcPr>
            <w:tcW w:w="3033" w:type="dxa"/>
            <w:vAlign w:val="center"/>
          </w:tcPr>
          <w:p>
            <w:pPr>
              <w:spacing w:line="360" w:lineRule="auto"/>
              <w:jc w:val="center"/>
              <w:rPr>
                <w:rFonts w:ascii="宋体" w:hAnsi="宋体" w:cs="宋体"/>
                <w:sz w:val="22"/>
              </w:rPr>
            </w:pPr>
            <w:r>
              <w:rPr>
                <w:rFonts w:hint="eastAsia" w:ascii="宋体" w:hAnsi="宋体" w:cs="宋体"/>
                <w:sz w:val="22"/>
              </w:rPr>
              <w:t>T1中央空调风管清洗</w:t>
            </w:r>
          </w:p>
        </w:tc>
        <w:tc>
          <w:tcPr>
            <w:tcW w:w="1560" w:type="dxa"/>
            <w:vAlign w:val="center"/>
          </w:tcPr>
          <w:p>
            <w:pPr>
              <w:spacing w:line="360" w:lineRule="auto"/>
              <w:jc w:val="center"/>
              <w:rPr>
                <w:rFonts w:ascii="宋体" w:hAnsi="宋体" w:cs="宋体"/>
                <w:sz w:val="22"/>
              </w:rPr>
            </w:pPr>
            <w:r>
              <w:rPr>
                <w:rFonts w:hint="eastAsia" w:ascii="宋体" w:hAnsi="宋体" w:cs="宋体"/>
                <w:sz w:val="22"/>
              </w:rPr>
              <w:t>24395㎡</w:t>
            </w:r>
          </w:p>
        </w:tc>
        <w:tc>
          <w:tcPr>
            <w:tcW w:w="1466" w:type="dxa"/>
            <w:vAlign w:val="center"/>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69" w:type="dxa"/>
            <w:vAlign w:val="center"/>
          </w:tcPr>
          <w:p>
            <w:pPr>
              <w:spacing w:line="360" w:lineRule="auto"/>
              <w:jc w:val="center"/>
              <w:rPr>
                <w:rFonts w:ascii="宋体" w:hAnsi="宋体" w:cs="宋体"/>
                <w:sz w:val="22"/>
              </w:rPr>
            </w:pPr>
            <w:r>
              <w:rPr>
                <w:rFonts w:hint="eastAsia" w:ascii="宋体" w:hAnsi="宋体" w:cs="宋体"/>
                <w:sz w:val="22"/>
              </w:rPr>
              <w:t>2</w:t>
            </w:r>
          </w:p>
        </w:tc>
        <w:tc>
          <w:tcPr>
            <w:tcW w:w="2439" w:type="dxa"/>
            <w:vMerge w:val="continue"/>
            <w:vAlign w:val="center"/>
          </w:tcPr>
          <w:p>
            <w:pPr>
              <w:spacing w:line="360" w:lineRule="auto"/>
              <w:jc w:val="center"/>
              <w:rPr>
                <w:rFonts w:ascii="宋体" w:hAnsi="宋体" w:cs="宋体"/>
                <w:sz w:val="22"/>
              </w:rPr>
            </w:pPr>
          </w:p>
        </w:tc>
        <w:tc>
          <w:tcPr>
            <w:tcW w:w="3033" w:type="dxa"/>
            <w:vAlign w:val="center"/>
          </w:tcPr>
          <w:p>
            <w:pPr>
              <w:spacing w:line="360" w:lineRule="auto"/>
              <w:jc w:val="center"/>
              <w:rPr>
                <w:rFonts w:ascii="宋体" w:hAnsi="宋体" w:cs="宋体"/>
                <w:sz w:val="22"/>
              </w:rPr>
            </w:pPr>
            <w:r>
              <w:rPr>
                <w:rFonts w:hint="eastAsia" w:ascii="宋体" w:hAnsi="宋体" w:cs="宋体"/>
                <w:sz w:val="22"/>
              </w:rPr>
              <w:t>T2中央空调风管清洗</w:t>
            </w:r>
          </w:p>
        </w:tc>
        <w:tc>
          <w:tcPr>
            <w:tcW w:w="1560" w:type="dxa"/>
            <w:vAlign w:val="center"/>
          </w:tcPr>
          <w:p>
            <w:pPr>
              <w:spacing w:line="360" w:lineRule="auto"/>
              <w:jc w:val="center"/>
              <w:rPr>
                <w:rFonts w:ascii="宋体" w:hAnsi="宋体" w:cs="宋体"/>
                <w:sz w:val="22"/>
              </w:rPr>
            </w:pPr>
            <w:r>
              <w:rPr>
                <w:rFonts w:hint="eastAsia" w:ascii="宋体" w:hAnsi="宋体" w:cs="宋体"/>
                <w:sz w:val="22"/>
              </w:rPr>
              <w:t>29303㎡</w:t>
            </w:r>
          </w:p>
        </w:tc>
        <w:tc>
          <w:tcPr>
            <w:tcW w:w="1466" w:type="dxa"/>
            <w:vAlign w:val="center"/>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69" w:type="dxa"/>
            <w:vAlign w:val="center"/>
          </w:tcPr>
          <w:p>
            <w:pPr>
              <w:spacing w:line="360" w:lineRule="auto"/>
              <w:jc w:val="center"/>
              <w:rPr>
                <w:rFonts w:ascii="宋体" w:hAnsi="宋体" w:cs="宋体"/>
                <w:sz w:val="22"/>
              </w:rPr>
            </w:pPr>
            <w:r>
              <w:rPr>
                <w:rFonts w:hint="eastAsia" w:ascii="宋体" w:hAnsi="宋体" w:cs="宋体"/>
                <w:sz w:val="22"/>
              </w:rPr>
              <w:t>3</w:t>
            </w:r>
          </w:p>
        </w:tc>
        <w:tc>
          <w:tcPr>
            <w:tcW w:w="2439" w:type="dxa"/>
            <w:vMerge w:val="continue"/>
            <w:vAlign w:val="center"/>
          </w:tcPr>
          <w:p>
            <w:pPr>
              <w:spacing w:line="360" w:lineRule="auto"/>
              <w:jc w:val="center"/>
              <w:rPr>
                <w:rFonts w:ascii="宋体" w:hAnsi="宋体" w:cs="宋体"/>
                <w:sz w:val="22"/>
              </w:rPr>
            </w:pPr>
          </w:p>
        </w:tc>
        <w:tc>
          <w:tcPr>
            <w:tcW w:w="3033" w:type="dxa"/>
            <w:vAlign w:val="center"/>
          </w:tcPr>
          <w:p>
            <w:pPr>
              <w:spacing w:line="360" w:lineRule="auto"/>
              <w:jc w:val="center"/>
              <w:rPr>
                <w:rFonts w:ascii="宋体" w:hAnsi="宋体" w:cs="宋体"/>
                <w:sz w:val="22"/>
              </w:rPr>
            </w:pPr>
            <w:r>
              <w:rPr>
                <w:rFonts w:hint="eastAsia" w:ascii="宋体" w:hAnsi="宋体" w:cs="宋体"/>
                <w:sz w:val="22"/>
              </w:rPr>
              <w:t>T1T2风机盘管清洗</w:t>
            </w:r>
          </w:p>
        </w:tc>
        <w:tc>
          <w:tcPr>
            <w:tcW w:w="1560" w:type="dxa"/>
            <w:vAlign w:val="center"/>
          </w:tcPr>
          <w:p>
            <w:pPr>
              <w:spacing w:line="360" w:lineRule="auto"/>
              <w:jc w:val="center"/>
              <w:rPr>
                <w:rFonts w:ascii="宋体" w:hAnsi="宋体" w:cs="宋体"/>
                <w:sz w:val="22"/>
              </w:rPr>
            </w:pPr>
            <w:r>
              <w:rPr>
                <w:rFonts w:hint="eastAsia" w:ascii="宋体" w:hAnsi="宋体" w:cs="宋体"/>
                <w:sz w:val="22"/>
              </w:rPr>
              <w:t>523台(T1：419台，T2：104台)</w:t>
            </w:r>
          </w:p>
        </w:tc>
        <w:tc>
          <w:tcPr>
            <w:tcW w:w="1466" w:type="dxa"/>
            <w:vAlign w:val="center"/>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69" w:type="dxa"/>
            <w:vAlign w:val="center"/>
          </w:tcPr>
          <w:p>
            <w:pPr>
              <w:spacing w:line="360" w:lineRule="auto"/>
              <w:jc w:val="center"/>
              <w:rPr>
                <w:rFonts w:ascii="宋体" w:hAnsi="宋体" w:cs="宋体"/>
                <w:sz w:val="22"/>
              </w:rPr>
            </w:pPr>
            <w:r>
              <w:rPr>
                <w:rFonts w:hint="eastAsia" w:ascii="宋体" w:hAnsi="宋体" w:cs="宋体"/>
                <w:sz w:val="22"/>
              </w:rPr>
              <w:t>4</w:t>
            </w:r>
          </w:p>
        </w:tc>
        <w:tc>
          <w:tcPr>
            <w:tcW w:w="2439" w:type="dxa"/>
            <w:vMerge w:val="continue"/>
            <w:vAlign w:val="center"/>
          </w:tcPr>
          <w:p>
            <w:pPr>
              <w:spacing w:line="360" w:lineRule="auto"/>
              <w:jc w:val="center"/>
              <w:rPr>
                <w:rFonts w:ascii="宋体" w:hAnsi="宋体" w:cs="宋体"/>
                <w:sz w:val="22"/>
              </w:rPr>
            </w:pPr>
          </w:p>
        </w:tc>
        <w:tc>
          <w:tcPr>
            <w:tcW w:w="3033" w:type="dxa"/>
            <w:vAlign w:val="center"/>
          </w:tcPr>
          <w:p>
            <w:pPr>
              <w:spacing w:line="360" w:lineRule="auto"/>
              <w:jc w:val="center"/>
              <w:rPr>
                <w:rFonts w:ascii="宋体" w:hAnsi="宋体" w:cs="宋体"/>
                <w:sz w:val="22"/>
              </w:rPr>
            </w:pPr>
            <w:r>
              <w:rPr>
                <w:rFonts w:hint="eastAsia" w:ascii="宋体" w:hAnsi="宋体" w:cs="宋体"/>
                <w:sz w:val="22"/>
              </w:rPr>
              <w:t>T1T2空调箱清洗</w:t>
            </w:r>
          </w:p>
        </w:tc>
        <w:tc>
          <w:tcPr>
            <w:tcW w:w="1560" w:type="dxa"/>
            <w:vAlign w:val="center"/>
          </w:tcPr>
          <w:p>
            <w:pPr>
              <w:spacing w:line="360" w:lineRule="auto"/>
              <w:jc w:val="center"/>
              <w:rPr>
                <w:rFonts w:ascii="宋体" w:hAnsi="宋体" w:cs="宋体"/>
                <w:sz w:val="22"/>
              </w:rPr>
            </w:pPr>
            <w:r>
              <w:rPr>
                <w:rFonts w:hint="eastAsia" w:ascii="宋体" w:hAnsi="宋体" w:cs="宋体"/>
                <w:sz w:val="22"/>
              </w:rPr>
              <w:t>79台（T1：40台，T2：:39台）</w:t>
            </w:r>
          </w:p>
        </w:tc>
        <w:tc>
          <w:tcPr>
            <w:tcW w:w="1466" w:type="dxa"/>
            <w:vAlign w:val="center"/>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69" w:type="dxa"/>
            <w:vAlign w:val="center"/>
          </w:tcPr>
          <w:p>
            <w:pPr>
              <w:spacing w:line="360" w:lineRule="auto"/>
              <w:jc w:val="center"/>
              <w:rPr>
                <w:rFonts w:ascii="宋体" w:hAnsi="宋体" w:cs="宋体"/>
                <w:sz w:val="22"/>
              </w:rPr>
            </w:pPr>
            <w:r>
              <w:rPr>
                <w:rFonts w:hint="eastAsia" w:ascii="宋体" w:hAnsi="宋体" w:cs="宋体"/>
                <w:sz w:val="22"/>
              </w:rPr>
              <w:t>5</w:t>
            </w:r>
          </w:p>
        </w:tc>
        <w:tc>
          <w:tcPr>
            <w:tcW w:w="2439" w:type="dxa"/>
            <w:vMerge w:val="continue"/>
            <w:vAlign w:val="center"/>
          </w:tcPr>
          <w:p>
            <w:pPr>
              <w:spacing w:line="360" w:lineRule="auto"/>
              <w:jc w:val="center"/>
              <w:rPr>
                <w:rFonts w:ascii="宋体" w:hAnsi="宋体" w:cs="宋体"/>
                <w:sz w:val="22"/>
              </w:rPr>
            </w:pPr>
          </w:p>
        </w:tc>
        <w:tc>
          <w:tcPr>
            <w:tcW w:w="3033" w:type="dxa"/>
            <w:vAlign w:val="center"/>
          </w:tcPr>
          <w:p>
            <w:pPr>
              <w:spacing w:line="360" w:lineRule="auto"/>
              <w:jc w:val="center"/>
              <w:rPr>
                <w:rFonts w:ascii="宋体" w:hAnsi="宋体" w:cs="宋体"/>
                <w:sz w:val="22"/>
              </w:rPr>
            </w:pPr>
            <w:r>
              <w:rPr>
                <w:rFonts w:hint="eastAsia" w:ascii="宋体" w:hAnsi="宋体" w:cs="宋体"/>
                <w:sz w:val="22"/>
              </w:rPr>
              <w:t>T1T2检测点</w:t>
            </w:r>
          </w:p>
        </w:tc>
        <w:tc>
          <w:tcPr>
            <w:tcW w:w="1560" w:type="dxa"/>
            <w:vAlign w:val="center"/>
          </w:tcPr>
          <w:p>
            <w:pPr>
              <w:spacing w:line="360" w:lineRule="auto"/>
              <w:jc w:val="center"/>
              <w:rPr>
                <w:rFonts w:ascii="宋体" w:hAnsi="宋体" w:cs="宋体"/>
                <w:sz w:val="22"/>
              </w:rPr>
            </w:pPr>
            <w:r>
              <w:rPr>
                <w:rFonts w:hint="eastAsia" w:ascii="宋体" w:hAnsi="宋体" w:cs="宋体"/>
                <w:sz w:val="22"/>
              </w:rPr>
              <w:t>10个</w:t>
            </w:r>
          </w:p>
        </w:tc>
        <w:tc>
          <w:tcPr>
            <w:tcW w:w="1466" w:type="dxa"/>
            <w:vAlign w:val="center"/>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669" w:type="dxa"/>
            <w:vAlign w:val="center"/>
          </w:tcPr>
          <w:p>
            <w:pPr>
              <w:spacing w:line="360" w:lineRule="auto"/>
              <w:jc w:val="center"/>
              <w:rPr>
                <w:rFonts w:ascii="宋体" w:hAnsi="宋体" w:cs="宋体"/>
                <w:sz w:val="22"/>
              </w:rPr>
            </w:pPr>
            <w:r>
              <w:rPr>
                <w:rFonts w:hint="eastAsia" w:ascii="宋体" w:hAnsi="宋体" w:cs="宋体"/>
                <w:sz w:val="22"/>
              </w:rPr>
              <w:t>6</w:t>
            </w:r>
          </w:p>
        </w:tc>
        <w:tc>
          <w:tcPr>
            <w:tcW w:w="2439" w:type="dxa"/>
            <w:vMerge w:val="restart"/>
            <w:vAlign w:val="center"/>
          </w:tcPr>
          <w:p>
            <w:pPr>
              <w:spacing w:line="360" w:lineRule="auto"/>
              <w:jc w:val="center"/>
              <w:rPr>
                <w:rFonts w:ascii="宋体" w:hAnsi="宋体" w:cs="宋体"/>
                <w:sz w:val="22"/>
              </w:rPr>
            </w:pPr>
            <w:r>
              <w:rPr>
                <w:rFonts w:hint="eastAsia" w:ascii="宋体" w:hAnsi="宋体" w:cs="宋体"/>
                <w:sz w:val="22"/>
              </w:rPr>
              <w:t>T3风管清洗</w:t>
            </w:r>
          </w:p>
        </w:tc>
        <w:tc>
          <w:tcPr>
            <w:tcW w:w="3033" w:type="dxa"/>
            <w:vAlign w:val="center"/>
          </w:tcPr>
          <w:p>
            <w:pPr>
              <w:spacing w:line="360" w:lineRule="auto"/>
              <w:jc w:val="center"/>
              <w:rPr>
                <w:rFonts w:ascii="宋体" w:hAnsi="宋体" w:cs="宋体"/>
                <w:sz w:val="22"/>
              </w:rPr>
            </w:pPr>
            <w:r>
              <w:rPr>
                <w:rFonts w:hint="eastAsia" w:ascii="宋体" w:hAnsi="宋体" w:cs="宋体"/>
                <w:sz w:val="22"/>
              </w:rPr>
              <w:t>T3中央空调风管清洗</w:t>
            </w:r>
          </w:p>
        </w:tc>
        <w:tc>
          <w:tcPr>
            <w:tcW w:w="1560" w:type="dxa"/>
            <w:vAlign w:val="center"/>
          </w:tcPr>
          <w:p>
            <w:pPr>
              <w:spacing w:line="360" w:lineRule="auto"/>
              <w:jc w:val="center"/>
              <w:rPr>
                <w:rFonts w:ascii="宋体" w:hAnsi="宋体" w:cs="宋体"/>
                <w:sz w:val="22"/>
              </w:rPr>
            </w:pPr>
            <w:r>
              <w:rPr>
                <w:rFonts w:hint="eastAsia" w:ascii="宋体" w:hAnsi="宋体" w:cs="宋体"/>
                <w:sz w:val="22"/>
              </w:rPr>
              <w:t>69000㎡</w:t>
            </w:r>
          </w:p>
        </w:tc>
        <w:tc>
          <w:tcPr>
            <w:tcW w:w="1466" w:type="dxa"/>
            <w:vAlign w:val="center"/>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669" w:type="dxa"/>
            <w:vAlign w:val="center"/>
          </w:tcPr>
          <w:p>
            <w:pPr>
              <w:spacing w:line="360" w:lineRule="auto"/>
              <w:jc w:val="center"/>
              <w:rPr>
                <w:rFonts w:ascii="宋体" w:hAnsi="宋体" w:cs="宋体"/>
                <w:sz w:val="22"/>
              </w:rPr>
            </w:pPr>
            <w:r>
              <w:rPr>
                <w:rFonts w:hint="eastAsia" w:ascii="宋体" w:hAnsi="宋体" w:cs="宋体"/>
                <w:sz w:val="22"/>
              </w:rPr>
              <w:t>7</w:t>
            </w:r>
          </w:p>
        </w:tc>
        <w:tc>
          <w:tcPr>
            <w:tcW w:w="2439" w:type="dxa"/>
            <w:vMerge w:val="continue"/>
            <w:vAlign w:val="center"/>
          </w:tcPr>
          <w:p>
            <w:pPr>
              <w:spacing w:line="360" w:lineRule="auto"/>
              <w:jc w:val="center"/>
              <w:rPr>
                <w:rFonts w:ascii="宋体" w:hAnsi="宋体" w:cs="宋体"/>
                <w:sz w:val="22"/>
              </w:rPr>
            </w:pPr>
          </w:p>
        </w:tc>
        <w:tc>
          <w:tcPr>
            <w:tcW w:w="3033" w:type="dxa"/>
            <w:vAlign w:val="center"/>
          </w:tcPr>
          <w:p>
            <w:pPr>
              <w:spacing w:line="360" w:lineRule="auto"/>
              <w:jc w:val="center"/>
              <w:rPr>
                <w:rFonts w:ascii="宋体" w:hAnsi="宋体" w:cs="宋体"/>
                <w:sz w:val="22"/>
              </w:rPr>
            </w:pPr>
            <w:r>
              <w:rPr>
                <w:rFonts w:hint="eastAsia" w:ascii="宋体" w:hAnsi="宋体" w:cs="宋体"/>
                <w:sz w:val="22"/>
              </w:rPr>
              <w:t>T3风机盘管清洗</w:t>
            </w:r>
          </w:p>
        </w:tc>
        <w:tc>
          <w:tcPr>
            <w:tcW w:w="1560" w:type="dxa"/>
            <w:vAlign w:val="center"/>
          </w:tcPr>
          <w:p>
            <w:pPr>
              <w:spacing w:line="360" w:lineRule="auto"/>
              <w:jc w:val="center"/>
              <w:rPr>
                <w:rFonts w:ascii="宋体" w:hAnsi="宋体" w:cs="宋体"/>
                <w:sz w:val="22"/>
              </w:rPr>
            </w:pPr>
            <w:r>
              <w:rPr>
                <w:rFonts w:hint="eastAsia" w:ascii="宋体" w:hAnsi="宋体" w:cs="宋体"/>
                <w:sz w:val="22"/>
              </w:rPr>
              <w:t>293台</w:t>
            </w:r>
          </w:p>
        </w:tc>
        <w:tc>
          <w:tcPr>
            <w:tcW w:w="1466" w:type="dxa"/>
            <w:vAlign w:val="center"/>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669" w:type="dxa"/>
            <w:vAlign w:val="center"/>
          </w:tcPr>
          <w:p>
            <w:pPr>
              <w:spacing w:line="360" w:lineRule="auto"/>
              <w:jc w:val="center"/>
              <w:rPr>
                <w:rFonts w:ascii="宋体" w:hAnsi="宋体" w:cs="宋体"/>
                <w:sz w:val="22"/>
              </w:rPr>
            </w:pPr>
            <w:r>
              <w:rPr>
                <w:rFonts w:hint="eastAsia" w:ascii="宋体" w:hAnsi="宋体" w:cs="宋体"/>
                <w:sz w:val="22"/>
              </w:rPr>
              <w:t>8</w:t>
            </w:r>
          </w:p>
        </w:tc>
        <w:tc>
          <w:tcPr>
            <w:tcW w:w="2439" w:type="dxa"/>
            <w:vMerge w:val="continue"/>
            <w:vAlign w:val="center"/>
          </w:tcPr>
          <w:p>
            <w:pPr>
              <w:spacing w:line="360" w:lineRule="auto"/>
              <w:jc w:val="center"/>
              <w:rPr>
                <w:rFonts w:ascii="宋体" w:hAnsi="宋体" w:cs="宋体"/>
                <w:sz w:val="22"/>
              </w:rPr>
            </w:pPr>
          </w:p>
        </w:tc>
        <w:tc>
          <w:tcPr>
            <w:tcW w:w="3033" w:type="dxa"/>
            <w:vAlign w:val="center"/>
          </w:tcPr>
          <w:p>
            <w:pPr>
              <w:spacing w:line="360" w:lineRule="auto"/>
              <w:jc w:val="center"/>
              <w:rPr>
                <w:rFonts w:ascii="宋体" w:hAnsi="宋体" w:cs="宋体"/>
                <w:sz w:val="22"/>
              </w:rPr>
            </w:pPr>
            <w:r>
              <w:rPr>
                <w:rFonts w:hint="eastAsia" w:ascii="宋体" w:hAnsi="宋体" w:cs="宋体"/>
                <w:sz w:val="22"/>
              </w:rPr>
              <w:t>T3空调箱清洗</w:t>
            </w:r>
          </w:p>
        </w:tc>
        <w:tc>
          <w:tcPr>
            <w:tcW w:w="1560" w:type="dxa"/>
            <w:vAlign w:val="center"/>
          </w:tcPr>
          <w:p>
            <w:pPr>
              <w:spacing w:line="360" w:lineRule="auto"/>
              <w:jc w:val="center"/>
              <w:rPr>
                <w:rFonts w:ascii="宋体" w:hAnsi="宋体" w:cs="宋体"/>
                <w:sz w:val="22"/>
              </w:rPr>
            </w:pPr>
            <w:r>
              <w:rPr>
                <w:rFonts w:hint="eastAsia" w:ascii="宋体" w:hAnsi="宋体" w:cs="宋体"/>
                <w:sz w:val="22"/>
              </w:rPr>
              <w:t>175台</w:t>
            </w:r>
          </w:p>
        </w:tc>
        <w:tc>
          <w:tcPr>
            <w:tcW w:w="1466" w:type="dxa"/>
            <w:vAlign w:val="center"/>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669" w:type="dxa"/>
            <w:vAlign w:val="center"/>
          </w:tcPr>
          <w:p>
            <w:pPr>
              <w:spacing w:line="360" w:lineRule="auto"/>
              <w:jc w:val="center"/>
              <w:rPr>
                <w:rFonts w:ascii="宋体" w:hAnsi="宋体" w:cs="宋体"/>
                <w:sz w:val="22"/>
              </w:rPr>
            </w:pPr>
            <w:r>
              <w:rPr>
                <w:rFonts w:hint="eastAsia" w:ascii="宋体" w:hAnsi="宋体" w:cs="宋体"/>
                <w:sz w:val="22"/>
              </w:rPr>
              <w:t>9</w:t>
            </w:r>
          </w:p>
        </w:tc>
        <w:tc>
          <w:tcPr>
            <w:tcW w:w="2439" w:type="dxa"/>
            <w:vMerge w:val="continue"/>
            <w:vAlign w:val="center"/>
          </w:tcPr>
          <w:p>
            <w:pPr>
              <w:spacing w:line="360" w:lineRule="auto"/>
              <w:jc w:val="center"/>
              <w:rPr>
                <w:rFonts w:ascii="宋体" w:hAnsi="宋体" w:cs="宋体"/>
                <w:sz w:val="22"/>
              </w:rPr>
            </w:pPr>
          </w:p>
        </w:tc>
        <w:tc>
          <w:tcPr>
            <w:tcW w:w="3033" w:type="dxa"/>
            <w:vAlign w:val="center"/>
          </w:tcPr>
          <w:p>
            <w:pPr>
              <w:spacing w:line="360" w:lineRule="auto"/>
              <w:jc w:val="center"/>
              <w:rPr>
                <w:rFonts w:ascii="宋体" w:hAnsi="宋体" w:cs="宋体"/>
                <w:sz w:val="22"/>
              </w:rPr>
            </w:pPr>
            <w:r>
              <w:rPr>
                <w:rFonts w:hint="eastAsia" w:ascii="宋体" w:hAnsi="宋体" w:cs="宋体"/>
                <w:sz w:val="22"/>
              </w:rPr>
              <w:t>T3远大空调末端机过滤网</w:t>
            </w:r>
          </w:p>
        </w:tc>
        <w:tc>
          <w:tcPr>
            <w:tcW w:w="1560" w:type="dxa"/>
            <w:vAlign w:val="center"/>
          </w:tcPr>
          <w:p>
            <w:pPr>
              <w:spacing w:line="360" w:lineRule="auto"/>
              <w:jc w:val="center"/>
              <w:rPr>
                <w:rFonts w:ascii="宋体" w:hAnsi="宋体" w:cs="宋体"/>
                <w:sz w:val="22"/>
              </w:rPr>
            </w:pPr>
            <w:r>
              <w:rPr>
                <w:rFonts w:hint="eastAsia" w:ascii="宋体" w:hAnsi="宋体" w:cs="宋体"/>
                <w:sz w:val="22"/>
              </w:rPr>
              <w:t>13台</w:t>
            </w:r>
          </w:p>
        </w:tc>
        <w:tc>
          <w:tcPr>
            <w:tcW w:w="1466" w:type="dxa"/>
            <w:vAlign w:val="center"/>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669" w:type="dxa"/>
            <w:vAlign w:val="center"/>
          </w:tcPr>
          <w:p>
            <w:pPr>
              <w:spacing w:line="360" w:lineRule="auto"/>
              <w:jc w:val="center"/>
              <w:rPr>
                <w:rFonts w:ascii="宋体" w:hAnsi="宋体" w:cs="宋体"/>
                <w:sz w:val="22"/>
              </w:rPr>
            </w:pPr>
            <w:r>
              <w:rPr>
                <w:rFonts w:hint="eastAsia" w:ascii="宋体" w:hAnsi="宋体" w:cs="宋体"/>
                <w:sz w:val="22"/>
              </w:rPr>
              <w:t>10</w:t>
            </w:r>
          </w:p>
        </w:tc>
        <w:tc>
          <w:tcPr>
            <w:tcW w:w="2439" w:type="dxa"/>
            <w:vMerge w:val="continue"/>
            <w:vAlign w:val="center"/>
          </w:tcPr>
          <w:p>
            <w:pPr>
              <w:spacing w:line="360" w:lineRule="auto"/>
              <w:jc w:val="center"/>
              <w:rPr>
                <w:rFonts w:ascii="宋体" w:hAnsi="宋体" w:cs="宋体"/>
                <w:sz w:val="22"/>
              </w:rPr>
            </w:pPr>
          </w:p>
        </w:tc>
        <w:tc>
          <w:tcPr>
            <w:tcW w:w="3033" w:type="dxa"/>
            <w:vAlign w:val="center"/>
          </w:tcPr>
          <w:p>
            <w:pPr>
              <w:spacing w:line="360" w:lineRule="auto"/>
              <w:jc w:val="center"/>
              <w:rPr>
                <w:rFonts w:ascii="宋体" w:hAnsi="宋体" w:cs="宋体"/>
                <w:sz w:val="22"/>
              </w:rPr>
            </w:pPr>
            <w:r>
              <w:rPr>
                <w:rFonts w:hint="eastAsia" w:ascii="宋体" w:hAnsi="宋体" w:cs="宋体"/>
                <w:sz w:val="22"/>
              </w:rPr>
              <w:t>T3检测点</w:t>
            </w:r>
          </w:p>
        </w:tc>
        <w:tc>
          <w:tcPr>
            <w:tcW w:w="1560" w:type="dxa"/>
            <w:vAlign w:val="center"/>
          </w:tcPr>
          <w:p>
            <w:pPr>
              <w:spacing w:line="360" w:lineRule="auto"/>
              <w:jc w:val="center"/>
              <w:rPr>
                <w:rFonts w:ascii="宋体" w:hAnsi="宋体" w:cs="宋体"/>
                <w:sz w:val="22"/>
              </w:rPr>
            </w:pPr>
            <w:r>
              <w:rPr>
                <w:rFonts w:hint="eastAsia" w:ascii="宋体" w:hAnsi="宋体" w:cs="宋体"/>
                <w:sz w:val="22"/>
              </w:rPr>
              <w:t>10个</w:t>
            </w:r>
          </w:p>
        </w:tc>
        <w:tc>
          <w:tcPr>
            <w:tcW w:w="1466" w:type="dxa"/>
            <w:vAlign w:val="center"/>
          </w:tcPr>
          <w:p>
            <w:pPr>
              <w:spacing w:line="360" w:lineRule="auto"/>
              <w:jc w:val="center"/>
              <w:rPr>
                <w:rFonts w:ascii="宋体" w:hAnsi="宋体" w:cs="宋体"/>
                <w:sz w:val="22"/>
              </w:rPr>
            </w:pPr>
          </w:p>
        </w:tc>
      </w:tr>
    </w:tbl>
    <w:p>
      <w:pPr>
        <w:spacing w:before="2"/>
        <w:rPr>
          <w:rFonts w:ascii="宋体" w:hAnsi="宋体" w:cs="宋体"/>
          <w:sz w:val="15"/>
          <w:szCs w:val="15"/>
        </w:rPr>
      </w:pPr>
    </w:p>
    <w:p>
      <w:pPr>
        <w:numPr>
          <w:ilvl w:val="0"/>
          <w:numId w:val="4"/>
        </w:numPr>
        <w:rPr>
          <w:rFonts w:ascii="宋体" w:hAnsi="宋体" w:cs="宋体"/>
          <w:sz w:val="22"/>
        </w:rPr>
      </w:pPr>
      <w:bookmarkStart w:id="39" w:name="_bookmark150"/>
      <w:bookmarkEnd w:id="39"/>
      <w:r>
        <w:rPr>
          <w:rFonts w:hint="eastAsia" w:ascii="宋体" w:hAnsi="宋体" w:cs="宋体"/>
          <w:sz w:val="22"/>
        </w:rPr>
        <w:t xml:space="preserve">  看护安排</w:t>
      </w:r>
    </w:p>
    <w:p>
      <w:pPr>
        <w:pStyle w:val="4"/>
        <w:spacing w:before="160" w:after="160" w:line="360" w:lineRule="exact"/>
        <w:ind w:firstLine="220" w:firstLineChars="100"/>
        <w:jc w:val="left"/>
        <w:rPr>
          <w:rFonts w:ascii="宋体" w:hAnsi="宋体" w:eastAsia="宋体" w:cs="宋体"/>
          <w:b w:val="0"/>
          <w:bCs w:val="0"/>
          <w:sz w:val="22"/>
          <w:szCs w:val="22"/>
        </w:rPr>
      </w:pPr>
      <w:r>
        <w:rPr>
          <w:rFonts w:hint="eastAsia" w:ascii="宋体" w:hAnsi="宋体" w:eastAsia="宋体" w:cs="宋体"/>
          <w:b w:val="0"/>
          <w:bCs w:val="0"/>
          <w:sz w:val="22"/>
          <w:szCs w:val="22"/>
        </w:rPr>
        <w:t xml:space="preserve">    投标人应科学合理地做好清洗维护人员的安排工作，为保证隔离区内清洗工作的安全实施，需考虑聘请专业安保，负责施工现场看护等工作，要求隔离区内每个清洗区域配置1人，投标人需根据清洗计划安排合理配置并与报告招标人（T3隔离区内的清洗量约占T3总清洗量的 75%，T1，T2隔离区内清洗量约占T1，T2总清洗量的 60 %），保安人员的聘请及费用按照浙江机场集团保安服务公司收费标准执行，费用包含在本次报价内，请投标人综合考虑。</w:t>
      </w:r>
    </w:p>
    <w:p>
      <w:pPr>
        <w:pStyle w:val="4"/>
        <w:spacing w:before="160" w:after="160" w:line="360" w:lineRule="exact"/>
        <w:ind w:firstLine="210" w:firstLineChars="100"/>
        <w:jc w:val="left"/>
        <w:rPr>
          <w:rFonts w:ascii="宋体" w:hAnsi="宋体" w:eastAsia="宋体" w:cs="宋体"/>
          <w:b w:val="0"/>
          <w:bCs w:val="0"/>
          <w:sz w:val="22"/>
          <w:szCs w:val="22"/>
        </w:rPr>
      </w:pPr>
      <w:r>
        <w:rPr>
          <w:rStyle w:val="17"/>
          <w:rFonts w:hint="eastAsia" w:ascii="Calibri" w:hAnsi="Calibri" w:eastAsia="宋体"/>
          <w:b w:val="0"/>
          <w:bCs w:val="0"/>
        </w:rPr>
        <w:t>保安</w:t>
      </w:r>
      <w:r>
        <w:rPr>
          <w:rFonts w:hint="eastAsia" w:ascii="宋体" w:hAnsi="宋体" w:eastAsia="宋体" w:cs="宋体"/>
          <w:b w:val="0"/>
          <w:bCs w:val="0"/>
          <w:sz w:val="22"/>
          <w:szCs w:val="22"/>
        </w:rPr>
        <w:t>收费标准参考，具体以浙江机场集团保安服务公司最新收费标准为准：</w:t>
      </w:r>
    </w:p>
    <w:p>
      <w:pPr>
        <w:spacing w:line="360" w:lineRule="auto"/>
        <w:rPr>
          <w:rFonts w:ascii="宋体" w:hAnsi="宋体" w:cs="宋体"/>
          <w:sz w:val="22"/>
        </w:rPr>
      </w:pPr>
      <w:r>
        <w:rPr>
          <w:rFonts w:hint="eastAsia" w:ascii="宋体" w:hAnsi="宋体" w:cs="宋体"/>
          <w:sz w:val="22"/>
        </w:rPr>
        <w:t xml:space="preserve">    按照每人</w:t>
      </w:r>
      <w:r>
        <w:rPr>
          <w:rFonts w:ascii="宋体" w:hAnsi="宋体" w:cs="宋体"/>
          <w:sz w:val="22"/>
        </w:rPr>
        <w:t>400</w:t>
      </w:r>
      <w:r>
        <w:rPr>
          <w:rFonts w:hint="eastAsia" w:ascii="宋体" w:hAnsi="宋体" w:cs="宋体"/>
          <w:sz w:val="22"/>
        </w:rPr>
        <w:t>元</w:t>
      </w:r>
      <w:r>
        <w:rPr>
          <w:rFonts w:ascii="宋体" w:hAnsi="宋体" w:cs="宋体"/>
          <w:sz w:val="22"/>
        </w:rPr>
        <w:t>/</w:t>
      </w:r>
      <w:r>
        <w:rPr>
          <w:rFonts w:hint="eastAsia" w:ascii="宋体" w:hAnsi="宋体" w:cs="宋体"/>
          <w:sz w:val="22"/>
        </w:rPr>
        <w:t>班（</w:t>
      </w:r>
      <w:r>
        <w:rPr>
          <w:rFonts w:ascii="宋体" w:hAnsi="宋体" w:cs="宋体"/>
          <w:sz w:val="22"/>
        </w:rPr>
        <w:t>12小时以内，不足12小时按12小时计算）；超过12小时，6小时以内按35元/小时</w:t>
      </w:r>
      <w:r>
        <w:rPr>
          <w:rFonts w:hint="eastAsia" w:ascii="宋体" w:hAnsi="宋体" w:cs="宋体"/>
          <w:sz w:val="22"/>
        </w:rPr>
        <w:t>标准收取，</w:t>
      </w:r>
      <w:r>
        <w:rPr>
          <w:rFonts w:ascii="宋体" w:hAnsi="宋体" w:cs="宋体"/>
          <w:sz w:val="22"/>
        </w:rPr>
        <w:t>6小时以上按完整班</w:t>
      </w:r>
      <w:r>
        <w:rPr>
          <w:rFonts w:hint="eastAsia" w:ascii="宋体" w:hAnsi="宋体" w:cs="宋体"/>
          <w:sz w:val="22"/>
        </w:rPr>
        <w:t>每人</w:t>
      </w:r>
      <w:r>
        <w:rPr>
          <w:rFonts w:ascii="宋体" w:hAnsi="宋体" w:cs="宋体"/>
          <w:sz w:val="22"/>
        </w:rPr>
        <w:t>400</w:t>
      </w:r>
      <w:r>
        <w:rPr>
          <w:rFonts w:hint="eastAsia" w:ascii="宋体" w:hAnsi="宋体" w:cs="宋体"/>
          <w:sz w:val="22"/>
        </w:rPr>
        <w:t>元</w:t>
      </w:r>
      <w:r>
        <w:rPr>
          <w:rFonts w:ascii="宋体" w:hAnsi="宋体" w:cs="宋体"/>
          <w:sz w:val="22"/>
        </w:rPr>
        <w:t>/</w:t>
      </w:r>
      <w:r>
        <w:rPr>
          <w:rFonts w:hint="eastAsia" w:ascii="宋体" w:hAnsi="宋体" w:cs="宋体"/>
          <w:sz w:val="22"/>
        </w:rPr>
        <w:t>班标准收取。工作人员到位后超过</w:t>
      </w:r>
      <w:r>
        <w:rPr>
          <w:rFonts w:ascii="宋体" w:hAnsi="宋体" w:cs="宋体"/>
          <w:sz w:val="22"/>
        </w:rPr>
        <w:t>1小时，提出取消任务的按正常出勤</w:t>
      </w:r>
      <w:r>
        <w:rPr>
          <w:rFonts w:hint="eastAsia" w:ascii="宋体" w:hAnsi="宋体" w:cs="宋体"/>
          <w:sz w:val="22"/>
        </w:rPr>
        <w:t>每人</w:t>
      </w:r>
      <w:r>
        <w:rPr>
          <w:rFonts w:ascii="宋体" w:hAnsi="宋体" w:cs="宋体"/>
          <w:sz w:val="22"/>
        </w:rPr>
        <w:t>400</w:t>
      </w:r>
      <w:r>
        <w:rPr>
          <w:rFonts w:hint="eastAsia" w:ascii="宋体" w:hAnsi="宋体" w:cs="宋体"/>
          <w:sz w:val="22"/>
        </w:rPr>
        <w:t>元</w:t>
      </w:r>
      <w:r>
        <w:rPr>
          <w:rFonts w:ascii="宋体" w:hAnsi="宋体" w:cs="宋体"/>
          <w:sz w:val="22"/>
        </w:rPr>
        <w:t>/</w:t>
      </w:r>
      <w:r>
        <w:rPr>
          <w:rFonts w:hint="eastAsia" w:ascii="宋体" w:hAnsi="宋体" w:cs="宋体"/>
          <w:sz w:val="22"/>
        </w:rPr>
        <w:t>班计算。遇国定节假日在标准收取的基础上加每人</w:t>
      </w:r>
      <w:r>
        <w:rPr>
          <w:rFonts w:ascii="宋体" w:hAnsi="宋体" w:cs="宋体"/>
          <w:sz w:val="22"/>
        </w:rPr>
        <w:t>200元/天</w:t>
      </w:r>
      <w:r>
        <w:rPr>
          <w:rFonts w:hint="eastAsia" w:ascii="宋体" w:hAnsi="宋体" w:cs="宋体"/>
          <w:sz w:val="22"/>
        </w:rPr>
        <w:t>；</w:t>
      </w:r>
      <w:r>
        <w:rPr>
          <w:rFonts w:ascii="宋体" w:hAnsi="宋体" w:cs="宋体"/>
          <w:sz w:val="22"/>
        </w:rPr>
        <w:t>6月-9月高温天气</w:t>
      </w:r>
      <w:r>
        <w:rPr>
          <w:rFonts w:hint="eastAsia" w:ascii="宋体" w:hAnsi="宋体" w:cs="宋体"/>
          <w:sz w:val="22"/>
        </w:rPr>
        <w:t>在标准收取的基础上加每人</w:t>
      </w:r>
      <w:r>
        <w:rPr>
          <w:rFonts w:ascii="宋体" w:hAnsi="宋体" w:cs="宋体"/>
          <w:sz w:val="22"/>
        </w:rPr>
        <w:t>30</w:t>
      </w:r>
      <w:r>
        <w:rPr>
          <w:rFonts w:hint="eastAsia" w:ascii="宋体" w:hAnsi="宋体" w:cs="宋体"/>
          <w:sz w:val="22"/>
        </w:rPr>
        <w:t>元</w:t>
      </w:r>
      <w:r>
        <w:rPr>
          <w:rFonts w:ascii="宋体" w:hAnsi="宋体" w:cs="宋体"/>
          <w:sz w:val="22"/>
        </w:rPr>
        <w:t>/天</w:t>
      </w:r>
      <w:r>
        <w:rPr>
          <w:rFonts w:hint="eastAsia" w:ascii="宋体" w:hAnsi="宋体" w:cs="宋体"/>
          <w:sz w:val="22"/>
        </w:rPr>
        <w:t>。</w:t>
      </w:r>
    </w:p>
    <w:p/>
    <w:p>
      <w:pPr>
        <w:pStyle w:val="4"/>
        <w:spacing w:before="160" w:after="160" w:line="360" w:lineRule="exact"/>
        <w:ind w:firstLine="281" w:firstLineChars="100"/>
        <w:jc w:val="left"/>
      </w:pPr>
      <w:r>
        <w:t>三、技术</w:t>
      </w:r>
      <w:r>
        <w:rPr>
          <w:rFonts w:hint="eastAsia"/>
        </w:rPr>
        <w:t>标准</w:t>
      </w:r>
      <w:r>
        <w:t>指标</w:t>
      </w:r>
    </w:p>
    <w:p>
      <w:pPr>
        <w:pStyle w:val="28"/>
        <w:tabs>
          <w:tab w:val="left" w:pos="589"/>
        </w:tabs>
        <w:spacing w:line="360" w:lineRule="auto"/>
        <w:ind w:left="568" w:firstLine="0" w:firstLineChars="0"/>
        <w:jc w:val="left"/>
        <w:rPr>
          <w:rFonts w:ascii="宋体" w:hAnsi="宋体" w:cs="宋体"/>
          <w:sz w:val="22"/>
          <w:szCs w:val="22"/>
        </w:rPr>
      </w:pPr>
      <w:r>
        <w:rPr>
          <w:rFonts w:hint="eastAsia" w:ascii="宋体" w:hAnsi="宋体" w:cs="宋体"/>
          <w:sz w:val="22"/>
          <w:szCs w:val="22"/>
        </w:rPr>
        <w:t>1. T1，T2风管清洗</w:t>
      </w:r>
    </w:p>
    <w:p>
      <w:pPr>
        <w:pStyle w:val="28"/>
        <w:numPr>
          <w:ilvl w:val="0"/>
          <w:numId w:val="5"/>
        </w:numPr>
        <w:spacing w:line="360" w:lineRule="auto"/>
        <w:ind w:firstLineChars="0"/>
        <w:rPr>
          <w:rFonts w:ascii="宋体" w:hAnsi="宋体" w:cs="宋体"/>
          <w:sz w:val="22"/>
          <w:szCs w:val="22"/>
        </w:rPr>
      </w:pPr>
      <w:r>
        <w:rPr>
          <w:rFonts w:hint="eastAsia" w:ascii="宋体" w:hAnsi="宋体" w:cs="宋体"/>
          <w:sz w:val="22"/>
          <w:szCs w:val="22"/>
        </w:rPr>
        <w:t xml:space="preserve">T1，T2中央空调系统风管清洗（T1：24395㎡，T2：29303㎡）：  </w:t>
      </w:r>
    </w:p>
    <w:p>
      <w:pPr>
        <w:spacing w:line="360" w:lineRule="auto"/>
        <w:rPr>
          <w:rFonts w:ascii="宋体" w:hAnsi="宋体" w:cs="宋体"/>
          <w:sz w:val="22"/>
        </w:rPr>
      </w:pPr>
      <w:r>
        <w:rPr>
          <w:rFonts w:hint="eastAsia" w:ascii="宋体" w:hAnsi="宋体" w:cs="宋体"/>
          <w:sz w:val="22"/>
        </w:rPr>
        <w:t xml:space="preserve">           a． T1,T2中央空调系统风管清洗</w:t>
      </w:r>
    </w:p>
    <w:p>
      <w:pPr>
        <w:spacing w:line="360" w:lineRule="auto"/>
        <w:rPr>
          <w:rFonts w:ascii="宋体" w:hAnsi="宋体" w:cs="宋体"/>
          <w:sz w:val="22"/>
        </w:rPr>
      </w:pPr>
      <w:r>
        <w:rPr>
          <w:rFonts w:hint="eastAsia" w:ascii="宋体" w:hAnsi="宋体" w:cs="宋体"/>
          <w:sz w:val="22"/>
        </w:rPr>
        <w:t xml:space="preserve">           b． T1,T2中央空调系统风口清洗</w:t>
      </w:r>
    </w:p>
    <w:p>
      <w:pPr>
        <w:spacing w:line="360" w:lineRule="auto"/>
        <w:rPr>
          <w:rFonts w:ascii="宋体" w:hAnsi="宋体" w:cs="宋体"/>
          <w:sz w:val="22"/>
        </w:rPr>
      </w:pPr>
      <w:r>
        <w:rPr>
          <w:rFonts w:hint="eastAsia" w:ascii="宋体" w:hAnsi="宋体" w:cs="宋体"/>
          <w:sz w:val="22"/>
        </w:rPr>
        <w:t xml:space="preserve">           c． T1,T2中央空调系统风阀、消声器的清洗</w:t>
      </w:r>
    </w:p>
    <w:p>
      <w:pPr>
        <w:pStyle w:val="28"/>
        <w:numPr>
          <w:ilvl w:val="0"/>
          <w:numId w:val="5"/>
        </w:numPr>
        <w:spacing w:line="360" w:lineRule="auto"/>
        <w:ind w:firstLineChars="0"/>
        <w:rPr>
          <w:rFonts w:ascii="宋体" w:hAnsi="宋体" w:cs="宋体"/>
          <w:sz w:val="22"/>
          <w:szCs w:val="22"/>
        </w:rPr>
      </w:pPr>
      <w:r>
        <w:rPr>
          <w:rFonts w:hint="eastAsia" w:ascii="宋体" w:hAnsi="宋体" w:cs="宋体"/>
          <w:sz w:val="22"/>
          <w:szCs w:val="22"/>
        </w:rPr>
        <w:t>T1，T2风机盘管的清洗（共523台其中T1：419台，T2：104台）：</w:t>
      </w:r>
    </w:p>
    <w:p>
      <w:pPr>
        <w:spacing w:line="360" w:lineRule="auto"/>
        <w:rPr>
          <w:rFonts w:ascii="宋体" w:hAnsi="宋体" w:cs="宋体"/>
          <w:sz w:val="22"/>
        </w:rPr>
      </w:pPr>
      <w:r>
        <w:rPr>
          <w:rFonts w:hint="eastAsia" w:ascii="宋体" w:hAnsi="宋体" w:cs="宋体"/>
          <w:sz w:val="22"/>
        </w:rPr>
        <w:t xml:space="preserve">           a．风机盘管换热器翅片的清洗</w:t>
      </w:r>
    </w:p>
    <w:p>
      <w:pPr>
        <w:spacing w:line="360" w:lineRule="auto"/>
        <w:rPr>
          <w:rFonts w:ascii="宋体" w:hAnsi="宋体" w:cs="宋体"/>
          <w:sz w:val="22"/>
        </w:rPr>
      </w:pPr>
      <w:r>
        <w:rPr>
          <w:rFonts w:hint="eastAsia" w:ascii="宋体" w:hAnsi="宋体" w:cs="宋体"/>
          <w:sz w:val="22"/>
        </w:rPr>
        <w:t xml:space="preserve">           b．送风口、散流风口、回风口的清洗</w:t>
      </w:r>
    </w:p>
    <w:p>
      <w:pPr>
        <w:spacing w:line="360" w:lineRule="auto"/>
        <w:rPr>
          <w:rFonts w:ascii="宋体" w:hAnsi="宋体" w:cs="宋体"/>
          <w:sz w:val="22"/>
        </w:rPr>
      </w:pPr>
      <w:r>
        <w:rPr>
          <w:rFonts w:hint="eastAsia" w:ascii="宋体" w:hAnsi="宋体" w:cs="宋体"/>
          <w:sz w:val="22"/>
        </w:rPr>
        <w:t xml:space="preserve">           c．过滤网的清洗</w:t>
      </w:r>
    </w:p>
    <w:p>
      <w:pPr>
        <w:spacing w:line="360" w:lineRule="auto"/>
        <w:rPr>
          <w:rFonts w:ascii="宋体" w:hAnsi="宋体" w:cs="宋体"/>
          <w:sz w:val="22"/>
        </w:rPr>
      </w:pPr>
      <w:r>
        <w:rPr>
          <w:rFonts w:hint="eastAsia" w:ascii="宋体" w:hAnsi="宋体" w:cs="宋体"/>
          <w:sz w:val="22"/>
        </w:rPr>
        <w:t xml:space="preserve">           d．冷凝水盘的清洗</w:t>
      </w:r>
    </w:p>
    <w:p>
      <w:pPr>
        <w:spacing w:line="360" w:lineRule="auto"/>
        <w:rPr>
          <w:rFonts w:ascii="宋体" w:hAnsi="宋体" w:cs="宋体"/>
          <w:sz w:val="22"/>
        </w:rPr>
      </w:pPr>
      <w:r>
        <w:rPr>
          <w:rFonts w:hint="eastAsia" w:ascii="宋体" w:hAnsi="宋体" w:cs="宋体"/>
          <w:sz w:val="22"/>
        </w:rPr>
        <w:t xml:space="preserve">           e．进出风口周边卫生清洁。</w:t>
      </w:r>
    </w:p>
    <w:p>
      <w:pPr>
        <w:pStyle w:val="28"/>
        <w:numPr>
          <w:ilvl w:val="0"/>
          <w:numId w:val="5"/>
        </w:numPr>
        <w:spacing w:line="360" w:lineRule="auto"/>
        <w:ind w:firstLineChars="0"/>
        <w:rPr>
          <w:rFonts w:ascii="宋体" w:hAnsi="宋体" w:cs="宋体"/>
          <w:sz w:val="22"/>
          <w:szCs w:val="22"/>
        </w:rPr>
      </w:pPr>
      <w:r>
        <w:rPr>
          <w:rFonts w:hint="eastAsia" w:ascii="宋体" w:hAnsi="宋体" w:cs="宋体"/>
          <w:sz w:val="22"/>
          <w:szCs w:val="22"/>
        </w:rPr>
        <w:t>T1，T2空调箱清洗（共79台，其中T1：40台，T2：39台）</w:t>
      </w:r>
    </w:p>
    <w:p>
      <w:pPr>
        <w:spacing w:line="360" w:lineRule="auto"/>
        <w:ind w:firstLine="1210" w:firstLineChars="550"/>
        <w:rPr>
          <w:rFonts w:ascii="宋体" w:hAnsi="宋体" w:cs="宋体"/>
          <w:sz w:val="22"/>
        </w:rPr>
      </w:pPr>
      <w:r>
        <w:rPr>
          <w:rFonts w:hint="eastAsia" w:ascii="宋体" w:hAnsi="宋体" w:cs="宋体"/>
          <w:sz w:val="22"/>
        </w:rPr>
        <w:t>a．空调箱翅片清洗</w:t>
      </w:r>
    </w:p>
    <w:p>
      <w:pPr>
        <w:spacing w:line="360" w:lineRule="auto"/>
        <w:ind w:firstLine="1210" w:firstLineChars="550"/>
        <w:rPr>
          <w:rFonts w:ascii="宋体" w:hAnsi="宋体" w:cs="宋体"/>
          <w:sz w:val="22"/>
        </w:rPr>
      </w:pPr>
      <w:r>
        <w:rPr>
          <w:rFonts w:hint="eastAsia" w:ascii="宋体" w:hAnsi="宋体" w:cs="宋体"/>
          <w:sz w:val="22"/>
        </w:rPr>
        <w:t>b．空调箱积水盘清洗</w:t>
      </w:r>
    </w:p>
    <w:p>
      <w:pPr>
        <w:pStyle w:val="28"/>
        <w:spacing w:line="360" w:lineRule="auto"/>
        <w:ind w:left="568" w:firstLine="0" w:firstLineChars="0"/>
        <w:rPr>
          <w:rFonts w:ascii="宋体" w:hAnsi="宋体" w:cs="宋体"/>
          <w:sz w:val="22"/>
          <w:szCs w:val="22"/>
        </w:rPr>
      </w:pPr>
      <w:r>
        <w:rPr>
          <w:rFonts w:hint="eastAsia" w:ascii="宋体" w:hAnsi="宋体" w:cs="宋体"/>
          <w:sz w:val="22"/>
          <w:szCs w:val="22"/>
        </w:rPr>
        <w:t>2. T3风管清洗</w:t>
      </w:r>
    </w:p>
    <w:p>
      <w:pPr>
        <w:pStyle w:val="28"/>
        <w:numPr>
          <w:ilvl w:val="0"/>
          <w:numId w:val="6"/>
        </w:numPr>
        <w:spacing w:line="360" w:lineRule="auto"/>
        <w:ind w:firstLineChars="0"/>
        <w:rPr>
          <w:rFonts w:ascii="宋体" w:hAnsi="宋体" w:cs="宋体"/>
          <w:sz w:val="22"/>
          <w:szCs w:val="22"/>
        </w:rPr>
      </w:pPr>
      <w:r>
        <w:rPr>
          <w:rFonts w:hint="eastAsia" w:ascii="宋体" w:hAnsi="宋体" w:cs="宋体"/>
          <w:sz w:val="22"/>
          <w:szCs w:val="22"/>
        </w:rPr>
        <w:t>T3中央空调系统风管清洗 （69000㎡）</w:t>
      </w:r>
    </w:p>
    <w:p>
      <w:pPr>
        <w:spacing w:line="360" w:lineRule="auto"/>
        <w:rPr>
          <w:rFonts w:ascii="宋体" w:hAnsi="宋体" w:cs="宋体"/>
          <w:sz w:val="22"/>
        </w:rPr>
      </w:pPr>
      <w:r>
        <w:rPr>
          <w:rFonts w:hint="eastAsia" w:ascii="宋体" w:hAnsi="宋体" w:cs="宋体"/>
          <w:sz w:val="22"/>
        </w:rPr>
        <w:t xml:space="preserve">           a． T3中央空调系统风管清洗</w:t>
      </w:r>
    </w:p>
    <w:p>
      <w:pPr>
        <w:spacing w:line="360" w:lineRule="auto"/>
        <w:rPr>
          <w:rFonts w:ascii="宋体" w:hAnsi="宋体" w:cs="宋体"/>
          <w:sz w:val="22"/>
        </w:rPr>
      </w:pPr>
      <w:r>
        <w:rPr>
          <w:rFonts w:hint="eastAsia" w:ascii="宋体" w:hAnsi="宋体" w:cs="宋体"/>
          <w:sz w:val="22"/>
        </w:rPr>
        <w:t xml:space="preserve">           b． T3中央空调系统风口清洗</w:t>
      </w:r>
    </w:p>
    <w:p>
      <w:pPr>
        <w:spacing w:line="360" w:lineRule="auto"/>
        <w:rPr>
          <w:rFonts w:ascii="宋体" w:hAnsi="宋体" w:cs="宋体"/>
          <w:sz w:val="22"/>
        </w:rPr>
      </w:pPr>
      <w:r>
        <w:rPr>
          <w:rFonts w:hint="eastAsia" w:ascii="宋体" w:hAnsi="宋体" w:cs="宋体"/>
          <w:sz w:val="22"/>
        </w:rPr>
        <w:t xml:space="preserve">           c． T3中央空调系统风阀、消声器的清洗</w:t>
      </w:r>
    </w:p>
    <w:p>
      <w:pPr>
        <w:pStyle w:val="28"/>
        <w:numPr>
          <w:ilvl w:val="0"/>
          <w:numId w:val="6"/>
        </w:numPr>
        <w:spacing w:line="360" w:lineRule="auto"/>
        <w:ind w:firstLineChars="0"/>
        <w:rPr>
          <w:rFonts w:ascii="宋体" w:hAnsi="宋体" w:cs="宋体"/>
          <w:sz w:val="22"/>
          <w:szCs w:val="22"/>
        </w:rPr>
      </w:pPr>
      <w:r>
        <w:rPr>
          <w:rFonts w:hint="eastAsia" w:ascii="宋体" w:hAnsi="宋体" w:cs="宋体"/>
          <w:sz w:val="22"/>
          <w:szCs w:val="22"/>
        </w:rPr>
        <w:t>T3风机盘管的清洗（293台）</w:t>
      </w:r>
    </w:p>
    <w:p>
      <w:pPr>
        <w:spacing w:line="360" w:lineRule="auto"/>
        <w:rPr>
          <w:rFonts w:ascii="宋体" w:hAnsi="宋体" w:cs="宋体"/>
          <w:sz w:val="22"/>
        </w:rPr>
      </w:pPr>
      <w:r>
        <w:rPr>
          <w:rFonts w:hint="eastAsia" w:ascii="宋体" w:hAnsi="宋体" w:cs="宋体"/>
          <w:sz w:val="22"/>
        </w:rPr>
        <w:t xml:space="preserve">           a．风机盘管换热器翅片的清洗</w:t>
      </w:r>
    </w:p>
    <w:p>
      <w:pPr>
        <w:spacing w:line="360" w:lineRule="auto"/>
        <w:rPr>
          <w:rFonts w:ascii="宋体" w:hAnsi="宋体" w:cs="宋体"/>
          <w:sz w:val="22"/>
        </w:rPr>
      </w:pPr>
      <w:r>
        <w:rPr>
          <w:rFonts w:hint="eastAsia" w:ascii="宋体" w:hAnsi="宋体" w:cs="宋体"/>
          <w:sz w:val="22"/>
        </w:rPr>
        <w:t xml:space="preserve">           b．送风口、散流风口、回风口的清洗</w:t>
      </w:r>
    </w:p>
    <w:p>
      <w:pPr>
        <w:spacing w:line="360" w:lineRule="auto"/>
        <w:rPr>
          <w:rFonts w:ascii="宋体" w:hAnsi="宋体" w:cs="宋体"/>
          <w:sz w:val="22"/>
        </w:rPr>
      </w:pPr>
      <w:r>
        <w:rPr>
          <w:rFonts w:hint="eastAsia" w:ascii="宋体" w:hAnsi="宋体" w:cs="宋体"/>
          <w:sz w:val="22"/>
        </w:rPr>
        <w:t xml:space="preserve">           c．过滤网的清洗</w:t>
      </w:r>
    </w:p>
    <w:p>
      <w:pPr>
        <w:spacing w:line="360" w:lineRule="auto"/>
        <w:rPr>
          <w:rFonts w:ascii="宋体" w:hAnsi="宋体" w:cs="宋体"/>
          <w:sz w:val="22"/>
        </w:rPr>
      </w:pPr>
      <w:r>
        <w:rPr>
          <w:rFonts w:hint="eastAsia" w:ascii="宋体" w:hAnsi="宋体" w:cs="宋体"/>
          <w:sz w:val="22"/>
        </w:rPr>
        <w:t xml:space="preserve">           d．冷凝水盘的清洗</w:t>
      </w:r>
    </w:p>
    <w:p>
      <w:pPr>
        <w:spacing w:line="360" w:lineRule="auto"/>
        <w:rPr>
          <w:rFonts w:ascii="宋体" w:hAnsi="宋体" w:cs="宋体"/>
          <w:sz w:val="22"/>
        </w:rPr>
      </w:pPr>
      <w:r>
        <w:rPr>
          <w:rFonts w:hint="eastAsia" w:ascii="宋体" w:hAnsi="宋体" w:cs="宋体"/>
          <w:sz w:val="22"/>
        </w:rPr>
        <w:t xml:space="preserve">           e．进出风口周边卫生清洁。</w:t>
      </w:r>
    </w:p>
    <w:p>
      <w:pPr>
        <w:pStyle w:val="28"/>
        <w:numPr>
          <w:ilvl w:val="0"/>
          <w:numId w:val="6"/>
        </w:numPr>
        <w:snapToGrid w:val="0"/>
        <w:spacing w:line="360" w:lineRule="auto"/>
        <w:ind w:firstLineChars="0"/>
        <w:rPr>
          <w:rFonts w:ascii="宋体" w:hAnsi="宋体" w:cs="宋体"/>
          <w:sz w:val="22"/>
          <w:szCs w:val="22"/>
        </w:rPr>
      </w:pPr>
      <w:r>
        <w:rPr>
          <w:rFonts w:hint="eastAsia" w:ascii="宋体" w:hAnsi="宋体" w:cs="宋体"/>
          <w:sz w:val="22"/>
          <w:szCs w:val="22"/>
        </w:rPr>
        <w:t>T3空调箱清洗（175台）</w:t>
      </w:r>
    </w:p>
    <w:p>
      <w:pPr>
        <w:snapToGrid w:val="0"/>
        <w:spacing w:line="360" w:lineRule="auto"/>
        <w:ind w:firstLine="1210" w:firstLineChars="550"/>
        <w:rPr>
          <w:rFonts w:ascii="宋体" w:hAnsi="宋体" w:cs="宋体"/>
          <w:sz w:val="22"/>
        </w:rPr>
      </w:pPr>
      <w:r>
        <w:rPr>
          <w:rFonts w:hint="eastAsia" w:ascii="宋体" w:hAnsi="宋体" w:cs="宋体"/>
          <w:sz w:val="22"/>
        </w:rPr>
        <w:t>a．空调箱翅片清洗</w:t>
      </w:r>
    </w:p>
    <w:p>
      <w:pPr>
        <w:snapToGrid w:val="0"/>
        <w:spacing w:line="360" w:lineRule="auto"/>
        <w:ind w:firstLine="1210" w:firstLineChars="550"/>
        <w:rPr>
          <w:rFonts w:ascii="宋体" w:hAnsi="宋体" w:cs="宋体"/>
          <w:sz w:val="22"/>
        </w:rPr>
      </w:pPr>
      <w:r>
        <w:rPr>
          <w:rFonts w:hint="eastAsia" w:ascii="宋体" w:hAnsi="宋体" w:cs="宋体"/>
          <w:sz w:val="22"/>
        </w:rPr>
        <w:t>b．空调箱积水盘清洗</w:t>
      </w:r>
    </w:p>
    <w:p>
      <w:pPr>
        <w:pStyle w:val="28"/>
        <w:numPr>
          <w:ilvl w:val="0"/>
          <w:numId w:val="6"/>
        </w:numPr>
        <w:snapToGrid w:val="0"/>
        <w:spacing w:line="360" w:lineRule="auto"/>
        <w:ind w:firstLineChars="0"/>
        <w:rPr>
          <w:rFonts w:ascii="宋体" w:hAnsi="宋体" w:cs="宋体"/>
          <w:sz w:val="22"/>
          <w:szCs w:val="22"/>
        </w:rPr>
      </w:pPr>
      <w:r>
        <w:rPr>
          <w:rFonts w:hint="eastAsia" w:ascii="宋体" w:hAnsi="宋体" w:cs="宋体"/>
          <w:sz w:val="22"/>
          <w:szCs w:val="22"/>
        </w:rPr>
        <w:t>T3远大空调末端机过滤网清洗（13台）</w:t>
      </w:r>
    </w:p>
    <w:p>
      <w:pPr>
        <w:pStyle w:val="4"/>
        <w:spacing w:before="160" w:after="160" w:line="360" w:lineRule="exact"/>
        <w:jc w:val="left"/>
      </w:pPr>
      <w:bookmarkStart w:id="40" w:name="_bookmark151"/>
      <w:bookmarkEnd w:id="40"/>
      <w:r>
        <w:rPr>
          <w:rFonts w:hint="eastAsia"/>
        </w:rPr>
        <w:t xml:space="preserve">  </w:t>
      </w:r>
      <w:r>
        <w:t>四、检验考核要求</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 xml:space="preserve">    1. 对风机盘管（包括盘管、送风口、散流风口、回风口、过滤网清洗及调换、连接风管的清洗、风机进水过滤器清洗）和空调箱（翅片和积水盘）的清洗，做好档案记录，按照卫生部文件卫通 [2012] 16号《公共场所集中空调通风系统卫生规范》，《公共场所集中空调通风系统清洗消毒规范》执行。</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 xml:space="preserve">    2. 对每个通风系统的清洗（包括空气处理机组、新风机组清洗和过滤网的调换、送回风口的清洗、系统风管的清洗），做好档案记录，按照卫生部文件卫通 [2012] 16号《公共场所集中空调通风系统卫生规范》，《公共场所集中空调通风系统清洗消毒规范》执行。</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 xml:space="preserve">    3. 验收标准按卫生部文件卫通 [2012] 16号卫生部关于印发《公共场所集中空调通风系统卫生规范》的通知执行。</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 xml:space="preserve">    4. 清洗结束后，招标人将邀请第三方权威机构提供质量检测报告（检测费用由投标方承担）。</w:t>
      </w:r>
    </w:p>
    <w:p>
      <w:pPr>
        <w:pStyle w:val="4"/>
        <w:spacing w:before="160" w:after="160" w:line="360" w:lineRule="exact"/>
        <w:ind w:firstLine="281" w:firstLineChars="100"/>
        <w:jc w:val="left"/>
      </w:pPr>
      <w:bookmarkStart w:id="41" w:name="_bookmark152"/>
      <w:bookmarkEnd w:id="41"/>
    </w:p>
    <w:p>
      <w:pPr>
        <w:sectPr>
          <w:pgSz w:w="12240" w:h="15840"/>
          <w:pgMar w:top="1500" w:right="1680" w:bottom="1120" w:left="1700" w:header="0" w:footer="921" w:gutter="0"/>
          <w:cols w:space="720" w:num="1"/>
        </w:sectPr>
      </w:pPr>
    </w:p>
    <w:p>
      <w:pPr>
        <w:pStyle w:val="2"/>
        <w:spacing w:line="564" w:lineRule="exact"/>
        <w:ind w:right="57"/>
        <w:jc w:val="center"/>
        <w:rPr>
          <w:b w:val="0"/>
          <w:bCs w:val="0"/>
        </w:rPr>
      </w:pPr>
      <w:bookmarkStart w:id="42" w:name="_Toc19698503"/>
      <w:r>
        <w:rPr>
          <w:rFonts w:hint="eastAsia"/>
          <w:b w:val="0"/>
          <w:bCs w:val="0"/>
        </w:rPr>
        <w:t>第六章</w:t>
      </w:r>
      <w:r>
        <w:rPr>
          <w:b w:val="0"/>
          <w:bCs w:val="0"/>
        </w:rPr>
        <w:t xml:space="preserve">  </w:t>
      </w:r>
      <w:r>
        <w:rPr>
          <w:rFonts w:hint="eastAsia"/>
          <w:b w:val="0"/>
          <w:bCs w:val="0"/>
        </w:rPr>
        <w:t>投标文件格式</w:t>
      </w:r>
      <w:bookmarkEnd w:id="42"/>
    </w:p>
    <w:p>
      <w:pPr>
        <w:pStyle w:val="2"/>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9"/>
        <w:spacing w:line="360" w:lineRule="auto"/>
        <w:ind w:firstLine="0"/>
        <w:rPr>
          <w:rStyle w:val="30"/>
          <w:sz w:val="22"/>
          <w:szCs w:val="22"/>
        </w:rPr>
      </w:pPr>
      <w:r>
        <w:rPr>
          <w:rStyle w:val="30"/>
          <w:rFonts w:hint="eastAsia"/>
          <w:sz w:val="22"/>
          <w:szCs w:val="22"/>
        </w:rPr>
        <w:t>二、法定代表人身份证明</w:t>
      </w:r>
    </w:p>
    <w:p>
      <w:pPr>
        <w:pStyle w:val="29"/>
        <w:spacing w:line="360" w:lineRule="auto"/>
        <w:ind w:firstLine="0"/>
        <w:rPr>
          <w:rStyle w:val="30"/>
          <w:sz w:val="22"/>
          <w:szCs w:val="22"/>
        </w:rPr>
      </w:pPr>
      <w:r>
        <w:rPr>
          <w:rStyle w:val="30"/>
          <w:rFonts w:hint="eastAsia"/>
          <w:sz w:val="22"/>
          <w:szCs w:val="22"/>
        </w:rPr>
        <w:t xml:space="preserve">三、授权委托书（适用于有委托代理人的情况）。 </w:t>
      </w:r>
      <w:r>
        <w:rPr>
          <w:rStyle w:val="30"/>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30"/>
          <w:rFonts w:hint="eastAsia"/>
          <w:b/>
          <w:sz w:val="22"/>
          <w:szCs w:val="22"/>
        </w:rPr>
        <w:t>）在本企业缴纳的时间要求。投标文件中可使用社保证明的复制件但须同时加盖投标人印章</w:t>
      </w:r>
      <w:r>
        <w:rPr>
          <w:rStyle w:val="30"/>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1"/>
        <w:numPr>
          <w:ilvl w:val="1"/>
          <w:numId w:val="7"/>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32"/>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32"/>
        <w:spacing w:line="360" w:lineRule="auto"/>
        <w:rPr>
          <w:rFonts w:ascii="宋体" w:hAnsi="宋体" w:cs="宋体"/>
        </w:rPr>
      </w:pPr>
    </w:p>
    <w:p>
      <w:pPr>
        <w:rPr>
          <w:rFonts w:cs="Calibri"/>
          <w:sz w:val="24"/>
        </w:rPr>
      </w:pPr>
      <w:bookmarkStart w:id="43" w:name="_Toc133214310"/>
      <w:bookmarkStart w:id="44" w:name="_Toc133214103"/>
      <w:bookmarkStart w:id="45" w:name="_Toc137373399"/>
      <w:bookmarkStart w:id="46" w:name="_Toc133470544"/>
    </w:p>
    <w:p>
      <w:pPr>
        <w:spacing w:line="560" w:lineRule="exact"/>
        <w:jc w:val="right"/>
        <w:rPr>
          <w:rFonts w:ascii="仿宋_GB2312" w:hAnsi="微软雅黑" w:eastAsia="仿宋_GB2312"/>
          <w:sz w:val="24"/>
          <w:szCs w:val="24"/>
        </w:rPr>
      </w:pPr>
      <w:r>
        <w:rPr>
          <w:rFonts w:hint="eastAsia" w:ascii="仿宋_GB2312" w:hAnsi="微软雅黑" w:eastAsia="仿宋_GB2312"/>
          <w:sz w:val="24"/>
          <w:szCs w:val="24"/>
        </w:rPr>
        <w:t>单位：元</w:t>
      </w:r>
    </w:p>
    <w:p>
      <w:pPr>
        <w:spacing w:line="560" w:lineRule="exact"/>
        <w:jc w:val="center"/>
        <w:rPr>
          <w:rFonts w:ascii="仿宋_GB2312" w:hAnsi="微软雅黑" w:eastAsia="仿宋_GB2312"/>
          <w:b/>
          <w:sz w:val="24"/>
          <w:szCs w:val="24"/>
        </w:rPr>
      </w:pPr>
      <w:r>
        <w:rPr>
          <w:rFonts w:ascii="仿宋_GB2312" w:hAnsi="微软雅黑" w:eastAsia="仿宋_GB2312"/>
          <w:b/>
          <w:sz w:val="24"/>
          <w:szCs w:val="24"/>
        </w:rPr>
        <w:t>T1，T2风管清洗费用</w:t>
      </w:r>
    </w:p>
    <w:tbl>
      <w:tblPr>
        <w:tblStyle w:val="18"/>
        <w:tblpPr w:leftFromText="180" w:rightFromText="180" w:vertAnchor="text" w:horzAnchor="margin" w:tblpXSpec="center" w:tblpY="19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304"/>
        <w:gridCol w:w="2388"/>
        <w:gridCol w:w="2055"/>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序号</w:t>
            </w:r>
          </w:p>
        </w:tc>
        <w:tc>
          <w:tcPr>
            <w:tcW w:w="330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名称</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数量</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单价</w:t>
            </w:r>
          </w:p>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（不含税）</w:t>
            </w:r>
          </w:p>
        </w:tc>
        <w:tc>
          <w:tcPr>
            <w:tcW w:w="120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合计（不含税）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1</w:t>
            </w:r>
          </w:p>
        </w:tc>
        <w:tc>
          <w:tcPr>
            <w:tcW w:w="330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T1</w:t>
            </w:r>
            <w:r>
              <w:rPr>
                <w:rFonts w:hint="eastAsia" w:ascii="仿宋_GB2312" w:eastAsia="仿宋_GB2312"/>
                <w:spacing w:val="10"/>
                <w:sz w:val="24"/>
                <w:szCs w:val="24"/>
              </w:rPr>
              <w:t>中央空调风管清洗</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24395㎡</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2</w:t>
            </w:r>
          </w:p>
        </w:tc>
        <w:tc>
          <w:tcPr>
            <w:tcW w:w="330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T2中央空调风管清洗</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29303㎡</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3</w:t>
            </w:r>
          </w:p>
        </w:tc>
        <w:tc>
          <w:tcPr>
            <w:tcW w:w="3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T1T2风机盘管清洗</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523台(T1：419台，T2：1</w:t>
            </w:r>
            <w:r>
              <w:rPr>
                <w:rFonts w:ascii="仿宋_GB2312" w:eastAsia="仿宋_GB2312"/>
                <w:spacing w:val="10"/>
                <w:sz w:val="24"/>
                <w:szCs w:val="24"/>
              </w:rPr>
              <w:t>04</w:t>
            </w:r>
            <w:r>
              <w:rPr>
                <w:rFonts w:hint="eastAsia" w:ascii="仿宋_GB2312" w:eastAsia="仿宋_GB2312"/>
                <w:spacing w:val="10"/>
                <w:sz w:val="24"/>
                <w:szCs w:val="24"/>
              </w:rPr>
              <w:t>台)</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4</w:t>
            </w:r>
          </w:p>
        </w:tc>
        <w:tc>
          <w:tcPr>
            <w:tcW w:w="3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T1T2空调箱清洗</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79台（T1：40台，T2：:39台）</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5</w:t>
            </w:r>
          </w:p>
        </w:tc>
        <w:tc>
          <w:tcPr>
            <w:tcW w:w="3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检测费用</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10个点位</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6</w:t>
            </w:r>
          </w:p>
        </w:tc>
        <w:tc>
          <w:tcPr>
            <w:tcW w:w="3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看护费</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205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7</w:t>
            </w:r>
          </w:p>
        </w:tc>
        <w:tc>
          <w:tcPr>
            <w:tcW w:w="3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耗品耗材费用</w:t>
            </w:r>
          </w:p>
        </w:tc>
        <w:tc>
          <w:tcPr>
            <w:tcW w:w="5652" w:type="dxa"/>
            <w:gridSpan w:val="3"/>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8</w:t>
            </w:r>
          </w:p>
        </w:tc>
        <w:tc>
          <w:tcPr>
            <w:tcW w:w="3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管理费用</w:t>
            </w:r>
          </w:p>
        </w:tc>
        <w:tc>
          <w:tcPr>
            <w:tcW w:w="5652" w:type="dxa"/>
            <w:gridSpan w:val="3"/>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3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总计（不含税）</w:t>
            </w:r>
          </w:p>
        </w:tc>
        <w:tc>
          <w:tcPr>
            <w:tcW w:w="5652" w:type="dxa"/>
            <w:gridSpan w:val="3"/>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9</w:t>
            </w:r>
          </w:p>
        </w:tc>
        <w:tc>
          <w:tcPr>
            <w:tcW w:w="3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税费</w:t>
            </w:r>
          </w:p>
        </w:tc>
        <w:tc>
          <w:tcPr>
            <w:tcW w:w="5652" w:type="dxa"/>
            <w:gridSpan w:val="3"/>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10</w:t>
            </w:r>
          </w:p>
        </w:tc>
        <w:tc>
          <w:tcPr>
            <w:tcW w:w="330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总计（含税）</w:t>
            </w:r>
          </w:p>
        </w:tc>
        <w:tc>
          <w:tcPr>
            <w:tcW w:w="5652" w:type="dxa"/>
            <w:gridSpan w:val="3"/>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bl>
    <w:p>
      <w:pPr>
        <w:spacing w:line="560" w:lineRule="exact"/>
        <w:ind w:right="560"/>
        <w:jc w:val="center"/>
        <w:rPr>
          <w:rFonts w:ascii="仿宋_GB2312" w:hAnsi="微软雅黑" w:eastAsia="仿宋_GB2312"/>
          <w:sz w:val="24"/>
          <w:szCs w:val="24"/>
        </w:rPr>
      </w:pPr>
      <w:r>
        <w:rPr>
          <w:rFonts w:ascii="仿宋_GB2312" w:hAnsi="微软雅黑" w:eastAsia="仿宋_GB2312"/>
          <w:b/>
          <w:sz w:val="24"/>
          <w:szCs w:val="24"/>
        </w:rPr>
        <w:t>T3风管清洗费用</w:t>
      </w:r>
    </w:p>
    <w:tbl>
      <w:tblPr>
        <w:tblStyle w:val="1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3283"/>
        <w:gridCol w:w="2388"/>
        <w:gridCol w:w="2055"/>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序号</w:t>
            </w:r>
          </w:p>
        </w:tc>
        <w:tc>
          <w:tcPr>
            <w:tcW w:w="328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名称</w:t>
            </w:r>
          </w:p>
        </w:tc>
        <w:tc>
          <w:tcPr>
            <w:tcW w:w="2388"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数量</w:t>
            </w:r>
          </w:p>
        </w:tc>
        <w:tc>
          <w:tcPr>
            <w:tcW w:w="2055"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单价</w:t>
            </w:r>
          </w:p>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（不含税）</w:t>
            </w:r>
          </w:p>
        </w:tc>
        <w:tc>
          <w:tcPr>
            <w:tcW w:w="1209"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（合计</w:t>
            </w:r>
            <w:r>
              <w:rPr>
                <w:rFonts w:ascii="仿宋_GB2312" w:eastAsia="仿宋_GB2312"/>
                <w:spacing w:val="10"/>
                <w:sz w:val="24"/>
                <w:szCs w:val="24"/>
              </w:rPr>
              <w:t>不含税</w:t>
            </w:r>
            <w:r>
              <w:rPr>
                <w:rFonts w:hint="eastAsia" w:ascii="仿宋_GB2312" w:eastAsia="仿宋_GB2312"/>
                <w:spacing w:val="1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1</w:t>
            </w:r>
          </w:p>
        </w:tc>
        <w:tc>
          <w:tcPr>
            <w:tcW w:w="328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T</w:t>
            </w:r>
            <w:r>
              <w:rPr>
                <w:rFonts w:hint="eastAsia" w:ascii="仿宋_GB2312" w:eastAsia="仿宋_GB2312"/>
                <w:spacing w:val="10"/>
                <w:sz w:val="24"/>
                <w:szCs w:val="24"/>
              </w:rPr>
              <w:t>3中央空调风管清洗</w:t>
            </w:r>
          </w:p>
        </w:tc>
        <w:tc>
          <w:tcPr>
            <w:tcW w:w="2388"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69000㎡</w:t>
            </w:r>
          </w:p>
        </w:tc>
        <w:tc>
          <w:tcPr>
            <w:tcW w:w="2055"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2</w:t>
            </w: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T3风机盘管清洗</w:t>
            </w:r>
          </w:p>
        </w:tc>
        <w:tc>
          <w:tcPr>
            <w:tcW w:w="2388"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293台</w:t>
            </w:r>
          </w:p>
        </w:tc>
        <w:tc>
          <w:tcPr>
            <w:tcW w:w="2055"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3</w:t>
            </w: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T3空调箱清洗</w:t>
            </w:r>
          </w:p>
        </w:tc>
        <w:tc>
          <w:tcPr>
            <w:tcW w:w="2388"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175台</w:t>
            </w:r>
          </w:p>
        </w:tc>
        <w:tc>
          <w:tcPr>
            <w:tcW w:w="2055"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4</w:t>
            </w: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T3远大空调末端机过滤网</w:t>
            </w:r>
          </w:p>
        </w:tc>
        <w:tc>
          <w:tcPr>
            <w:tcW w:w="2388"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13台</w:t>
            </w:r>
          </w:p>
        </w:tc>
        <w:tc>
          <w:tcPr>
            <w:tcW w:w="2055"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5</w:t>
            </w: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检测费用</w:t>
            </w:r>
          </w:p>
        </w:tc>
        <w:tc>
          <w:tcPr>
            <w:tcW w:w="2388"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10个点位</w:t>
            </w:r>
          </w:p>
        </w:tc>
        <w:tc>
          <w:tcPr>
            <w:tcW w:w="2055"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6</w:t>
            </w: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看护费</w:t>
            </w:r>
          </w:p>
        </w:tc>
        <w:tc>
          <w:tcPr>
            <w:tcW w:w="2388"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2055"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209"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7</w:t>
            </w: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耗品耗材费用</w:t>
            </w:r>
          </w:p>
        </w:tc>
        <w:tc>
          <w:tcPr>
            <w:tcW w:w="5652" w:type="dxa"/>
            <w:gridSpan w:val="3"/>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8</w:t>
            </w: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管理费用</w:t>
            </w:r>
          </w:p>
        </w:tc>
        <w:tc>
          <w:tcPr>
            <w:tcW w:w="5652" w:type="dxa"/>
            <w:gridSpan w:val="3"/>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总计（不含税）</w:t>
            </w:r>
          </w:p>
        </w:tc>
        <w:tc>
          <w:tcPr>
            <w:tcW w:w="5652" w:type="dxa"/>
            <w:gridSpan w:val="3"/>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9</w:t>
            </w:r>
          </w:p>
        </w:tc>
        <w:tc>
          <w:tcPr>
            <w:tcW w:w="3283" w:type="dxa"/>
            <w:vAlign w:val="center"/>
          </w:tcPr>
          <w:p>
            <w:pPr>
              <w:adjustRightInd w:val="0"/>
              <w:snapToGrid w:val="0"/>
              <w:spacing w:line="360" w:lineRule="auto"/>
              <w:jc w:val="center"/>
              <w:rPr>
                <w:rFonts w:ascii="仿宋_GB2312" w:eastAsia="仿宋_GB2312"/>
                <w:spacing w:val="10"/>
                <w:sz w:val="24"/>
                <w:szCs w:val="24"/>
              </w:rPr>
            </w:pPr>
            <w:r>
              <w:rPr>
                <w:rFonts w:hint="eastAsia" w:ascii="仿宋_GB2312" w:eastAsia="仿宋_GB2312"/>
                <w:spacing w:val="10"/>
                <w:sz w:val="24"/>
                <w:szCs w:val="24"/>
              </w:rPr>
              <w:t>税费</w:t>
            </w:r>
          </w:p>
        </w:tc>
        <w:tc>
          <w:tcPr>
            <w:tcW w:w="5652" w:type="dxa"/>
            <w:gridSpan w:val="3"/>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10</w:t>
            </w:r>
          </w:p>
        </w:tc>
        <w:tc>
          <w:tcPr>
            <w:tcW w:w="3283" w:type="dxa"/>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总计（含税）</w:t>
            </w:r>
          </w:p>
        </w:tc>
        <w:tc>
          <w:tcPr>
            <w:tcW w:w="5652" w:type="dxa"/>
            <w:gridSpan w:val="3"/>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bl>
    <w:p>
      <w:pPr>
        <w:spacing w:line="560" w:lineRule="exact"/>
        <w:jc w:val="center"/>
        <w:rPr>
          <w:rFonts w:ascii="仿宋_GB2312" w:hAnsi="微软雅黑" w:eastAsia="仿宋_GB2312"/>
          <w:b/>
          <w:sz w:val="24"/>
          <w:szCs w:val="24"/>
        </w:rPr>
      </w:pPr>
      <w:r>
        <w:rPr>
          <w:rFonts w:ascii="仿宋_GB2312" w:hAnsi="微软雅黑" w:eastAsia="仿宋_GB2312"/>
          <w:sz w:val="24"/>
          <w:szCs w:val="24"/>
        </w:rPr>
        <w:t>T1T2T3</w:t>
      </w:r>
      <w:r>
        <w:rPr>
          <w:rFonts w:hint="eastAsia" w:ascii="仿宋_GB2312" w:hAnsi="微软雅黑" w:eastAsia="仿宋_GB2312"/>
          <w:b/>
          <w:sz w:val="24"/>
          <w:szCs w:val="24"/>
        </w:rPr>
        <w:t>清洗总价</w:t>
      </w:r>
    </w:p>
    <w:tbl>
      <w:tblPr>
        <w:tblStyle w:val="1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4883"/>
        <w:gridCol w:w="3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序号</w:t>
            </w:r>
          </w:p>
        </w:tc>
        <w:tc>
          <w:tcPr>
            <w:tcW w:w="4883"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名称</w:t>
            </w:r>
          </w:p>
        </w:tc>
        <w:tc>
          <w:tcPr>
            <w:tcW w:w="358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1</w:t>
            </w:r>
          </w:p>
        </w:tc>
        <w:tc>
          <w:tcPr>
            <w:tcW w:w="4883"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T1</w:t>
            </w:r>
            <w:r>
              <w:rPr>
                <w:rFonts w:hint="eastAsia" w:ascii="仿宋_GB2312" w:eastAsia="仿宋_GB2312"/>
                <w:spacing w:val="10"/>
                <w:sz w:val="24"/>
                <w:szCs w:val="24"/>
              </w:rPr>
              <w:t>，T2中央空调风管清洗</w:t>
            </w:r>
          </w:p>
        </w:tc>
        <w:tc>
          <w:tcPr>
            <w:tcW w:w="358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2</w:t>
            </w:r>
          </w:p>
        </w:tc>
        <w:tc>
          <w:tcPr>
            <w:tcW w:w="4883"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T3</w:t>
            </w:r>
            <w:r>
              <w:rPr>
                <w:rFonts w:hint="eastAsia" w:ascii="仿宋_GB2312" w:eastAsia="仿宋_GB2312"/>
                <w:spacing w:val="10"/>
                <w:sz w:val="24"/>
                <w:szCs w:val="24"/>
              </w:rPr>
              <w:t>中央空调风管清洗</w:t>
            </w:r>
          </w:p>
        </w:tc>
        <w:tc>
          <w:tcPr>
            <w:tcW w:w="358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4883"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总价</w:t>
            </w:r>
            <w:r>
              <w:rPr>
                <w:rFonts w:ascii="仿宋_GB2312" w:eastAsia="仿宋_GB2312"/>
                <w:spacing w:val="10"/>
                <w:sz w:val="24"/>
                <w:szCs w:val="24"/>
              </w:rPr>
              <w:t>（</w:t>
            </w:r>
            <w:r>
              <w:rPr>
                <w:rFonts w:hint="eastAsia" w:ascii="仿宋_GB2312" w:eastAsia="仿宋_GB2312"/>
                <w:spacing w:val="10"/>
                <w:sz w:val="24"/>
                <w:szCs w:val="24"/>
              </w:rPr>
              <w:t>不含税</w:t>
            </w:r>
            <w:r>
              <w:rPr>
                <w:rFonts w:ascii="仿宋_GB2312" w:eastAsia="仿宋_GB2312"/>
                <w:spacing w:val="10"/>
                <w:sz w:val="24"/>
                <w:szCs w:val="24"/>
              </w:rPr>
              <w:t>）</w:t>
            </w:r>
          </w:p>
        </w:tc>
        <w:tc>
          <w:tcPr>
            <w:tcW w:w="358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4883"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税费</w:t>
            </w:r>
          </w:p>
        </w:tc>
        <w:tc>
          <w:tcPr>
            <w:tcW w:w="358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3</w:t>
            </w:r>
          </w:p>
        </w:tc>
        <w:tc>
          <w:tcPr>
            <w:tcW w:w="4883"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总价</w:t>
            </w:r>
            <w:r>
              <w:rPr>
                <w:rFonts w:ascii="仿宋_GB2312" w:eastAsia="仿宋_GB2312"/>
                <w:spacing w:val="10"/>
                <w:sz w:val="24"/>
                <w:szCs w:val="24"/>
              </w:rPr>
              <w:t>（</w:t>
            </w:r>
            <w:r>
              <w:rPr>
                <w:rFonts w:hint="eastAsia" w:ascii="仿宋_GB2312" w:eastAsia="仿宋_GB2312"/>
                <w:spacing w:val="10"/>
                <w:sz w:val="24"/>
                <w:szCs w:val="24"/>
              </w:rPr>
              <w:t>含税</w:t>
            </w:r>
            <w:r>
              <w:rPr>
                <w:rFonts w:ascii="仿宋_GB2312" w:eastAsia="仿宋_GB2312"/>
                <w:spacing w:val="10"/>
                <w:sz w:val="24"/>
                <w:szCs w:val="24"/>
              </w:rPr>
              <w:t>）</w:t>
            </w:r>
          </w:p>
        </w:tc>
        <w:tc>
          <w:tcPr>
            <w:tcW w:w="358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bl>
    <w:p>
      <w:pPr>
        <w:spacing w:line="560" w:lineRule="exact"/>
        <w:jc w:val="left"/>
        <w:rPr>
          <w:rFonts w:ascii="仿宋_GB2312" w:hAnsi="微软雅黑" w:eastAsia="仿宋_GB2312"/>
          <w:sz w:val="24"/>
          <w:szCs w:val="24"/>
        </w:rPr>
      </w:pPr>
      <w:r>
        <w:rPr>
          <w:rFonts w:hint="eastAsia" w:ascii="仿宋_GB2312" w:hAnsi="微软雅黑" w:eastAsia="仿宋_GB2312"/>
          <w:sz w:val="24"/>
          <w:szCs w:val="24"/>
        </w:rPr>
        <w:t>投标人开具增值税专用发票；上述总价包括：人工费，运输费，交通费，停车费，看护费，开具增值税专用发票等所有费用。</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bookmarkEnd w:id="43"/>
    <w:bookmarkEnd w:id="44"/>
    <w:bookmarkEnd w:id="45"/>
    <w:bookmarkEnd w:id="46"/>
    <w:p>
      <w:pPr>
        <w:spacing w:line="440" w:lineRule="exact"/>
        <w:rPr>
          <w:rFonts w:ascii="Times New Roman" w:hAnsi="Times New Roman" w:eastAsia="Times New Roman"/>
        </w:rPr>
        <w:sectPr>
          <w:footerReference r:id="rId14" w:type="default"/>
          <w:pgSz w:w="12240" w:h="15840"/>
          <w:pgMar w:top="1500" w:right="1580" w:bottom="1120" w:left="1700" w:header="0" w:footer="921" w:gutter="0"/>
          <w:cols w:space="720" w:num="1"/>
        </w:sectPr>
      </w:pPr>
    </w:p>
    <w:p>
      <w:pPr>
        <w:pStyle w:val="32"/>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8"/>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8"/>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5"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18"/>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项目</w:t>
            </w:r>
          </w:p>
          <w:p>
            <w:pPr>
              <w:pStyle w:val="33"/>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bl>
    <w:p>
      <w:pPr>
        <w:pStyle w:val="33"/>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33"/>
        <w:spacing w:before="120" w:beforeLines="50" w:line="360" w:lineRule="auto"/>
        <w:rPr>
          <w:rFonts w:ascii="宋体" w:hAnsi="宋体"/>
        </w:rPr>
      </w:pPr>
    </w:p>
    <w:p>
      <w:pPr>
        <w:pStyle w:val="32"/>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2"/>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8"/>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8"/>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T1，T2，T3航站楼中央空调系统风管清洗】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32"/>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32"/>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34"/>
        <w:spacing w:line="360" w:lineRule="auto"/>
        <w:ind w:firstLine="440" w:firstLineChars="200"/>
        <w:rPr>
          <w:rFonts w:ascii="宋体" w:hAnsi="宋体" w:cs="宋体"/>
          <w:sz w:val="22"/>
        </w:rPr>
      </w:pPr>
    </w:p>
    <w:p>
      <w:pPr>
        <w:pStyle w:val="34"/>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9"/>
        </w:numPr>
        <w:spacing w:line="360" w:lineRule="auto"/>
        <w:rPr>
          <w:rFonts w:ascii="宋体" w:hAnsi="宋体" w:cs="宋体"/>
          <w:sz w:val="22"/>
        </w:rPr>
      </w:pPr>
      <w:r>
        <w:rPr>
          <w:rFonts w:hint="eastAsia" w:ascii="宋体" w:hAnsi="宋体" w:cs="宋体"/>
          <w:sz w:val="22"/>
        </w:rPr>
        <w:t>服务说明；</w:t>
      </w:r>
    </w:p>
    <w:p>
      <w:pPr>
        <w:numPr>
          <w:ilvl w:val="0"/>
          <w:numId w:val="9"/>
        </w:numPr>
        <w:spacing w:line="360" w:lineRule="auto"/>
        <w:rPr>
          <w:rFonts w:ascii="宋体" w:hAnsi="宋体" w:cs="宋体"/>
          <w:sz w:val="22"/>
        </w:rPr>
      </w:pPr>
      <w:r>
        <w:rPr>
          <w:rFonts w:hint="eastAsia" w:ascii="宋体" w:hAnsi="宋体" w:cs="宋体"/>
          <w:sz w:val="22"/>
        </w:rPr>
        <w:t>主要技术指标的详细描述；</w:t>
      </w:r>
    </w:p>
    <w:p>
      <w:pPr>
        <w:numPr>
          <w:ilvl w:val="0"/>
          <w:numId w:val="9"/>
        </w:numPr>
        <w:spacing w:line="360" w:lineRule="auto"/>
        <w:rPr>
          <w:rFonts w:ascii="宋体" w:hAnsi="宋体" w:cs="宋体"/>
          <w:sz w:val="22"/>
        </w:rPr>
      </w:pPr>
      <w:r>
        <w:rPr>
          <w:rFonts w:hint="eastAsia" w:ascii="宋体" w:hAnsi="宋体" w:cs="宋体"/>
          <w:sz w:val="22"/>
        </w:rPr>
        <w:t>相关检测、检验、测试报告；</w:t>
      </w:r>
    </w:p>
    <w:p>
      <w:pPr>
        <w:numPr>
          <w:ilvl w:val="0"/>
          <w:numId w:val="9"/>
        </w:numPr>
        <w:spacing w:line="360" w:lineRule="auto"/>
        <w:rPr>
          <w:rFonts w:ascii="宋体" w:hAnsi="宋体" w:cs="宋体"/>
          <w:sz w:val="22"/>
        </w:rPr>
      </w:pPr>
      <w:r>
        <w:rPr>
          <w:rFonts w:hint="eastAsia" w:ascii="宋体" w:hAnsi="宋体" w:cs="宋体"/>
          <w:sz w:val="22"/>
        </w:rPr>
        <w:t>主要服务流程；</w:t>
      </w:r>
    </w:p>
    <w:p>
      <w:pPr>
        <w:numPr>
          <w:ilvl w:val="0"/>
          <w:numId w:val="9"/>
        </w:numPr>
        <w:spacing w:line="360" w:lineRule="auto"/>
        <w:rPr>
          <w:rFonts w:ascii="宋体" w:hAnsi="宋体" w:cs="宋体"/>
          <w:sz w:val="22"/>
        </w:rPr>
      </w:pPr>
      <w:r>
        <w:rPr>
          <w:rFonts w:hint="eastAsia" w:ascii="宋体" w:hAnsi="宋体" w:cs="宋体"/>
          <w:sz w:val="22"/>
        </w:rPr>
        <w:t>项目实施进度控制计划；</w:t>
      </w:r>
    </w:p>
    <w:p>
      <w:pPr>
        <w:numPr>
          <w:ilvl w:val="0"/>
          <w:numId w:val="9"/>
        </w:numPr>
        <w:spacing w:line="360" w:lineRule="auto"/>
        <w:rPr>
          <w:rFonts w:ascii="宋体" w:hAnsi="宋体" w:cs="宋体"/>
          <w:sz w:val="22"/>
        </w:rPr>
      </w:pPr>
      <w:r>
        <w:rPr>
          <w:rFonts w:hint="eastAsia" w:ascii="宋体" w:hAnsi="宋体" w:cs="宋体"/>
          <w:sz w:val="22"/>
        </w:rPr>
        <w:t>相关服务实施方案；</w:t>
      </w:r>
    </w:p>
    <w:p>
      <w:pPr>
        <w:numPr>
          <w:ilvl w:val="0"/>
          <w:numId w:val="9"/>
        </w:numPr>
        <w:spacing w:line="360" w:lineRule="auto"/>
        <w:rPr>
          <w:rFonts w:ascii="宋体" w:hAnsi="宋体" w:cs="宋体"/>
          <w:sz w:val="22"/>
        </w:rPr>
      </w:pPr>
      <w:r>
        <w:rPr>
          <w:rFonts w:hint="eastAsia" w:ascii="宋体" w:hAnsi="宋体" w:cs="宋体"/>
          <w:sz w:val="22"/>
        </w:rPr>
        <w:t>技术支持及售后服务方案；</w:t>
      </w:r>
    </w:p>
    <w:p>
      <w:pPr>
        <w:numPr>
          <w:ilvl w:val="0"/>
          <w:numId w:val="9"/>
        </w:numPr>
        <w:spacing w:line="360" w:lineRule="auto"/>
        <w:rPr>
          <w:rFonts w:ascii="宋体" w:hAnsi="宋体" w:cs="宋体"/>
          <w:sz w:val="22"/>
        </w:rPr>
      </w:pPr>
      <w:r>
        <w:rPr>
          <w:rFonts w:hint="eastAsia" w:ascii="宋体" w:hAnsi="宋体" w:cs="宋体"/>
          <w:sz w:val="22"/>
        </w:rPr>
        <w:t>人员培训计划。</w:t>
      </w:r>
    </w:p>
    <w:p>
      <w:pPr>
        <w:pStyle w:val="35"/>
        <w:rPr>
          <w:rFonts w:ascii="宋体" w:hAnsi="宋体" w:cs="宋体"/>
          <w:sz w:val="22"/>
        </w:rPr>
      </w:pPr>
    </w:p>
    <w:p>
      <w:pPr>
        <w:pStyle w:val="32"/>
        <w:spacing w:line="360" w:lineRule="auto"/>
        <w:jc w:val="center"/>
        <w:rPr>
          <w:rFonts w:ascii="宋体" w:hAnsi="宋体" w:cs="宋体"/>
          <w:b/>
          <w:sz w:val="32"/>
          <w:szCs w:val="32"/>
        </w:rPr>
      </w:pPr>
    </w:p>
    <w:p>
      <w:pPr>
        <w:pStyle w:val="32"/>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5"/>
        <w:jc w:val="center"/>
        <w:rPr>
          <w:rFonts w:ascii="宋体" w:hAnsi="宋体" w:cs="宋体"/>
          <w:bCs/>
          <w:sz w:val="32"/>
          <w:szCs w:val="32"/>
        </w:rPr>
      </w:pPr>
      <w:r>
        <w:rPr>
          <w:rFonts w:hint="eastAsia" w:ascii="宋体" w:hAnsi="宋体" w:cs="宋体"/>
          <w:b/>
          <w:sz w:val="30"/>
          <w:szCs w:val="30"/>
        </w:rPr>
        <w:t>项目部主要成员履历表</w:t>
      </w:r>
    </w:p>
    <w:p>
      <w:pPr>
        <w:pStyle w:val="36"/>
        <w:spacing w:before="120" w:beforeLines="50" w:line="360" w:lineRule="auto"/>
        <w:ind w:firstLine="480" w:firstLineChars="200"/>
        <w:rPr>
          <w:rFonts w:ascii="宋体" w:hAnsi="宋体" w:eastAsia="宋体" w:cs="宋体"/>
          <w:sz w:val="24"/>
          <w:szCs w:val="21"/>
        </w:rPr>
      </w:pPr>
    </w:p>
    <w:tbl>
      <w:tblPr>
        <w:tblStyle w:val="18"/>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rPr>
            </w:pPr>
            <w:r>
              <w:rPr>
                <w:rFonts w:hint="eastAsia" w:ascii="宋体" w:hAnsi="宋体" w:cs="宋体"/>
              </w:rPr>
              <w:t>序号</w:t>
            </w:r>
          </w:p>
        </w:tc>
        <w:tc>
          <w:tcPr>
            <w:tcW w:w="665" w:type="dxa"/>
            <w:vAlign w:val="center"/>
          </w:tcPr>
          <w:p>
            <w:pPr>
              <w:pStyle w:val="35"/>
              <w:jc w:val="center"/>
              <w:rPr>
                <w:rFonts w:ascii="宋体" w:hAnsi="宋体" w:cs="宋体"/>
              </w:rPr>
            </w:pPr>
            <w:r>
              <w:rPr>
                <w:rFonts w:hint="eastAsia" w:ascii="宋体" w:hAnsi="宋体" w:cs="宋体"/>
              </w:rPr>
              <w:t>姓名</w:t>
            </w:r>
          </w:p>
        </w:tc>
        <w:tc>
          <w:tcPr>
            <w:tcW w:w="665" w:type="dxa"/>
            <w:vAlign w:val="center"/>
          </w:tcPr>
          <w:p>
            <w:pPr>
              <w:pStyle w:val="35"/>
              <w:jc w:val="center"/>
              <w:rPr>
                <w:rFonts w:ascii="宋体" w:hAnsi="宋体" w:cs="宋体"/>
              </w:rPr>
            </w:pPr>
            <w:r>
              <w:rPr>
                <w:rFonts w:hint="eastAsia" w:ascii="宋体" w:hAnsi="宋体" w:cs="宋体"/>
              </w:rPr>
              <w:t>性别</w:t>
            </w:r>
          </w:p>
        </w:tc>
        <w:tc>
          <w:tcPr>
            <w:tcW w:w="665" w:type="dxa"/>
            <w:vAlign w:val="center"/>
          </w:tcPr>
          <w:p>
            <w:pPr>
              <w:pStyle w:val="35"/>
              <w:jc w:val="center"/>
              <w:rPr>
                <w:rFonts w:ascii="宋体" w:hAnsi="宋体" w:cs="宋体"/>
              </w:rPr>
            </w:pPr>
            <w:r>
              <w:rPr>
                <w:rFonts w:hint="eastAsia" w:ascii="宋体" w:hAnsi="宋体" w:cs="宋体"/>
              </w:rPr>
              <w:t>年龄</w:t>
            </w:r>
          </w:p>
        </w:tc>
        <w:tc>
          <w:tcPr>
            <w:tcW w:w="664" w:type="dxa"/>
            <w:vAlign w:val="center"/>
          </w:tcPr>
          <w:p>
            <w:pPr>
              <w:pStyle w:val="35"/>
              <w:jc w:val="center"/>
              <w:rPr>
                <w:rFonts w:ascii="宋体" w:hAnsi="宋体" w:cs="宋体"/>
              </w:rPr>
            </w:pPr>
            <w:r>
              <w:rPr>
                <w:rFonts w:hint="eastAsia" w:ascii="宋体" w:hAnsi="宋体" w:cs="宋体"/>
              </w:rPr>
              <w:t>学历</w:t>
            </w:r>
          </w:p>
        </w:tc>
        <w:tc>
          <w:tcPr>
            <w:tcW w:w="664" w:type="dxa"/>
            <w:vAlign w:val="center"/>
          </w:tcPr>
          <w:p>
            <w:pPr>
              <w:pStyle w:val="35"/>
              <w:jc w:val="center"/>
              <w:rPr>
                <w:rFonts w:ascii="宋体" w:hAnsi="宋体" w:cs="宋体"/>
              </w:rPr>
            </w:pPr>
            <w:r>
              <w:rPr>
                <w:rFonts w:hint="eastAsia" w:ascii="宋体" w:hAnsi="宋体" w:cs="宋体"/>
              </w:rPr>
              <w:t>专业</w:t>
            </w:r>
          </w:p>
        </w:tc>
        <w:tc>
          <w:tcPr>
            <w:tcW w:w="1673" w:type="dxa"/>
            <w:vAlign w:val="center"/>
          </w:tcPr>
          <w:p>
            <w:pPr>
              <w:pStyle w:val="35"/>
              <w:jc w:val="center"/>
              <w:rPr>
                <w:rFonts w:ascii="宋体" w:hAnsi="宋体" w:cs="宋体"/>
              </w:rPr>
            </w:pPr>
            <w:r>
              <w:rPr>
                <w:rFonts w:hint="eastAsia" w:ascii="宋体" w:hAnsi="宋体" w:cs="宋体"/>
              </w:rPr>
              <w:t>执业资格/职称</w:t>
            </w:r>
          </w:p>
        </w:tc>
        <w:tc>
          <w:tcPr>
            <w:tcW w:w="1157" w:type="dxa"/>
            <w:vAlign w:val="center"/>
          </w:tcPr>
          <w:p>
            <w:pPr>
              <w:pStyle w:val="35"/>
              <w:jc w:val="center"/>
              <w:rPr>
                <w:rFonts w:ascii="宋体" w:hAnsi="宋体" w:cs="宋体"/>
              </w:rPr>
            </w:pPr>
            <w:r>
              <w:rPr>
                <w:rFonts w:hint="eastAsia" w:ascii="宋体" w:hAnsi="宋体" w:cs="宋体"/>
              </w:rPr>
              <w:t>工作年限</w:t>
            </w:r>
          </w:p>
        </w:tc>
        <w:tc>
          <w:tcPr>
            <w:tcW w:w="1673" w:type="dxa"/>
            <w:vAlign w:val="center"/>
          </w:tcPr>
          <w:p>
            <w:pPr>
              <w:pStyle w:val="35"/>
              <w:jc w:val="center"/>
              <w:rPr>
                <w:rFonts w:ascii="宋体" w:hAnsi="宋体" w:cs="宋体"/>
              </w:rPr>
            </w:pPr>
            <w:r>
              <w:rPr>
                <w:rFonts w:hint="eastAsia" w:ascii="宋体" w:hAnsi="宋体" w:cs="宋体"/>
              </w:rPr>
              <w:t>拟在本项目担任的职务</w:t>
            </w:r>
          </w:p>
        </w:tc>
        <w:tc>
          <w:tcPr>
            <w:tcW w:w="1364" w:type="dxa"/>
            <w:vAlign w:val="center"/>
          </w:tcPr>
          <w:p>
            <w:pPr>
              <w:pStyle w:val="35"/>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4" w:type="dxa"/>
            <w:vAlign w:val="center"/>
          </w:tcPr>
          <w:p>
            <w:pPr>
              <w:pStyle w:val="35"/>
              <w:jc w:val="center"/>
              <w:rPr>
                <w:rFonts w:ascii="宋体" w:hAnsi="宋体" w:cs="宋体"/>
              </w:rPr>
            </w:pPr>
          </w:p>
        </w:tc>
        <w:tc>
          <w:tcPr>
            <w:tcW w:w="664" w:type="dxa"/>
            <w:vAlign w:val="center"/>
          </w:tcPr>
          <w:p>
            <w:pPr>
              <w:pStyle w:val="35"/>
              <w:jc w:val="center"/>
              <w:rPr>
                <w:rFonts w:ascii="宋体" w:hAnsi="宋体" w:cs="宋体"/>
              </w:rPr>
            </w:pPr>
          </w:p>
        </w:tc>
        <w:tc>
          <w:tcPr>
            <w:tcW w:w="1673" w:type="dxa"/>
            <w:tcBorders>
              <w:bottom w:val="single" w:color="auto" w:sz="4" w:space="0"/>
            </w:tcBorders>
            <w:vAlign w:val="center"/>
          </w:tcPr>
          <w:p>
            <w:pPr>
              <w:pStyle w:val="35"/>
              <w:jc w:val="center"/>
              <w:rPr>
                <w:rFonts w:ascii="宋体" w:hAnsi="宋体" w:cs="宋体"/>
              </w:rPr>
            </w:pPr>
          </w:p>
        </w:tc>
        <w:tc>
          <w:tcPr>
            <w:tcW w:w="1157" w:type="dxa"/>
            <w:tcBorders>
              <w:bottom w:val="single" w:color="auto" w:sz="4" w:space="0"/>
            </w:tcBorders>
            <w:vAlign w:val="center"/>
          </w:tcPr>
          <w:p>
            <w:pPr>
              <w:pStyle w:val="35"/>
              <w:jc w:val="center"/>
              <w:rPr>
                <w:rFonts w:ascii="宋体" w:hAnsi="宋体" w:cs="宋体"/>
              </w:rPr>
            </w:pPr>
          </w:p>
        </w:tc>
        <w:tc>
          <w:tcPr>
            <w:tcW w:w="1673" w:type="dxa"/>
            <w:tcBorders>
              <w:bottom w:val="single" w:color="auto" w:sz="4" w:space="0"/>
            </w:tcBorders>
            <w:vAlign w:val="center"/>
          </w:tcPr>
          <w:p>
            <w:pPr>
              <w:pStyle w:val="35"/>
              <w:jc w:val="center"/>
              <w:rPr>
                <w:rFonts w:ascii="宋体" w:hAnsi="宋体" w:cs="宋体"/>
              </w:rPr>
            </w:pPr>
          </w:p>
        </w:tc>
        <w:tc>
          <w:tcPr>
            <w:tcW w:w="1364" w:type="dxa"/>
            <w:tcBorders>
              <w:bottom w:val="single" w:color="auto" w:sz="4" w:space="0"/>
            </w:tcBorders>
            <w:vAlign w:val="center"/>
          </w:tcPr>
          <w:p>
            <w:pPr>
              <w:pStyle w:val="3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4" w:type="dxa"/>
            <w:vAlign w:val="center"/>
          </w:tcPr>
          <w:p>
            <w:pPr>
              <w:pStyle w:val="35"/>
              <w:jc w:val="center"/>
              <w:rPr>
                <w:rFonts w:ascii="宋体" w:hAnsi="宋体" w:cs="宋体"/>
              </w:rPr>
            </w:pPr>
          </w:p>
        </w:tc>
        <w:tc>
          <w:tcPr>
            <w:tcW w:w="664" w:type="dxa"/>
            <w:vAlign w:val="center"/>
          </w:tcPr>
          <w:p>
            <w:pPr>
              <w:pStyle w:val="35"/>
              <w:jc w:val="center"/>
              <w:rPr>
                <w:rFonts w:ascii="宋体" w:hAnsi="宋体" w:cs="宋体"/>
              </w:rPr>
            </w:pPr>
          </w:p>
        </w:tc>
        <w:tc>
          <w:tcPr>
            <w:tcW w:w="1673" w:type="dxa"/>
            <w:tcBorders>
              <w:bottom w:val="single" w:color="auto" w:sz="4" w:space="0"/>
            </w:tcBorders>
            <w:vAlign w:val="center"/>
          </w:tcPr>
          <w:p>
            <w:pPr>
              <w:pStyle w:val="35"/>
              <w:jc w:val="center"/>
              <w:rPr>
                <w:rFonts w:ascii="宋体" w:hAnsi="宋体" w:cs="宋体"/>
              </w:rPr>
            </w:pPr>
          </w:p>
        </w:tc>
        <w:tc>
          <w:tcPr>
            <w:tcW w:w="1157" w:type="dxa"/>
            <w:tcBorders>
              <w:bottom w:val="single" w:color="auto" w:sz="4" w:space="0"/>
            </w:tcBorders>
            <w:vAlign w:val="center"/>
          </w:tcPr>
          <w:p>
            <w:pPr>
              <w:pStyle w:val="35"/>
              <w:jc w:val="center"/>
              <w:rPr>
                <w:rFonts w:ascii="宋体" w:hAnsi="宋体" w:cs="宋体"/>
              </w:rPr>
            </w:pPr>
          </w:p>
        </w:tc>
        <w:tc>
          <w:tcPr>
            <w:tcW w:w="1673" w:type="dxa"/>
            <w:tcBorders>
              <w:bottom w:val="single" w:color="auto" w:sz="4" w:space="0"/>
            </w:tcBorders>
            <w:vAlign w:val="center"/>
          </w:tcPr>
          <w:p>
            <w:pPr>
              <w:pStyle w:val="35"/>
              <w:jc w:val="center"/>
              <w:rPr>
                <w:rFonts w:ascii="宋体" w:hAnsi="宋体" w:cs="宋体"/>
              </w:rPr>
            </w:pPr>
          </w:p>
        </w:tc>
        <w:tc>
          <w:tcPr>
            <w:tcW w:w="1364" w:type="dxa"/>
            <w:tcBorders>
              <w:bottom w:val="single" w:color="auto" w:sz="4" w:space="0"/>
            </w:tcBorders>
            <w:vAlign w:val="center"/>
          </w:tcPr>
          <w:p>
            <w:pPr>
              <w:pStyle w:val="3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4" w:type="dxa"/>
            <w:vAlign w:val="center"/>
          </w:tcPr>
          <w:p>
            <w:pPr>
              <w:pStyle w:val="35"/>
              <w:jc w:val="center"/>
              <w:rPr>
                <w:rFonts w:ascii="宋体" w:hAnsi="宋体" w:cs="宋体"/>
              </w:rPr>
            </w:pPr>
          </w:p>
        </w:tc>
        <w:tc>
          <w:tcPr>
            <w:tcW w:w="664" w:type="dxa"/>
            <w:vAlign w:val="center"/>
          </w:tcPr>
          <w:p>
            <w:pPr>
              <w:pStyle w:val="35"/>
              <w:jc w:val="center"/>
              <w:rPr>
                <w:rFonts w:ascii="宋体" w:hAnsi="宋体" w:cs="宋体"/>
              </w:rPr>
            </w:pPr>
          </w:p>
        </w:tc>
        <w:tc>
          <w:tcPr>
            <w:tcW w:w="1673" w:type="dxa"/>
            <w:tcBorders>
              <w:bottom w:val="single" w:color="auto" w:sz="4" w:space="0"/>
            </w:tcBorders>
            <w:vAlign w:val="center"/>
          </w:tcPr>
          <w:p>
            <w:pPr>
              <w:pStyle w:val="35"/>
              <w:jc w:val="center"/>
              <w:rPr>
                <w:rFonts w:ascii="宋体" w:hAnsi="宋体" w:cs="宋体"/>
              </w:rPr>
            </w:pPr>
          </w:p>
        </w:tc>
        <w:tc>
          <w:tcPr>
            <w:tcW w:w="1157" w:type="dxa"/>
            <w:tcBorders>
              <w:bottom w:val="single" w:color="auto" w:sz="4" w:space="0"/>
            </w:tcBorders>
            <w:vAlign w:val="center"/>
          </w:tcPr>
          <w:p>
            <w:pPr>
              <w:pStyle w:val="35"/>
              <w:jc w:val="center"/>
              <w:rPr>
                <w:rFonts w:ascii="宋体" w:hAnsi="宋体" w:cs="宋体"/>
              </w:rPr>
            </w:pPr>
          </w:p>
        </w:tc>
        <w:tc>
          <w:tcPr>
            <w:tcW w:w="1673" w:type="dxa"/>
            <w:tcBorders>
              <w:bottom w:val="single" w:color="auto" w:sz="4" w:space="0"/>
            </w:tcBorders>
            <w:vAlign w:val="center"/>
          </w:tcPr>
          <w:p>
            <w:pPr>
              <w:pStyle w:val="35"/>
              <w:jc w:val="center"/>
              <w:rPr>
                <w:rFonts w:ascii="宋体" w:hAnsi="宋体" w:cs="宋体"/>
              </w:rPr>
            </w:pPr>
          </w:p>
        </w:tc>
        <w:tc>
          <w:tcPr>
            <w:tcW w:w="1364" w:type="dxa"/>
            <w:tcBorders>
              <w:bottom w:val="single" w:color="auto" w:sz="4" w:space="0"/>
            </w:tcBorders>
            <w:vAlign w:val="center"/>
          </w:tcPr>
          <w:p>
            <w:pPr>
              <w:pStyle w:val="3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4" w:type="dxa"/>
            <w:vAlign w:val="center"/>
          </w:tcPr>
          <w:p>
            <w:pPr>
              <w:pStyle w:val="35"/>
              <w:jc w:val="center"/>
              <w:rPr>
                <w:rFonts w:ascii="宋体" w:hAnsi="宋体" w:cs="宋体"/>
              </w:rPr>
            </w:pPr>
          </w:p>
        </w:tc>
        <w:tc>
          <w:tcPr>
            <w:tcW w:w="664" w:type="dxa"/>
            <w:vAlign w:val="center"/>
          </w:tcPr>
          <w:p>
            <w:pPr>
              <w:pStyle w:val="35"/>
              <w:jc w:val="center"/>
              <w:rPr>
                <w:rFonts w:ascii="宋体" w:hAnsi="宋体" w:cs="宋体"/>
              </w:rPr>
            </w:pPr>
          </w:p>
        </w:tc>
        <w:tc>
          <w:tcPr>
            <w:tcW w:w="1673" w:type="dxa"/>
            <w:tcBorders>
              <w:bottom w:val="single" w:color="auto" w:sz="4" w:space="0"/>
            </w:tcBorders>
            <w:vAlign w:val="center"/>
          </w:tcPr>
          <w:p>
            <w:pPr>
              <w:pStyle w:val="35"/>
              <w:jc w:val="center"/>
              <w:rPr>
                <w:rFonts w:ascii="宋体" w:hAnsi="宋体" w:cs="宋体"/>
              </w:rPr>
            </w:pPr>
          </w:p>
        </w:tc>
        <w:tc>
          <w:tcPr>
            <w:tcW w:w="1157" w:type="dxa"/>
            <w:tcBorders>
              <w:bottom w:val="single" w:color="auto" w:sz="4" w:space="0"/>
            </w:tcBorders>
            <w:vAlign w:val="center"/>
          </w:tcPr>
          <w:p>
            <w:pPr>
              <w:pStyle w:val="35"/>
              <w:jc w:val="center"/>
              <w:rPr>
                <w:rFonts w:ascii="宋体" w:hAnsi="宋体" w:cs="宋体"/>
              </w:rPr>
            </w:pPr>
          </w:p>
        </w:tc>
        <w:tc>
          <w:tcPr>
            <w:tcW w:w="1673" w:type="dxa"/>
            <w:tcBorders>
              <w:bottom w:val="single" w:color="auto" w:sz="4" w:space="0"/>
            </w:tcBorders>
            <w:vAlign w:val="center"/>
          </w:tcPr>
          <w:p>
            <w:pPr>
              <w:pStyle w:val="35"/>
              <w:jc w:val="center"/>
              <w:rPr>
                <w:rFonts w:ascii="宋体" w:hAnsi="宋体" w:cs="宋体"/>
              </w:rPr>
            </w:pPr>
          </w:p>
        </w:tc>
        <w:tc>
          <w:tcPr>
            <w:tcW w:w="1364" w:type="dxa"/>
            <w:tcBorders>
              <w:bottom w:val="single" w:color="auto" w:sz="4" w:space="0"/>
            </w:tcBorders>
            <w:vAlign w:val="center"/>
          </w:tcPr>
          <w:p>
            <w:pPr>
              <w:pStyle w:val="3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4" w:type="dxa"/>
            <w:vAlign w:val="center"/>
          </w:tcPr>
          <w:p>
            <w:pPr>
              <w:pStyle w:val="35"/>
              <w:jc w:val="center"/>
              <w:rPr>
                <w:rFonts w:ascii="宋体" w:hAnsi="宋体" w:cs="宋体"/>
              </w:rPr>
            </w:pPr>
          </w:p>
        </w:tc>
        <w:tc>
          <w:tcPr>
            <w:tcW w:w="664" w:type="dxa"/>
            <w:vAlign w:val="center"/>
          </w:tcPr>
          <w:p>
            <w:pPr>
              <w:pStyle w:val="35"/>
              <w:jc w:val="center"/>
              <w:rPr>
                <w:rFonts w:ascii="宋体" w:hAnsi="宋体" w:cs="宋体"/>
              </w:rPr>
            </w:pPr>
          </w:p>
        </w:tc>
        <w:tc>
          <w:tcPr>
            <w:tcW w:w="1673" w:type="dxa"/>
            <w:tcBorders>
              <w:bottom w:val="single" w:color="auto" w:sz="4" w:space="0"/>
            </w:tcBorders>
            <w:vAlign w:val="center"/>
          </w:tcPr>
          <w:p>
            <w:pPr>
              <w:pStyle w:val="35"/>
              <w:jc w:val="center"/>
              <w:rPr>
                <w:rFonts w:ascii="宋体" w:hAnsi="宋体" w:cs="宋体"/>
              </w:rPr>
            </w:pPr>
          </w:p>
        </w:tc>
        <w:tc>
          <w:tcPr>
            <w:tcW w:w="1157" w:type="dxa"/>
            <w:tcBorders>
              <w:bottom w:val="single" w:color="auto" w:sz="4" w:space="0"/>
            </w:tcBorders>
            <w:vAlign w:val="center"/>
          </w:tcPr>
          <w:p>
            <w:pPr>
              <w:pStyle w:val="35"/>
              <w:jc w:val="center"/>
              <w:rPr>
                <w:rFonts w:ascii="宋体" w:hAnsi="宋体" w:cs="宋体"/>
              </w:rPr>
            </w:pPr>
          </w:p>
        </w:tc>
        <w:tc>
          <w:tcPr>
            <w:tcW w:w="1673" w:type="dxa"/>
            <w:tcBorders>
              <w:bottom w:val="single" w:color="auto" w:sz="4" w:space="0"/>
            </w:tcBorders>
            <w:vAlign w:val="center"/>
          </w:tcPr>
          <w:p>
            <w:pPr>
              <w:pStyle w:val="35"/>
              <w:jc w:val="center"/>
              <w:rPr>
                <w:rFonts w:ascii="宋体" w:hAnsi="宋体" w:cs="宋体"/>
              </w:rPr>
            </w:pPr>
          </w:p>
        </w:tc>
        <w:tc>
          <w:tcPr>
            <w:tcW w:w="1364" w:type="dxa"/>
            <w:tcBorders>
              <w:bottom w:val="single" w:color="auto" w:sz="4" w:space="0"/>
            </w:tcBorders>
            <w:vAlign w:val="center"/>
          </w:tcPr>
          <w:p>
            <w:pPr>
              <w:pStyle w:val="3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5" w:type="dxa"/>
            <w:vAlign w:val="center"/>
          </w:tcPr>
          <w:p>
            <w:pPr>
              <w:pStyle w:val="35"/>
              <w:jc w:val="center"/>
              <w:rPr>
                <w:rFonts w:ascii="宋体" w:hAnsi="宋体" w:cs="宋体"/>
              </w:rPr>
            </w:pPr>
          </w:p>
        </w:tc>
        <w:tc>
          <w:tcPr>
            <w:tcW w:w="664" w:type="dxa"/>
            <w:vAlign w:val="center"/>
          </w:tcPr>
          <w:p>
            <w:pPr>
              <w:pStyle w:val="35"/>
              <w:jc w:val="center"/>
              <w:rPr>
                <w:rFonts w:ascii="宋体" w:hAnsi="宋体" w:cs="宋体"/>
              </w:rPr>
            </w:pPr>
          </w:p>
        </w:tc>
        <w:tc>
          <w:tcPr>
            <w:tcW w:w="664" w:type="dxa"/>
            <w:vAlign w:val="center"/>
          </w:tcPr>
          <w:p>
            <w:pPr>
              <w:pStyle w:val="35"/>
              <w:jc w:val="center"/>
              <w:rPr>
                <w:rFonts w:ascii="宋体" w:hAnsi="宋体" w:cs="宋体"/>
              </w:rPr>
            </w:pPr>
          </w:p>
        </w:tc>
        <w:tc>
          <w:tcPr>
            <w:tcW w:w="1673" w:type="dxa"/>
            <w:tcBorders>
              <w:bottom w:val="single" w:color="auto" w:sz="4" w:space="0"/>
            </w:tcBorders>
            <w:vAlign w:val="center"/>
          </w:tcPr>
          <w:p>
            <w:pPr>
              <w:pStyle w:val="35"/>
              <w:jc w:val="center"/>
              <w:rPr>
                <w:rFonts w:ascii="宋体" w:hAnsi="宋体" w:cs="宋体"/>
              </w:rPr>
            </w:pPr>
          </w:p>
        </w:tc>
        <w:tc>
          <w:tcPr>
            <w:tcW w:w="1157" w:type="dxa"/>
            <w:tcBorders>
              <w:bottom w:val="single" w:color="auto" w:sz="4" w:space="0"/>
            </w:tcBorders>
            <w:vAlign w:val="center"/>
          </w:tcPr>
          <w:p>
            <w:pPr>
              <w:pStyle w:val="35"/>
              <w:jc w:val="center"/>
              <w:rPr>
                <w:rFonts w:ascii="宋体" w:hAnsi="宋体" w:cs="宋体"/>
              </w:rPr>
            </w:pPr>
          </w:p>
        </w:tc>
        <w:tc>
          <w:tcPr>
            <w:tcW w:w="1673" w:type="dxa"/>
            <w:tcBorders>
              <w:bottom w:val="single" w:color="auto" w:sz="4" w:space="0"/>
            </w:tcBorders>
            <w:vAlign w:val="center"/>
          </w:tcPr>
          <w:p>
            <w:pPr>
              <w:pStyle w:val="35"/>
              <w:jc w:val="center"/>
              <w:rPr>
                <w:rFonts w:ascii="宋体" w:hAnsi="宋体" w:cs="宋体"/>
              </w:rPr>
            </w:pPr>
          </w:p>
        </w:tc>
        <w:tc>
          <w:tcPr>
            <w:tcW w:w="1364" w:type="dxa"/>
            <w:tcBorders>
              <w:bottom w:val="single" w:color="auto" w:sz="4" w:space="0"/>
            </w:tcBorders>
            <w:vAlign w:val="center"/>
          </w:tcPr>
          <w:p>
            <w:pPr>
              <w:pStyle w:val="35"/>
              <w:jc w:val="center"/>
              <w:rPr>
                <w:rFonts w:ascii="宋体" w:hAnsi="宋体" w:cs="宋体"/>
              </w:rPr>
            </w:pPr>
          </w:p>
        </w:tc>
      </w:tr>
    </w:tbl>
    <w:p>
      <w:pPr>
        <w:pStyle w:val="37"/>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7"/>
        <w:spacing w:line="400" w:lineRule="exact"/>
        <w:rPr>
          <w:rFonts w:ascii="宋体" w:hAnsi="宋体" w:cs="宋体"/>
          <w:sz w:val="24"/>
          <w:szCs w:val="21"/>
        </w:rPr>
      </w:pPr>
    </w:p>
    <w:p>
      <w:pPr>
        <w:pStyle w:val="35"/>
        <w:rPr>
          <w:rFonts w:ascii="宋体" w:hAnsi="宋体" w:cs="宋体"/>
          <w:sz w:val="24"/>
          <w:szCs w:val="21"/>
        </w:rPr>
        <w:sectPr>
          <w:pgSz w:w="11907" w:h="16840"/>
          <w:pgMar w:top="1191" w:right="1191" w:bottom="1191" w:left="1191" w:header="567" w:footer="720" w:gutter="227"/>
          <w:pgNumType w:fmt="numberInDash"/>
          <w:cols w:space="720" w:num="1"/>
        </w:sectPr>
      </w:pP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18"/>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8"/>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8"/>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35"/>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35"/>
        <w:spacing w:line="360" w:lineRule="auto"/>
        <w:rPr>
          <w:rFonts w:ascii="宋体" w:hAnsi="宋体" w:cs="宋体"/>
          <w:b/>
          <w:szCs w:val="21"/>
        </w:rPr>
      </w:pPr>
    </w:p>
    <w:p>
      <w:pPr>
        <w:pStyle w:val="35"/>
        <w:rPr>
          <w:rFonts w:ascii="宋体" w:hAnsi="宋体" w:cs="宋体"/>
          <w:b/>
          <w:sz w:val="32"/>
          <w:szCs w:val="32"/>
        </w:rPr>
      </w:pPr>
      <w:r>
        <w:rPr>
          <w:rFonts w:hint="eastAsia" w:ascii="宋体" w:hAnsi="宋体" w:cs="宋体"/>
          <w:b/>
          <w:sz w:val="32"/>
          <w:szCs w:val="32"/>
        </w:rPr>
        <w:t xml:space="preserve">                    十、投标单位优势及其他</w:t>
      </w:r>
    </w:p>
    <w:p>
      <w:pPr>
        <w:pStyle w:val="32"/>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32"/>
        <w:spacing w:line="360" w:lineRule="auto"/>
        <w:jc w:val="center"/>
        <w:rPr>
          <w:rFonts w:ascii="宋体" w:hAnsi="宋体" w:cs="宋体"/>
          <w:b/>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25</w:t>
    </w:r>
    <w:r>
      <w:fldChar w:fldCharType="end"/>
    </w:r>
  </w:p>
  <w:p>
    <w:pPr>
      <w:pStyle w:val="1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3</w:t>
    </w:r>
    <w:r>
      <w:fldChar w:fldCharType="end"/>
    </w:r>
  </w:p>
  <w:p>
    <w:pPr>
      <w:pStyle w:val="1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29</w:t>
    </w:r>
    <w:r>
      <w:fldChar w:fldCharType="end"/>
    </w:r>
  </w:p>
  <w:p>
    <w:pPr>
      <w:pStyle w:val="1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3</w:t>
    </w:r>
    <w:r>
      <w:fldChar w:fldCharType="end"/>
    </w:r>
  </w:p>
  <w:p>
    <w:pPr>
      <w:pStyle w:val="1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- 121 -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- 121 -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8317"/>
    <w:multiLevelType w:val="singleLevel"/>
    <w:tmpl w:val="03DA8317"/>
    <w:lvl w:ilvl="0" w:tentative="0">
      <w:start w:val="1"/>
      <w:numFmt w:val="decimal"/>
      <w:suff w:val="nothing"/>
      <w:lvlText w:val="%1、"/>
      <w:lvlJc w:val="left"/>
    </w:lvl>
  </w:abstractNum>
  <w:abstractNum w:abstractNumId="1">
    <w:nsid w:val="04CD5283"/>
    <w:multiLevelType w:val="multilevel"/>
    <w:tmpl w:val="04CD5283"/>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9C4BD6E"/>
    <w:multiLevelType w:val="singleLevel"/>
    <w:tmpl w:val="59C4BD6E"/>
    <w:lvl w:ilvl="0" w:tentative="0">
      <w:start w:val="1"/>
      <w:numFmt w:val="decimal"/>
      <w:suff w:val="nothing"/>
      <w:lvlText w:val="（%1）"/>
      <w:lvlJc w:val="left"/>
    </w:lvl>
  </w:abstractNum>
  <w:abstractNum w:abstractNumId="4">
    <w:nsid w:val="5E7C07F7"/>
    <w:multiLevelType w:val="singleLevel"/>
    <w:tmpl w:val="5E7C07F7"/>
    <w:lvl w:ilvl="0" w:tentative="0">
      <w:start w:val="2"/>
      <w:numFmt w:val="chineseCounting"/>
      <w:suff w:val="nothing"/>
      <w:lvlText w:val="%1、"/>
      <w:lvlJc w:val="left"/>
    </w:lvl>
  </w:abstractNum>
  <w:abstractNum w:abstractNumId="5">
    <w:nsid w:val="5E7C080E"/>
    <w:multiLevelType w:val="singleLevel"/>
    <w:tmpl w:val="5E7C080E"/>
    <w:lvl w:ilvl="0" w:tentative="0">
      <w:start w:val="1"/>
      <w:numFmt w:val="decimal"/>
      <w:suff w:val="nothing"/>
      <w:lvlText w:val="%1."/>
      <w:lvlJc w:val="left"/>
    </w:lvl>
  </w:abstractNum>
  <w:abstractNum w:abstractNumId="6">
    <w:nsid w:val="652E5825"/>
    <w:multiLevelType w:val="multilevel"/>
    <w:tmpl w:val="652E5825"/>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217D2"/>
    <w:rsid w:val="5A185160"/>
    <w:rsid w:val="5B5517B2"/>
    <w:rsid w:val="7697554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line="360" w:lineRule="auto"/>
      <w:ind w:firstLine="200" w:firstLineChars="200"/>
      <w:outlineLvl w:val="2"/>
    </w:pPr>
    <w:rPr>
      <w:b/>
      <w:bCs/>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8">
    <w:name w:val="Normal Table"/>
    <w:unhideWhenUsed/>
    <w:qFormat/>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rPr>
      <w:szCs w:val="24"/>
    </w:rPr>
  </w:style>
  <w:style w:type="paragraph" w:styleId="6">
    <w:name w:val="Body Text"/>
    <w:basedOn w:val="1"/>
    <w:qFormat/>
    <w:uiPriority w:val="0"/>
    <w:pPr>
      <w:spacing w:after="120"/>
    </w:pPr>
    <w:rPr>
      <w:szCs w:val="24"/>
    </w:r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rPr>
      <w:rFonts w:eastAsia="仿宋_GB2312"/>
      <w:sz w:val="28"/>
      <w:szCs w:val="20"/>
    </w:rPr>
  </w:style>
  <w:style w:type="paragraph" w:styleId="9">
    <w:name w:val="Balloon Text"/>
    <w:basedOn w:val="1"/>
    <w:link w:val="39"/>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Normal (Web)"/>
    <w:basedOn w:val="1"/>
    <w:qFormat/>
    <w:uiPriority w:val="0"/>
    <w:pPr>
      <w:widowControl/>
      <w:spacing w:before="100" w:beforeAutospacing="1" w:after="100" w:afterAutospacing="1"/>
      <w:jc w:val="left"/>
    </w:pPr>
    <w:rPr>
      <w:kern w:val="0"/>
      <w:sz w:val="24"/>
    </w:rPr>
  </w:style>
  <w:style w:type="character" w:styleId="15">
    <w:name w:val="page number"/>
    <w:qFormat/>
    <w:uiPriority w:val="0"/>
    <w:rPr>
      <w:rFonts w:ascii="Calibri" w:hAnsi="Calibri" w:eastAsia="宋体" w:cs="Times New Roman"/>
      <w:lang w:val="en-US" w:eastAsia="zh-CN" w:bidi="ar-SA"/>
    </w:rPr>
  </w:style>
  <w:style w:type="character" w:styleId="16">
    <w:name w:val="Hyperlink"/>
    <w:unhideWhenUsed/>
    <w:qFormat/>
    <w:uiPriority w:val="99"/>
    <w:rPr>
      <w:rFonts w:ascii="Calibri" w:hAnsi="Calibri" w:eastAsia="宋体" w:cs="Times New Roman"/>
      <w:color w:val="0000FF"/>
      <w:u w:val="single"/>
      <w:lang w:val="en-US" w:eastAsia="zh-CN" w:bidi="ar-SA"/>
    </w:rPr>
  </w:style>
  <w:style w:type="character" w:styleId="17">
    <w:name w:val="annotation reference"/>
    <w:qFormat/>
    <w:uiPriority w:val="0"/>
    <w:rPr>
      <w:rFonts w:ascii="Calibri" w:hAnsi="Calibri" w:eastAsia="宋体" w:cs="Times New Roman"/>
      <w:sz w:val="21"/>
      <w:szCs w:val="21"/>
      <w:lang w:val="en-US" w:eastAsia="zh-CN" w:bidi="ar-SA"/>
    </w:rPr>
  </w:style>
  <w:style w:type="table" w:styleId="19">
    <w:name w:val="Table Grid"/>
    <w:basedOn w:val="1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标题 1 字符"/>
    <w:link w:val="2"/>
    <w:qFormat/>
    <w:uiPriority w:val="0"/>
    <w:rPr>
      <w:rFonts w:ascii="Calibri" w:hAnsi="Calibri" w:eastAsia="宋体" w:cs="Times New Roman"/>
      <w:b/>
      <w:bCs/>
      <w:kern w:val="44"/>
      <w:sz w:val="44"/>
      <w:szCs w:val="44"/>
      <w:lang w:val="en-US" w:eastAsia="zh-CN" w:bidi="ar-SA"/>
    </w:rPr>
  </w:style>
  <w:style w:type="paragraph" w:customStyle="1" w:styleId="21">
    <w:name w:val="Table Paragraph"/>
    <w:basedOn w:val="1"/>
    <w:qFormat/>
    <w:uiPriority w:val="1"/>
  </w:style>
  <w:style w:type="paragraph" w:customStyle="1" w:styleId="2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列出段落5"/>
    <w:basedOn w:val="1"/>
    <w:qFormat/>
    <w:uiPriority w:val="99"/>
    <w:pPr>
      <w:spacing w:before="100" w:beforeAutospacing="1" w:after="100" w:afterAutospacing="1" w:line="300" w:lineRule="auto"/>
      <w:ind w:firstLine="420" w:firstLineChars="200"/>
    </w:pPr>
  </w:style>
  <w:style w:type="paragraph" w:customStyle="1" w:styleId="24">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25">
    <w:name w:val="样式 样式1 + 首行缩进:  2 字符"/>
    <w:basedOn w:val="26"/>
    <w:qFormat/>
    <w:uiPriority w:val="0"/>
    <w:pPr>
      <w:spacing w:line="360" w:lineRule="exact"/>
      <w:ind w:firstLine="420" w:firstLineChars="200"/>
    </w:pPr>
    <w:rPr>
      <w:rFonts w:ascii="Arial" w:hAnsi="Arial"/>
    </w:rPr>
  </w:style>
  <w:style w:type="paragraph" w:customStyle="1" w:styleId="26">
    <w:name w:val="样式1"/>
    <w:basedOn w:val="1"/>
    <w:qFormat/>
    <w:uiPriority w:val="0"/>
    <w:pPr>
      <w:spacing w:before="120" w:after="120" w:line="300" w:lineRule="auto"/>
    </w:pPr>
    <w:rPr>
      <w:rFonts w:ascii="宋体" w:hAnsi="宋体"/>
      <w:b/>
      <w:sz w:val="24"/>
      <w:szCs w:val="20"/>
    </w:rPr>
  </w:style>
  <w:style w:type="paragraph" w:customStyle="1" w:styleId="27">
    <w:name w:val="Char Char80"/>
    <w:basedOn w:val="1"/>
    <w:qFormat/>
    <w:uiPriority w:val="0"/>
    <w:pPr>
      <w:adjustRightInd w:val="0"/>
      <w:spacing w:line="360" w:lineRule="auto"/>
    </w:pPr>
    <w:rPr>
      <w:rFonts w:ascii="Times New Roman" w:hAnsi="Times New Roman"/>
      <w:szCs w:val="20"/>
    </w:rPr>
  </w:style>
  <w:style w:type="paragraph" w:customStyle="1" w:styleId="28">
    <w:name w:val="列出段落1"/>
    <w:basedOn w:val="1"/>
    <w:qFormat/>
    <w:uiPriority w:val="0"/>
    <w:pPr>
      <w:ind w:firstLine="420" w:firstLineChars="200"/>
    </w:pPr>
    <w:rPr>
      <w:szCs w:val="20"/>
    </w:rPr>
  </w:style>
  <w:style w:type="paragraph" w:customStyle="1" w:styleId="29">
    <w:name w:val="【正文】"/>
    <w:basedOn w:val="1"/>
    <w:qFormat/>
    <w:uiPriority w:val="0"/>
    <w:pPr>
      <w:spacing w:line="324" w:lineRule="auto"/>
      <w:ind w:firstLine="482"/>
    </w:pPr>
    <w:rPr>
      <w:rFonts w:ascii="Times New Roman" w:hAnsi="Times New Roman"/>
      <w:sz w:val="24"/>
      <w:szCs w:val="20"/>
    </w:rPr>
  </w:style>
  <w:style w:type="character" w:customStyle="1" w:styleId="30">
    <w:name w:val="(1) Char Char"/>
    <w:qFormat/>
    <w:uiPriority w:val="0"/>
    <w:rPr>
      <w:rFonts w:ascii="宋体" w:hAnsi="宋体" w:eastAsia="宋体" w:cs="Times New Roman"/>
      <w:sz w:val="24"/>
      <w:lang w:val="en-US" w:eastAsia="zh-CN" w:bidi="ar-SA"/>
    </w:rPr>
  </w:style>
  <w:style w:type="paragraph" w:customStyle="1" w:styleId="31">
    <w:name w:val="纯文本_0"/>
    <w:basedOn w:val="32"/>
    <w:qFormat/>
    <w:uiPriority w:val="0"/>
    <w:rPr>
      <w:rFonts w:ascii="宋体" w:hAnsi="Courier New"/>
      <w:szCs w:val="21"/>
    </w:rPr>
  </w:style>
  <w:style w:type="paragraph" w:customStyle="1" w:styleId="3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日期_0"/>
    <w:basedOn w:val="35"/>
    <w:next w:val="35"/>
    <w:qFormat/>
    <w:uiPriority w:val="0"/>
    <w:rPr>
      <w:rFonts w:eastAsia="仿宋_GB2312"/>
      <w:sz w:val="28"/>
      <w:szCs w:val="20"/>
    </w:rPr>
  </w:style>
  <w:style w:type="paragraph" w:customStyle="1" w:styleId="37">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Revision"/>
    <w:hidden/>
    <w:semiHidden/>
    <w:uiPriority w:val="99"/>
    <w:rPr>
      <w:rFonts w:ascii="Calibri" w:hAnsi="Calibri" w:eastAsia="宋体" w:cs="Times New Roman"/>
      <w:kern w:val="2"/>
      <w:sz w:val="21"/>
      <w:szCs w:val="22"/>
      <w:lang w:val="en-US" w:eastAsia="zh-CN" w:bidi="ar-SA"/>
    </w:rPr>
  </w:style>
  <w:style w:type="character" w:customStyle="1" w:styleId="39">
    <w:name w:val="批注框文本 字符"/>
    <w:basedOn w:val="14"/>
    <w:link w:val="9"/>
    <w:uiPriority w:val="0"/>
    <w:rPr>
      <w:rFonts w:ascii="Calibri" w:hAnsi="Calibri"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121</Pages>
  <Words>10510</Words>
  <Characters>59911</Characters>
  <Lines>499</Lines>
  <Paragraphs>140</Paragraphs>
  <TotalTime>0</TotalTime>
  <ScaleCrop>false</ScaleCrop>
  <LinksUpToDate>false</LinksUpToDate>
  <CharactersWithSpaces>70281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2020-05-14T00:52:23Z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